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5.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9.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13.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17.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style10.xml" ContentType="application/vnd.ms-office.chartstyle+xml"/>
  <Override PartName="/word/charts/colors10.xml" ContentType="application/vnd.ms-office.chartcolorstyle+xml"/>
  <Override PartName="/word/footer6.xml" ContentType="application/vnd.openxmlformats-officedocument.wordprocessingml.footer+xml"/>
  <Override PartName="/word/footer7.xml" ContentType="application/vnd.openxmlformats-officedocument.wordprocessingml.footer+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9CE3E41" w14:textId="20F2C923" w:rsidR="00E23717" w:rsidRPr="00A4792F" w:rsidRDefault="00E23717" w:rsidP="00E23717">
      <w:pPr>
        <w:pStyle w:val="TitelProject"/>
        <w:tabs>
          <w:tab w:val="left" w:pos="9356"/>
          <w:tab w:val="left" w:pos="9639"/>
        </w:tabs>
        <w:jc w:val="left"/>
        <w:rPr>
          <w:rStyle w:val="YerTutucuMetni"/>
        </w:rPr>
      </w:pPr>
    </w:p>
    <w:p w14:paraId="28373C06" w14:textId="57E5B483" w:rsidR="00E23717" w:rsidRPr="00D01AF7" w:rsidRDefault="00F81E7F" w:rsidP="00E23717">
      <w:pPr>
        <w:pStyle w:val="TitelProject"/>
        <w:tabs>
          <w:tab w:val="left" w:pos="9356"/>
          <w:tab w:val="left" w:pos="9639"/>
        </w:tabs>
        <w:jc w:val="left"/>
        <w:rPr>
          <w:color w:val="auto"/>
          <w:szCs w:val="36"/>
        </w:rPr>
      </w:pPr>
      <w:bookmarkStart w:id="0" w:name="_Hlk98922261"/>
      <w:bookmarkStart w:id="1" w:name="_Hlk98981805"/>
      <w:r w:rsidRPr="00D01AF7">
        <w:rPr>
          <w:color w:val="auto"/>
          <w:szCs w:val="36"/>
        </w:rPr>
        <w:t>CLIMATE AND DISASTER RESILIENT CITIES PROJECT</w:t>
      </w:r>
      <w:bookmarkEnd w:id="0"/>
    </w:p>
    <w:p w14:paraId="362B49AD" w14:textId="02A95FAA" w:rsidR="00F57FFA" w:rsidRPr="00D01AF7" w:rsidRDefault="00F57FFA" w:rsidP="00E23717">
      <w:pPr>
        <w:pStyle w:val="TitelProject"/>
        <w:tabs>
          <w:tab w:val="left" w:pos="9356"/>
          <w:tab w:val="left" w:pos="9639"/>
        </w:tabs>
        <w:jc w:val="left"/>
        <w:rPr>
          <w:color w:val="auto"/>
          <w:szCs w:val="36"/>
        </w:rPr>
      </w:pPr>
      <w:r w:rsidRPr="00D01AF7">
        <w:rPr>
          <w:color w:val="auto"/>
          <w:szCs w:val="36"/>
        </w:rPr>
        <w:t xml:space="preserve">Environmental </w:t>
      </w:r>
      <w:bookmarkEnd w:id="1"/>
      <w:r w:rsidRPr="00D01AF7">
        <w:rPr>
          <w:color w:val="auto"/>
          <w:szCs w:val="36"/>
        </w:rPr>
        <w:t>&amp; Social Management Framework</w:t>
      </w:r>
    </w:p>
    <w:tbl>
      <w:tblPr>
        <w:tblW w:w="9531" w:type="dxa"/>
        <w:tblInd w:w="108" w:type="dxa"/>
        <w:tblLayout w:type="fixed"/>
        <w:tblLook w:val="04A0" w:firstRow="1" w:lastRow="0" w:firstColumn="1" w:lastColumn="0" w:noHBand="0" w:noVBand="1"/>
      </w:tblPr>
      <w:tblGrid>
        <w:gridCol w:w="2160"/>
        <w:gridCol w:w="7371"/>
      </w:tblGrid>
      <w:tr w:rsidR="00E23717" w:rsidRPr="00D01AF7" w14:paraId="267F4199" w14:textId="77777777" w:rsidTr="00E23717">
        <w:trPr>
          <w:cantSplit/>
        </w:trPr>
        <w:tc>
          <w:tcPr>
            <w:tcW w:w="2160" w:type="dxa"/>
            <w:tcBorders>
              <w:bottom w:val="single" w:sz="4" w:space="0" w:color="auto"/>
            </w:tcBorders>
          </w:tcPr>
          <w:p w14:paraId="6A06880C" w14:textId="77777777" w:rsidR="00E23717" w:rsidRPr="00D01AF7" w:rsidRDefault="00E23717" w:rsidP="00E23717"/>
        </w:tc>
        <w:tc>
          <w:tcPr>
            <w:tcW w:w="7371" w:type="dxa"/>
            <w:tcBorders>
              <w:bottom w:val="single" w:sz="4" w:space="0" w:color="auto"/>
            </w:tcBorders>
          </w:tcPr>
          <w:p w14:paraId="179E1458" w14:textId="77777777" w:rsidR="00E23717" w:rsidRPr="00D01AF7" w:rsidRDefault="00E23717" w:rsidP="00E23717"/>
        </w:tc>
      </w:tr>
      <w:tr w:rsidR="00E23717" w:rsidRPr="00D01AF7" w14:paraId="477967BE" w14:textId="77777777" w:rsidTr="00E23717">
        <w:tblPrEx>
          <w:tblCellMar>
            <w:left w:w="70" w:type="dxa"/>
            <w:right w:w="70" w:type="dxa"/>
          </w:tblCellMar>
        </w:tblPrEx>
        <w:trPr>
          <w:cantSplit/>
        </w:trPr>
        <w:tc>
          <w:tcPr>
            <w:tcW w:w="2160" w:type="dxa"/>
            <w:tcBorders>
              <w:top w:val="single" w:sz="4" w:space="0" w:color="auto"/>
            </w:tcBorders>
          </w:tcPr>
          <w:p w14:paraId="7B0444F3" w14:textId="77777777" w:rsidR="00E23717" w:rsidRPr="00D01AF7" w:rsidRDefault="00E23717" w:rsidP="00E23717">
            <w:pPr>
              <w:rPr>
                <w:b/>
              </w:rPr>
            </w:pPr>
            <w:r w:rsidRPr="00D01AF7">
              <w:rPr>
                <w:b/>
              </w:rPr>
              <w:t>DocID:</w:t>
            </w:r>
          </w:p>
        </w:tc>
        <w:tc>
          <w:tcPr>
            <w:tcW w:w="7371" w:type="dxa"/>
            <w:tcBorders>
              <w:top w:val="single" w:sz="4" w:space="0" w:color="auto"/>
            </w:tcBorders>
            <w:shd w:val="clear" w:color="auto" w:fill="FFFFFF" w:themeFill="background1"/>
          </w:tcPr>
          <w:p w14:paraId="6DD60B38" w14:textId="54104157" w:rsidR="00E23717" w:rsidRPr="00D01AF7" w:rsidRDefault="00D40003" w:rsidP="00F57FFA">
            <w:r w:rsidRPr="00D01AF7">
              <w:t>CNR-REP-</w:t>
            </w:r>
            <w:r w:rsidR="00F57FFA" w:rsidRPr="00D01AF7">
              <w:t>URP</w:t>
            </w:r>
            <w:r w:rsidRPr="00D01AF7">
              <w:t>-</w:t>
            </w:r>
            <w:r w:rsidR="00F57FFA" w:rsidRPr="00D01AF7">
              <w:t>1</w:t>
            </w:r>
          </w:p>
        </w:tc>
      </w:tr>
      <w:tr w:rsidR="00E23717" w:rsidRPr="00D01AF7" w14:paraId="54AD8294" w14:textId="77777777" w:rsidTr="00E23717">
        <w:trPr>
          <w:cantSplit/>
        </w:trPr>
        <w:tc>
          <w:tcPr>
            <w:tcW w:w="2160" w:type="dxa"/>
            <w:tcBorders>
              <w:bottom w:val="single" w:sz="4" w:space="0" w:color="auto"/>
            </w:tcBorders>
          </w:tcPr>
          <w:p w14:paraId="178DBC5E" w14:textId="77777777" w:rsidR="00E23717" w:rsidRPr="00D01AF7" w:rsidRDefault="00E23717" w:rsidP="0072740B">
            <w:pPr>
              <w:ind w:left="-40"/>
              <w:rPr>
                <w:b/>
              </w:rPr>
            </w:pPr>
            <w:r w:rsidRPr="00D01AF7">
              <w:rPr>
                <w:b/>
              </w:rPr>
              <w:t>Revision:</w:t>
            </w:r>
          </w:p>
        </w:tc>
        <w:tc>
          <w:tcPr>
            <w:tcW w:w="7371" w:type="dxa"/>
            <w:tcBorders>
              <w:bottom w:val="single" w:sz="4" w:space="0" w:color="auto"/>
            </w:tcBorders>
            <w:shd w:val="clear" w:color="auto" w:fill="FFFFFF" w:themeFill="background1"/>
          </w:tcPr>
          <w:p w14:paraId="33801B8B" w14:textId="563CA606" w:rsidR="00E23717" w:rsidRPr="00D01AF7" w:rsidRDefault="001A5325" w:rsidP="00E23717">
            <w:r w:rsidRPr="00D01AF7">
              <w:rPr>
                <w:color w:val="2B579A"/>
                <w:shd w:val="clear" w:color="auto" w:fill="E6E6E6"/>
              </w:rPr>
              <w:t>02</w:t>
            </w:r>
          </w:p>
        </w:tc>
      </w:tr>
    </w:tbl>
    <w:p w14:paraId="1F7754DD" w14:textId="77777777" w:rsidR="00E23717" w:rsidRPr="00D01AF7" w:rsidRDefault="00E23717" w:rsidP="00E23717">
      <w:pPr>
        <w:spacing w:before="0" w:line="280" w:lineRule="atLeast"/>
        <w:rPr>
          <w:b/>
          <w:sz w:val="36"/>
          <w:szCs w:val="36"/>
        </w:rPr>
      </w:pPr>
    </w:p>
    <w:p w14:paraId="3FFF67BE" w14:textId="5639C738" w:rsidR="00E23717" w:rsidRPr="00D01AF7" w:rsidRDefault="00E23717" w:rsidP="001B5AEB">
      <w:pPr>
        <w:tabs>
          <w:tab w:val="left" w:pos="3024"/>
        </w:tabs>
        <w:spacing w:before="0" w:line="280" w:lineRule="atLeast"/>
        <w:rPr>
          <w:b/>
          <w:sz w:val="36"/>
          <w:szCs w:val="36"/>
        </w:rPr>
      </w:pPr>
    </w:p>
    <w:p w14:paraId="443BCC79" w14:textId="5D25E0C4" w:rsidR="00C73829" w:rsidRPr="00D01AF7" w:rsidRDefault="00C73829">
      <w:pPr>
        <w:spacing w:before="0" w:after="160" w:line="259" w:lineRule="auto"/>
        <w:jc w:val="left"/>
        <w:rPr>
          <w:b/>
          <w:sz w:val="36"/>
          <w:szCs w:val="36"/>
        </w:rPr>
      </w:pPr>
      <w:r w:rsidRPr="00D01AF7">
        <w:rPr>
          <w:b/>
          <w:sz w:val="36"/>
          <w:szCs w:val="36"/>
        </w:rPr>
        <w:br w:type="page"/>
      </w:r>
    </w:p>
    <w:p w14:paraId="79D33E53" w14:textId="77777777" w:rsidR="00E23717" w:rsidRPr="00D01AF7" w:rsidRDefault="00E23717" w:rsidP="00E23717">
      <w:pPr>
        <w:spacing w:before="0" w:line="280" w:lineRule="atLeast"/>
        <w:rPr>
          <w:b/>
          <w:sz w:val="36"/>
          <w:szCs w:val="36"/>
        </w:rPr>
      </w:pPr>
    </w:p>
    <w:p w14:paraId="380AF6F4" w14:textId="77777777" w:rsidR="00E23717" w:rsidRPr="00D01AF7" w:rsidRDefault="00E23717" w:rsidP="00E23717">
      <w:pPr>
        <w:pStyle w:val="AltBilgi"/>
        <w:rPr>
          <w:b/>
          <w:sz w:val="36"/>
          <w:szCs w:val="36"/>
        </w:rPr>
      </w:pPr>
      <w:r w:rsidRPr="00D01AF7">
        <w:rPr>
          <w:b/>
          <w:sz w:val="36"/>
          <w:szCs w:val="36"/>
        </w:rPr>
        <w:t>Revision History</w:t>
      </w:r>
    </w:p>
    <w:p w14:paraId="17B0D1C6" w14:textId="77777777" w:rsidR="00E23717" w:rsidRPr="00D01AF7" w:rsidRDefault="00E23717" w:rsidP="00E23717"/>
    <w:tbl>
      <w:tblPr>
        <w:tblW w:w="981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4"/>
        <w:gridCol w:w="1305"/>
        <w:gridCol w:w="1247"/>
        <w:gridCol w:w="2083"/>
        <w:gridCol w:w="2016"/>
        <w:gridCol w:w="2533"/>
      </w:tblGrid>
      <w:tr w:rsidR="00F57FFA" w:rsidRPr="00D01AF7" w14:paraId="1DA8B52B" w14:textId="77777777" w:rsidTr="00F57FFA">
        <w:trPr>
          <w:trHeight w:val="360"/>
        </w:trPr>
        <w:tc>
          <w:tcPr>
            <w:tcW w:w="634" w:type="dxa"/>
          </w:tcPr>
          <w:p w14:paraId="756C5851" w14:textId="77777777" w:rsidR="00F57FFA" w:rsidRPr="00D01AF7" w:rsidRDefault="00F57FFA" w:rsidP="00C73829">
            <w:pPr>
              <w:pStyle w:val="TableTitle"/>
              <w:jc w:val="left"/>
              <w:rPr>
                <w:color w:val="auto"/>
                <w:szCs w:val="20"/>
              </w:rPr>
            </w:pPr>
            <w:r w:rsidRPr="00D01AF7">
              <w:rPr>
                <w:color w:val="auto"/>
                <w:szCs w:val="20"/>
              </w:rPr>
              <w:t>Rev</w:t>
            </w:r>
          </w:p>
        </w:tc>
        <w:tc>
          <w:tcPr>
            <w:tcW w:w="1305" w:type="dxa"/>
          </w:tcPr>
          <w:p w14:paraId="58850EE4" w14:textId="77777777" w:rsidR="00F57FFA" w:rsidRPr="00D01AF7" w:rsidRDefault="00F57FFA" w:rsidP="00C73829">
            <w:pPr>
              <w:pStyle w:val="TableTitle"/>
              <w:jc w:val="left"/>
              <w:rPr>
                <w:color w:val="auto"/>
                <w:szCs w:val="20"/>
              </w:rPr>
            </w:pPr>
            <w:r w:rsidRPr="00D01AF7">
              <w:rPr>
                <w:color w:val="auto"/>
                <w:szCs w:val="20"/>
              </w:rPr>
              <w:t>Date of Issue</w:t>
            </w:r>
          </w:p>
        </w:tc>
        <w:tc>
          <w:tcPr>
            <w:tcW w:w="1247" w:type="dxa"/>
          </w:tcPr>
          <w:p w14:paraId="03991739" w14:textId="6C4B3B14" w:rsidR="00F57FFA" w:rsidRPr="00D01AF7" w:rsidRDefault="00F57FFA" w:rsidP="00C73829">
            <w:pPr>
              <w:pStyle w:val="TableTitle"/>
              <w:jc w:val="left"/>
              <w:rPr>
                <w:color w:val="auto"/>
                <w:szCs w:val="20"/>
              </w:rPr>
            </w:pPr>
            <w:r w:rsidRPr="00D01AF7">
              <w:rPr>
                <w:color w:val="auto"/>
                <w:szCs w:val="20"/>
              </w:rPr>
              <w:t>Prepared by</w:t>
            </w:r>
          </w:p>
        </w:tc>
        <w:tc>
          <w:tcPr>
            <w:tcW w:w="2083" w:type="dxa"/>
          </w:tcPr>
          <w:p w14:paraId="7A83EBF1" w14:textId="7F08CDCA" w:rsidR="00F57FFA" w:rsidRPr="00D01AF7" w:rsidRDefault="00F57FFA" w:rsidP="00C73829">
            <w:pPr>
              <w:pStyle w:val="TableTitle"/>
              <w:jc w:val="left"/>
              <w:rPr>
                <w:color w:val="auto"/>
                <w:szCs w:val="20"/>
              </w:rPr>
            </w:pPr>
            <w:r w:rsidRPr="00D01AF7">
              <w:rPr>
                <w:color w:val="auto"/>
                <w:szCs w:val="20"/>
              </w:rPr>
              <w:t>Checked by</w:t>
            </w:r>
          </w:p>
        </w:tc>
        <w:tc>
          <w:tcPr>
            <w:tcW w:w="2016" w:type="dxa"/>
          </w:tcPr>
          <w:p w14:paraId="2080ADE7" w14:textId="1AAE4A4D" w:rsidR="00F57FFA" w:rsidRPr="00D01AF7" w:rsidRDefault="00F57FFA" w:rsidP="00C73829">
            <w:pPr>
              <w:pStyle w:val="TableTitle"/>
              <w:jc w:val="left"/>
              <w:rPr>
                <w:color w:val="auto"/>
                <w:szCs w:val="20"/>
              </w:rPr>
            </w:pPr>
            <w:r w:rsidRPr="00D01AF7">
              <w:rPr>
                <w:color w:val="auto"/>
                <w:szCs w:val="20"/>
              </w:rPr>
              <w:t>Approved by</w:t>
            </w:r>
          </w:p>
        </w:tc>
        <w:tc>
          <w:tcPr>
            <w:tcW w:w="2533" w:type="dxa"/>
          </w:tcPr>
          <w:p w14:paraId="231CA9BE" w14:textId="64300019" w:rsidR="00F57FFA" w:rsidRPr="00D01AF7" w:rsidRDefault="00F57FFA" w:rsidP="00C73829">
            <w:pPr>
              <w:pStyle w:val="TableTitle"/>
              <w:jc w:val="left"/>
              <w:rPr>
                <w:color w:val="auto"/>
                <w:szCs w:val="20"/>
              </w:rPr>
            </w:pPr>
            <w:r w:rsidRPr="00D01AF7">
              <w:rPr>
                <w:color w:val="auto"/>
                <w:szCs w:val="20"/>
              </w:rPr>
              <w:t>Description of Change</w:t>
            </w:r>
          </w:p>
        </w:tc>
      </w:tr>
      <w:tr w:rsidR="00F57FFA" w:rsidRPr="00D01AF7" w14:paraId="0EAF79DD" w14:textId="77777777" w:rsidTr="00F57FFA">
        <w:trPr>
          <w:trHeight w:val="360"/>
        </w:trPr>
        <w:tc>
          <w:tcPr>
            <w:tcW w:w="634" w:type="dxa"/>
          </w:tcPr>
          <w:p w14:paraId="6C3AEF9C" w14:textId="77777777" w:rsidR="00F57FFA" w:rsidRPr="00D01AF7" w:rsidRDefault="00F57FFA" w:rsidP="00C73829">
            <w:pPr>
              <w:pStyle w:val="TableContent"/>
              <w:jc w:val="left"/>
            </w:pPr>
            <w:r w:rsidRPr="00D01AF7">
              <w:t>01</w:t>
            </w:r>
          </w:p>
        </w:tc>
        <w:tc>
          <w:tcPr>
            <w:tcW w:w="1305" w:type="dxa"/>
            <w:shd w:val="clear" w:color="auto" w:fill="FFFFFF" w:themeFill="background1"/>
          </w:tcPr>
          <w:p w14:paraId="2C072E55" w14:textId="39E00EB8" w:rsidR="00F57FFA" w:rsidRPr="00D01AF7" w:rsidRDefault="00F57FFA" w:rsidP="00C73829">
            <w:pPr>
              <w:pStyle w:val="TableContent"/>
              <w:jc w:val="left"/>
            </w:pPr>
            <w:r w:rsidRPr="00D01AF7">
              <w:t>06.12.2021</w:t>
            </w:r>
          </w:p>
        </w:tc>
        <w:tc>
          <w:tcPr>
            <w:tcW w:w="1247" w:type="dxa"/>
          </w:tcPr>
          <w:p w14:paraId="2A8933B2" w14:textId="6AEF7FF9" w:rsidR="00F57FFA" w:rsidRPr="00D01AF7" w:rsidRDefault="00F57FFA" w:rsidP="00C73829">
            <w:pPr>
              <w:pStyle w:val="TableContent"/>
              <w:jc w:val="left"/>
            </w:pPr>
          </w:p>
        </w:tc>
        <w:tc>
          <w:tcPr>
            <w:tcW w:w="2083" w:type="dxa"/>
          </w:tcPr>
          <w:p w14:paraId="32675E2B" w14:textId="77777777" w:rsidR="00F57FFA" w:rsidRPr="00D01AF7" w:rsidRDefault="00F57FFA" w:rsidP="00C73829">
            <w:pPr>
              <w:pStyle w:val="TableContent"/>
              <w:jc w:val="left"/>
            </w:pPr>
          </w:p>
        </w:tc>
        <w:tc>
          <w:tcPr>
            <w:tcW w:w="2016" w:type="dxa"/>
          </w:tcPr>
          <w:p w14:paraId="1CCAAB8F" w14:textId="77777777" w:rsidR="00F57FFA" w:rsidRPr="00D01AF7" w:rsidRDefault="00F57FFA" w:rsidP="00C73829">
            <w:pPr>
              <w:pStyle w:val="TableContent"/>
              <w:jc w:val="left"/>
            </w:pPr>
          </w:p>
        </w:tc>
        <w:tc>
          <w:tcPr>
            <w:tcW w:w="2533" w:type="dxa"/>
          </w:tcPr>
          <w:p w14:paraId="6C90EBB5" w14:textId="19C6BCE0" w:rsidR="00F57FFA" w:rsidRPr="00D01AF7" w:rsidRDefault="00C73829" w:rsidP="00977659">
            <w:pPr>
              <w:pStyle w:val="TableContent"/>
              <w:jc w:val="left"/>
            </w:pPr>
            <w:r w:rsidRPr="00D01AF7">
              <w:t xml:space="preserve">First </w:t>
            </w:r>
            <w:r w:rsidR="00977659" w:rsidRPr="00D01AF7">
              <w:t>submission</w:t>
            </w:r>
          </w:p>
        </w:tc>
      </w:tr>
      <w:tr w:rsidR="00F57FFA" w:rsidRPr="00D01AF7" w14:paraId="7E9A4F54" w14:textId="77777777" w:rsidTr="00F57FFA">
        <w:trPr>
          <w:trHeight w:val="372"/>
        </w:trPr>
        <w:tc>
          <w:tcPr>
            <w:tcW w:w="634" w:type="dxa"/>
          </w:tcPr>
          <w:p w14:paraId="7CE2D78B" w14:textId="754953E0" w:rsidR="00F57FFA" w:rsidRPr="00D01AF7" w:rsidRDefault="004F21C0" w:rsidP="00C73829">
            <w:pPr>
              <w:pStyle w:val="TableContent"/>
              <w:jc w:val="left"/>
            </w:pPr>
            <w:r w:rsidRPr="00D01AF7">
              <w:t>02</w:t>
            </w:r>
          </w:p>
        </w:tc>
        <w:tc>
          <w:tcPr>
            <w:tcW w:w="1305" w:type="dxa"/>
          </w:tcPr>
          <w:p w14:paraId="2573DB8B" w14:textId="19239D15" w:rsidR="00F57FFA" w:rsidRPr="00D01AF7" w:rsidRDefault="004F21C0" w:rsidP="00C73829">
            <w:pPr>
              <w:pStyle w:val="TableContent"/>
              <w:jc w:val="left"/>
            </w:pPr>
            <w:r w:rsidRPr="00D01AF7">
              <w:t>07.08.2022</w:t>
            </w:r>
          </w:p>
        </w:tc>
        <w:tc>
          <w:tcPr>
            <w:tcW w:w="1247" w:type="dxa"/>
          </w:tcPr>
          <w:p w14:paraId="68BA3AA3" w14:textId="77777777" w:rsidR="00F57FFA" w:rsidRPr="00D01AF7" w:rsidRDefault="00F57FFA" w:rsidP="00C73829">
            <w:pPr>
              <w:pStyle w:val="TableContent"/>
              <w:jc w:val="left"/>
            </w:pPr>
          </w:p>
        </w:tc>
        <w:tc>
          <w:tcPr>
            <w:tcW w:w="2083" w:type="dxa"/>
          </w:tcPr>
          <w:p w14:paraId="5161C99A" w14:textId="77777777" w:rsidR="00F57FFA" w:rsidRPr="00D01AF7" w:rsidRDefault="00F57FFA" w:rsidP="00C73829">
            <w:pPr>
              <w:pStyle w:val="TableContent"/>
              <w:jc w:val="left"/>
            </w:pPr>
          </w:p>
        </w:tc>
        <w:tc>
          <w:tcPr>
            <w:tcW w:w="2016" w:type="dxa"/>
          </w:tcPr>
          <w:p w14:paraId="5A43AAB0" w14:textId="77777777" w:rsidR="00F57FFA" w:rsidRPr="00D01AF7" w:rsidRDefault="00F57FFA" w:rsidP="00C73829">
            <w:pPr>
              <w:pStyle w:val="TableContent"/>
              <w:jc w:val="left"/>
            </w:pPr>
          </w:p>
        </w:tc>
        <w:tc>
          <w:tcPr>
            <w:tcW w:w="2533" w:type="dxa"/>
          </w:tcPr>
          <w:p w14:paraId="4B686292" w14:textId="2B652EF6" w:rsidR="00F57FFA" w:rsidRPr="00D01AF7" w:rsidRDefault="00F57FFA" w:rsidP="00C73829">
            <w:pPr>
              <w:pStyle w:val="TableContent"/>
              <w:jc w:val="left"/>
            </w:pPr>
          </w:p>
        </w:tc>
      </w:tr>
      <w:tr w:rsidR="00F57FFA" w:rsidRPr="00D01AF7" w14:paraId="4EA97C7C" w14:textId="77777777" w:rsidTr="00F57FFA">
        <w:trPr>
          <w:trHeight w:val="360"/>
        </w:trPr>
        <w:tc>
          <w:tcPr>
            <w:tcW w:w="634" w:type="dxa"/>
          </w:tcPr>
          <w:p w14:paraId="00E256FC" w14:textId="77777777" w:rsidR="00F57FFA" w:rsidRPr="00D01AF7" w:rsidRDefault="00F57FFA" w:rsidP="00C73829">
            <w:pPr>
              <w:pStyle w:val="TableContent"/>
              <w:jc w:val="left"/>
            </w:pPr>
          </w:p>
        </w:tc>
        <w:tc>
          <w:tcPr>
            <w:tcW w:w="1305" w:type="dxa"/>
          </w:tcPr>
          <w:p w14:paraId="062FB2A1" w14:textId="77777777" w:rsidR="00F57FFA" w:rsidRPr="00D01AF7" w:rsidRDefault="00F57FFA" w:rsidP="00C73829">
            <w:pPr>
              <w:pStyle w:val="TableContent"/>
              <w:jc w:val="left"/>
            </w:pPr>
          </w:p>
        </w:tc>
        <w:tc>
          <w:tcPr>
            <w:tcW w:w="1247" w:type="dxa"/>
          </w:tcPr>
          <w:p w14:paraId="6EE47CFD" w14:textId="77777777" w:rsidR="00F57FFA" w:rsidRPr="00D01AF7" w:rsidRDefault="00F57FFA" w:rsidP="00C73829">
            <w:pPr>
              <w:pStyle w:val="TableContent"/>
              <w:jc w:val="left"/>
            </w:pPr>
          </w:p>
        </w:tc>
        <w:tc>
          <w:tcPr>
            <w:tcW w:w="2083" w:type="dxa"/>
          </w:tcPr>
          <w:p w14:paraId="5C49A6E7" w14:textId="77777777" w:rsidR="00F57FFA" w:rsidRPr="00D01AF7" w:rsidRDefault="00F57FFA" w:rsidP="00C73829">
            <w:pPr>
              <w:pStyle w:val="TableContent"/>
              <w:jc w:val="left"/>
            </w:pPr>
          </w:p>
        </w:tc>
        <w:tc>
          <w:tcPr>
            <w:tcW w:w="2016" w:type="dxa"/>
          </w:tcPr>
          <w:p w14:paraId="75EFE28A" w14:textId="77777777" w:rsidR="00F57FFA" w:rsidRPr="00D01AF7" w:rsidRDefault="00F57FFA" w:rsidP="00C73829">
            <w:pPr>
              <w:pStyle w:val="TableContent"/>
              <w:jc w:val="left"/>
            </w:pPr>
          </w:p>
        </w:tc>
        <w:tc>
          <w:tcPr>
            <w:tcW w:w="2533" w:type="dxa"/>
          </w:tcPr>
          <w:p w14:paraId="4E9BEB94" w14:textId="63C755AD" w:rsidR="00F57FFA" w:rsidRPr="00D01AF7" w:rsidRDefault="00F57FFA" w:rsidP="00C73829">
            <w:pPr>
              <w:pStyle w:val="TableContent"/>
              <w:jc w:val="left"/>
            </w:pPr>
          </w:p>
        </w:tc>
      </w:tr>
    </w:tbl>
    <w:p w14:paraId="7445DD00" w14:textId="0EA783D2" w:rsidR="00F57FFA" w:rsidRPr="00D01AF7" w:rsidRDefault="00F57FFA" w:rsidP="00E23717">
      <w:pPr>
        <w:spacing w:before="0" w:line="280" w:lineRule="atLeast"/>
        <w:rPr>
          <w:b/>
          <w:sz w:val="36"/>
          <w:szCs w:val="36"/>
        </w:rPr>
      </w:pPr>
    </w:p>
    <w:p w14:paraId="6761A3C5" w14:textId="72D12275" w:rsidR="00E23717" w:rsidRPr="00D01AF7" w:rsidRDefault="00E23717" w:rsidP="00F57FFA">
      <w:pPr>
        <w:tabs>
          <w:tab w:val="left" w:pos="2294"/>
        </w:tabs>
        <w:rPr>
          <w:sz w:val="36"/>
          <w:szCs w:val="36"/>
        </w:rPr>
      </w:pPr>
    </w:p>
    <w:p w14:paraId="5C23CEB3" w14:textId="4179A6C9" w:rsidR="00C73829" w:rsidRPr="00D01AF7" w:rsidRDefault="00C73829" w:rsidP="00F57FFA">
      <w:pPr>
        <w:tabs>
          <w:tab w:val="left" w:pos="2294"/>
        </w:tabs>
        <w:rPr>
          <w:sz w:val="36"/>
          <w:szCs w:val="36"/>
        </w:rPr>
      </w:pPr>
    </w:p>
    <w:p w14:paraId="73005671" w14:textId="77777777" w:rsidR="00C73829" w:rsidRPr="00D01AF7" w:rsidRDefault="00C73829" w:rsidP="00F57FFA">
      <w:pPr>
        <w:tabs>
          <w:tab w:val="left" w:pos="2294"/>
        </w:tabs>
        <w:rPr>
          <w:sz w:val="36"/>
          <w:szCs w:val="36"/>
        </w:rPr>
        <w:sectPr w:rsidR="00C73829" w:rsidRPr="00D01AF7" w:rsidSect="0072740B">
          <w:headerReference w:type="default" r:id="rId8"/>
          <w:footerReference w:type="default" r:id="rId9"/>
          <w:headerReference w:type="first" r:id="rId10"/>
          <w:footerReference w:type="first" r:id="rId11"/>
          <w:pgSz w:w="11907" w:h="16840" w:code="9"/>
          <w:pgMar w:top="2410" w:right="837" w:bottom="1701" w:left="1134" w:header="1080" w:footer="1134" w:gutter="0"/>
          <w:cols w:space="708"/>
          <w:docGrid w:linePitch="360"/>
        </w:sectPr>
      </w:pPr>
    </w:p>
    <w:p w14:paraId="373C4588" w14:textId="77777777" w:rsidR="00E23717" w:rsidRPr="00D01AF7" w:rsidRDefault="00E23717" w:rsidP="00E23717">
      <w:pPr>
        <w:pStyle w:val="T2"/>
        <w:rPr>
          <w:b/>
          <w:sz w:val="36"/>
        </w:rPr>
      </w:pPr>
      <w:r w:rsidRPr="00D01AF7">
        <w:rPr>
          <w:b/>
          <w:sz w:val="36"/>
        </w:rPr>
        <w:lastRenderedPageBreak/>
        <w:t>Table of Contents</w:t>
      </w:r>
    </w:p>
    <w:p w14:paraId="1398EAB5" w14:textId="06D142AC" w:rsidR="00541E68" w:rsidRDefault="00E23717">
      <w:pPr>
        <w:pStyle w:val="T1"/>
        <w:rPr>
          <w:rFonts w:asciiTheme="minorHAnsi" w:eastAsiaTheme="minorEastAsia" w:hAnsiTheme="minorHAnsi" w:cstheme="minorBidi"/>
          <w:b w:val="0"/>
          <w:kern w:val="0"/>
          <w:sz w:val="22"/>
          <w:szCs w:val="22"/>
          <w:lang w:val="tr-TR" w:eastAsia="ja-JP"/>
        </w:rPr>
      </w:pPr>
      <w:r w:rsidRPr="00D01AF7">
        <w:rPr>
          <w:noProof w:val="0"/>
          <w:color w:val="2B579A"/>
          <w:sz w:val="36"/>
          <w:szCs w:val="36"/>
          <w:shd w:val="clear" w:color="auto" w:fill="E6E6E6"/>
        </w:rPr>
        <w:fldChar w:fldCharType="begin"/>
      </w:r>
      <w:r w:rsidRPr="00D01AF7">
        <w:rPr>
          <w:noProof w:val="0"/>
          <w:sz w:val="36"/>
          <w:szCs w:val="36"/>
        </w:rPr>
        <w:instrText xml:space="preserve"> TOC \o "1-2" \h \z \u </w:instrText>
      </w:r>
      <w:r w:rsidRPr="00D01AF7">
        <w:rPr>
          <w:noProof w:val="0"/>
          <w:color w:val="2B579A"/>
          <w:sz w:val="36"/>
          <w:szCs w:val="36"/>
          <w:shd w:val="clear" w:color="auto" w:fill="E6E6E6"/>
        </w:rPr>
        <w:fldChar w:fldCharType="separate"/>
      </w:r>
      <w:hyperlink w:anchor="_Toc129783762" w:history="1">
        <w:r w:rsidR="00541E68" w:rsidRPr="006240CC">
          <w:rPr>
            <w:rStyle w:val="Kpr"/>
          </w:rPr>
          <w:t>List of Tables</w:t>
        </w:r>
        <w:r w:rsidR="00541E68">
          <w:rPr>
            <w:webHidden/>
          </w:rPr>
          <w:tab/>
        </w:r>
        <w:r w:rsidR="00541E68">
          <w:rPr>
            <w:webHidden/>
          </w:rPr>
          <w:fldChar w:fldCharType="begin"/>
        </w:r>
        <w:r w:rsidR="00541E68">
          <w:rPr>
            <w:webHidden/>
          </w:rPr>
          <w:instrText xml:space="preserve"> PAGEREF _Toc129783762 \h </w:instrText>
        </w:r>
        <w:r w:rsidR="00541E68">
          <w:rPr>
            <w:webHidden/>
          </w:rPr>
        </w:r>
        <w:r w:rsidR="00541E68">
          <w:rPr>
            <w:webHidden/>
          </w:rPr>
          <w:fldChar w:fldCharType="separate"/>
        </w:r>
        <w:r w:rsidR="00541E68">
          <w:rPr>
            <w:webHidden/>
          </w:rPr>
          <w:t>5</w:t>
        </w:r>
        <w:r w:rsidR="00541E68">
          <w:rPr>
            <w:webHidden/>
          </w:rPr>
          <w:fldChar w:fldCharType="end"/>
        </w:r>
      </w:hyperlink>
    </w:p>
    <w:p w14:paraId="6C70D707" w14:textId="4DAABE05" w:rsidR="00541E68" w:rsidRDefault="00EB0842">
      <w:pPr>
        <w:pStyle w:val="T1"/>
        <w:rPr>
          <w:rFonts w:asciiTheme="minorHAnsi" w:eastAsiaTheme="minorEastAsia" w:hAnsiTheme="minorHAnsi" w:cstheme="minorBidi"/>
          <w:b w:val="0"/>
          <w:kern w:val="0"/>
          <w:sz w:val="22"/>
          <w:szCs w:val="22"/>
          <w:lang w:val="tr-TR" w:eastAsia="ja-JP"/>
        </w:rPr>
      </w:pPr>
      <w:hyperlink w:anchor="_Toc129783763" w:history="1">
        <w:r w:rsidR="00541E68" w:rsidRPr="006240CC">
          <w:rPr>
            <w:rStyle w:val="Kpr"/>
          </w:rPr>
          <w:t>List of Figures</w:t>
        </w:r>
        <w:r w:rsidR="00541E68">
          <w:rPr>
            <w:webHidden/>
          </w:rPr>
          <w:tab/>
        </w:r>
        <w:r w:rsidR="00541E68">
          <w:rPr>
            <w:webHidden/>
          </w:rPr>
          <w:fldChar w:fldCharType="begin"/>
        </w:r>
        <w:r w:rsidR="00541E68">
          <w:rPr>
            <w:webHidden/>
          </w:rPr>
          <w:instrText xml:space="preserve"> PAGEREF _Toc129783763 \h </w:instrText>
        </w:r>
        <w:r w:rsidR="00541E68">
          <w:rPr>
            <w:webHidden/>
          </w:rPr>
        </w:r>
        <w:r w:rsidR="00541E68">
          <w:rPr>
            <w:webHidden/>
          </w:rPr>
          <w:fldChar w:fldCharType="separate"/>
        </w:r>
        <w:r w:rsidR="00541E68">
          <w:rPr>
            <w:webHidden/>
          </w:rPr>
          <w:t>7</w:t>
        </w:r>
        <w:r w:rsidR="00541E68">
          <w:rPr>
            <w:webHidden/>
          </w:rPr>
          <w:fldChar w:fldCharType="end"/>
        </w:r>
      </w:hyperlink>
    </w:p>
    <w:p w14:paraId="3FF60701" w14:textId="7D3E3DBB" w:rsidR="00541E68" w:rsidRDefault="00EB0842">
      <w:pPr>
        <w:pStyle w:val="T1"/>
        <w:rPr>
          <w:rFonts w:asciiTheme="minorHAnsi" w:eastAsiaTheme="minorEastAsia" w:hAnsiTheme="minorHAnsi" w:cstheme="minorBidi"/>
          <w:b w:val="0"/>
          <w:kern w:val="0"/>
          <w:sz w:val="22"/>
          <w:szCs w:val="22"/>
          <w:lang w:val="tr-TR" w:eastAsia="ja-JP"/>
        </w:rPr>
      </w:pPr>
      <w:hyperlink w:anchor="_Toc129783764" w:history="1">
        <w:r w:rsidR="00541E68" w:rsidRPr="006240CC">
          <w:rPr>
            <w:rStyle w:val="Kpr"/>
          </w:rPr>
          <w:t>Definitions, Abbreviations &amp; Acronyms</w:t>
        </w:r>
        <w:r w:rsidR="00541E68">
          <w:rPr>
            <w:webHidden/>
          </w:rPr>
          <w:tab/>
        </w:r>
        <w:r w:rsidR="00541E68">
          <w:rPr>
            <w:webHidden/>
          </w:rPr>
          <w:fldChar w:fldCharType="begin"/>
        </w:r>
        <w:r w:rsidR="00541E68">
          <w:rPr>
            <w:webHidden/>
          </w:rPr>
          <w:instrText xml:space="preserve"> PAGEREF _Toc129783764 \h </w:instrText>
        </w:r>
        <w:r w:rsidR="00541E68">
          <w:rPr>
            <w:webHidden/>
          </w:rPr>
        </w:r>
        <w:r w:rsidR="00541E68">
          <w:rPr>
            <w:webHidden/>
          </w:rPr>
          <w:fldChar w:fldCharType="separate"/>
        </w:r>
        <w:r w:rsidR="00541E68">
          <w:rPr>
            <w:webHidden/>
          </w:rPr>
          <w:t>9</w:t>
        </w:r>
        <w:r w:rsidR="00541E68">
          <w:rPr>
            <w:webHidden/>
          </w:rPr>
          <w:fldChar w:fldCharType="end"/>
        </w:r>
      </w:hyperlink>
    </w:p>
    <w:p w14:paraId="5C7774B9" w14:textId="7AD1AEF1" w:rsidR="00541E68" w:rsidRDefault="00EB0842">
      <w:pPr>
        <w:pStyle w:val="T1"/>
        <w:rPr>
          <w:rFonts w:asciiTheme="minorHAnsi" w:eastAsiaTheme="minorEastAsia" w:hAnsiTheme="minorHAnsi" w:cstheme="minorBidi"/>
          <w:b w:val="0"/>
          <w:kern w:val="0"/>
          <w:sz w:val="22"/>
          <w:szCs w:val="22"/>
          <w:lang w:val="tr-TR" w:eastAsia="ja-JP"/>
        </w:rPr>
      </w:pPr>
      <w:hyperlink w:anchor="_Toc129783765" w:history="1">
        <w:r w:rsidR="00541E68" w:rsidRPr="006240CC">
          <w:rPr>
            <w:rStyle w:val="Kpr"/>
          </w:rPr>
          <w:t>Executive Summary</w:t>
        </w:r>
        <w:r w:rsidR="00541E68">
          <w:rPr>
            <w:webHidden/>
          </w:rPr>
          <w:tab/>
        </w:r>
        <w:r w:rsidR="00541E68">
          <w:rPr>
            <w:webHidden/>
          </w:rPr>
          <w:fldChar w:fldCharType="begin"/>
        </w:r>
        <w:r w:rsidR="00541E68">
          <w:rPr>
            <w:webHidden/>
          </w:rPr>
          <w:instrText xml:space="preserve"> PAGEREF _Toc129783765 \h </w:instrText>
        </w:r>
        <w:r w:rsidR="00541E68">
          <w:rPr>
            <w:webHidden/>
          </w:rPr>
        </w:r>
        <w:r w:rsidR="00541E68">
          <w:rPr>
            <w:webHidden/>
          </w:rPr>
          <w:fldChar w:fldCharType="separate"/>
        </w:r>
        <w:r w:rsidR="00541E68">
          <w:rPr>
            <w:webHidden/>
          </w:rPr>
          <w:t>11</w:t>
        </w:r>
        <w:r w:rsidR="00541E68">
          <w:rPr>
            <w:webHidden/>
          </w:rPr>
          <w:fldChar w:fldCharType="end"/>
        </w:r>
      </w:hyperlink>
    </w:p>
    <w:p w14:paraId="6DC5C25C" w14:textId="31E5DAD7" w:rsidR="00541E68" w:rsidRDefault="00EB0842">
      <w:pPr>
        <w:pStyle w:val="T1"/>
        <w:rPr>
          <w:rFonts w:asciiTheme="minorHAnsi" w:eastAsiaTheme="minorEastAsia" w:hAnsiTheme="minorHAnsi" w:cstheme="minorBidi"/>
          <w:b w:val="0"/>
          <w:kern w:val="0"/>
          <w:sz w:val="22"/>
          <w:szCs w:val="22"/>
          <w:lang w:val="tr-TR" w:eastAsia="ja-JP"/>
        </w:rPr>
      </w:pPr>
      <w:hyperlink w:anchor="_Toc129783766" w:history="1">
        <w:r w:rsidR="00541E68" w:rsidRPr="006240CC">
          <w:rPr>
            <w:rStyle w:val="Kpr"/>
          </w:rPr>
          <w:t>1</w:t>
        </w:r>
        <w:r w:rsidR="00541E68">
          <w:rPr>
            <w:rFonts w:asciiTheme="minorHAnsi" w:eastAsiaTheme="minorEastAsia" w:hAnsiTheme="minorHAnsi" w:cstheme="minorBidi"/>
            <w:b w:val="0"/>
            <w:kern w:val="0"/>
            <w:sz w:val="22"/>
            <w:szCs w:val="22"/>
            <w:lang w:val="tr-TR" w:eastAsia="ja-JP"/>
          </w:rPr>
          <w:tab/>
        </w:r>
        <w:r w:rsidR="00541E68" w:rsidRPr="006240CC">
          <w:rPr>
            <w:rStyle w:val="Kpr"/>
          </w:rPr>
          <w:t>Introduction</w:t>
        </w:r>
        <w:r w:rsidR="00541E68">
          <w:rPr>
            <w:webHidden/>
          </w:rPr>
          <w:tab/>
        </w:r>
        <w:r w:rsidR="00541E68">
          <w:rPr>
            <w:webHidden/>
          </w:rPr>
          <w:fldChar w:fldCharType="begin"/>
        </w:r>
        <w:r w:rsidR="00541E68">
          <w:rPr>
            <w:webHidden/>
          </w:rPr>
          <w:instrText xml:space="preserve"> PAGEREF _Toc129783766 \h </w:instrText>
        </w:r>
        <w:r w:rsidR="00541E68">
          <w:rPr>
            <w:webHidden/>
          </w:rPr>
        </w:r>
        <w:r w:rsidR="00541E68">
          <w:rPr>
            <w:webHidden/>
          </w:rPr>
          <w:fldChar w:fldCharType="separate"/>
        </w:r>
        <w:r w:rsidR="00541E68">
          <w:rPr>
            <w:webHidden/>
          </w:rPr>
          <w:t>18</w:t>
        </w:r>
        <w:r w:rsidR="00541E68">
          <w:rPr>
            <w:webHidden/>
          </w:rPr>
          <w:fldChar w:fldCharType="end"/>
        </w:r>
      </w:hyperlink>
    </w:p>
    <w:p w14:paraId="56BE2581" w14:textId="265F63AA" w:rsidR="00541E68" w:rsidRDefault="00EB0842">
      <w:pPr>
        <w:pStyle w:val="T2"/>
        <w:rPr>
          <w:rFonts w:asciiTheme="minorHAnsi" w:eastAsiaTheme="minorEastAsia" w:hAnsiTheme="minorHAnsi" w:cstheme="minorBidi"/>
          <w:noProof/>
          <w:kern w:val="0"/>
          <w:sz w:val="22"/>
          <w:lang w:val="tr-TR" w:eastAsia="ja-JP"/>
        </w:rPr>
      </w:pPr>
      <w:hyperlink w:anchor="_Toc129783767" w:history="1">
        <w:r w:rsidR="00541E68" w:rsidRPr="006240CC">
          <w:rPr>
            <w:rStyle w:val="Kpr"/>
            <w:noProof/>
          </w:rPr>
          <w:t>1.1</w:t>
        </w:r>
        <w:r w:rsidR="00541E68">
          <w:rPr>
            <w:rFonts w:asciiTheme="minorHAnsi" w:eastAsiaTheme="minorEastAsia" w:hAnsiTheme="minorHAnsi" w:cstheme="minorBidi"/>
            <w:noProof/>
            <w:kern w:val="0"/>
            <w:sz w:val="22"/>
            <w:lang w:val="tr-TR" w:eastAsia="ja-JP"/>
          </w:rPr>
          <w:tab/>
        </w:r>
        <w:r w:rsidR="00541E68" w:rsidRPr="006240CC">
          <w:rPr>
            <w:rStyle w:val="Kpr"/>
            <w:noProof/>
          </w:rPr>
          <w:t>Objectives of Climate and Disaster Resilient Cities Project</w:t>
        </w:r>
        <w:r w:rsidR="00541E68">
          <w:rPr>
            <w:noProof/>
            <w:webHidden/>
          </w:rPr>
          <w:tab/>
        </w:r>
        <w:r w:rsidR="00541E68">
          <w:rPr>
            <w:noProof/>
            <w:webHidden/>
          </w:rPr>
          <w:fldChar w:fldCharType="begin"/>
        </w:r>
        <w:r w:rsidR="00541E68">
          <w:rPr>
            <w:noProof/>
            <w:webHidden/>
          </w:rPr>
          <w:instrText xml:space="preserve"> PAGEREF _Toc129783767 \h </w:instrText>
        </w:r>
        <w:r w:rsidR="00541E68">
          <w:rPr>
            <w:noProof/>
            <w:webHidden/>
          </w:rPr>
        </w:r>
        <w:r w:rsidR="00541E68">
          <w:rPr>
            <w:noProof/>
            <w:webHidden/>
          </w:rPr>
          <w:fldChar w:fldCharType="separate"/>
        </w:r>
        <w:r w:rsidR="00541E68">
          <w:rPr>
            <w:noProof/>
            <w:webHidden/>
          </w:rPr>
          <w:t>19</w:t>
        </w:r>
        <w:r w:rsidR="00541E68">
          <w:rPr>
            <w:noProof/>
            <w:webHidden/>
          </w:rPr>
          <w:fldChar w:fldCharType="end"/>
        </w:r>
      </w:hyperlink>
    </w:p>
    <w:p w14:paraId="57B196DC" w14:textId="371E19DC" w:rsidR="00541E68" w:rsidRDefault="00EB0842">
      <w:pPr>
        <w:pStyle w:val="T2"/>
        <w:rPr>
          <w:rFonts w:asciiTheme="minorHAnsi" w:eastAsiaTheme="minorEastAsia" w:hAnsiTheme="minorHAnsi" w:cstheme="minorBidi"/>
          <w:noProof/>
          <w:kern w:val="0"/>
          <w:sz w:val="22"/>
          <w:lang w:val="tr-TR" w:eastAsia="ja-JP"/>
        </w:rPr>
      </w:pPr>
      <w:hyperlink w:anchor="_Toc129783768" w:history="1">
        <w:r w:rsidR="00541E68" w:rsidRPr="006240CC">
          <w:rPr>
            <w:rStyle w:val="Kpr"/>
            <w:noProof/>
          </w:rPr>
          <w:t>1.2</w:t>
        </w:r>
        <w:r w:rsidR="00541E68">
          <w:rPr>
            <w:rFonts w:asciiTheme="minorHAnsi" w:eastAsiaTheme="minorEastAsia" w:hAnsiTheme="minorHAnsi" w:cstheme="minorBidi"/>
            <w:noProof/>
            <w:kern w:val="0"/>
            <w:sz w:val="22"/>
            <w:lang w:val="tr-TR" w:eastAsia="ja-JP"/>
          </w:rPr>
          <w:tab/>
        </w:r>
        <w:r w:rsidR="00541E68" w:rsidRPr="006240CC">
          <w:rPr>
            <w:rStyle w:val="Kpr"/>
            <w:noProof/>
          </w:rPr>
          <w:t>Project Description</w:t>
        </w:r>
        <w:r w:rsidR="00541E68">
          <w:rPr>
            <w:noProof/>
            <w:webHidden/>
          </w:rPr>
          <w:tab/>
        </w:r>
        <w:r w:rsidR="00541E68">
          <w:rPr>
            <w:noProof/>
            <w:webHidden/>
          </w:rPr>
          <w:fldChar w:fldCharType="begin"/>
        </w:r>
        <w:r w:rsidR="00541E68">
          <w:rPr>
            <w:noProof/>
            <w:webHidden/>
          </w:rPr>
          <w:instrText xml:space="preserve"> PAGEREF _Toc129783768 \h </w:instrText>
        </w:r>
        <w:r w:rsidR="00541E68">
          <w:rPr>
            <w:noProof/>
            <w:webHidden/>
          </w:rPr>
        </w:r>
        <w:r w:rsidR="00541E68">
          <w:rPr>
            <w:noProof/>
            <w:webHidden/>
          </w:rPr>
          <w:fldChar w:fldCharType="separate"/>
        </w:r>
        <w:r w:rsidR="00541E68">
          <w:rPr>
            <w:noProof/>
            <w:webHidden/>
          </w:rPr>
          <w:t>20</w:t>
        </w:r>
        <w:r w:rsidR="00541E68">
          <w:rPr>
            <w:noProof/>
            <w:webHidden/>
          </w:rPr>
          <w:fldChar w:fldCharType="end"/>
        </w:r>
      </w:hyperlink>
    </w:p>
    <w:p w14:paraId="52F55D52" w14:textId="7D0E7B36" w:rsidR="00541E68" w:rsidRDefault="00EB0842">
      <w:pPr>
        <w:pStyle w:val="T2"/>
        <w:rPr>
          <w:rFonts w:asciiTheme="minorHAnsi" w:eastAsiaTheme="minorEastAsia" w:hAnsiTheme="minorHAnsi" w:cstheme="minorBidi"/>
          <w:noProof/>
          <w:kern w:val="0"/>
          <w:sz w:val="22"/>
          <w:lang w:val="tr-TR" w:eastAsia="ja-JP"/>
        </w:rPr>
      </w:pPr>
      <w:hyperlink w:anchor="_Toc129783769" w:history="1">
        <w:r w:rsidR="00541E68" w:rsidRPr="006240CC">
          <w:rPr>
            <w:rStyle w:val="Kpr"/>
            <w:noProof/>
          </w:rPr>
          <w:t>1.3</w:t>
        </w:r>
        <w:r w:rsidR="00541E68">
          <w:rPr>
            <w:rFonts w:asciiTheme="minorHAnsi" w:eastAsiaTheme="minorEastAsia" w:hAnsiTheme="minorHAnsi" w:cstheme="minorBidi"/>
            <w:noProof/>
            <w:kern w:val="0"/>
            <w:sz w:val="22"/>
            <w:lang w:val="tr-TR" w:eastAsia="ja-JP"/>
          </w:rPr>
          <w:tab/>
        </w:r>
        <w:r w:rsidR="00541E68" w:rsidRPr="006240CC">
          <w:rPr>
            <w:rStyle w:val="Kpr"/>
            <w:noProof/>
          </w:rPr>
          <w:t>Purpose &amp; Scope of the Environmental and Social Management Framework</w:t>
        </w:r>
        <w:r w:rsidR="00541E68">
          <w:rPr>
            <w:noProof/>
            <w:webHidden/>
          </w:rPr>
          <w:tab/>
        </w:r>
        <w:r w:rsidR="00541E68">
          <w:rPr>
            <w:noProof/>
            <w:webHidden/>
          </w:rPr>
          <w:fldChar w:fldCharType="begin"/>
        </w:r>
        <w:r w:rsidR="00541E68">
          <w:rPr>
            <w:noProof/>
            <w:webHidden/>
          </w:rPr>
          <w:instrText xml:space="preserve"> PAGEREF _Toc129783769 \h </w:instrText>
        </w:r>
        <w:r w:rsidR="00541E68">
          <w:rPr>
            <w:noProof/>
            <w:webHidden/>
          </w:rPr>
        </w:r>
        <w:r w:rsidR="00541E68">
          <w:rPr>
            <w:noProof/>
            <w:webHidden/>
          </w:rPr>
          <w:fldChar w:fldCharType="separate"/>
        </w:r>
        <w:r w:rsidR="00541E68">
          <w:rPr>
            <w:noProof/>
            <w:webHidden/>
          </w:rPr>
          <w:t>25</w:t>
        </w:r>
        <w:r w:rsidR="00541E68">
          <w:rPr>
            <w:noProof/>
            <w:webHidden/>
          </w:rPr>
          <w:fldChar w:fldCharType="end"/>
        </w:r>
      </w:hyperlink>
    </w:p>
    <w:p w14:paraId="2A0A061B" w14:textId="029C9DF7" w:rsidR="00541E68" w:rsidRDefault="00EB0842">
      <w:pPr>
        <w:pStyle w:val="T1"/>
        <w:rPr>
          <w:rFonts w:asciiTheme="minorHAnsi" w:eastAsiaTheme="minorEastAsia" w:hAnsiTheme="minorHAnsi" w:cstheme="minorBidi"/>
          <w:b w:val="0"/>
          <w:kern w:val="0"/>
          <w:sz w:val="22"/>
          <w:szCs w:val="22"/>
          <w:lang w:val="tr-TR" w:eastAsia="ja-JP"/>
        </w:rPr>
      </w:pPr>
      <w:hyperlink w:anchor="_Toc129783770" w:history="1">
        <w:r w:rsidR="00541E68" w:rsidRPr="006240CC">
          <w:rPr>
            <w:rStyle w:val="Kpr"/>
          </w:rPr>
          <w:t>2</w:t>
        </w:r>
        <w:r w:rsidR="00541E68">
          <w:rPr>
            <w:rFonts w:asciiTheme="minorHAnsi" w:eastAsiaTheme="minorEastAsia" w:hAnsiTheme="minorHAnsi" w:cstheme="minorBidi"/>
            <w:b w:val="0"/>
            <w:kern w:val="0"/>
            <w:sz w:val="22"/>
            <w:szCs w:val="22"/>
            <w:lang w:val="tr-TR" w:eastAsia="ja-JP"/>
          </w:rPr>
          <w:tab/>
        </w:r>
        <w:r w:rsidR="00541E68" w:rsidRPr="006240CC">
          <w:rPr>
            <w:rStyle w:val="Kpr"/>
          </w:rPr>
          <w:t>Policy, Regulatory &amp; Institutional Framework for Environmental &amp; Social Assessment</w:t>
        </w:r>
        <w:r w:rsidR="00541E68">
          <w:rPr>
            <w:webHidden/>
          </w:rPr>
          <w:tab/>
        </w:r>
        <w:r w:rsidR="00541E68">
          <w:rPr>
            <w:webHidden/>
          </w:rPr>
          <w:fldChar w:fldCharType="begin"/>
        </w:r>
        <w:r w:rsidR="00541E68">
          <w:rPr>
            <w:webHidden/>
          </w:rPr>
          <w:instrText xml:space="preserve"> PAGEREF _Toc129783770 \h </w:instrText>
        </w:r>
        <w:r w:rsidR="00541E68">
          <w:rPr>
            <w:webHidden/>
          </w:rPr>
        </w:r>
        <w:r w:rsidR="00541E68">
          <w:rPr>
            <w:webHidden/>
          </w:rPr>
          <w:fldChar w:fldCharType="separate"/>
        </w:r>
        <w:r w:rsidR="00541E68">
          <w:rPr>
            <w:webHidden/>
          </w:rPr>
          <w:t>26</w:t>
        </w:r>
        <w:r w:rsidR="00541E68">
          <w:rPr>
            <w:webHidden/>
          </w:rPr>
          <w:fldChar w:fldCharType="end"/>
        </w:r>
      </w:hyperlink>
    </w:p>
    <w:p w14:paraId="5D990230" w14:textId="4EA32E76" w:rsidR="00541E68" w:rsidRDefault="00EB0842">
      <w:pPr>
        <w:pStyle w:val="T2"/>
        <w:rPr>
          <w:rFonts w:asciiTheme="minorHAnsi" w:eastAsiaTheme="minorEastAsia" w:hAnsiTheme="minorHAnsi" w:cstheme="minorBidi"/>
          <w:noProof/>
          <w:kern w:val="0"/>
          <w:sz w:val="22"/>
          <w:lang w:val="tr-TR" w:eastAsia="ja-JP"/>
        </w:rPr>
      </w:pPr>
      <w:hyperlink w:anchor="_Toc129783771" w:history="1">
        <w:r w:rsidR="00541E68" w:rsidRPr="006240CC">
          <w:rPr>
            <w:rStyle w:val="Kpr"/>
            <w:noProof/>
          </w:rPr>
          <w:t>2.1</w:t>
        </w:r>
        <w:r w:rsidR="00541E68">
          <w:rPr>
            <w:rFonts w:asciiTheme="minorHAnsi" w:eastAsiaTheme="minorEastAsia" w:hAnsiTheme="minorHAnsi" w:cstheme="minorBidi"/>
            <w:noProof/>
            <w:kern w:val="0"/>
            <w:sz w:val="22"/>
            <w:lang w:val="tr-TR" w:eastAsia="ja-JP"/>
          </w:rPr>
          <w:tab/>
        </w:r>
        <w:r w:rsidR="00541E68" w:rsidRPr="006240CC">
          <w:rPr>
            <w:rStyle w:val="Kpr"/>
            <w:noProof/>
          </w:rPr>
          <w:t>Legal Framework for Environmental Protection &amp; Conservation in Turkiye</w:t>
        </w:r>
        <w:r w:rsidR="00541E68">
          <w:rPr>
            <w:noProof/>
            <w:webHidden/>
          </w:rPr>
          <w:tab/>
        </w:r>
        <w:r w:rsidR="00541E68">
          <w:rPr>
            <w:noProof/>
            <w:webHidden/>
          </w:rPr>
          <w:fldChar w:fldCharType="begin"/>
        </w:r>
        <w:r w:rsidR="00541E68">
          <w:rPr>
            <w:noProof/>
            <w:webHidden/>
          </w:rPr>
          <w:instrText xml:space="preserve"> PAGEREF _Toc129783771 \h </w:instrText>
        </w:r>
        <w:r w:rsidR="00541E68">
          <w:rPr>
            <w:noProof/>
            <w:webHidden/>
          </w:rPr>
        </w:r>
        <w:r w:rsidR="00541E68">
          <w:rPr>
            <w:noProof/>
            <w:webHidden/>
          </w:rPr>
          <w:fldChar w:fldCharType="separate"/>
        </w:r>
        <w:r w:rsidR="00541E68">
          <w:rPr>
            <w:noProof/>
            <w:webHidden/>
          </w:rPr>
          <w:t>26</w:t>
        </w:r>
        <w:r w:rsidR="00541E68">
          <w:rPr>
            <w:noProof/>
            <w:webHidden/>
          </w:rPr>
          <w:fldChar w:fldCharType="end"/>
        </w:r>
      </w:hyperlink>
    </w:p>
    <w:p w14:paraId="51F5D71C" w14:textId="2A43C008" w:rsidR="00541E68" w:rsidRDefault="00EB0842">
      <w:pPr>
        <w:pStyle w:val="T2"/>
        <w:rPr>
          <w:rFonts w:asciiTheme="minorHAnsi" w:eastAsiaTheme="minorEastAsia" w:hAnsiTheme="minorHAnsi" w:cstheme="minorBidi"/>
          <w:noProof/>
          <w:kern w:val="0"/>
          <w:sz w:val="22"/>
          <w:lang w:val="tr-TR" w:eastAsia="ja-JP"/>
        </w:rPr>
      </w:pPr>
      <w:hyperlink w:anchor="_Toc129783772" w:history="1">
        <w:r w:rsidR="00541E68" w:rsidRPr="006240CC">
          <w:rPr>
            <w:rStyle w:val="Kpr"/>
            <w:noProof/>
          </w:rPr>
          <w:t>2.2</w:t>
        </w:r>
        <w:r w:rsidR="00541E68">
          <w:rPr>
            <w:rFonts w:asciiTheme="minorHAnsi" w:eastAsiaTheme="minorEastAsia" w:hAnsiTheme="minorHAnsi" w:cstheme="minorBidi"/>
            <w:noProof/>
            <w:kern w:val="0"/>
            <w:sz w:val="22"/>
            <w:lang w:val="tr-TR" w:eastAsia="ja-JP"/>
          </w:rPr>
          <w:tab/>
        </w:r>
        <w:r w:rsidR="00541E68" w:rsidRPr="006240CC">
          <w:rPr>
            <w:rStyle w:val="Kpr"/>
            <w:noProof/>
          </w:rPr>
          <w:t>National Environmental, Social &amp; Occupational Health and Safety Legislation &amp; Regulatory Requirements</w:t>
        </w:r>
        <w:r w:rsidR="00541E68">
          <w:rPr>
            <w:noProof/>
            <w:webHidden/>
          </w:rPr>
          <w:tab/>
        </w:r>
        <w:r w:rsidR="00541E68">
          <w:rPr>
            <w:noProof/>
            <w:webHidden/>
          </w:rPr>
          <w:fldChar w:fldCharType="begin"/>
        </w:r>
        <w:r w:rsidR="00541E68">
          <w:rPr>
            <w:noProof/>
            <w:webHidden/>
          </w:rPr>
          <w:instrText xml:space="preserve"> PAGEREF _Toc129783772 \h </w:instrText>
        </w:r>
        <w:r w:rsidR="00541E68">
          <w:rPr>
            <w:noProof/>
            <w:webHidden/>
          </w:rPr>
        </w:r>
        <w:r w:rsidR="00541E68">
          <w:rPr>
            <w:noProof/>
            <w:webHidden/>
          </w:rPr>
          <w:fldChar w:fldCharType="separate"/>
        </w:r>
        <w:r w:rsidR="00541E68">
          <w:rPr>
            <w:noProof/>
            <w:webHidden/>
          </w:rPr>
          <w:t>27</w:t>
        </w:r>
        <w:r w:rsidR="00541E68">
          <w:rPr>
            <w:noProof/>
            <w:webHidden/>
          </w:rPr>
          <w:fldChar w:fldCharType="end"/>
        </w:r>
      </w:hyperlink>
    </w:p>
    <w:p w14:paraId="5F4A27AF" w14:textId="6BCE8AEF" w:rsidR="00541E68" w:rsidRDefault="00EB0842">
      <w:pPr>
        <w:pStyle w:val="T2"/>
        <w:rPr>
          <w:rFonts w:asciiTheme="minorHAnsi" w:eastAsiaTheme="minorEastAsia" w:hAnsiTheme="minorHAnsi" w:cstheme="minorBidi"/>
          <w:noProof/>
          <w:kern w:val="0"/>
          <w:sz w:val="22"/>
          <w:lang w:val="tr-TR" w:eastAsia="ja-JP"/>
        </w:rPr>
      </w:pPr>
      <w:hyperlink w:anchor="_Toc129783773" w:history="1">
        <w:r w:rsidR="00541E68" w:rsidRPr="006240CC">
          <w:rPr>
            <w:rStyle w:val="Kpr"/>
            <w:noProof/>
          </w:rPr>
          <w:t>2.3</w:t>
        </w:r>
        <w:r w:rsidR="00541E68">
          <w:rPr>
            <w:rFonts w:asciiTheme="minorHAnsi" w:eastAsiaTheme="minorEastAsia" w:hAnsiTheme="minorHAnsi" w:cstheme="minorBidi"/>
            <w:noProof/>
            <w:kern w:val="0"/>
            <w:sz w:val="22"/>
            <w:lang w:val="tr-TR" w:eastAsia="ja-JP"/>
          </w:rPr>
          <w:tab/>
        </w:r>
        <w:r w:rsidR="00541E68" w:rsidRPr="006240CC">
          <w:rPr>
            <w:rStyle w:val="Kpr"/>
            <w:noProof/>
          </w:rPr>
          <w:t>The Turkish Regulation on EIA</w:t>
        </w:r>
        <w:r w:rsidR="00541E68">
          <w:rPr>
            <w:noProof/>
            <w:webHidden/>
          </w:rPr>
          <w:tab/>
        </w:r>
        <w:r w:rsidR="00541E68">
          <w:rPr>
            <w:noProof/>
            <w:webHidden/>
          </w:rPr>
          <w:fldChar w:fldCharType="begin"/>
        </w:r>
        <w:r w:rsidR="00541E68">
          <w:rPr>
            <w:noProof/>
            <w:webHidden/>
          </w:rPr>
          <w:instrText xml:space="preserve"> PAGEREF _Toc129783773 \h </w:instrText>
        </w:r>
        <w:r w:rsidR="00541E68">
          <w:rPr>
            <w:noProof/>
            <w:webHidden/>
          </w:rPr>
        </w:r>
        <w:r w:rsidR="00541E68">
          <w:rPr>
            <w:noProof/>
            <w:webHidden/>
          </w:rPr>
          <w:fldChar w:fldCharType="separate"/>
        </w:r>
        <w:r w:rsidR="00541E68">
          <w:rPr>
            <w:noProof/>
            <w:webHidden/>
          </w:rPr>
          <w:t>33</w:t>
        </w:r>
        <w:r w:rsidR="00541E68">
          <w:rPr>
            <w:noProof/>
            <w:webHidden/>
          </w:rPr>
          <w:fldChar w:fldCharType="end"/>
        </w:r>
      </w:hyperlink>
    </w:p>
    <w:p w14:paraId="3AE14E99" w14:textId="07F2C0D0" w:rsidR="00541E68" w:rsidRDefault="00EB0842">
      <w:pPr>
        <w:pStyle w:val="T2"/>
        <w:rPr>
          <w:rFonts w:asciiTheme="minorHAnsi" w:eastAsiaTheme="minorEastAsia" w:hAnsiTheme="minorHAnsi" w:cstheme="minorBidi"/>
          <w:noProof/>
          <w:kern w:val="0"/>
          <w:sz w:val="22"/>
          <w:lang w:val="tr-TR" w:eastAsia="ja-JP"/>
        </w:rPr>
      </w:pPr>
      <w:hyperlink w:anchor="_Toc129783774" w:history="1">
        <w:r w:rsidR="00541E68" w:rsidRPr="006240CC">
          <w:rPr>
            <w:rStyle w:val="Kpr"/>
            <w:noProof/>
          </w:rPr>
          <w:t>2.4</w:t>
        </w:r>
        <w:r w:rsidR="00541E68">
          <w:rPr>
            <w:rFonts w:asciiTheme="minorHAnsi" w:eastAsiaTheme="minorEastAsia" w:hAnsiTheme="minorHAnsi" w:cstheme="minorBidi"/>
            <w:noProof/>
            <w:kern w:val="0"/>
            <w:sz w:val="22"/>
            <w:lang w:val="tr-TR" w:eastAsia="ja-JP"/>
          </w:rPr>
          <w:tab/>
        </w:r>
        <w:r w:rsidR="00541E68" w:rsidRPr="006240CC">
          <w:rPr>
            <w:rStyle w:val="Kpr"/>
            <w:noProof/>
          </w:rPr>
          <w:t>National Laws on Social Impacts</w:t>
        </w:r>
        <w:r w:rsidR="00541E68">
          <w:rPr>
            <w:noProof/>
            <w:webHidden/>
          </w:rPr>
          <w:tab/>
        </w:r>
        <w:r w:rsidR="00541E68">
          <w:rPr>
            <w:noProof/>
            <w:webHidden/>
          </w:rPr>
          <w:fldChar w:fldCharType="begin"/>
        </w:r>
        <w:r w:rsidR="00541E68">
          <w:rPr>
            <w:noProof/>
            <w:webHidden/>
          </w:rPr>
          <w:instrText xml:space="preserve"> PAGEREF _Toc129783774 \h </w:instrText>
        </w:r>
        <w:r w:rsidR="00541E68">
          <w:rPr>
            <w:noProof/>
            <w:webHidden/>
          </w:rPr>
        </w:r>
        <w:r w:rsidR="00541E68">
          <w:rPr>
            <w:noProof/>
            <w:webHidden/>
          </w:rPr>
          <w:fldChar w:fldCharType="separate"/>
        </w:r>
        <w:r w:rsidR="00541E68">
          <w:rPr>
            <w:noProof/>
            <w:webHidden/>
          </w:rPr>
          <w:t>36</w:t>
        </w:r>
        <w:r w:rsidR="00541E68">
          <w:rPr>
            <w:noProof/>
            <w:webHidden/>
          </w:rPr>
          <w:fldChar w:fldCharType="end"/>
        </w:r>
      </w:hyperlink>
    </w:p>
    <w:p w14:paraId="70911E3E" w14:textId="768EB303" w:rsidR="00541E68" w:rsidRDefault="00EB0842">
      <w:pPr>
        <w:pStyle w:val="T2"/>
        <w:rPr>
          <w:rFonts w:asciiTheme="minorHAnsi" w:eastAsiaTheme="minorEastAsia" w:hAnsiTheme="minorHAnsi" w:cstheme="minorBidi"/>
          <w:noProof/>
          <w:kern w:val="0"/>
          <w:sz w:val="22"/>
          <w:lang w:val="tr-TR" w:eastAsia="ja-JP"/>
        </w:rPr>
      </w:pPr>
      <w:hyperlink w:anchor="_Toc129783775" w:history="1">
        <w:r w:rsidR="00541E68" w:rsidRPr="006240CC">
          <w:rPr>
            <w:rStyle w:val="Kpr"/>
            <w:noProof/>
          </w:rPr>
          <w:t>2.5</w:t>
        </w:r>
        <w:r w:rsidR="00541E68">
          <w:rPr>
            <w:rFonts w:asciiTheme="minorHAnsi" w:eastAsiaTheme="minorEastAsia" w:hAnsiTheme="minorHAnsi" w:cstheme="minorBidi"/>
            <w:noProof/>
            <w:kern w:val="0"/>
            <w:sz w:val="22"/>
            <w:lang w:val="tr-TR" w:eastAsia="ja-JP"/>
          </w:rPr>
          <w:tab/>
        </w:r>
        <w:r w:rsidR="00541E68" w:rsidRPr="006240CC">
          <w:rPr>
            <w:rStyle w:val="Kpr"/>
            <w:noProof/>
          </w:rPr>
          <w:t>International Agreements &amp; Conventions</w:t>
        </w:r>
        <w:r w:rsidR="00541E68">
          <w:rPr>
            <w:noProof/>
            <w:webHidden/>
          </w:rPr>
          <w:tab/>
        </w:r>
        <w:r w:rsidR="00541E68">
          <w:rPr>
            <w:noProof/>
            <w:webHidden/>
          </w:rPr>
          <w:fldChar w:fldCharType="begin"/>
        </w:r>
        <w:r w:rsidR="00541E68">
          <w:rPr>
            <w:noProof/>
            <w:webHidden/>
          </w:rPr>
          <w:instrText xml:space="preserve"> PAGEREF _Toc129783775 \h </w:instrText>
        </w:r>
        <w:r w:rsidR="00541E68">
          <w:rPr>
            <w:noProof/>
            <w:webHidden/>
          </w:rPr>
        </w:r>
        <w:r w:rsidR="00541E68">
          <w:rPr>
            <w:noProof/>
            <w:webHidden/>
          </w:rPr>
          <w:fldChar w:fldCharType="separate"/>
        </w:r>
        <w:r w:rsidR="00541E68">
          <w:rPr>
            <w:noProof/>
            <w:webHidden/>
          </w:rPr>
          <w:t>44</w:t>
        </w:r>
        <w:r w:rsidR="00541E68">
          <w:rPr>
            <w:noProof/>
            <w:webHidden/>
          </w:rPr>
          <w:fldChar w:fldCharType="end"/>
        </w:r>
      </w:hyperlink>
    </w:p>
    <w:p w14:paraId="0A42287D" w14:textId="6532BE0F" w:rsidR="00541E68" w:rsidRDefault="00EB0842">
      <w:pPr>
        <w:pStyle w:val="T2"/>
        <w:rPr>
          <w:rFonts w:asciiTheme="minorHAnsi" w:eastAsiaTheme="minorEastAsia" w:hAnsiTheme="minorHAnsi" w:cstheme="minorBidi"/>
          <w:noProof/>
          <w:kern w:val="0"/>
          <w:sz w:val="22"/>
          <w:lang w:val="tr-TR" w:eastAsia="ja-JP"/>
        </w:rPr>
      </w:pPr>
      <w:hyperlink w:anchor="_Toc129783776" w:history="1">
        <w:r w:rsidR="00541E68" w:rsidRPr="006240CC">
          <w:rPr>
            <w:rStyle w:val="Kpr"/>
            <w:noProof/>
          </w:rPr>
          <w:t>2.6</w:t>
        </w:r>
        <w:r w:rsidR="00541E68">
          <w:rPr>
            <w:rFonts w:asciiTheme="minorHAnsi" w:eastAsiaTheme="minorEastAsia" w:hAnsiTheme="minorHAnsi" w:cstheme="minorBidi"/>
            <w:noProof/>
            <w:kern w:val="0"/>
            <w:sz w:val="22"/>
            <w:lang w:val="tr-TR" w:eastAsia="ja-JP"/>
          </w:rPr>
          <w:tab/>
        </w:r>
        <w:r w:rsidR="00541E68" w:rsidRPr="006240CC">
          <w:rPr>
            <w:rStyle w:val="Kpr"/>
            <w:noProof/>
          </w:rPr>
          <w:t>World Bank Environmental &amp; Social Standards</w:t>
        </w:r>
        <w:r w:rsidR="00541E68">
          <w:rPr>
            <w:noProof/>
            <w:webHidden/>
          </w:rPr>
          <w:tab/>
        </w:r>
        <w:r w:rsidR="00541E68">
          <w:rPr>
            <w:noProof/>
            <w:webHidden/>
          </w:rPr>
          <w:fldChar w:fldCharType="begin"/>
        </w:r>
        <w:r w:rsidR="00541E68">
          <w:rPr>
            <w:noProof/>
            <w:webHidden/>
          </w:rPr>
          <w:instrText xml:space="preserve"> PAGEREF _Toc129783776 \h </w:instrText>
        </w:r>
        <w:r w:rsidR="00541E68">
          <w:rPr>
            <w:noProof/>
            <w:webHidden/>
          </w:rPr>
        </w:r>
        <w:r w:rsidR="00541E68">
          <w:rPr>
            <w:noProof/>
            <w:webHidden/>
          </w:rPr>
          <w:fldChar w:fldCharType="separate"/>
        </w:r>
        <w:r w:rsidR="00541E68">
          <w:rPr>
            <w:noProof/>
            <w:webHidden/>
          </w:rPr>
          <w:t>46</w:t>
        </w:r>
        <w:r w:rsidR="00541E68">
          <w:rPr>
            <w:noProof/>
            <w:webHidden/>
          </w:rPr>
          <w:fldChar w:fldCharType="end"/>
        </w:r>
      </w:hyperlink>
    </w:p>
    <w:p w14:paraId="2717EF8B" w14:textId="4E29DE25" w:rsidR="00541E68" w:rsidRDefault="00EB0842">
      <w:pPr>
        <w:pStyle w:val="T2"/>
        <w:rPr>
          <w:rFonts w:asciiTheme="minorHAnsi" w:eastAsiaTheme="minorEastAsia" w:hAnsiTheme="minorHAnsi" w:cstheme="minorBidi"/>
          <w:noProof/>
          <w:kern w:val="0"/>
          <w:sz w:val="22"/>
          <w:lang w:val="tr-TR" w:eastAsia="ja-JP"/>
        </w:rPr>
      </w:pPr>
      <w:hyperlink w:anchor="_Toc129783777" w:history="1">
        <w:r w:rsidR="00541E68" w:rsidRPr="006240CC">
          <w:rPr>
            <w:rStyle w:val="Kpr"/>
            <w:noProof/>
          </w:rPr>
          <w:t>2.7</w:t>
        </w:r>
        <w:r w:rsidR="00541E68">
          <w:rPr>
            <w:rFonts w:asciiTheme="minorHAnsi" w:eastAsiaTheme="minorEastAsia" w:hAnsiTheme="minorHAnsi" w:cstheme="minorBidi"/>
            <w:noProof/>
            <w:kern w:val="0"/>
            <w:sz w:val="22"/>
            <w:lang w:val="tr-TR" w:eastAsia="ja-JP"/>
          </w:rPr>
          <w:tab/>
        </w:r>
        <w:r w:rsidR="00541E68" w:rsidRPr="006240CC">
          <w:rPr>
            <w:rStyle w:val="Kpr"/>
            <w:noProof/>
          </w:rPr>
          <w:t>WBG EHS Guidelines</w:t>
        </w:r>
        <w:r w:rsidR="00541E68">
          <w:rPr>
            <w:noProof/>
            <w:webHidden/>
          </w:rPr>
          <w:tab/>
        </w:r>
        <w:r w:rsidR="00541E68">
          <w:rPr>
            <w:noProof/>
            <w:webHidden/>
          </w:rPr>
          <w:fldChar w:fldCharType="begin"/>
        </w:r>
        <w:r w:rsidR="00541E68">
          <w:rPr>
            <w:noProof/>
            <w:webHidden/>
          </w:rPr>
          <w:instrText xml:space="preserve"> PAGEREF _Toc129783777 \h </w:instrText>
        </w:r>
        <w:r w:rsidR="00541E68">
          <w:rPr>
            <w:noProof/>
            <w:webHidden/>
          </w:rPr>
        </w:r>
        <w:r w:rsidR="00541E68">
          <w:rPr>
            <w:noProof/>
            <w:webHidden/>
          </w:rPr>
          <w:fldChar w:fldCharType="separate"/>
        </w:r>
        <w:r w:rsidR="00541E68">
          <w:rPr>
            <w:noProof/>
            <w:webHidden/>
          </w:rPr>
          <w:t>47</w:t>
        </w:r>
        <w:r w:rsidR="00541E68">
          <w:rPr>
            <w:noProof/>
            <w:webHidden/>
          </w:rPr>
          <w:fldChar w:fldCharType="end"/>
        </w:r>
      </w:hyperlink>
    </w:p>
    <w:p w14:paraId="5C4D80CF" w14:textId="27BFB225" w:rsidR="00541E68" w:rsidRDefault="00EB0842">
      <w:pPr>
        <w:pStyle w:val="T2"/>
        <w:rPr>
          <w:rFonts w:asciiTheme="minorHAnsi" w:eastAsiaTheme="minorEastAsia" w:hAnsiTheme="minorHAnsi" w:cstheme="minorBidi"/>
          <w:noProof/>
          <w:kern w:val="0"/>
          <w:sz w:val="22"/>
          <w:lang w:val="tr-TR" w:eastAsia="ja-JP"/>
        </w:rPr>
      </w:pPr>
      <w:hyperlink w:anchor="_Toc129783778" w:history="1">
        <w:r w:rsidR="00541E68" w:rsidRPr="006240CC">
          <w:rPr>
            <w:rStyle w:val="Kpr"/>
            <w:noProof/>
          </w:rPr>
          <w:t>2.8</w:t>
        </w:r>
        <w:r w:rsidR="00541E68">
          <w:rPr>
            <w:rFonts w:asciiTheme="minorHAnsi" w:eastAsiaTheme="minorEastAsia" w:hAnsiTheme="minorHAnsi" w:cstheme="minorBidi"/>
            <w:noProof/>
            <w:kern w:val="0"/>
            <w:sz w:val="22"/>
            <w:lang w:val="tr-TR" w:eastAsia="ja-JP"/>
          </w:rPr>
          <w:tab/>
        </w:r>
        <w:r w:rsidR="00541E68" w:rsidRPr="006240CC">
          <w:rPr>
            <w:rStyle w:val="Kpr"/>
            <w:noProof/>
          </w:rPr>
          <w:t>Comparison between Turkish Regulations and the World Bank Standards &amp; Related Key Gaps</w:t>
        </w:r>
        <w:r w:rsidR="00541E68">
          <w:rPr>
            <w:noProof/>
            <w:webHidden/>
          </w:rPr>
          <w:tab/>
        </w:r>
        <w:r w:rsidR="00541E68">
          <w:rPr>
            <w:noProof/>
            <w:webHidden/>
          </w:rPr>
          <w:fldChar w:fldCharType="begin"/>
        </w:r>
        <w:r w:rsidR="00541E68">
          <w:rPr>
            <w:noProof/>
            <w:webHidden/>
          </w:rPr>
          <w:instrText xml:space="preserve"> PAGEREF _Toc129783778 \h </w:instrText>
        </w:r>
        <w:r w:rsidR="00541E68">
          <w:rPr>
            <w:noProof/>
            <w:webHidden/>
          </w:rPr>
        </w:r>
        <w:r w:rsidR="00541E68">
          <w:rPr>
            <w:noProof/>
            <w:webHidden/>
          </w:rPr>
          <w:fldChar w:fldCharType="separate"/>
        </w:r>
        <w:r w:rsidR="00541E68">
          <w:rPr>
            <w:noProof/>
            <w:webHidden/>
          </w:rPr>
          <w:t>48</w:t>
        </w:r>
        <w:r w:rsidR="00541E68">
          <w:rPr>
            <w:noProof/>
            <w:webHidden/>
          </w:rPr>
          <w:fldChar w:fldCharType="end"/>
        </w:r>
      </w:hyperlink>
    </w:p>
    <w:p w14:paraId="245372D2" w14:textId="12BF7804" w:rsidR="00541E68" w:rsidRDefault="00EB0842">
      <w:pPr>
        <w:pStyle w:val="T1"/>
        <w:rPr>
          <w:rFonts w:asciiTheme="minorHAnsi" w:eastAsiaTheme="minorEastAsia" w:hAnsiTheme="minorHAnsi" w:cstheme="minorBidi"/>
          <w:b w:val="0"/>
          <w:kern w:val="0"/>
          <w:sz w:val="22"/>
          <w:szCs w:val="22"/>
          <w:lang w:val="tr-TR" w:eastAsia="ja-JP"/>
        </w:rPr>
      </w:pPr>
      <w:hyperlink w:anchor="_Toc129783779" w:history="1">
        <w:r w:rsidR="00541E68" w:rsidRPr="006240CC">
          <w:rPr>
            <w:rStyle w:val="Kpr"/>
          </w:rPr>
          <w:t>3</w:t>
        </w:r>
        <w:r w:rsidR="00541E68">
          <w:rPr>
            <w:rFonts w:asciiTheme="minorHAnsi" w:eastAsiaTheme="minorEastAsia" w:hAnsiTheme="minorHAnsi" w:cstheme="minorBidi"/>
            <w:b w:val="0"/>
            <w:kern w:val="0"/>
            <w:sz w:val="22"/>
            <w:szCs w:val="22"/>
            <w:lang w:val="tr-TR" w:eastAsia="ja-JP"/>
          </w:rPr>
          <w:tab/>
        </w:r>
        <w:r w:rsidR="00541E68" w:rsidRPr="006240CC">
          <w:rPr>
            <w:rStyle w:val="Kpr"/>
          </w:rPr>
          <w:t>Potential Sub-projects</w:t>
        </w:r>
        <w:r w:rsidR="00541E68">
          <w:rPr>
            <w:webHidden/>
          </w:rPr>
          <w:tab/>
        </w:r>
        <w:r w:rsidR="00541E68">
          <w:rPr>
            <w:webHidden/>
          </w:rPr>
          <w:fldChar w:fldCharType="begin"/>
        </w:r>
        <w:r w:rsidR="00541E68">
          <w:rPr>
            <w:webHidden/>
          </w:rPr>
          <w:instrText xml:space="preserve"> PAGEREF _Toc129783779 \h </w:instrText>
        </w:r>
        <w:r w:rsidR="00541E68">
          <w:rPr>
            <w:webHidden/>
          </w:rPr>
        </w:r>
        <w:r w:rsidR="00541E68">
          <w:rPr>
            <w:webHidden/>
          </w:rPr>
          <w:fldChar w:fldCharType="separate"/>
        </w:r>
        <w:r w:rsidR="00541E68">
          <w:rPr>
            <w:webHidden/>
          </w:rPr>
          <w:t>51</w:t>
        </w:r>
        <w:r w:rsidR="00541E68">
          <w:rPr>
            <w:webHidden/>
          </w:rPr>
          <w:fldChar w:fldCharType="end"/>
        </w:r>
      </w:hyperlink>
    </w:p>
    <w:p w14:paraId="3068B22A" w14:textId="635109D4" w:rsidR="00541E68" w:rsidRDefault="00EB0842">
      <w:pPr>
        <w:pStyle w:val="T2"/>
        <w:rPr>
          <w:rFonts w:asciiTheme="minorHAnsi" w:eastAsiaTheme="minorEastAsia" w:hAnsiTheme="minorHAnsi" w:cstheme="minorBidi"/>
          <w:noProof/>
          <w:kern w:val="0"/>
          <w:sz w:val="22"/>
          <w:lang w:val="tr-TR" w:eastAsia="ja-JP"/>
        </w:rPr>
      </w:pPr>
      <w:hyperlink w:anchor="_Toc129783780" w:history="1">
        <w:r w:rsidR="00541E68" w:rsidRPr="006240CC">
          <w:rPr>
            <w:rStyle w:val="Kpr"/>
            <w:noProof/>
          </w:rPr>
          <w:t>3.1</w:t>
        </w:r>
        <w:r w:rsidR="00541E68">
          <w:rPr>
            <w:rFonts w:asciiTheme="minorHAnsi" w:eastAsiaTheme="minorEastAsia" w:hAnsiTheme="minorHAnsi" w:cstheme="minorBidi"/>
            <w:noProof/>
            <w:kern w:val="0"/>
            <w:sz w:val="22"/>
            <w:lang w:val="tr-TR" w:eastAsia="ja-JP"/>
          </w:rPr>
          <w:tab/>
        </w:r>
        <w:r w:rsidR="00541E68" w:rsidRPr="006240CC">
          <w:rPr>
            <w:rStyle w:val="Kpr"/>
            <w:noProof/>
          </w:rPr>
          <w:t>Potential Sub-projects under Component 1</w:t>
        </w:r>
        <w:r w:rsidR="00541E68">
          <w:rPr>
            <w:noProof/>
            <w:webHidden/>
          </w:rPr>
          <w:tab/>
        </w:r>
        <w:r w:rsidR="00541E68">
          <w:rPr>
            <w:noProof/>
            <w:webHidden/>
          </w:rPr>
          <w:fldChar w:fldCharType="begin"/>
        </w:r>
        <w:r w:rsidR="00541E68">
          <w:rPr>
            <w:noProof/>
            <w:webHidden/>
          </w:rPr>
          <w:instrText xml:space="preserve"> PAGEREF _Toc129783780 \h </w:instrText>
        </w:r>
        <w:r w:rsidR="00541E68">
          <w:rPr>
            <w:noProof/>
            <w:webHidden/>
          </w:rPr>
        </w:r>
        <w:r w:rsidR="00541E68">
          <w:rPr>
            <w:noProof/>
            <w:webHidden/>
          </w:rPr>
          <w:fldChar w:fldCharType="separate"/>
        </w:r>
        <w:r w:rsidR="00541E68">
          <w:rPr>
            <w:noProof/>
            <w:webHidden/>
          </w:rPr>
          <w:t>51</w:t>
        </w:r>
        <w:r w:rsidR="00541E68">
          <w:rPr>
            <w:noProof/>
            <w:webHidden/>
          </w:rPr>
          <w:fldChar w:fldCharType="end"/>
        </w:r>
      </w:hyperlink>
    </w:p>
    <w:p w14:paraId="3B87C0DC" w14:textId="29CD9E2B" w:rsidR="00541E68" w:rsidRDefault="00EB0842">
      <w:pPr>
        <w:pStyle w:val="T2"/>
        <w:rPr>
          <w:rFonts w:asciiTheme="minorHAnsi" w:eastAsiaTheme="minorEastAsia" w:hAnsiTheme="minorHAnsi" w:cstheme="minorBidi"/>
          <w:noProof/>
          <w:kern w:val="0"/>
          <w:sz w:val="22"/>
          <w:lang w:val="tr-TR" w:eastAsia="ja-JP"/>
        </w:rPr>
      </w:pPr>
      <w:hyperlink w:anchor="_Toc129783781" w:history="1">
        <w:r w:rsidR="00541E68" w:rsidRPr="006240CC">
          <w:rPr>
            <w:rStyle w:val="Kpr"/>
            <w:noProof/>
          </w:rPr>
          <w:t>3.2</w:t>
        </w:r>
        <w:r w:rsidR="00541E68">
          <w:rPr>
            <w:rFonts w:asciiTheme="minorHAnsi" w:eastAsiaTheme="minorEastAsia" w:hAnsiTheme="minorHAnsi" w:cstheme="minorBidi"/>
            <w:noProof/>
            <w:kern w:val="0"/>
            <w:sz w:val="22"/>
            <w:lang w:val="tr-TR" w:eastAsia="ja-JP"/>
          </w:rPr>
          <w:tab/>
        </w:r>
        <w:r w:rsidR="00541E68" w:rsidRPr="006240CC">
          <w:rPr>
            <w:rStyle w:val="Kpr"/>
            <w:noProof/>
          </w:rPr>
          <w:t>Potential Sub-projects under Component 2</w:t>
        </w:r>
        <w:r w:rsidR="00541E68">
          <w:rPr>
            <w:noProof/>
            <w:webHidden/>
          </w:rPr>
          <w:tab/>
        </w:r>
        <w:r w:rsidR="00541E68">
          <w:rPr>
            <w:noProof/>
            <w:webHidden/>
          </w:rPr>
          <w:fldChar w:fldCharType="begin"/>
        </w:r>
        <w:r w:rsidR="00541E68">
          <w:rPr>
            <w:noProof/>
            <w:webHidden/>
          </w:rPr>
          <w:instrText xml:space="preserve"> PAGEREF _Toc129783781 \h </w:instrText>
        </w:r>
        <w:r w:rsidR="00541E68">
          <w:rPr>
            <w:noProof/>
            <w:webHidden/>
          </w:rPr>
        </w:r>
        <w:r w:rsidR="00541E68">
          <w:rPr>
            <w:noProof/>
            <w:webHidden/>
          </w:rPr>
          <w:fldChar w:fldCharType="separate"/>
        </w:r>
        <w:r w:rsidR="00541E68">
          <w:rPr>
            <w:noProof/>
            <w:webHidden/>
          </w:rPr>
          <w:t>51</w:t>
        </w:r>
        <w:r w:rsidR="00541E68">
          <w:rPr>
            <w:noProof/>
            <w:webHidden/>
          </w:rPr>
          <w:fldChar w:fldCharType="end"/>
        </w:r>
      </w:hyperlink>
    </w:p>
    <w:p w14:paraId="61FE9C53" w14:textId="47CD4C30" w:rsidR="00541E68" w:rsidRDefault="00EB0842">
      <w:pPr>
        <w:pStyle w:val="T2"/>
        <w:rPr>
          <w:rFonts w:asciiTheme="minorHAnsi" w:eastAsiaTheme="minorEastAsia" w:hAnsiTheme="minorHAnsi" w:cstheme="minorBidi"/>
          <w:noProof/>
          <w:kern w:val="0"/>
          <w:sz w:val="22"/>
          <w:lang w:val="tr-TR" w:eastAsia="ja-JP"/>
        </w:rPr>
      </w:pPr>
      <w:hyperlink w:anchor="_Toc129783782" w:history="1">
        <w:r w:rsidR="00541E68" w:rsidRPr="006240CC">
          <w:rPr>
            <w:rStyle w:val="Kpr"/>
            <w:noProof/>
          </w:rPr>
          <w:t>3.3</w:t>
        </w:r>
        <w:r w:rsidR="00541E68">
          <w:rPr>
            <w:rFonts w:asciiTheme="minorHAnsi" w:eastAsiaTheme="minorEastAsia" w:hAnsiTheme="minorHAnsi" w:cstheme="minorBidi"/>
            <w:noProof/>
            <w:kern w:val="0"/>
            <w:sz w:val="22"/>
            <w:lang w:val="tr-TR" w:eastAsia="ja-JP"/>
          </w:rPr>
          <w:tab/>
        </w:r>
        <w:r w:rsidR="00541E68" w:rsidRPr="006240CC">
          <w:rPr>
            <w:rStyle w:val="Kpr"/>
            <w:noProof/>
          </w:rPr>
          <w:t>Potential Sub-projects under Component 4a</w:t>
        </w:r>
        <w:r w:rsidR="00541E68">
          <w:rPr>
            <w:noProof/>
            <w:webHidden/>
          </w:rPr>
          <w:tab/>
        </w:r>
        <w:r w:rsidR="00541E68">
          <w:rPr>
            <w:noProof/>
            <w:webHidden/>
          </w:rPr>
          <w:fldChar w:fldCharType="begin"/>
        </w:r>
        <w:r w:rsidR="00541E68">
          <w:rPr>
            <w:noProof/>
            <w:webHidden/>
          </w:rPr>
          <w:instrText xml:space="preserve"> PAGEREF _Toc129783782 \h </w:instrText>
        </w:r>
        <w:r w:rsidR="00541E68">
          <w:rPr>
            <w:noProof/>
            <w:webHidden/>
          </w:rPr>
        </w:r>
        <w:r w:rsidR="00541E68">
          <w:rPr>
            <w:noProof/>
            <w:webHidden/>
          </w:rPr>
          <w:fldChar w:fldCharType="separate"/>
        </w:r>
        <w:r w:rsidR="00541E68">
          <w:rPr>
            <w:noProof/>
            <w:webHidden/>
          </w:rPr>
          <w:t>52</w:t>
        </w:r>
        <w:r w:rsidR="00541E68">
          <w:rPr>
            <w:noProof/>
            <w:webHidden/>
          </w:rPr>
          <w:fldChar w:fldCharType="end"/>
        </w:r>
      </w:hyperlink>
    </w:p>
    <w:p w14:paraId="7FC00546" w14:textId="3B5D3BF1" w:rsidR="00541E68" w:rsidRDefault="00EB0842">
      <w:pPr>
        <w:pStyle w:val="T2"/>
        <w:rPr>
          <w:rFonts w:asciiTheme="minorHAnsi" w:eastAsiaTheme="minorEastAsia" w:hAnsiTheme="minorHAnsi" w:cstheme="minorBidi"/>
          <w:noProof/>
          <w:kern w:val="0"/>
          <w:sz w:val="22"/>
          <w:lang w:val="tr-TR" w:eastAsia="ja-JP"/>
        </w:rPr>
      </w:pPr>
      <w:hyperlink w:anchor="_Toc129783783" w:history="1">
        <w:r w:rsidR="00541E68" w:rsidRPr="006240CC">
          <w:rPr>
            <w:rStyle w:val="Kpr"/>
            <w:noProof/>
          </w:rPr>
          <w:t>3.4</w:t>
        </w:r>
        <w:r w:rsidR="00541E68">
          <w:rPr>
            <w:rFonts w:asciiTheme="minorHAnsi" w:eastAsiaTheme="minorEastAsia" w:hAnsiTheme="minorHAnsi" w:cstheme="minorBidi"/>
            <w:noProof/>
            <w:kern w:val="0"/>
            <w:sz w:val="22"/>
            <w:lang w:val="tr-TR" w:eastAsia="ja-JP"/>
          </w:rPr>
          <w:tab/>
        </w:r>
        <w:r w:rsidR="00541E68" w:rsidRPr="006240CC">
          <w:rPr>
            <w:rStyle w:val="Kpr"/>
            <w:noProof/>
          </w:rPr>
          <w:t>Potential Sub-projects under Component 5</w:t>
        </w:r>
        <w:r w:rsidR="00541E68">
          <w:rPr>
            <w:noProof/>
            <w:webHidden/>
          </w:rPr>
          <w:tab/>
        </w:r>
        <w:r w:rsidR="00541E68">
          <w:rPr>
            <w:noProof/>
            <w:webHidden/>
          </w:rPr>
          <w:fldChar w:fldCharType="begin"/>
        </w:r>
        <w:r w:rsidR="00541E68">
          <w:rPr>
            <w:noProof/>
            <w:webHidden/>
          </w:rPr>
          <w:instrText xml:space="preserve"> PAGEREF _Toc129783783 \h </w:instrText>
        </w:r>
        <w:r w:rsidR="00541E68">
          <w:rPr>
            <w:noProof/>
            <w:webHidden/>
          </w:rPr>
        </w:r>
        <w:r w:rsidR="00541E68">
          <w:rPr>
            <w:noProof/>
            <w:webHidden/>
          </w:rPr>
          <w:fldChar w:fldCharType="separate"/>
        </w:r>
        <w:r w:rsidR="00541E68">
          <w:rPr>
            <w:noProof/>
            <w:webHidden/>
          </w:rPr>
          <w:t>52</w:t>
        </w:r>
        <w:r w:rsidR="00541E68">
          <w:rPr>
            <w:noProof/>
            <w:webHidden/>
          </w:rPr>
          <w:fldChar w:fldCharType="end"/>
        </w:r>
      </w:hyperlink>
    </w:p>
    <w:p w14:paraId="04974891" w14:textId="26B8BAE9" w:rsidR="00541E68" w:rsidRDefault="00EB0842">
      <w:pPr>
        <w:pStyle w:val="T1"/>
        <w:rPr>
          <w:rFonts w:asciiTheme="minorHAnsi" w:eastAsiaTheme="minorEastAsia" w:hAnsiTheme="minorHAnsi" w:cstheme="minorBidi"/>
          <w:b w:val="0"/>
          <w:kern w:val="0"/>
          <w:sz w:val="22"/>
          <w:szCs w:val="22"/>
          <w:lang w:val="tr-TR" w:eastAsia="ja-JP"/>
        </w:rPr>
      </w:pPr>
      <w:hyperlink w:anchor="_Toc129783784" w:history="1">
        <w:r w:rsidR="00541E68" w:rsidRPr="006240CC">
          <w:rPr>
            <w:rStyle w:val="Kpr"/>
          </w:rPr>
          <w:t>4</w:t>
        </w:r>
        <w:r w:rsidR="00541E68">
          <w:rPr>
            <w:rFonts w:asciiTheme="minorHAnsi" w:eastAsiaTheme="minorEastAsia" w:hAnsiTheme="minorHAnsi" w:cstheme="minorBidi"/>
            <w:b w:val="0"/>
            <w:kern w:val="0"/>
            <w:sz w:val="22"/>
            <w:szCs w:val="22"/>
            <w:lang w:val="tr-TR" w:eastAsia="ja-JP"/>
          </w:rPr>
          <w:tab/>
        </w:r>
        <w:r w:rsidR="00541E68" w:rsidRPr="006240CC">
          <w:rPr>
            <w:rStyle w:val="Kpr"/>
          </w:rPr>
          <w:t>Environmental &amp; Social Baseline Conditions</w:t>
        </w:r>
        <w:r w:rsidR="00541E68">
          <w:rPr>
            <w:webHidden/>
          </w:rPr>
          <w:tab/>
        </w:r>
        <w:r w:rsidR="00541E68">
          <w:rPr>
            <w:webHidden/>
          </w:rPr>
          <w:fldChar w:fldCharType="begin"/>
        </w:r>
        <w:r w:rsidR="00541E68">
          <w:rPr>
            <w:webHidden/>
          </w:rPr>
          <w:instrText xml:space="preserve"> PAGEREF _Toc129783784 \h </w:instrText>
        </w:r>
        <w:r w:rsidR="00541E68">
          <w:rPr>
            <w:webHidden/>
          </w:rPr>
        </w:r>
        <w:r w:rsidR="00541E68">
          <w:rPr>
            <w:webHidden/>
          </w:rPr>
          <w:fldChar w:fldCharType="separate"/>
        </w:r>
        <w:r w:rsidR="00541E68">
          <w:rPr>
            <w:webHidden/>
          </w:rPr>
          <w:t>54</w:t>
        </w:r>
        <w:r w:rsidR="00541E68">
          <w:rPr>
            <w:webHidden/>
          </w:rPr>
          <w:fldChar w:fldCharType="end"/>
        </w:r>
      </w:hyperlink>
    </w:p>
    <w:p w14:paraId="3AC79926" w14:textId="1332E32F" w:rsidR="00541E68" w:rsidRDefault="00EB0842">
      <w:pPr>
        <w:pStyle w:val="T2"/>
        <w:rPr>
          <w:rFonts w:asciiTheme="minorHAnsi" w:eastAsiaTheme="minorEastAsia" w:hAnsiTheme="minorHAnsi" w:cstheme="minorBidi"/>
          <w:noProof/>
          <w:kern w:val="0"/>
          <w:sz w:val="22"/>
          <w:lang w:val="tr-TR" w:eastAsia="ja-JP"/>
        </w:rPr>
      </w:pPr>
      <w:hyperlink w:anchor="_Toc129783785" w:history="1">
        <w:r w:rsidR="00541E68" w:rsidRPr="006240CC">
          <w:rPr>
            <w:rStyle w:val="Kpr"/>
            <w:noProof/>
          </w:rPr>
          <w:t>4.1</w:t>
        </w:r>
        <w:r w:rsidR="00541E68">
          <w:rPr>
            <w:rFonts w:asciiTheme="minorHAnsi" w:eastAsiaTheme="minorEastAsia" w:hAnsiTheme="minorHAnsi" w:cstheme="minorBidi"/>
            <w:noProof/>
            <w:kern w:val="0"/>
            <w:sz w:val="22"/>
            <w:lang w:val="tr-TR" w:eastAsia="ja-JP"/>
          </w:rPr>
          <w:tab/>
        </w:r>
        <w:r w:rsidR="00541E68" w:rsidRPr="006240CC">
          <w:rPr>
            <w:rStyle w:val="Kpr"/>
            <w:noProof/>
          </w:rPr>
          <w:t>Environmental Baseline Conditions</w:t>
        </w:r>
        <w:r w:rsidR="00541E68">
          <w:rPr>
            <w:noProof/>
            <w:webHidden/>
          </w:rPr>
          <w:tab/>
        </w:r>
        <w:r w:rsidR="00541E68">
          <w:rPr>
            <w:noProof/>
            <w:webHidden/>
          </w:rPr>
          <w:fldChar w:fldCharType="begin"/>
        </w:r>
        <w:r w:rsidR="00541E68">
          <w:rPr>
            <w:noProof/>
            <w:webHidden/>
          </w:rPr>
          <w:instrText xml:space="preserve"> PAGEREF _Toc129783785 \h </w:instrText>
        </w:r>
        <w:r w:rsidR="00541E68">
          <w:rPr>
            <w:noProof/>
            <w:webHidden/>
          </w:rPr>
        </w:r>
        <w:r w:rsidR="00541E68">
          <w:rPr>
            <w:noProof/>
            <w:webHidden/>
          </w:rPr>
          <w:fldChar w:fldCharType="separate"/>
        </w:r>
        <w:r w:rsidR="00541E68">
          <w:rPr>
            <w:noProof/>
            <w:webHidden/>
          </w:rPr>
          <w:t>57</w:t>
        </w:r>
        <w:r w:rsidR="00541E68">
          <w:rPr>
            <w:noProof/>
            <w:webHidden/>
          </w:rPr>
          <w:fldChar w:fldCharType="end"/>
        </w:r>
      </w:hyperlink>
    </w:p>
    <w:p w14:paraId="164B22AB" w14:textId="5067934D" w:rsidR="00541E68" w:rsidRDefault="00EB0842">
      <w:pPr>
        <w:pStyle w:val="T2"/>
        <w:rPr>
          <w:rFonts w:asciiTheme="minorHAnsi" w:eastAsiaTheme="minorEastAsia" w:hAnsiTheme="minorHAnsi" w:cstheme="minorBidi"/>
          <w:noProof/>
          <w:kern w:val="0"/>
          <w:sz w:val="22"/>
          <w:lang w:val="tr-TR" w:eastAsia="ja-JP"/>
        </w:rPr>
      </w:pPr>
      <w:hyperlink w:anchor="_Toc129783786" w:history="1">
        <w:r w:rsidR="00541E68" w:rsidRPr="006240CC">
          <w:rPr>
            <w:rStyle w:val="Kpr"/>
            <w:noProof/>
          </w:rPr>
          <w:t>4.2</w:t>
        </w:r>
        <w:r w:rsidR="00541E68">
          <w:rPr>
            <w:rFonts w:asciiTheme="minorHAnsi" w:eastAsiaTheme="minorEastAsia" w:hAnsiTheme="minorHAnsi" w:cstheme="minorBidi"/>
            <w:noProof/>
            <w:kern w:val="0"/>
            <w:sz w:val="22"/>
            <w:lang w:val="tr-TR" w:eastAsia="ja-JP"/>
          </w:rPr>
          <w:tab/>
        </w:r>
        <w:r w:rsidR="00541E68" w:rsidRPr="006240CC">
          <w:rPr>
            <w:rStyle w:val="Kpr"/>
            <w:noProof/>
          </w:rPr>
          <w:t>Social Baseline Conditions</w:t>
        </w:r>
        <w:r w:rsidR="00541E68">
          <w:rPr>
            <w:noProof/>
            <w:webHidden/>
          </w:rPr>
          <w:tab/>
        </w:r>
        <w:r w:rsidR="00541E68">
          <w:rPr>
            <w:noProof/>
            <w:webHidden/>
          </w:rPr>
          <w:fldChar w:fldCharType="begin"/>
        </w:r>
        <w:r w:rsidR="00541E68">
          <w:rPr>
            <w:noProof/>
            <w:webHidden/>
          </w:rPr>
          <w:instrText xml:space="preserve"> PAGEREF _Toc129783786 \h </w:instrText>
        </w:r>
        <w:r w:rsidR="00541E68">
          <w:rPr>
            <w:noProof/>
            <w:webHidden/>
          </w:rPr>
        </w:r>
        <w:r w:rsidR="00541E68">
          <w:rPr>
            <w:noProof/>
            <w:webHidden/>
          </w:rPr>
          <w:fldChar w:fldCharType="separate"/>
        </w:r>
        <w:r w:rsidR="00541E68">
          <w:rPr>
            <w:noProof/>
            <w:webHidden/>
          </w:rPr>
          <w:t>77</w:t>
        </w:r>
        <w:r w:rsidR="00541E68">
          <w:rPr>
            <w:noProof/>
            <w:webHidden/>
          </w:rPr>
          <w:fldChar w:fldCharType="end"/>
        </w:r>
      </w:hyperlink>
    </w:p>
    <w:p w14:paraId="5B7DC81F" w14:textId="7C5DA5BE" w:rsidR="00541E68" w:rsidRDefault="00EB0842">
      <w:pPr>
        <w:pStyle w:val="T1"/>
        <w:rPr>
          <w:rFonts w:asciiTheme="minorHAnsi" w:eastAsiaTheme="minorEastAsia" w:hAnsiTheme="minorHAnsi" w:cstheme="minorBidi"/>
          <w:b w:val="0"/>
          <w:kern w:val="0"/>
          <w:sz w:val="22"/>
          <w:szCs w:val="22"/>
          <w:lang w:val="tr-TR" w:eastAsia="ja-JP"/>
        </w:rPr>
      </w:pPr>
      <w:hyperlink w:anchor="_Toc129783787" w:history="1">
        <w:r w:rsidR="00541E68" w:rsidRPr="006240CC">
          <w:rPr>
            <w:rStyle w:val="Kpr"/>
          </w:rPr>
          <w:t>5</w:t>
        </w:r>
        <w:r w:rsidR="00541E68">
          <w:rPr>
            <w:rFonts w:asciiTheme="minorHAnsi" w:eastAsiaTheme="minorEastAsia" w:hAnsiTheme="minorHAnsi" w:cstheme="minorBidi"/>
            <w:b w:val="0"/>
            <w:kern w:val="0"/>
            <w:sz w:val="22"/>
            <w:szCs w:val="22"/>
            <w:lang w:val="tr-TR" w:eastAsia="ja-JP"/>
          </w:rPr>
          <w:tab/>
        </w:r>
        <w:r w:rsidR="00541E68" w:rsidRPr="006240CC">
          <w:rPr>
            <w:rStyle w:val="Kpr"/>
          </w:rPr>
          <w:t>Potential Environmental &amp; Social Risks and Application of ESSs to Project Components</w:t>
        </w:r>
        <w:r w:rsidR="00541E68">
          <w:rPr>
            <w:webHidden/>
          </w:rPr>
          <w:tab/>
        </w:r>
        <w:r w:rsidR="00541E68">
          <w:rPr>
            <w:webHidden/>
          </w:rPr>
          <w:fldChar w:fldCharType="begin"/>
        </w:r>
        <w:r w:rsidR="00541E68">
          <w:rPr>
            <w:webHidden/>
          </w:rPr>
          <w:instrText xml:space="preserve"> PAGEREF _Toc129783787 \h </w:instrText>
        </w:r>
        <w:r w:rsidR="00541E68">
          <w:rPr>
            <w:webHidden/>
          </w:rPr>
        </w:r>
        <w:r w:rsidR="00541E68">
          <w:rPr>
            <w:webHidden/>
          </w:rPr>
          <w:fldChar w:fldCharType="separate"/>
        </w:r>
        <w:r w:rsidR="00541E68">
          <w:rPr>
            <w:webHidden/>
          </w:rPr>
          <w:t>106</w:t>
        </w:r>
        <w:r w:rsidR="00541E68">
          <w:rPr>
            <w:webHidden/>
          </w:rPr>
          <w:fldChar w:fldCharType="end"/>
        </w:r>
      </w:hyperlink>
    </w:p>
    <w:p w14:paraId="03732A7A" w14:textId="7A01AAF7" w:rsidR="00541E68" w:rsidRDefault="00EB0842">
      <w:pPr>
        <w:pStyle w:val="T2"/>
        <w:rPr>
          <w:rFonts w:asciiTheme="minorHAnsi" w:eastAsiaTheme="minorEastAsia" w:hAnsiTheme="minorHAnsi" w:cstheme="minorBidi"/>
          <w:noProof/>
          <w:kern w:val="0"/>
          <w:sz w:val="22"/>
          <w:lang w:val="tr-TR" w:eastAsia="ja-JP"/>
        </w:rPr>
      </w:pPr>
      <w:hyperlink w:anchor="_Toc129783788" w:history="1">
        <w:r w:rsidR="00541E68" w:rsidRPr="006240CC">
          <w:rPr>
            <w:rStyle w:val="Kpr"/>
            <w:noProof/>
          </w:rPr>
          <w:t>5.1</w:t>
        </w:r>
        <w:r w:rsidR="00541E68">
          <w:rPr>
            <w:rFonts w:asciiTheme="minorHAnsi" w:eastAsiaTheme="minorEastAsia" w:hAnsiTheme="minorHAnsi" w:cstheme="minorBidi"/>
            <w:noProof/>
            <w:kern w:val="0"/>
            <w:sz w:val="22"/>
            <w:lang w:val="tr-TR" w:eastAsia="ja-JP"/>
          </w:rPr>
          <w:tab/>
        </w:r>
        <w:r w:rsidR="00541E68" w:rsidRPr="006240CC">
          <w:rPr>
            <w:rStyle w:val="Kpr"/>
            <w:noProof/>
          </w:rPr>
          <w:t>Evaluation Regarding Component 1 and 4a</w:t>
        </w:r>
        <w:r w:rsidR="00541E68">
          <w:rPr>
            <w:noProof/>
            <w:webHidden/>
          </w:rPr>
          <w:tab/>
        </w:r>
        <w:r w:rsidR="00541E68">
          <w:rPr>
            <w:noProof/>
            <w:webHidden/>
          </w:rPr>
          <w:fldChar w:fldCharType="begin"/>
        </w:r>
        <w:r w:rsidR="00541E68">
          <w:rPr>
            <w:noProof/>
            <w:webHidden/>
          </w:rPr>
          <w:instrText xml:space="preserve"> PAGEREF _Toc129783788 \h </w:instrText>
        </w:r>
        <w:r w:rsidR="00541E68">
          <w:rPr>
            <w:noProof/>
            <w:webHidden/>
          </w:rPr>
        </w:r>
        <w:r w:rsidR="00541E68">
          <w:rPr>
            <w:noProof/>
            <w:webHidden/>
          </w:rPr>
          <w:fldChar w:fldCharType="separate"/>
        </w:r>
        <w:r w:rsidR="00541E68">
          <w:rPr>
            <w:noProof/>
            <w:webHidden/>
          </w:rPr>
          <w:t>106</w:t>
        </w:r>
        <w:r w:rsidR="00541E68">
          <w:rPr>
            <w:noProof/>
            <w:webHidden/>
          </w:rPr>
          <w:fldChar w:fldCharType="end"/>
        </w:r>
      </w:hyperlink>
    </w:p>
    <w:p w14:paraId="74313C4B" w14:textId="4725E338" w:rsidR="00541E68" w:rsidRDefault="00EB0842">
      <w:pPr>
        <w:pStyle w:val="T2"/>
        <w:rPr>
          <w:rFonts w:asciiTheme="minorHAnsi" w:eastAsiaTheme="minorEastAsia" w:hAnsiTheme="minorHAnsi" w:cstheme="minorBidi"/>
          <w:noProof/>
          <w:kern w:val="0"/>
          <w:sz w:val="22"/>
          <w:lang w:val="tr-TR" w:eastAsia="ja-JP"/>
        </w:rPr>
      </w:pPr>
      <w:hyperlink w:anchor="_Toc129783789" w:history="1">
        <w:r w:rsidR="00541E68" w:rsidRPr="006240CC">
          <w:rPr>
            <w:rStyle w:val="Kpr"/>
            <w:noProof/>
          </w:rPr>
          <w:t>5.2</w:t>
        </w:r>
        <w:r w:rsidR="00541E68">
          <w:rPr>
            <w:rFonts w:asciiTheme="minorHAnsi" w:eastAsiaTheme="minorEastAsia" w:hAnsiTheme="minorHAnsi" w:cstheme="minorBidi"/>
            <w:noProof/>
            <w:kern w:val="0"/>
            <w:sz w:val="22"/>
            <w:lang w:val="tr-TR" w:eastAsia="ja-JP"/>
          </w:rPr>
          <w:tab/>
        </w:r>
        <w:r w:rsidR="00541E68" w:rsidRPr="006240CC">
          <w:rPr>
            <w:rStyle w:val="Kpr"/>
            <w:noProof/>
          </w:rPr>
          <w:t>Evaluation Regarding Component 5</w:t>
        </w:r>
        <w:r w:rsidR="00541E68">
          <w:rPr>
            <w:noProof/>
            <w:webHidden/>
          </w:rPr>
          <w:tab/>
        </w:r>
        <w:r w:rsidR="00541E68">
          <w:rPr>
            <w:noProof/>
            <w:webHidden/>
          </w:rPr>
          <w:fldChar w:fldCharType="begin"/>
        </w:r>
        <w:r w:rsidR="00541E68">
          <w:rPr>
            <w:noProof/>
            <w:webHidden/>
          </w:rPr>
          <w:instrText xml:space="preserve"> PAGEREF _Toc129783789 \h </w:instrText>
        </w:r>
        <w:r w:rsidR="00541E68">
          <w:rPr>
            <w:noProof/>
            <w:webHidden/>
          </w:rPr>
        </w:r>
        <w:r w:rsidR="00541E68">
          <w:rPr>
            <w:noProof/>
            <w:webHidden/>
          </w:rPr>
          <w:fldChar w:fldCharType="separate"/>
        </w:r>
        <w:r w:rsidR="00541E68">
          <w:rPr>
            <w:noProof/>
            <w:webHidden/>
          </w:rPr>
          <w:t>106</w:t>
        </w:r>
        <w:r w:rsidR="00541E68">
          <w:rPr>
            <w:noProof/>
            <w:webHidden/>
          </w:rPr>
          <w:fldChar w:fldCharType="end"/>
        </w:r>
      </w:hyperlink>
    </w:p>
    <w:p w14:paraId="1FE30F5F" w14:textId="0B1E5590" w:rsidR="00541E68" w:rsidRDefault="00EB0842">
      <w:pPr>
        <w:pStyle w:val="T2"/>
        <w:rPr>
          <w:rFonts w:asciiTheme="minorHAnsi" w:eastAsiaTheme="minorEastAsia" w:hAnsiTheme="minorHAnsi" w:cstheme="minorBidi"/>
          <w:noProof/>
          <w:kern w:val="0"/>
          <w:sz w:val="22"/>
          <w:lang w:val="tr-TR" w:eastAsia="ja-JP"/>
        </w:rPr>
      </w:pPr>
      <w:hyperlink w:anchor="_Toc129783790" w:history="1">
        <w:r w:rsidR="00541E68" w:rsidRPr="006240CC">
          <w:rPr>
            <w:rStyle w:val="Kpr"/>
            <w:noProof/>
          </w:rPr>
          <w:t>5.3</w:t>
        </w:r>
        <w:r w:rsidR="00541E68">
          <w:rPr>
            <w:rFonts w:asciiTheme="minorHAnsi" w:eastAsiaTheme="minorEastAsia" w:hAnsiTheme="minorHAnsi" w:cstheme="minorBidi"/>
            <w:noProof/>
            <w:kern w:val="0"/>
            <w:sz w:val="22"/>
            <w:lang w:val="tr-TR" w:eastAsia="ja-JP"/>
          </w:rPr>
          <w:tab/>
        </w:r>
        <w:r w:rsidR="00541E68" w:rsidRPr="006240CC">
          <w:rPr>
            <w:rStyle w:val="Kpr"/>
            <w:noProof/>
          </w:rPr>
          <w:t>Project Benefits and Positive Impacts</w:t>
        </w:r>
        <w:r w:rsidR="00541E68">
          <w:rPr>
            <w:noProof/>
            <w:webHidden/>
          </w:rPr>
          <w:tab/>
        </w:r>
        <w:r w:rsidR="00541E68">
          <w:rPr>
            <w:noProof/>
            <w:webHidden/>
          </w:rPr>
          <w:fldChar w:fldCharType="begin"/>
        </w:r>
        <w:r w:rsidR="00541E68">
          <w:rPr>
            <w:noProof/>
            <w:webHidden/>
          </w:rPr>
          <w:instrText xml:space="preserve"> PAGEREF _Toc129783790 \h </w:instrText>
        </w:r>
        <w:r w:rsidR="00541E68">
          <w:rPr>
            <w:noProof/>
            <w:webHidden/>
          </w:rPr>
        </w:r>
        <w:r w:rsidR="00541E68">
          <w:rPr>
            <w:noProof/>
            <w:webHidden/>
          </w:rPr>
          <w:fldChar w:fldCharType="separate"/>
        </w:r>
        <w:r w:rsidR="00541E68">
          <w:rPr>
            <w:noProof/>
            <w:webHidden/>
          </w:rPr>
          <w:t>106</w:t>
        </w:r>
        <w:r w:rsidR="00541E68">
          <w:rPr>
            <w:noProof/>
            <w:webHidden/>
          </w:rPr>
          <w:fldChar w:fldCharType="end"/>
        </w:r>
      </w:hyperlink>
    </w:p>
    <w:p w14:paraId="64D16861" w14:textId="7792BB53" w:rsidR="00541E68" w:rsidRDefault="00EB0842">
      <w:pPr>
        <w:pStyle w:val="T2"/>
        <w:rPr>
          <w:rFonts w:asciiTheme="minorHAnsi" w:eastAsiaTheme="minorEastAsia" w:hAnsiTheme="minorHAnsi" w:cstheme="minorBidi"/>
          <w:noProof/>
          <w:kern w:val="0"/>
          <w:sz w:val="22"/>
          <w:lang w:val="tr-TR" w:eastAsia="ja-JP"/>
        </w:rPr>
      </w:pPr>
      <w:hyperlink w:anchor="_Toc129783791" w:history="1">
        <w:r w:rsidR="00541E68" w:rsidRPr="006240CC">
          <w:rPr>
            <w:rStyle w:val="Kpr"/>
            <w:noProof/>
          </w:rPr>
          <w:t>5.4</w:t>
        </w:r>
        <w:r w:rsidR="00541E68">
          <w:rPr>
            <w:rFonts w:asciiTheme="minorHAnsi" w:eastAsiaTheme="minorEastAsia" w:hAnsiTheme="minorHAnsi" w:cstheme="minorBidi"/>
            <w:noProof/>
            <w:kern w:val="0"/>
            <w:sz w:val="22"/>
            <w:lang w:val="tr-TR" w:eastAsia="ja-JP"/>
          </w:rPr>
          <w:tab/>
        </w:r>
        <w:r w:rsidR="00541E68" w:rsidRPr="006240CC">
          <w:rPr>
            <w:rStyle w:val="Kpr"/>
            <w:noProof/>
          </w:rPr>
          <w:t>Risks and Adverse Impacts of Component 2</w:t>
        </w:r>
        <w:r w:rsidR="00541E68">
          <w:rPr>
            <w:noProof/>
            <w:webHidden/>
          </w:rPr>
          <w:tab/>
        </w:r>
        <w:r w:rsidR="00541E68">
          <w:rPr>
            <w:noProof/>
            <w:webHidden/>
          </w:rPr>
          <w:fldChar w:fldCharType="begin"/>
        </w:r>
        <w:r w:rsidR="00541E68">
          <w:rPr>
            <w:noProof/>
            <w:webHidden/>
          </w:rPr>
          <w:instrText xml:space="preserve"> PAGEREF _Toc129783791 \h </w:instrText>
        </w:r>
        <w:r w:rsidR="00541E68">
          <w:rPr>
            <w:noProof/>
            <w:webHidden/>
          </w:rPr>
        </w:r>
        <w:r w:rsidR="00541E68">
          <w:rPr>
            <w:noProof/>
            <w:webHidden/>
          </w:rPr>
          <w:fldChar w:fldCharType="separate"/>
        </w:r>
        <w:r w:rsidR="00541E68">
          <w:rPr>
            <w:noProof/>
            <w:webHidden/>
          </w:rPr>
          <w:t>107</w:t>
        </w:r>
        <w:r w:rsidR="00541E68">
          <w:rPr>
            <w:noProof/>
            <w:webHidden/>
          </w:rPr>
          <w:fldChar w:fldCharType="end"/>
        </w:r>
      </w:hyperlink>
    </w:p>
    <w:p w14:paraId="509E4C45" w14:textId="203A0A74" w:rsidR="00541E68" w:rsidRDefault="00EB0842">
      <w:pPr>
        <w:pStyle w:val="T2"/>
        <w:rPr>
          <w:rFonts w:asciiTheme="minorHAnsi" w:eastAsiaTheme="minorEastAsia" w:hAnsiTheme="minorHAnsi" w:cstheme="minorBidi"/>
          <w:noProof/>
          <w:kern w:val="0"/>
          <w:sz w:val="22"/>
          <w:lang w:val="tr-TR" w:eastAsia="ja-JP"/>
        </w:rPr>
      </w:pPr>
      <w:hyperlink w:anchor="_Toc129783792" w:history="1">
        <w:r w:rsidR="00541E68" w:rsidRPr="006240CC">
          <w:rPr>
            <w:rStyle w:val="Kpr"/>
            <w:noProof/>
          </w:rPr>
          <w:t>5.5</w:t>
        </w:r>
        <w:r w:rsidR="00541E68">
          <w:rPr>
            <w:rFonts w:asciiTheme="minorHAnsi" w:eastAsiaTheme="minorEastAsia" w:hAnsiTheme="minorHAnsi" w:cstheme="minorBidi"/>
            <w:noProof/>
            <w:kern w:val="0"/>
            <w:sz w:val="22"/>
            <w:lang w:val="tr-TR" w:eastAsia="ja-JP"/>
          </w:rPr>
          <w:tab/>
        </w:r>
        <w:r w:rsidR="00541E68" w:rsidRPr="006240CC">
          <w:rPr>
            <w:rStyle w:val="Kpr"/>
            <w:noProof/>
          </w:rPr>
          <w:t>Environmental Risk Classification</w:t>
        </w:r>
        <w:r w:rsidR="00541E68">
          <w:rPr>
            <w:noProof/>
            <w:webHidden/>
          </w:rPr>
          <w:tab/>
        </w:r>
        <w:r w:rsidR="00541E68">
          <w:rPr>
            <w:noProof/>
            <w:webHidden/>
          </w:rPr>
          <w:fldChar w:fldCharType="begin"/>
        </w:r>
        <w:r w:rsidR="00541E68">
          <w:rPr>
            <w:noProof/>
            <w:webHidden/>
          </w:rPr>
          <w:instrText xml:space="preserve"> PAGEREF _Toc129783792 \h </w:instrText>
        </w:r>
        <w:r w:rsidR="00541E68">
          <w:rPr>
            <w:noProof/>
            <w:webHidden/>
          </w:rPr>
        </w:r>
        <w:r w:rsidR="00541E68">
          <w:rPr>
            <w:noProof/>
            <w:webHidden/>
          </w:rPr>
          <w:fldChar w:fldCharType="separate"/>
        </w:r>
        <w:r w:rsidR="00541E68">
          <w:rPr>
            <w:noProof/>
            <w:webHidden/>
          </w:rPr>
          <w:t>111</w:t>
        </w:r>
        <w:r w:rsidR="00541E68">
          <w:rPr>
            <w:noProof/>
            <w:webHidden/>
          </w:rPr>
          <w:fldChar w:fldCharType="end"/>
        </w:r>
      </w:hyperlink>
    </w:p>
    <w:p w14:paraId="63E0D6A5" w14:textId="443D5E14" w:rsidR="00541E68" w:rsidRDefault="00EB0842">
      <w:pPr>
        <w:pStyle w:val="T2"/>
        <w:rPr>
          <w:rFonts w:asciiTheme="minorHAnsi" w:eastAsiaTheme="minorEastAsia" w:hAnsiTheme="minorHAnsi" w:cstheme="minorBidi"/>
          <w:noProof/>
          <w:kern w:val="0"/>
          <w:sz w:val="22"/>
          <w:lang w:val="tr-TR" w:eastAsia="ja-JP"/>
        </w:rPr>
      </w:pPr>
      <w:hyperlink w:anchor="_Toc129783793" w:history="1">
        <w:r w:rsidR="00541E68" w:rsidRPr="006240CC">
          <w:rPr>
            <w:rStyle w:val="Kpr"/>
            <w:noProof/>
          </w:rPr>
          <w:t>5.6</w:t>
        </w:r>
        <w:r w:rsidR="00541E68">
          <w:rPr>
            <w:rFonts w:asciiTheme="minorHAnsi" w:eastAsiaTheme="minorEastAsia" w:hAnsiTheme="minorHAnsi" w:cstheme="minorBidi"/>
            <w:noProof/>
            <w:kern w:val="0"/>
            <w:sz w:val="22"/>
            <w:lang w:val="tr-TR" w:eastAsia="ja-JP"/>
          </w:rPr>
          <w:tab/>
        </w:r>
        <w:r w:rsidR="00541E68" w:rsidRPr="006240CC">
          <w:rPr>
            <w:rStyle w:val="Kpr"/>
            <w:noProof/>
          </w:rPr>
          <w:t>Social Risk Classification</w:t>
        </w:r>
        <w:r w:rsidR="00541E68">
          <w:rPr>
            <w:noProof/>
            <w:webHidden/>
          </w:rPr>
          <w:tab/>
        </w:r>
        <w:r w:rsidR="00541E68">
          <w:rPr>
            <w:noProof/>
            <w:webHidden/>
          </w:rPr>
          <w:fldChar w:fldCharType="begin"/>
        </w:r>
        <w:r w:rsidR="00541E68">
          <w:rPr>
            <w:noProof/>
            <w:webHidden/>
          </w:rPr>
          <w:instrText xml:space="preserve"> PAGEREF _Toc129783793 \h </w:instrText>
        </w:r>
        <w:r w:rsidR="00541E68">
          <w:rPr>
            <w:noProof/>
            <w:webHidden/>
          </w:rPr>
        </w:r>
        <w:r w:rsidR="00541E68">
          <w:rPr>
            <w:noProof/>
            <w:webHidden/>
          </w:rPr>
          <w:fldChar w:fldCharType="separate"/>
        </w:r>
        <w:r w:rsidR="00541E68">
          <w:rPr>
            <w:noProof/>
            <w:webHidden/>
          </w:rPr>
          <w:t>111</w:t>
        </w:r>
        <w:r w:rsidR="00541E68">
          <w:rPr>
            <w:noProof/>
            <w:webHidden/>
          </w:rPr>
          <w:fldChar w:fldCharType="end"/>
        </w:r>
      </w:hyperlink>
    </w:p>
    <w:p w14:paraId="43976124" w14:textId="65DD9AAF" w:rsidR="00541E68" w:rsidRDefault="00EB0842">
      <w:pPr>
        <w:pStyle w:val="T2"/>
        <w:rPr>
          <w:rFonts w:asciiTheme="minorHAnsi" w:eastAsiaTheme="minorEastAsia" w:hAnsiTheme="minorHAnsi" w:cstheme="minorBidi"/>
          <w:noProof/>
          <w:kern w:val="0"/>
          <w:sz w:val="22"/>
          <w:lang w:val="tr-TR" w:eastAsia="ja-JP"/>
        </w:rPr>
      </w:pPr>
      <w:hyperlink w:anchor="_Toc129783794" w:history="1">
        <w:r w:rsidR="00541E68" w:rsidRPr="006240CC">
          <w:rPr>
            <w:rStyle w:val="Kpr"/>
            <w:noProof/>
          </w:rPr>
          <w:t>5.7</w:t>
        </w:r>
        <w:r w:rsidR="00541E68">
          <w:rPr>
            <w:rFonts w:asciiTheme="minorHAnsi" w:eastAsiaTheme="minorEastAsia" w:hAnsiTheme="minorHAnsi" w:cstheme="minorBidi"/>
            <w:noProof/>
            <w:kern w:val="0"/>
            <w:sz w:val="22"/>
            <w:lang w:val="tr-TR" w:eastAsia="ja-JP"/>
          </w:rPr>
          <w:tab/>
        </w:r>
        <w:r w:rsidR="00541E68" w:rsidRPr="006240CC">
          <w:rPr>
            <w:rStyle w:val="Kpr"/>
            <w:noProof/>
          </w:rPr>
          <w:t>Overall Risk Classification</w:t>
        </w:r>
        <w:r w:rsidR="00541E68">
          <w:rPr>
            <w:noProof/>
            <w:webHidden/>
          </w:rPr>
          <w:tab/>
        </w:r>
        <w:r w:rsidR="00541E68">
          <w:rPr>
            <w:noProof/>
            <w:webHidden/>
          </w:rPr>
          <w:fldChar w:fldCharType="begin"/>
        </w:r>
        <w:r w:rsidR="00541E68">
          <w:rPr>
            <w:noProof/>
            <w:webHidden/>
          </w:rPr>
          <w:instrText xml:space="preserve"> PAGEREF _Toc129783794 \h </w:instrText>
        </w:r>
        <w:r w:rsidR="00541E68">
          <w:rPr>
            <w:noProof/>
            <w:webHidden/>
          </w:rPr>
        </w:r>
        <w:r w:rsidR="00541E68">
          <w:rPr>
            <w:noProof/>
            <w:webHidden/>
          </w:rPr>
          <w:fldChar w:fldCharType="separate"/>
        </w:r>
        <w:r w:rsidR="00541E68">
          <w:rPr>
            <w:noProof/>
            <w:webHidden/>
          </w:rPr>
          <w:t>111</w:t>
        </w:r>
        <w:r w:rsidR="00541E68">
          <w:rPr>
            <w:noProof/>
            <w:webHidden/>
          </w:rPr>
          <w:fldChar w:fldCharType="end"/>
        </w:r>
      </w:hyperlink>
    </w:p>
    <w:p w14:paraId="21767CD2" w14:textId="02A75861" w:rsidR="00541E68" w:rsidRDefault="00EB0842">
      <w:pPr>
        <w:pStyle w:val="T2"/>
        <w:rPr>
          <w:rFonts w:asciiTheme="minorHAnsi" w:eastAsiaTheme="minorEastAsia" w:hAnsiTheme="minorHAnsi" w:cstheme="minorBidi"/>
          <w:noProof/>
          <w:kern w:val="0"/>
          <w:sz w:val="22"/>
          <w:lang w:val="tr-TR" w:eastAsia="ja-JP"/>
        </w:rPr>
      </w:pPr>
      <w:hyperlink w:anchor="_Toc129783795" w:history="1">
        <w:r w:rsidR="00541E68" w:rsidRPr="006240CC">
          <w:rPr>
            <w:rStyle w:val="Kpr"/>
            <w:noProof/>
          </w:rPr>
          <w:t>5.8</w:t>
        </w:r>
        <w:r w:rsidR="00541E68">
          <w:rPr>
            <w:rFonts w:asciiTheme="minorHAnsi" w:eastAsiaTheme="minorEastAsia" w:hAnsiTheme="minorHAnsi" w:cstheme="minorBidi"/>
            <w:noProof/>
            <w:kern w:val="0"/>
            <w:sz w:val="22"/>
            <w:lang w:val="tr-TR" w:eastAsia="ja-JP"/>
          </w:rPr>
          <w:tab/>
        </w:r>
        <w:r w:rsidR="00541E68" w:rsidRPr="006240CC">
          <w:rPr>
            <w:rStyle w:val="Kpr"/>
            <w:noProof/>
          </w:rPr>
          <w:t>Mitigation of the Environmental &amp; Social Risks and Impacts of Component 2</w:t>
        </w:r>
        <w:r w:rsidR="00541E68">
          <w:rPr>
            <w:noProof/>
            <w:webHidden/>
          </w:rPr>
          <w:tab/>
        </w:r>
        <w:r w:rsidR="00541E68">
          <w:rPr>
            <w:noProof/>
            <w:webHidden/>
          </w:rPr>
          <w:fldChar w:fldCharType="begin"/>
        </w:r>
        <w:r w:rsidR="00541E68">
          <w:rPr>
            <w:noProof/>
            <w:webHidden/>
          </w:rPr>
          <w:instrText xml:space="preserve"> PAGEREF _Toc129783795 \h </w:instrText>
        </w:r>
        <w:r w:rsidR="00541E68">
          <w:rPr>
            <w:noProof/>
            <w:webHidden/>
          </w:rPr>
        </w:r>
        <w:r w:rsidR="00541E68">
          <w:rPr>
            <w:noProof/>
            <w:webHidden/>
          </w:rPr>
          <w:fldChar w:fldCharType="separate"/>
        </w:r>
        <w:r w:rsidR="00541E68">
          <w:rPr>
            <w:noProof/>
            <w:webHidden/>
          </w:rPr>
          <w:t>112</w:t>
        </w:r>
        <w:r w:rsidR="00541E68">
          <w:rPr>
            <w:noProof/>
            <w:webHidden/>
          </w:rPr>
          <w:fldChar w:fldCharType="end"/>
        </w:r>
      </w:hyperlink>
    </w:p>
    <w:p w14:paraId="599F367D" w14:textId="7DCE2D18" w:rsidR="00541E68" w:rsidRDefault="00EB0842">
      <w:pPr>
        <w:pStyle w:val="T2"/>
        <w:rPr>
          <w:rFonts w:asciiTheme="minorHAnsi" w:eastAsiaTheme="minorEastAsia" w:hAnsiTheme="minorHAnsi" w:cstheme="minorBidi"/>
          <w:noProof/>
          <w:kern w:val="0"/>
          <w:sz w:val="22"/>
          <w:lang w:val="tr-TR" w:eastAsia="ja-JP"/>
        </w:rPr>
      </w:pPr>
      <w:hyperlink w:anchor="_Toc129783796" w:history="1">
        <w:r w:rsidR="00541E68" w:rsidRPr="006240CC">
          <w:rPr>
            <w:rStyle w:val="Kpr"/>
            <w:noProof/>
          </w:rPr>
          <w:t>5.9</w:t>
        </w:r>
        <w:r w:rsidR="00541E68">
          <w:rPr>
            <w:rFonts w:asciiTheme="minorHAnsi" w:eastAsiaTheme="minorEastAsia" w:hAnsiTheme="minorHAnsi" w:cstheme="minorBidi"/>
            <w:noProof/>
            <w:kern w:val="0"/>
            <w:sz w:val="22"/>
            <w:lang w:val="tr-TR" w:eastAsia="ja-JP"/>
          </w:rPr>
          <w:tab/>
        </w:r>
        <w:r w:rsidR="00541E68" w:rsidRPr="006240CC">
          <w:rPr>
            <w:rStyle w:val="Kpr"/>
            <w:noProof/>
          </w:rPr>
          <w:t>Application of the ESSs to Sub-projects under Component 2</w:t>
        </w:r>
        <w:r w:rsidR="00541E68">
          <w:rPr>
            <w:noProof/>
            <w:webHidden/>
          </w:rPr>
          <w:tab/>
        </w:r>
        <w:r w:rsidR="00541E68">
          <w:rPr>
            <w:noProof/>
            <w:webHidden/>
          </w:rPr>
          <w:fldChar w:fldCharType="begin"/>
        </w:r>
        <w:r w:rsidR="00541E68">
          <w:rPr>
            <w:noProof/>
            <w:webHidden/>
          </w:rPr>
          <w:instrText xml:space="preserve"> PAGEREF _Toc129783796 \h </w:instrText>
        </w:r>
        <w:r w:rsidR="00541E68">
          <w:rPr>
            <w:noProof/>
            <w:webHidden/>
          </w:rPr>
        </w:r>
        <w:r w:rsidR="00541E68">
          <w:rPr>
            <w:noProof/>
            <w:webHidden/>
          </w:rPr>
          <w:fldChar w:fldCharType="separate"/>
        </w:r>
        <w:r w:rsidR="00541E68">
          <w:rPr>
            <w:noProof/>
            <w:webHidden/>
          </w:rPr>
          <w:t>124</w:t>
        </w:r>
        <w:r w:rsidR="00541E68">
          <w:rPr>
            <w:noProof/>
            <w:webHidden/>
          </w:rPr>
          <w:fldChar w:fldCharType="end"/>
        </w:r>
      </w:hyperlink>
    </w:p>
    <w:p w14:paraId="4BFA4E13" w14:textId="47AADDD5" w:rsidR="00541E68" w:rsidRDefault="00EB0842">
      <w:pPr>
        <w:pStyle w:val="T1"/>
        <w:rPr>
          <w:rFonts w:asciiTheme="minorHAnsi" w:eastAsiaTheme="minorEastAsia" w:hAnsiTheme="minorHAnsi" w:cstheme="minorBidi"/>
          <w:b w:val="0"/>
          <w:kern w:val="0"/>
          <w:sz w:val="22"/>
          <w:szCs w:val="22"/>
          <w:lang w:val="tr-TR" w:eastAsia="ja-JP"/>
        </w:rPr>
      </w:pPr>
      <w:hyperlink w:anchor="_Toc129783797" w:history="1">
        <w:r w:rsidR="00541E68" w:rsidRPr="006240CC">
          <w:rPr>
            <w:rStyle w:val="Kpr"/>
          </w:rPr>
          <w:t>6</w:t>
        </w:r>
        <w:r w:rsidR="00541E68">
          <w:rPr>
            <w:rFonts w:asciiTheme="minorHAnsi" w:eastAsiaTheme="minorEastAsia" w:hAnsiTheme="minorHAnsi" w:cstheme="minorBidi"/>
            <w:b w:val="0"/>
            <w:kern w:val="0"/>
            <w:sz w:val="22"/>
            <w:szCs w:val="22"/>
            <w:lang w:val="tr-TR" w:eastAsia="ja-JP"/>
          </w:rPr>
          <w:tab/>
        </w:r>
        <w:r w:rsidR="00541E68" w:rsidRPr="006240CC">
          <w:rPr>
            <w:rStyle w:val="Kpr"/>
          </w:rPr>
          <w:t>Implementation Arrangements, Procedures for Environmental &amp; Social Management, Responsibilities and Reporting</w:t>
        </w:r>
        <w:r w:rsidR="00541E68">
          <w:rPr>
            <w:webHidden/>
          </w:rPr>
          <w:tab/>
        </w:r>
        <w:r w:rsidR="00541E68">
          <w:rPr>
            <w:webHidden/>
          </w:rPr>
          <w:fldChar w:fldCharType="begin"/>
        </w:r>
        <w:r w:rsidR="00541E68">
          <w:rPr>
            <w:webHidden/>
          </w:rPr>
          <w:instrText xml:space="preserve"> PAGEREF _Toc129783797 \h </w:instrText>
        </w:r>
        <w:r w:rsidR="00541E68">
          <w:rPr>
            <w:webHidden/>
          </w:rPr>
        </w:r>
        <w:r w:rsidR="00541E68">
          <w:rPr>
            <w:webHidden/>
          </w:rPr>
          <w:fldChar w:fldCharType="separate"/>
        </w:r>
        <w:r w:rsidR="00541E68">
          <w:rPr>
            <w:webHidden/>
          </w:rPr>
          <w:t>130</w:t>
        </w:r>
        <w:r w:rsidR="00541E68">
          <w:rPr>
            <w:webHidden/>
          </w:rPr>
          <w:fldChar w:fldCharType="end"/>
        </w:r>
      </w:hyperlink>
    </w:p>
    <w:p w14:paraId="5C92019F" w14:textId="56F5FC38" w:rsidR="00541E68" w:rsidRDefault="00EB0842">
      <w:pPr>
        <w:pStyle w:val="T2"/>
        <w:rPr>
          <w:rFonts w:asciiTheme="minorHAnsi" w:eastAsiaTheme="minorEastAsia" w:hAnsiTheme="minorHAnsi" w:cstheme="minorBidi"/>
          <w:noProof/>
          <w:kern w:val="0"/>
          <w:sz w:val="22"/>
          <w:lang w:val="tr-TR" w:eastAsia="ja-JP"/>
        </w:rPr>
      </w:pPr>
      <w:hyperlink w:anchor="_Toc129783798" w:history="1">
        <w:r w:rsidR="00541E68" w:rsidRPr="006240CC">
          <w:rPr>
            <w:rStyle w:val="Kpr"/>
            <w:noProof/>
          </w:rPr>
          <w:t>6.1</w:t>
        </w:r>
        <w:r w:rsidR="00541E68">
          <w:rPr>
            <w:rFonts w:asciiTheme="minorHAnsi" w:eastAsiaTheme="minorEastAsia" w:hAnsiTheme="minorHAnsi" w:cstheme="minorBidi"/>
            <w:noProof/>
            <w:kern w:val="0"/>
            <w:sz w:val="22"/>
            <w:lang w:val="tr-TR" w:eastAsia="ja-JP"/>
          </w:rPr>
          <w:tab/>
        </w:r>
        <w:r w:rsidR="00541E68" w:rsidRPr="006240CC">
          <w:rPr>
            <w:rStyle w:val="Kpr"/>
            <w:noProof/>
          </w:rPr>
          <w:t>Implementation Arrangements</w:t>
        </w:r>
        <w:r w:rsidR="00541E68">
          <w:rPr>
            <w:noProof/>
            <w:webHidden/>
          </w:rPr>
          <w:tab/>
        </w:r>
        <w:r w:rsidR="00541E68">
          <w:rPr>
            <w:noProof/>
            <w:webHidden/>
          </w:rPr>
          <w:fldChar w:fldCharType="begin"/>
        </w:r>
        <w:r w:rsidR="00541E68">
          <w:rPr>
            <w:noProof/>
            <w:webHidden/>
          </w:rPr>
          <w:instrText xml:space="preserve"> PAGEREF _Toc129783798 \h </w:instrText>
        </w:r>
        <w:r w:rsidR="00541E68">
          <w:rPr>
            <w:noProof/>
            <w:webHidden/>
          </w:rPr>
        </w:r>
        <w:r w:rsidR="00541E68">
          <w:rPr>
            <w:noProof/>
            <w:webHidden/>
          </w:rPr>
          <w:fldChar w:fldCharType="separate"/>
        </w:r>
        <w:r w:rsidR="00541E68">
          <w:rPr>
            <w:noProof/>
            <w:webHidden/>
          </w:rPr>
          <w:t>130</w:t>
        </w:r>
        <w:r w:rsidR="00541E68">
          <w:rPr>
            <w:noProof/>
            <w:webHidden/>
          </w:rPr>
          <w:fldChar w:fldCharType="end"/>
        </w:r>
      </w:hyperlink>
    </w:p>
    <w:p w14:paraId="68551EFB" w14:textId="5D2BA1A7" w:rsidR="00541E68" w:rsidRDefault="00EB0842">
      <w:pPr>
        <w:pStyle w:val="T2"/>
        <w:rPr>
          <w:rFonts w:asciiTheme="minorHAnsi" w:eastAsiaTheme="minorEastAsia" w:hAnsiTheme="minorHAnsi" w:cstheme="minorBidi"/>
          <w:noProof/>
          <w:kern w:val="0"/>
          <w:sz w:val="22"/>
          <w:lang w:val="tr-TR" w:eastAsia="ja-JP"/>
        </w:rPr>
      </w:pPr>
      <w:hyperlink w:anchor="_Toc129783799" w:history="1">
        <w:r w:rsidR="00541E68" w:rsidRPr="006240CC">
          <w:rPr>
            <w:rStyle w:val="Kpr"/>
            <w:noProof/>
          </w:rPr>
          <w:t>6.2</w:t>
        </w:r>
        <w:r w:rsidR="00541E68">
          <w:rPr>
            <w:rFonts w:asciiTheme="minorHAnsi" w:eastAsiaTheme="minorEastAsia" w:hAnsiTheme="minorHAnsi" w:cstheme="minorBidi"/>
            <w:noProof/>
            <w:kern w:val="0"/>
            <w:sz w:val="22"/>
            <w:lang w:val="tr-TR" w:eastAsia="ja-JP"/>
          </w:rPr>
          <w:tab/>
        </w:r>
        <w:r w:rsidR="00541E68" w:rsidRPr="006240CC">
          <w:rPr>
            <w:rStyle w:val="Kpr"/>
            <w:noProof/>
          </w:rPr>
          <w:t>Environmental and Social Management Process</w:t>
        </w:r>
        <w:r w:rsidR="00541E68">
          <w:rPr>
            <w:noProof/>
            <w:webHidden/>
          </w:rPr>
          <w:tab/>
        </w:r>
        <w:r w:rsidR="00541E68">
          <w:rPr>
            <w:noProof/>
            <w:webHidden/>
          </w:rPr>
          <w:fldChar w:fldCharType="begin"/>
        </w:r>
        <w:r w:rsidR="00541E68">
          <w:rPr>
            <w:noProof/>
            <w:webHidden/>
          </w:rPr>
          <w:instrText xml:space="preserve"> PAGEREF _Toc129783799 \h </w:instrText>
        </w:r>
        <w:r w:rsidR="00541E68">
          <w:rPr>
            <w:noProof/>
            <w:webHidden/>
          </w:rPr>
        </w:r>
        <w:r w:rsidR="00541E68">
          <w:rPr>
            <w:noProof/>
            <w:webHidden/>
          </w:rPr>
          <w:fldChar w:fldCharType="separate"/>
        </w:r>
        <w:r w:rsidR="00541E68">
          <w:rPr>
            <w:noProof/>
            <w:webHidden/>
          </w:rPr>
          <w:t>131</w:t>
        </w:r>
        <w:r w:rsidR="00541E68">
          <w:rPr>
            <w:noProof/>
            <w:webHidden/>
          </w:rPr>
          <w:fldChar w:fldCharType="end"/>
        </w:r>
      </w:hyperlink>
    </w:p>
    <w:p w14:paraId="24926471" w14:textId="750FCF80" w:rsidR="00541E68" w:rsidRDefault="00EB0842">
      <w:pPr>
        <w:pStyle w:val="T2"/>
        <w:rPr>
          <w:rFonts w:asciiTheme="minorHAnsi" w:eastAsiaTheme="minorEastAsia" w:hAnsiTheme="minorHAnsi" w:cstheme="minorBidi"/>
          <w:noProof/>
          <w:kern w:val="0"/>
          <w:sz w:val="22"/>
          <w:lang w:val="tr-TR" w:eastAsia="ja-JP"/>
        </w:rPr>
      </w:pPr>
      <w:hyperlink w:anchor="_Toc129783800" w:history="1">
        <w:r w:rsidR="00541E68" w:rsidRPr="006240CC">
          <w:rPr>
            <w:rStyle w:val="Kpr"/>
            <w:noProof/>
          </w:rPr>
          <w:t>6.3</w:t>
        </w:r>
        <w:r w:rsidR="00541E68">
          <w:rPr>
            <w:rFonts w:asciiTheme="minorHAnsi" w:eastAsiaTheme="minorEastAsia" w:hAnsiTheme="minorHAnsi" w:cstheme="minorBidi"/>
            <w:noProof/>
            <w:kern w:val="0"/>
            <w:sz w:val="22"/>
            <w:lang w:val="tr-TR" w:eastAsia="ja-JP"/>
          </w:rPr>
          <w:tab/>
        </w:r>
        <w:r w:rsidR="00541E68" w:rsidRPr="006240CC">
          <w:rPr>
            <w:rStyle w:val="Kpr"/>
            <w:noProof/>
          </w:rPr>
          <w:t>Roles and Responsibilities</w:t>
        </w:r>
        <w:r w:rsidR="00541E68">
          <w:rPr>
            <w:noProof/>
            <w:webHidden/>
          </w:rPr>
          <w:tab/>
        </w:r>
        <w:r w:rsidR="00541E68">
          <w:rPr>
            <w:noProof/>
            <w:webHidden/>
          </w:rPr>
          <w:fldChar w:fldCharType="begin"/>
        </w:r>
        <w:r w:rsidR="00541E68">
          <w:rPr>
            <w:noProof/>
            <w:webHidden/>
          </w:rPr>
          <w:instrText xml:space="preserve"> PAGEREF _Toc129783800 \h </w:instrText>
        </w:r>
        <w:r w:rsidR="00541E68">
          <w:rPr>
            <w:noProof/>
            <w:webHidden/>
          </w:rPr>
        </w:r>
        <w:r w:rsidR="00541E68">
          <w:rPr>
            <w:noProof/>
            <w:webHidden/>
          </w:rPr>
          <w:fldChar w:fldCharType="separate"/>
        </w:r>
        <w:r w:rsidR="00541E68">
          <w:rPr>
            <w:noProof/>
            <w:webHidden/>
          </w:rPr>
          <w:t>135</w:t>
        </w:r>
        <w:r w:rsidR="00541E68">
          <w:rPr>
            <w:noProof/>
            <w:webHidden/>
          </w:rPr>
          <w:fldChar w:fldCharType="end"/>
        </w:r>
      </w:hyperlink>
    </w:p>
    <w:p w14:paraId="1F24140D" w14:textId="6BA3C2FE" w:rsidR="00541E68" w:rsidRDefault="00EB0842">
      <w:pPr>
        <w:pStyle w:val="T2"/>
        <w:rPr>
          <w:rFonts w:asciiTheme="minorHAnsi" w:eastAsiaTheme="minorEastAsia" w:hAnsiTheme="minorHAnsi" w:cstheme="minorBidi"/>
          <w:noProof/>
          <w:kern w:val="0"/>
          <w:sz w:val="22"/>
          <w:lang w:val="tr-TR" w:eastAsia="ja-JP"/>
        </w:rPr>
      </w:pPr>
      <w:hyperlink w:anchor="_Toc129783801" w:history="1">
        <w:r w:rsidR="00541E68" w:rsidRPr="006240CC">
          <w:rPr>
            <w:rStyle w:val="Kpr"/>
            <w:noProof/>
          </w:rPr>
          <w:t>6.4</w:t>
        </w:r>
        <w:r w:rsidR="00541E68">
          <w:rPr>
            <w:rFonts w:asciiTheme="minorHAnsi" w:eastAsiaTheme="minorEastAsia" w:hAnsiTheme="minorHAnsi" w:cstheme="minorBidi"/>
            <w:noProof/>
            <w:kern w:val="0"/>
            <w:sz w:val="22"/>
            <w:lang w:val="tr-TR" w:eastAsia="ja-JP"/>
          </w:rPr>
          <w:tab/>
        </w:r>
        <w:r w:rsidR="00541E68" w:rsidRPr="006240CC">
          <w:rPr>
            <w:rStyle w:val="Kpr"/>
            <w:noProof/>
          </w:rPr>
          <w:t>Project Management Unit</w:t>
        </w:r>
        <w:r w:rsidR="00541E68">
          <w:rPr>
            <w:noProof/>
            <w:webHidden/>
          </w:rPr>
          <w:tab/>
        </w:r>
        <w:r w:rsidR="00541E68">
          <w:rPr>
            <w:noProof/>
            <w:webHidden/>
          </w:rPr>
          <w:fldChar w:fldCharType="begin"/>
        </w:r>
        <w:r w:rsidR="00541E68">
          <w:rPr>
            <w:noProof/>
            <w:webHidden/>
          </w:rPr>
          <w:instrText xml:space="preserve"> PAGEREF _Toc129783801 \h </w:instrText>
        </w:r>
        <w:r w:rsidR="00541E68">
          <w:rPr>
            <w:noProof/>
            <w:webHidden/>
          </w:rPr>
        </w:r>
        <w:r w:rsidR="00541E68">
          <w:rPr>
            <w:noProof/>
            <w:webHidden/>
          </w:rPr>
          <w:fldChar w:fldCharType="separate"/>
        </w:r>
        <w:r w:rsidR="00541E68">
          <w:rPr>
            <w:noProof/>
            <w:webHidden/>
          </w:rPr>
          <w:t>136</w:t>
        </w:r>
        <w:r w:rsidR="00541E68">
          <w:rPr>
            <w:noProof/>
            <w:webHidden/>
          </w:rPr>
          <w:fldChar w:fldCharType="end"/>
        </w:r>
      </w:hyperlink>
    </w:p>
    <w:p w14:paraId="4621F7C3" w14:textId="18CFCF23" w:rsidR="00541E68" w:rsidRDefault="00EB0842">
      <w:pPr>
        <w:pStyle w:val="T2"/>
        <w:rPr>
          <w:rFonts w:asciiTheme="minorHAnsi" w:eastAsiaTheme="minorEastAsia" w:hAnsiTheme="minorHAnsi" w:cstheme="minorBidi"/>
          <w:noProof/>
          <w:kern w:val="0"/>
          <w:sz w:val="22"/>
          <w:lang w:val="tr-TR" w:eastAsia="ja-JP"/>
        </w:rPr>
      </w:pPr>
      <w:hyperlink w:anchor="_Toc129783802" w:history="1">
        <w:r w:rsidR="00541E68" w:rsidRPr="006240CC">
          <w:rPr>
            <w:rStyle w:val="Kpr"/>
            <w:noProof/>
          </w:rPr>
          <w:t>6.5</w:t>
        </w:r>
        <w:r w:rsidR="00541E68">
          <w:rPr>
            <w:rFonts w:asciiTheme="minorHAnsi" w:eastAsiaTheme="minorEastAsia" w:hAnsiTheme="minorHAnsi" w:cstheme="minorBidi"/>
            <w:noProof/>
            <w:kern w:val="0"/>
            <w:sz w:val="22"/>
            <w:lang w:val="tr-TR" w:eastAsia="ja-JP"/>
          </w:rPr>
          <w:tab/>
        </w:r>
        <w:r w:rsidR="00541E68" w:rsidRPr="006240CC">
          <w:rPr>
            <w:rStyle w:val="Kpr"/>
            <w:noProof/>
          </w:rPr>
          <w:t>Project Beneficiaries</w:t>
        </w:r>
        <w:r w:rsidR="00541E68">
          <w:rPr>
            <w:noProof/>
            <w:webHidden/>
          </w:rPr>
          <w:tab/>
        </w:r>
        <w:r w:rsidR="00541E68">
          <w:rPr>
            <w:noProof/>
            <w:webHidden/>
          </w:rPr>
          <w:fldChar w:fldCharType="begin"/>
        </w:r>
        <w:r w:rsidR="00541E68">
          <w:rPr>
            <w:noProof/>
            <w:webHidden/>
          </w:rPr>
          <w:instrText xml:space="preserve"> PAGEREF _Toc129783802 \h </w:instrText>
        </w:r>
        <w:r w:rsidR="00541E68">
          <w:rPr>
            <w:noProof/>
            <w:webHidden/>
          </w:rPr>
        </w:r>
        <w:r w:rsidR="00541E68">
          <w:rPr>
            <w:noProof/>
            <w:webHidden/>
          </w:rPr>
          <w:fldChar w:fldCharType="separate"/>
        </w:r>
        <w:r w:rsidR="00541E68">
          <w:rPr>
            <w:noProof/>
            <w:webHidden/>
          </w:rPr>
          <w:t>136</w:t>
        </w:r>
        <w:r w:rsidR="00541E68">
          <w:rPr>
            <w:noProof/>
            <w:webHidden/>
          </w:rPr>
          <w:fldChar w:fldCharType="end"/>
        </w:r>
      </w:hyperlink>
    </w:p>
    <w:p w14:paraId="202AC0CB" w14:textId="5B697200" w:rsidR="00541E68" w:rsidRDefault="00EB0842">
      <w:pPr>
        <w:pStyle w:val="T2"/>
        <w:rPr>
          <w:rFonts w:asciiTheme="minorHAnsi" w:eastAsiaTheme="minorEastAsia" w:hAnsiTheme="minorHAnsi" w:cstheme="minorBidi"/>
          <w:noProof/>
          <w:kern w:val="0"/>
          <w:sz w:val="22"/>
          <w:lang w:val="tr-TR" w:eastAsia="ja-JP"/>
        </w:rPr>
      </w:pPr>
      <w:hyperlink w:anchor="_Toc129783803" w:history="1">
        <w:r w:rsidR="00541E68" w:rsidRPr="006240CC">
          <w:rPr>
            <w:rStyle w:val="Kpr"/>
            <w:noProof/>
          </w:rPr>
          <w:t>6.6</w:t>
        </w:r>
        <w:r w:rsidR="00541E68">
          <w:rPr>
            <w:rFonts w:asciiTheme="minorHAnsi" w:eastAsiaTheme="minorEastAsia" w:hAnsiTheme="minorHAnsi" w:cstheme="minorBidi"/>
            <w:noProof/>
            <w:kern w:val="0"/>
            <w:sz w:val="22"/>
            <w:lang w:val="tr-TR" w:eastAsia="ja-JP"/>
          </w:rPr>
          <w:tab/>
        </w:r>
        <w:r w:rsidR="00541E68" w:rsidRPr="006240CC">
          <w:rPr>
            <w:rStyle w:val="Kpr"/>
            <w:noProof/>
          </w:rPr>
          <w:t>Contractors</w:t>
        </w:r>
        <w:r w:rsidR="00541E68">
          <w:rPr>
            <w:noProof/>
            <w:webHidden/>
          </w:rPr>
          <w:tab/>
        </w:r>
        <w:r w:rsidR="00541E68">
          <w:rPr>
            <w:noProof/>
            <w:webHidden/>
          </w:rPr>
          <w:fldChar w:fldCharType="begin"/>
        </w:r>
        <w:r w:rsidR="00541E68">
          <w:rPr>
            <w:noProof/>
            <w:webHidden/>
          </w:rPr>
          <w:instrText xml:space="preserve"> PAGEREF _Toc129783803 \h </w:instrText>
        </w:r>
        <w:r w:rsidR="00541E68">
          <w:rPr>
            <w:noProof/>
            <w:webHidden/>
          </w:rPr>
        </w:r>
        <w:r w:rsidR="00541E68">
          <w:rPr>
            <w:noProof/>
            <w:webHidden/>
          </w:rPr>
          <w:fldChar w:fldCharType="separate"/>
        </w:r>
        <w:r w:rsidR="00541E68">
          <w:rPr>
            <w:noProof/>
            <w:webHidden/>
          </w:rPr>
          <w:t>137</w:t>
        </w:r>
        <w:r w:rsidR="00541E68">
          <w:rPr>
            <w:noProof/>
            <w:webHidden/>
          </w:rPr>
          <w:fldChar w:fldCharType="end"/>
        </w:r>
      </w:hyperlink>
    </w:p>
    <w:p w14:paraId="2332F421" w14:textId="347F37F9" w:rsidR="00541E68" w:rsidRDefault="00EB0842">
      <w:pPr>
        <w:pStyle w:val="T2"/>
        <w:rPr>
          <w:rFonts w:asciiTheme="minorHAnsi" w:eastAsiaTheme="minorEastAsia" w:hAnsiTheme="minorHAnsi" w:cstheme="minorBidi"/>
          <w:noProof/>
          <w:kern w:val="0"/>
          <w:sz w:val="22"/>
          <w:lang w:val="tr-TR" w:eastAsia="ja-JP"/>
        </w:rPr>
      </w:pPr>
      <w:hyperlink w:anchor="_Toc129783804" w:history="1">
        <w:r w:rsidR="00541E68" w:rsidRPr="006240CC">
          <w:rPr>
            <w:rStyle w:val="Kpr"/>
            <w:noProof/>
          </w:rPr>
          <w:t>6.7</w:t>
        </w:r>
        <w:r w:rsidR="00541E68">
          <w:rPr>
            <w:rFonts w:asciiTheme="minorHAnsi" w:eastAsiaTheme="minorEastAsia" w:hAnsiTheme="minorHAnsi" w:cstheme="minorBidi"/>
            <w:noProof/>
            <w:kern w:val="0"/>
            <w:sz w:val="22"/>
            <w:lang w:val="tr-TR" w:eastAsia="ja-JP"/>
          </w:rPr>
          <w:tab/>
        </w:r>
        <w:r w:rsidR="00541E68" w:rsidRPr="006240CC">
          <w:rPr>
            <w:rStyle w:val="Kpr"/>
            <w:noProof/>
          </w:rPr>
          <w:t>Public Consultation</w:t>
        </w:r>
        <w:r w:rsidR="00541E68">
          <w:rPr>
            <w:noProof/>
            <w:webHidden/>
          </w:rPr>
          <w:tab/>
        </w:r>
        <w:r w:rsidR="00541E68">
          <w:rPr>
            <w:noProof/>
            <w:webHidden/>
          </w:rPr>
          <w:fldChar w:fldCharType="begin"/>
        </w:r>
        <w:r w:rsidR="00541E68">
          <w:rPr>
            <w:noProof/>
            <w:webHidden/>
          </w:rPr>
          <w:instrText xml:space="preserve"> PAGEREF _Toc129783804 \h </w:instrText>
        </w:r>
        <w:r w:rsidR="00541E68">
          <w:rPr>
            <w:noProof/>
            <w:webHidden/>
          </w:rPr>
        </w:r>
        <w:r w:rsidR="00541E68">
          <w:rPr>
            <w:noProof/>
            <w:webHidden/>
          </w:rPr>
          <w:fldChar w:fldCharType="separate"/>
        </w:r>
        <w:r w:rsidR="00541E68">
          <w:rPr>
            <w:noProof/>
            <w:webHidden/>
          </w:rPr>
          <w:t>138</w:t>
        </w:r>
        <w:r w:rsidR="00541E68">
          <w:rPr>
            <w:noProof/>
            <w:webHidden/>
          </w:rPr>
          <w:fldChar w:fldCharType="end"/>
        </w:r>
      </w:hyperlink>
    </w:p>
    <w:p w14:paraId="74CC5B4B" w14:textId="1CE800C5" w:rsidR="00541E68" w:rsidRDefault="00EB0842">
      <w:pPr>
        <w:pStyle w:val="T2"/>
        <w:rPr>
          <w:rFonts w:asciiTheme="minorHAnsi" w:eastAsiaTheme="minorEastAsia" w:hAnsiTheme="minorHAnsi" w:cstheme="minorBidi"/>
          <w:noProof/>
          <w:kern w:val="0"/>
          <w:sz w:val="22"/>
          <w:lang w:val="tr-TR" w:eastAsia="ja-JP"/>
        </w:rPr>
      </w:pPr>
      <w:hyperlink w:anchor="_Toc129783805" w:history="1">
        <w:r w:rsidR="00541E68" w:rsidRPr="006240CC">
          <w:rPr>
            <w:rStyle w:val="Kpr"/>
            <w:noProof/>
          </w:rPr>
          <w:t>6.8</w:t>
        </w:r>
        <w:r w:rsidR="00541E68">
          <w:rPr>
            <w:rFonts w:asciiTheme="minorHAnsi" w:eastAsiaTheme="minorEastAsia" w:hAnsiTheme="minorHAnsi" w:cstheme="minorBidi"/>
            <w:noProof/>
            <w:kern w:val="0"/>
            <w:sz w:val="22"/>
            <w:lang w:val="tr-TR" w:eastAsia="ja-JP"/>
          </w:rPr>
          <w:tab/>
        </w:r>
        <w:r w:rsidR="00541E68" w:rsidRPr="006240CC">
          <w:rPr>
            <w:rStyle w:val="Kpr"/>
            <w:noProof/>
          </w:rPr>
          <w:t>World Bank Clearance</w:t>
        </w:r>
        <w:r w:rsidR="00541E68">
          <w:rPr>
            <w:noProof/>
            <w:webHidden/>
          </w:rPr>
          <w:tab/>
        </w:r>
        <w:r w:rsidR="00541E68">
          <w:rPr>
            <w:noProof/>
            <w:webHidden/>
          </w:rPr>
          <w:fldChar w:fldCharType="begin"/>
        </w:r>
        <w:r w:rsidR="00541E68">
          <w:rPr>
            <w:noProof/>
            <w:webHidden/>
          </w:rPr>
          <w:instrText xml:space="preserve"> PAGEREF _Toc129783805 \h </w:instrText>
        </w:r>
        <w:r w:rsidR="00541E68">
          <w:rPr>
            <w:noProof/>
            <w:webHidden/>
          </w:rPr>
        </w:r>
        <w:r w:rsidR="00541E68">
          <w:rPr>
            <w:noProof/>
            <w:webHidden/>
          </w:rPr>
          <w:fldChar w:fldCharType="separate"/>
        </w:r>
        <w:r w:rsidR="00541E68">
          <w:rPr>
            <w:noProof/>
            <w:webHidden/>
          </w:rPr>
          <w:t>138</w:t>
        </w:r>
        <w:r w:rsidR="00541E68">
          <w:rPr>
            <w:noProof/>
            <w:webHidden/>
          </w:rPr>
          <w:fldChar w:fldCharType="end"/>
        </w:r>
      </w:hyperlink>
    </w:p>
    <w:p w14:paraId="5ED74D1F" w14:textId="5F08C4A2" w:rsidR="00541E68" w:rsidRDefault="00EB0842">
      <w:pPr>
        <w:pStyle w:val="T2"/>
        <w:rPr>
          <w:rFonts w:asciiTheme="minorHAnsi" w:eastAsiaTheme="minorEastAsia" w:hAnsiTheme="minorHAnsi" w:cstheme="minorBidi"/>
          <w:noProof/>
          <w:kern w:val="0"/>
          <w:sz w:val="22"/>
          <w:lang w:val="tr-TR" w:eastAsia="ja-JP"/>
        </w:rPr>
      </w:pPr>
      <w:hyperlink w:anchor="_Toc129783806" w:history="1">
        <w:r w:rsidR="00541E68" w:rsidRPr="006240CC">
          <w:rPr>
            <w:rStyle w:val="Kpr"/>
            <w:noProof/>
          </w:rPr>
          <w:t>6.9</w:t>
        </w:r>
        <w:r w:rsidR="00541E68">
          <w:rPr>
            <w:rFonts w:asciiTheme="minorHAnsi" w:eastAsiaTheme="minorEastAsia" w:hAnsiTheme="minorHAnsi" w:cstheme="minorBidi"/>
            <w:noProof/>
            <w:kern w:val="0"/>
            <w:sz w:val="22"/>
            <w:lang w:val="tr-TR" w:eastAsia="ja-JP"/>
          </w:rPr>
          <w:tab/>
        </w:r>
        <w:r w:rsidR="00541E68" w:rsidRPr="006240CC">
          <w:rPr>
            <w:rStyle w:val="Kpr"/>
            <w:noProof/>
          </w:rPr>
          <w:t>Incorporation in Works Contracts</w:t>
        </w:r>
        <w:r w:rsidR="00541E68">
          <w:rPr>
            <w:noProof/>
            <w:webHidden/>
          </w:rPr>
          <w:tab/>
        </w:r>
        <w:r w:rsidR="00541E68">
          <w:rPr>
            <w:noProof/>
            <w:webHidden/>
          </w:rPr>
          <w:fldChar w:fldCharType="begin"/>
        </w:r>
        <w:r w:rsidR="00541E68">
          <w:rPr>
            <w:noProof/>
            <w:webHidden/>
          </w:rPr>
          <w:instrText xml:space="preserve"> PAGEREF _Toc129783806 \h </w:instrText>
        </w:r>
        <w:r w:rsidR="00541E68">
          <w:rPr>
            <w:noProof/>
            <w:webHidden/>
          </w:rPr>
        </w:r>
        <w:r w:rsidR="00541E68">
          <w:rPr>
            <w:noProof/>
            <w:webHidden/>
          </w:rPr>
          <w:fldChar w:fldCharType="separate"/>
        </w:r>
        <w:r w:rsidR="00541E68">
          <w:rPr>
            <w:noProof/>
            <w:webHidden/>
          </w:rPr>
          <w:t>138</w:t>
        </w:r>
        <w:r w:rsidR="00541E68">
          <w:rPr>
            <w:noProof/>
            <w:webHidden/>
          </w:rPr>
          <w:fldChar w:fldCharType="end"/>
        </w:r>
      </w:hyperlink>
    </w:p>
    <w:p w14:paraId="04B6884A" w14:textId="2BAAEF84" w:rsidR="00541E68" w:rsidRDefault="00EB0842">
      <w:pPr>
        <w:pStyle w:val="T2"/>
        <w:rPr>
          <w:rFonts w:asciiTheme="minorHAnsi" w:eastAsiaTheme="minorEastAsia" w:hAnsiTheme="minorHAnsi" w:cstheme="minorBidi"/>
          <w:noProof/>
          <w:kern w:val="0"/>
          <w:sz w:val="22"/>
          <w:lang w:val="tr-TR" w:eastAsia="ja-JP"/>
        </w:rPr>
      </w:pPr>
      <w:hyperlink w:anchor="_Toc129783807" w:history="1">
        <w:r w:rsidR="00541E68" w:rsidRPr="006240CC">
          <w:rPr>
            <w:rStyle w:val="Kpr"/>
            <w:noProof/>
          </w:rPr>
          <w:t>6.10</w:t>
        </w:r>
        <w:r w:rsidR="00541E68">
          <w:rPr>
            <w:rFonts w:asciiTheme="minorHAnsi" w:eastAsiaTheme="minorEastAsia" w:hAnsiTheme="minorHAnsi" w:cstheme="minorBidi"/>
            <w:noProof/>
            <w:kern w:val="0"/>
            <w:sz w:val="22"/>
            <w:lang w:val="tr-TR" w:eastAsia="ja-JP"/>
          </w:rPr>
          <w:tab/>
        </w:r>
        <w:r w:rsidR="00541E68" w:rsidRPr="006240CC">
          <w:rPr>
            <w:rStyle w:val="Kpr"/>
            <w:noProof/>
          </w:rPr>
          <w:t>Information Disclosure</w:t>
        </w:r>
        <w:r w:rsidR="00541E68">
          <w:rPr>
            <w:noProof/>
            <w:webHidden/>
          </w:rPr>
          <w:tab/>
        </w:r>
        <w:r w:rsidR="00541E68">
          <w:rPr>
            <w:noProof/>
            <w:webHidden/>
          </w:rPr>
          <w:fldChar w:fldCharType="begin"/>
        </w:r>
        <w:r w:rsidR="00541E68">
          <w:rPr>
            <w:noProof/>
            <w:webHidden/>
          </w:rPr>
          <w:instrText xml:space="preserve"> PAGEREF _Toc129783807 \h </w:instrText>
        </w:r>
        <w:r w:rsidR="00541E68">
          <w:rPr>
            <w:noProof/>
            <w:webHidden/>
          </w:rPr>
        </w:r>
        <w:r w:rsidR="00541E68">
          <w:rPr>
            <w:noProof/>
            <w:webHidden/>
          </w:rPr>
          <w:fldChar w:fldCharType="separate"/>
        </w:r>
        <w:r w:rsidR="00541E68">
          <w:rPr>
            <w:noProof/>
            <w:webHidden/>
          </w:rPr>
          <w:t>138</w:t>
        </w:r>
        <w:r w:rsidR="00541E68">
          <w:rPr>
            <w:noProof/>
            <w:webHidden/>
          </w:rPr>
          <w:fldChar w:fldCharType="end"/>
        </w:r>
      </w:hyperlink>
    </w:p>
    <w:p w14:paraId="6997332E" w14:textId="71086AED" w:rsidR="00541E68" w:rsidRDefault="00EB0842">
      <w:pPr>
        <w:pStyle w:val="T2"/>
        <w:rPr>
          <w:rFonts w:asciiTheme="minorHAnsi" w:eastAsiaTheme="minorEastAsia" w:hAnsiTheme="minorHAnsi" w:cstheme="minorBidi"/>
          <w:noProof/>
          <w:kern w:val="0"/>
          <w:sz w:val="22"/>
          <w:lang w:val="tr-TR" w:eastAsia="ja-JP"/>
        </w:rPr>
      </w:pPr>
      <w:hyperlink w:anchor="_Toc129783808" w:history="1">
        <w:r w:rsidR="00541E68" w:rsidRPr="006240CC">
          <w:rPr>
            <w:rStyle w:val="Kpr"/>
            <w:noProof/>
          </w:rPr>
          <w:t>6.11</w:t>
        </w:r>
        <w:r w:rsidR="00541E68">
          <w:rPr>
            <w:rFonts w:asciiTheme="minorHAnsi" w:eastAsiaTheme="minorEastAsia" w:hAnsiTheme="minorHAnsi" w:cstheme="minorBidi"/>
            <w:noProof/>
            <w:kern w:val="0"/>
            <w:sz w:val="22"/>
            <w:lang w:val="tr-TR" w:eastAsia="ja-JP"/>
          </w:rPr>
          <w:tab/>
        </w:r>
        <w:r w:rsidR="00541E68" w:rsidRPr="006240CC">
          <w:rPr>
            <w:rStyle w:val="Kpr"/>
            <w:noProof/>
          </w:rPr>
          <w:t>E&amp;S Monitoring, Supervision and Reporting</w:t>
        </w:r>
        <w:r w:rsidR="00541E68">
          <w:rPr>
            <w:noProof/>
            <w:webHidden/>
          </w:rPr>
          <w:tab/>
        </w:r>
        <w:r w:rsidR="00541E68">
          <w:rPr>
            <w:noProof/>
            <w:webHidden/>
          </w:rPr>
          <w:fldChar w:fldCharType="begin"/>
        </w:r>
        <w:r w:rsidR="00541E68">
          <w:rPr>
            <w:noProof/>
            <w:webHidden/>
          </w:rPr>
          <w:instrText xml:space="preserve"> PAGEREF _Toc129783808 \h </w:instrText>
        </w:r>
        <w:r w:rsidR="00541E68">
          <w:rPr>
            <w:noProof/>
            <w:webHidden/>
          </w:rPr>
        </w:r>
        <w:r w:rsidR="00541E68">
          <w:rPr>
            <w:noProof/>
            <w:webHidden/>
          </w:rPr>
          <w:fldChar w:fldCharType="separate"/>
        </w:r>
        <w:r w:rsidR="00541E68">
          <w:rPr>
            <w:noProof/>
            <w:webHidden/>
          </w:rPr>
          <w:t>138</w:t>
        </w:r>
        <w:r w:rsidR="00541E68">
          <w:rPr>
            <w:noProof/>
            <w:webHidden/>
          </w:rPr>
          <w:fldChar w:fldCharType="end"/>
        </w:r>
      </w:hyperlink>
    </w:p>
    <w:p w14:paraId="689363AB" w14:textId="6B525D94" w:rsidR="00541E68" w:rsidRDefault="00EB0842">
      <w:pPr>
        <w:pStyle w:val="T2"/>
        <w:rPr>
          <w:rFonts w:asciiTheme="minorHAnsi" w:eastAsiaTheme="minorEastAsia" w:hAnsiTheme="minorHAnsi" w:cstheme="minorBidi"/>
          <w:noProof/>
          <w:kern w:val="0"/>
          <w:sz w:val="22"/>
          <w:lang w:val="tr-TR" w:eastAsia="ja-JP"/>
        </w:rPr>
      </w:pPr>
      <w:hyperlink w:anchor="_Toc129783809" w:history="1">
        <w:r w:rsidR="00541E68" w:rsidRPr="006240CC">
          <w:rPr>
            <w:rStyle w:val="Kpr"/>
            <w:noProof/>
          </w:rPr>
          <w:t>6.12</w:t>
        </w:r>
        <w:r w:rsidR="00541E68">
          <w:rPr>
            <w:rFonts w:asciiTheme="minorHAnsi" w:eastAsiaTheme="minorEastAsia" w:hAnsiTheme="minorHAnsi" w:cstheme="minorBidi"/>
            <w:noProof/>
            <w:kern w:val="0"/>
            <w:sz w:val="22"/>
            <w:lang w:val="tr-TR" w:eastAsia="ja-JP"/>
          </w:rPr>
          <w:tab/>
        </w:r>
        <w:r w:rsidR="00541E68" w:rsidRPr="006240CC">
          <w:rPr>
            <w:rStyle w:val="Kpr"/>
            <w:noProof/>
          </w:rPr>
          <w:t>Training for the PMU</w:t>
        </w:r>
        <w:r w:rsidR="00541E68">
          <w:rPr>
            <w:noProof/>
            <w:webHidden/>
          </w:rPr>
          <w:tab/>
        </w:r>
        <w:r w:rsidR="00541E68">
          <w:rPr>
            <w:noProof/>
            <w:webHidden/>
          </w:rPr>
          <w:fldChar w:fldCharType="begin"/>
        </w:r>
        <w:r w:rsidR="00541E68">
          <w:rPr>
            <w:noProof/>
            <w:webHidden/>
          </w:rPr>
          <w:instrText xml:space="preserve"> PAGEREF _Toc129783809 \h </w:instrText>
        </w:r>
        <w:r w:rsidR="00541E68">
          <w:rPr>
            <w:noProof/>
            <w:webHidden/>
          </w:rPr>
        </w:r>
        <w:r w:rsidR="00541E68">
          <w:rPr>
            <w:noProof/>
            <w:webHidden/>
          </w:rPr>
          <w:fldChar w:fldCharType="separate"/>
        </w:r>
        <w:r w:rsidR="00541E68">
          <w:rPr>
            <w:noProof/>
            <w:webHidden/>
          </w:rPr>
          <w:t>142</w:t>
        </w:r>
        <w:r w:rsidR="00541E68">
          <w:rPr>
            <w:noProof/>
            <w:webHidden/>
          </w:rPr>
          <w:fldChar w:fldCharType="end"/>
        </w:r>
      </w:hyperlink>
    </w:p>
    <w:p w14:paraId="79638FE7" w14:textId="549C32AD" w:rsidR="00541E68" w:rsidRDefault="00EB0842">
      <w:pPr>
        <w:pStyle w:val="T2"/>
        <w:rPr>
          <w:rFonts w:asciiTheme="minorHAnsi" w:eastAsiaTheme="minorEastAsia" w:hAnsiTheme="minorHAnsi" w:cstheme="minorBidi"/>
          <w:noProof/>
          <w:kern w:val="0"/>
          <w:sz w:val="22"/>
          <w:lang w:val="tr-TR" w:eastAsia="ja-JP"/>
        </w:rPr>
      </w:pPr>
      <w:hyperlink w:anchor="_Toc129783810" w:history="1">
        <w:r w:rsidR="00541E68" w:rsidRPr="006240CC">
          <w:rPr>
            <w:rStyle w:val="Kpr"/>
            <w:noProof/>
          </w:rPr>
          <w:t>6.13</w:t>
        </w:r>
        <w:r w:rsidR="00541E68">
          <w:rPr>
            <w:rFonts w:asciiTheme="minorHAnsi" w:eastAsiaTheme="minorEastAsia" w:hAnsiTheme="minorHAnsi" w:cstheme="minorBidi"/>
            <w:noProof/>
            <w:kern w:val="0"/>
            <w:sz w:val="22"/>
            <w:lang w:val="tr-TR" w:eastAsia="ja-JP"/>
          </w:rPr>
          <w:tab/>
        </w:r>
        <w:r w:rsidR="00541E68" w:rsidRPr="006240CC">
          <w:rPr>
            <w:rStyle w:val="Kpr"/>
            <w:noProof/>
          </w:rPr>
          <w:t>Training for Other Staff</w:t>
        </w:r>
        <w:r w:rsidR="00541E68">
          <w:rPr>
            <w:noProof/>
            <w:webHidden/>
          </w:rPr>
          <w:tab/>
        </w:r>
        <w:r w:rsidR="00541E68">
          <w:rPr>
            <w:noProof/>
            <w:webHidden/>
          </w:rPr>
          <w:fldChar w:fldCharType="begin"/>
        </w:r>
        <w:r w:rsidR="00541E68">
          <w:rPr>
            <w:noProof/>
            <w:webHidden/>
          </w:rPr>
          <w:instrText xml:space="preserve"> PAGEREF _Toc129783810 \h </w:instrText>
        </w:r>
        <w:r w:rsidR="00541E68">
          <w:rPr>
            <w:noProof/>
            <w:webHidden/>
          </w:rPr>
        </w:r>
        <w:r w:rsidR="00541E68">
          <w:rPr>
            <w:noProof/>
            <w:webHidden/>
          </w:rPr>
          <w:fldChar w:fldCharType="separate"/>
        </w:r>
        <w:r w:rsidR="00541E68">
          <w:rPr>
            <w:noProof/>
            <w:webHidden/>
          </w:rPr>
          <w:t>142</w:t>
        </w:r>
        <w:r w:rsidR="00541E68">
          <w:rPr>
            <w:noProof/>
            <w:webHidden/>
          </w:rPr>
          <w:fldChar w:fldCharType="end"/>
        </w:r>
      </w:hyperlink>
    </w:p>
    <w:p w14:paraId="7B9489A0" w14:textId="59253CD9" w:rsidR="00541E68" w:rsidRDefault="00EB0842">
      <w:pPr>
        <w:pStyle w:val="T2"/>
        <w:rPr>
          <w:rFonts w:asciiTheme="minorHAnsi" w:eastAsiaTheme="minorEastAsia" w:hAnsiTheme="minorHAnsi" w:cstheme="minorBidi"/>
          <w:noProof/>
          <w:kern w:val="0"/>
          <w:sz w:val="22"/>
          <w:lang w:val="tr-TR" w:eastAsia="ja-JP"/>
        </w:rPr>
      </w:pPr>
      <w:hyperlink w:anchor="_Toc129783811" w:history="1">
        <w:r w:rsidR="00541E68" w:rsidRPr="006240CC">
          <w:rPr>
            <w:rStyle w:val="Kpr"/>
            <w:noProof/>
          </w:rPr>
          <w:t>6.14</w:t>
        </w:r>
        <w:r w:rsidR="00541E68">
          <w:rPr>
            <w:rFonts w:asciiTheme="minorHAnsi" w:eastAsiaTheme="minorEastAsia" w:hAnsiTheme="minorHAnsi" w:cstheme="minorBidi"/>
            <w:noProof/>
            <w:kern w:val="0"/>
            <w:sz w:val="22"/>
            <w:lang w:val="tr-TR" w:eastAsia="ja-JP"/>
          </w:rPr>
          <w:tab/>
        </w:r>
        <w:r w:rsidR="00541E68" w:rsidRPr="006240CC">
          <w:rPr>
            <w:rStyle w:val="Kpr"/>
            <w:noProof/>
          </w:rPr>
          <w:t>Training for Contractors</w:t>
        </w:r>
        <w:r w:rsidR="00541E68">
          <w:rPr>
            <w:noProof/>
            <w:webHidden/>
          </w:rPr>
          <w:tab/>
        </w:r>
        <w:r w:rsidR="00541E68">
          <w:rPr>
            <w:noProof/>
            <w:webHidden/>
          </w:rPr>
          <w:fldChar w:fldCharType="begin"/>
        </w:r>
        <w:r w:rsidR="00541E68">
          <w:rPr>
            <w:noProof/>
            <w:webHidden/>
          </w:rPr>
          <w:instrText xml:space="preserve"> PAGEREF _Toc129783811 \h </w:instrText>
        </w:r>
        <w:r w:rsidR="00541E68">
          <w:rPr>
            <w:noProof/>
            <w:webHidden/>
          </w:rPr>
        </w:r>
        <w:r w:rsidR="00541E68">
          <w:rPr>
            <w:noProof/>
            <w:webHidden/>
          </w:rPr>
          <w:fldChar w:fldCharType="separate"/>
        </w:r>
        <w:r w:rsidR="00541E68">
          <w:rPr>
            <w:noProof/>
            <w:webHidden/>
          </w:rPr>
          <w:t>142</w:t>
        </w:r>
        <w:r w:rsidR="00541E68">
          <w:rPr>
            <w:noProof/>
            <w:webHidden/>
          </w:rPr>
          <w:fldChar w:fldCharType="end"/>
        </w:r>
      </w:hyperlink>
    </w:p>
    <w:p w14:paraId="0C70B0F2" w14:textId="1F9A01C8" w:rsidR="00541E68" w:rsidRDefault="00EB0842">
      <w:pPr>
        <w:pStyle w:val="T2"/>
        <w:rPr>
          <w:rFonts w:asciiTheme="minorHAnsi" w:eastAsiaTheme="minorEastAsia" w:hAnsiTheme="minorHAnsi" w:cstheme="minorBidi"/>
          <w:noProof/>
          <w:kern w:val="0"/>
          <w:sz w:val="22"/>
          <w:lang w:val="tr-TR" w:eastAsia="ja-JP"/>
        </w:rPr>
      </w:pPr>
      <w:hyperlink w:anchor="_Toc129783812" w:history="1">
        <w:r w:rsidR="00541E68" w:rsidRPr="006240CC">
          <w:rPr>
            <w:rStyle w:val="Kpr"/>
            <w:noProof/>
          </w:rPr>
          <w:t>6.15</w:t>
        </w:r>
        <w:r w:rsidR="00541E68">
          <w:rPr>
            <w:rFonts w:asciiTheme="minorHAnsi" w:eastAsiaTheme="minorEastAsia" w:hAnsiTheme="minorHAnsi" w:cstheme="minorBidi"/>
            <w:noProof/>
            <w:kern w:val="0"/>
            <w:sz w:val="22"/>
            <w:lang w:val="tr-TR" w:eastAsia="ja-JP"/>
          </w:rPr>
          <w:tab/>
        </w:r>
        <w:r w:rsidR="00541E68" w:rsidRPr="006240CC">
          <w:rPr>
            <w:rStyle w:val="Kpr"/>
            <w:noProof/>
          </w:rPr>
          <w:t>Summary of Roles and Responsibilities</w:t>
        </w:r>
        <w:r w:rsidR="00541E68">
          <w:rPr>
            <w:noProof/>
            <w:webHidden/>
          </w:rPr>
          <w:tab/>
        </w:r>
        <w:r w:rsidR="00541E68">
          <w:rPr>
            <w:noProof/>
            <w:webHidden/>
          </w:rPr>
          <w:fldChar w:fldCharType="begin"/>
        </w:r>
        <w:r w:rsidR="00541E68">
          <w:rPr>
            <w:noProof/>
            <w:webHidden/>
          </w:rPr>
          <w:instrText xml:space="preserve"> PAGEREF _Toc129783812 \h </w:instrText>
        </w:r>
        <w:r w:rsidR="00541E68">
          <w:rPr>
            <w:noProof/>
            <w:webHidden/>
          </w:rPr>
        </w:r>
        <w:r w:rsidR="00541E68">
          <w:rPr>
            <w:noProof/>
            <w:webHidden/>
          </w:rPr>
          <w:fldChar w:fldCharType="separate"/>
        </w:r>
        <w:r w:rsidR="00541E68">
          <w:rPr>
            <w:noProof/>
            <w:webHidden/>
          </w:rPr>
          <w:t>143</w:t>
        </w:r>
        <w:r w:rsidR="00541E68">
          <w:rPr>
            <w:noProof/>
            <w:webHidden/>
          </w:rPr>
          <w:fldChar w:fldCharType="end"/>
        </w:r>
      </w:hyperlink>
    </w:p>
    <w:p w14:paraId="5A40E417" w14:textId="2F6354FB" w:rsidR="00541E68" w:rsidRDefault="00EB0842">
      <w:pPr>
        <w:pStyle w:val="T1"/>
        <w:rPr>
          <w:rFonts w:asciiTheme="minorHAnsi" w:eastAsiaTheme="minorEastAsia" w:hAnsiTheme="minorHAnsi" w:cstheme="minorBidi"/>
          <w:b w:val="0"/>
          <w:kern w:val="0"/>
          <w:sz w:val="22"/>
          <w:szCs w:val="22"/>
          <w:lang w:val="tr-TR" w:eastAsia="ja-JP"/>
        </w:rPr>
      </w:pPr>
      <w:hyperlink w:anchor="_Toc129783813" w:history="1">
        <w:r w:rsidR="00541E68" w:rsidRPr="006240CC">
          <w:rPr>
            <w:rStyle w:val="Kpr"/>
          </w:rPr>
          <w:t>7</w:t>
        </w:r>
        <w:r w:rsidR="00541E68">
          <w:rPr>
            <w:rFonts w:asciiTheme="minorHAnsi" w:eastAsiaTheme="minorEastAsia" w:hAnsiTheme="minorHAnsi" w:cstheme="minorBidi"/>
            <w:b w:val="0"/>
            <w:kern w:val="0"/>
            <w:sz w:val="22"/>
            <w:szCs w:val="22"/>
            <w:lang w:val="tr-TR" w:eastAsia="ja-JP"/>
          </w:rPr>
          <w:tab/>
        </w:r>
        <w:r w:rsidR="00541E68" w:rsidRPr="006240CC">
          <w:rPr>
            <w:rStyle w:val="Kpr"/>
          </w:rPr>
          <w:t>Stakeholder Engagement &amp; Grievance Mechanism</w:t>
        </w:r>
        <w:r w:rsidR="00541E68">
          <w:rPr>
            <w:webHidden/>
          </w:rPr>
          <w:tab/>
        </w:r>
        <w:r w:rsidR="00541E68">
          <w:rPr>
            <w:webHidden/>
          </w:rPr>
          <w:fldChar w:fldCharType="begin"/>
        </w:r>
        <w:r w:rsidR="00541E68">
          <w:rPr>
            <w:webHidden/>
          </w:rPr>
          <w:instrText xml:space="preserve"> PAGEREF _Toc129783813 \h </w:instrText>
        </w:r>
        <w:r w:rsidR="00541E68">
          <w:rPr>
            <w:webHidden/>
          </w:rPr>
        </w:r>
        <w:r w:rsidR="00541E68">
          <w:rPr>
            <w:webHidden/>
          </w:rPr>
          <w:fldChar w:fldCharType="separate"/>
        </w:r>
        <w:r w:rsidR="00541E68">
          <w:rPr>
            <w:webHidden/>
          </w:rPr>
          <w:t>146</w:t>
        </w:r>
        <w:r w:rsidR="00541E68">
          <w:rPr>
            <w:webHidden/>
          </w:rPr>
          <w:fldChar w:fldCharType="end"/>
        </w:r>
      </w:hyperlink>
    </w:p>
    <w:p w14:paraId="067B3EB2" w14:textId="2A7C1871" w:rsidR="00541E68" w:rsidRDefault="00EB0842">
      <w:pPr>
        <w:pStyle w:val="T2"/>
        <w:rPr>
          <w:rFonts w:asciiTheme="minorHAnsi" w:eastAsiaTheme="minorEastAsia" w:hAnsiTheme="minorHAnsi" w:cstheme="minorBidi"/>
          <w:noProof/>
          <w:kern w:val="0"/>
          <w:sz w:val="22"/>
          <w:lang w:val="tr-TR" w:eastAsia="ja-JP"/>
        </w:rPr>
      </w:pPr>
      <w:hyperlink w:anchor="_Toc129783814" w:history="1">
        <w:r w:rsidR="00541E68" w:rsidRPr="006240CC">
          <w:rPr>
            <w:rStyle w:val="Kpr"/>
            <w:noProof/>
          </w:rPr>
          <w:t>7.1</w:t>
        </w:r>
        <w:r w:rsidR="00541E68">
          <w:rPr>
            <w:rFonts w:asciiTheme="minorHAnsi" w:eastAsiaTheme="minorEastAsia" w:hAnsiTheme="minorHAnsi" w:cstheme="minorBidi"/>
            <w:noProof/>
            <w:kern w:val="0"/>
            <w:sz w:val="22"/>
            <w:lang w:val="tr-TR" w:eastAsia="ja-JP"/>
          </w:rPr>
          <w:tab/>
        </w:r>
        <w:r w:rsidR="00541E68" w:rsidRPr="006240CC">
          <w:rPr>
            <w:rStyle w:val="Kpr"/>
            <w:noProof/>
          </w:rPr>
          <w:t>Stakeholder Engagement Framework</w:t>
        </w:r>
        <w:r w:rsidR="00541E68">
          <w:rPr>
            <w:noProof/>
            <w:webHidden/>
          </w:rPr>
          <w:tab/>
        </w:r>
        <w:r w:rsidR="00541E68">
          <w:rPr>
            <w:noProof/>
            <w:webHidden/>
          </w:rPr>
          <w:fldChar w:fldCharType="begin"/>
        </w:r>
        <w:r w:rsidR="00541E68">
          <w:rPr>
            <w:noProof/>
            <w:webHidden/>
          </w:rPr>
          <w:instrText xml:space="preserve"> PAGEREF _Toc129783814 \h </w:instrText>
        </w:r>
        <w:r w:rsidR="00541E68">
          <w:rPr>
            <w:noProof/>
            <w:webHidden/>
          </w:rPr>
        </w:r>
        <w:r w:rsidR="00541E68">
          <w:rPr>
            <w:noProof/>
            <w:webHidden/>
          </w:rPr>
          <w:fldChar w:fldCharType="separate"/>
        </w:r>
        <w:r w:rsidR="00541E68">
          <w:rPr>
            <w:noProof/>
            <w:webHidden/>
          </w:rPr>
          <w:t>146</w:t>
        </w:r>
        <w:r w:rsidR="00541E68">
          <w:rPr>
            <w:noProof/>
            <w:webHidden/>
          </w:rPr>
          <w:fldChar w:fldCharType="end"/>
        </w:r>
      </w:hyperlink>
    </w:p>
    <w:p w14:paraId="4120DB33" w14:textId="7D97DC46" w:rsidR="00541E68" w:rsidRDefault="00EB0842">
      <w:pPr>
        <w:pStyle w:val="T2"/>
        <w:rPr>
          <w:rFonts w:asciiTheme="minorHAnsi" w:eastAsiaTheme="minorEastAsia" w:hAnsiTheme="minorHAnsi" w:cstheme="minorBidi"/>
          <w:noProof/>
          <w:kern w:val="0"/>
          <w:sz w:val="22"/>
          <w:lang w:val="tr-TR" w:eastAsia="ja-JP"/>
        </w:rPr>
      </w:pPr>
      <w:hyperlink w:anchor="_Toc129783815" w:history="1">
        <w:r w:rsidR="00541E68" w:rsidRPr="006240CC">
          <w:rPr>
            <w:rStyle w:val="Kpr"/>
            <w:noProof/>
          </w:rPr>
          <w:t>7.2</w:t>
        </w:r>
        <w:r w:rsidR="00541E68">
          <w:rPr>
            <w:rFonts w:asciiTheme="minorHAnsi" w:eastAsiaTheme="minorEastAsia" w:hAnsiTheme="minorHAnsi" w:cstheme="minorBidi"/>
            <w:noProof/>
            <w:kern w:val="0"/>
            <w:sz w:val="22"/>
            <w:lang w:val="tr-TR" w:eastAsia="ja-JP"/>
          </w:rPr>
          <w:tab/>
        </w:r>
        <w:r w:rsidR="00541E68" w:rsidRPr="006240CC">
          <w:rPr>
            <w:rStyle w:val="Kpr"/>
            <w:noProof/>
          </w:rPr>
          <w:t>Stakeholder Engagement Plan (SEP)</w:t>
        </w:r>
        <w:r w:rsidR="00541E68">
          <w:rPr>
            <w:noProof/>
            <w:webHidden/>
          </w:rPr>
          <w:tab/>
        </w:r>
        <w:r w:rsidR="00541E68">
          <w:rPr>
            <w:noProof/>
            <w:webHidden/>
          </w:rPr>
          <w:fldChar w:fldCharType="begin"/>
        </w:r>
        <w:r w:rsidR="00541E68">
          <w:rPr>
            <w:noProof/>
            <w:webHidden/>
          </w:rPr>
          <w:instrText xml:space="preserve"> PAGEREF _Toc129783815 \h </w:instrText>
        </w:r>
        <w:r w:rsidR="00541E68">
          <w:rPr>
            <w:noProof/>
            <w:webHidden/>
          </w:rPr>
        </w:r>
        <w:r w:rsidR="00541E68">
          <w:rPr>
            <w:noProof/>
            <w:webHidden/>
          </w:rPr>
          <w:fldChar w:fldCharType="separate"/>
        </w:r>
        <w:r w:rsidR="00541E68">
          <w:rPr>
            <w:noProof/>
            <w:webHidden/>
          </w:rPr>
          <w:t>146</w:t>
        </w:r>
        <w:r w:rsidR="00541E68">
          <w:rPr>
            <w:noProof/>
            <w:webHidden/>
          </w:rPr>
          <w:fldChar w:fldCharType="end"/>
        </w:r>
      </w:hyperlink>
    </w:p>
    <w:p w14:paraId="248617A2" w14:textId="2BAAEAA9" w:rsidR="00541E68" w:rsidRDefault="00EB0842">
      <w:pPr>
        <w:pStyle w:val="T2"/>
        <w:rPr>
          <w:rFonts w:asciiTheme="minorHAnsi" w:eastAsiaTheme="minorEastAsia" w:hAnsiTheme="minorHAnsi" w:cstheme="minorBidi"/>
          <w:noProof/>
          <w:kern w:val="0"/>
          <w:sz w:val="22"/>
          <w:lang w:val="tr-TR" w:eastAsia="ja-JP"/>
        </w:rPr>
      </w:pPr>
      <w:hyperlink w:anchor="_Toc129783816" w:history="1">
        <w:r w:rsidR="00541E68" w:rsidRPr="006240CC">
          <w:rPr>
            <w:rStyle w:val="Kpr"/>
            <w:noProof/>
          </w:rPr>
          <w:t>7.3</w:t>
        </w:r>
        <w:r w:rsidR="00541E68">
          <w:rPr>
            <w:rFonts w:asciiTheme="minorHAnsi" w:eastAsiaTheme="minorEastAsia" w:hAnsiTheme="minorHAnsi" w:cstheme="minorBidi"/>
            <w:noProof/>
            <w:kern w:val="0"/>
            <w:sz w:val="22"/>
            <w:lang w:val="tr-TR" w:eastAsia="ja-JP"/>
          </w:rPr>
          <w:tab/>
        </w:r>
        <w:r w:rsidR="00541E68" w:rsidRPr="006240CC">
          <w:rPr>
            <w:rStyle w:val="Kpr"/>
            <w:noProof/>
          </w:rPr>
          <w:t>Grievance Mechanism (GM)</w:t>
        </w:r>
        <w:r w:rsidR="00541E68">
          <w:rPr>
            <w:noProof/>
            <w:webHidden/>
          </w:rPr>
          <w:tab/>
        </w:r>
        <w:r w:rsidR="00541E68">
          <w:rPr>
            <w:noProof/>
            <w:webHidden/>
          </w:rPr>
          <w:fldChar w:fldCharType="begin"/>
        </w:r>
        <w:r w:rsidR="00541E68">
          <w:rPr>
            <w:noProof/>
            <w:webHidden/>
          </w:rPr>
          <w:instrText xml:space="preserve"> PAGEREF _Toc129783816 \h </w:instrText>
        </w:r>
        <w:r w:rsidR="00541E68">
          <w:rPr>
            <w:noProof/>
            <w:webHidden/>
          </w:rPr>
        </w:r>
        <w:r w:rsidR="00541E68">
          <w:rPr>
            <w:noProof/>
            <w:webHidden/>
          </w:rPr>
          <w:fldChar w:fldCharType="separate"/>
        </w:r>
        <w:r w:rsidR="00541E68">
          <w:rPr>
            <w:noProof/>
            <w:webHidden/>
          </w:rPr>
          <w:t>150</w:t>
        </w:r>
        <w:r w:rsidR="00541E68">
          <w:rPr>
            <w:noProof/>
            <w:webHidden/>
          </w:rPr>
          <w:fldChar w:fldCharType="end"/>
        </w:r>
      </w:hyperlink>
    </w:p>
    <w:p w14:paraId="47456F1A" w14:textId="03430D44" w:rsidR="00541E68" w:rsidRDefault="00EB0842">
      <w:pPr>
        <w:pStyle w:val="T1"/>
        <w:rPr>
          <w:rFonts w:asciiTheme="minorHAnsi" w:eastAsiaTheme="minorEastAsia" w:hAnsiTheme="minorHAnsi" w:cstheme="minorBidi"/>
          <w:b w:val="0"/>
          <w:kern w:val="0"/>
          <w:sz w:val="22"/>
          <w:szCs w:val="22"/>
          <w:lang w:val="tr-TR" w:eastAsia="ja-JP"/>
        </w:rPr>
      </w:pPr>
      <w:hyperlink w:anchor="_Toc129783817" w:history="1">
        <w:r w:rsidR="00541E68" w:rsidRPr="006240CC">
          <w:rPr>
            <w:rStyle w:val="Kpr"/>
          </w:rPr>
          <w:t>8</w:t>
        </w:r>
        <w:r w:rsidR="00541E68">
          <w:rPr>
            <w:rFonts w:asciiTheme="minorHAnsi" w:eastAsiaTheme="minorEastAsia" w:hAnsiTheme="minorHAnsi" w:cstheme="minorBidi"/>
            <w:b w:val="0"/>
            <w:kern w:val="0"/>
            <w:sz w:val="22"/>
            <w:szCs w:val="22"/>
            <w:lang w:val="tr-TR" w:eastAsia="ja-JP"/>
          </w:rPr>
          <w:tab/>
        </w:r>
        <w:r w:rsidR="00541E68" w:rsidRPr="006240CC">
          <w:rPr>
            <w:rStyle w:val="Kpr"/>
          </w:rPr>
          <w:t>Environmental &amp; Social Monitoring</w:t>
        </w:r>
        <w:r w:rsidR="00541E68">
          <w:rPr>
            <w:webHidden/>
          </w:rPr>
          <w:tab/>
        </w:r>
        <w:r w:rsidR="00541E68">
          <w:rPr>
            <w:webHidden/>
          </w:rPr>
          <w:fldChar w:fldCharType="begin"/>
        </w:r>
        <w:r w:rsidR="00541E68">
          <w:rPr>
            <w:webHidden/>
          </w:rPr>
          <w:instrText xml:space="preserve"> PAGEREF _Toc129783817 \h </w:instrText>
        </w:r>
        <w:r w:rsidR="00541E68">
          <w:rPr>
            <w:webHidden/>
          </w:rPr>
        </w:r>
        <w:r w:rsidR="00541E68">
          <w:rPr>
            <w:webHidden/>
          </w:rPr>
          <w:fldChar w:fldCharType="separate"/>
        </w:r>
        <w:r w:rsidR="00541E68">
          <w:rPr>
            <w:webHidden/>
          </w:rPr>
          <w:t>151</w:t>
        </w:r>
        <w:r w:rsidR="00541E68">
          <w:rPr>
            <w:webHidden/>
          </w:rPr>
          <w:fldChar w:fldCharType="end"/>
        </w:r>
      </w:hyperlink>
    </w:p>
    <w:p w14:paraId="4DC41CB3" w14:textId="21F8455A" w:rsidR="00541E68" w:rsidRDefault="00EB0842">
      <w:pPr>
        <w:pStyle w:val="T1"/>
        <w:rPr>
          <w:rFonts w:asciiTheme="minorHAnsi" w:eastAsiaTheme="minorEastAsia" w:hAnsiTheme="minorHAnsi" w:cstheme="minorBidi"/>
          <w:b w:val="0"/>
          <w:kern w:val="0"/>
          <w:sz w:val="22"/>
          <w:szCs w:val="22"/>
          <w:lang w:val="tr-TR" w:eastAsia="ja-JP"/>
        </w:rPr>
      </w:pPr>
      <w:hyperlink w:anchor="_Toc129783818" w:history="1">
        <w:r w:rsidR="00541E68" w:rsidRPr="006240CC">
          <w:rPr>
            <w:rStyle w:val="Kpr"/>
          </w:rPr>
          <w:t>9</w:t>
        </w:r>
        <w:r w:rsidR="00541E68">
          <w:rPr>
            <w:rFonts w:asciiTheme="minorHAnsi" w:eastAsiaTheme="minorEastAsia" w:hAnsiTheme="minorHAnsi" w:cstheme="minorBidi"/>
            <w:b w:val="0"/>
            <w:kern w:val="0"/>
            <w:sz w:val="22"/>
            <w:szCs w:val="22"/>
            <w:lang w:val="tr-TR" w:eastAsia="ja-JP"/>
          </w:rPr>
          <w:tab/>
        </w:r>
        <w:r w:rsidR="00541E68" w:rsidRPr="006240CC">
          <w:rPr>
            <w:rStyle w:val="Kpr"/>
          </w:rPr>
          <w:t>ESMF Implementation Budget</w:t>
        </w:r>
        <w:r w:rsidR="00541E68">
          <w:rPr>
            <w:webHidden/>
          </w:rPr>
          <w:tab/>
        </w:r>
        <w:r w:rsidR="00541E68">
          <w:rPr>
            <w:webHidden/>
          </w:rPr>
          <w:fldChar w:fldCharType="begin"/>
        </w:r>
        <w:r w:rsidR="00541E68">
          <w:rPr>
            <w:webHidden/>
          </w:rPr>
          <w:instrText xml:space="preserve"> PAGEREF _Toc129783818 \h </w:instrText>
        </w:r>
        <w:r w:rsidR="00541E68">
          <w:rPr>
            <w:webHidden/>
          </w:rPr>
        </w:r>
        <w:r w:rsidR="00541E68">
          <w:rPr>
            <w:webHidden/>
          </w:rPr>
          <w:fldChar w:fldCharType="separate"/>
        </w:r>
        <w:r w:rsidR="00541E68">
          <w:rPr>
            <w:webHidden/>
          </w:rPr>
          <w:t>157</w:t>
        </w:r>
        <w:r w:rsidR="00541E68">
          <w:rPr>
            <w:webHidden/>
          </w:rPr>
          <w:fldChar w:fldCharType="end"/>
        </w:r>
      </w:hyperlink>
    </w:p>
    <w:p w14:paraId="778DDA36" w14:textId="12DFE66A" w:rsidR="00541E68" w:rsidRDefault="00EB0842">
      <w:pPr>
        <w:pStyle w:val="T1"/>
        <w:rPr>
          <w:rFonts w:asciiTheme="minorHAnsi" w:eastAsiaTheme="minorEastAsia" w:hAnsiTheme="minorHAnsi" w:cstheme="minorBidi"/>
          <w:b w:val="0"/>
          <w:kern w:val="0"/>
          <w:sz w:val="22"/>
          <w:szCs w:val="22"/>
          <w:lang w:val="tr-TR" w:eastAsia="ja-JP"/>
        </w:rPr>
      </w:pPr>
      <w:hyperlink w:anchor="_Toc129783819" w:history="1">
        <w:r w:rsidR="00541E68" w:rsidRPr="006240CC">
          <w:rPr>
            <w:rStyle w:val="Kpr"/>
          </w:rPr>
          <w:t>10</w:t>
        </w:r>
        <w:r w:rsidR="00541E68">
          <w:rPr>
            <w:rFonts w:asciiTheme="minorHAnsi" w:eastAsiaTheme="minorEastAsia" w:hAnsiTheme="minorHAnsi" w:cstheme="minorBidi"/>
            <w:b w:val="0"/>
            <w:kern w:val="0"/>
            <w:sz w:val="22"/>
            <w:szCs w:val="22"/>
            <w:lang w:val="tr-TR" w:eastAsia="ja-JP"/>
          </w:rPr>
          <w:tab/>
        </w:r>
        <w:r w:rsidR="00541E68" w:rsidRPr="006240CC">
          <w:rPr>
            <w:rStyle w:val="Kpr"/>
          </w:rPr>
          <w:t>ESMF Disclosure &amp; Consultation</w:t>
        </w:r>
        <w:r w:rsidR="00541E68">
          <w:rPr>
            <w:webHidden/>
          </w:rPr>
          <w:tab/>
        </w:r>
        <w:r w:rsidR="00541E68">
          <w:rPr>
            <w:webHidden/>
          </w:rPr>
          <w:fldChar w:fldCharType="begin"/>
        </w:r>
        <w:r w:rsidR="00541E68">
          <w:rPr>
            <w:webHidden/>
          </w:rPr>
          <w:instrText xml:space="preserve"> PAGEREF _Toc129783819 \h </w:instrText>
        </w:r>
        <w:r w:rsidR="00541E68">
          <w:rPr>
            <w:webHidden/>
          </w:rPr>
        </w:r>
        <w:r w:rsidR="00541E68">
          <w:rPr>
            <w:webHidden/>
          </w:rPr>
          <w:fldChar w:fldCharType="separate"/>
        </w:r>
        <w:r w:rsidR="00541E68">
          <w:rPr>
            <w:webHidden/>
          </w:rPr>
          <w:t>158</w:t>
        </w:r>
        <w:r w:rsidR="00541E68">
          <w:rPr>
            <w:webHidden/>
          </w:rPr>
          <w:fldChar w:fldCharType="end"/>
        </w:r>
      </w:hyperlink>
    </w:p>
    <w:p w14:paraId="17F94BFF" w14:textId="3D4B6E9E" w:rsidR="00541E68" w:rsidRDefault="00EB0842">
      <w:pPr>
        <w:pStyle w:val="T1"/>
        <w:rPr>
          <w:rFonts w:asciiTheme="minorHAnsi" w:eastAsiaTheme="minorEastAsia" w:hAnsiTheme="minorHAnsi" w:cstheme="minorBidi"/>
          <w:b w:val="0"/>
          <w:kern w:val="0"/>
          <w:sz w:val="22"/>
          <w:szCs w:val="22"/>
          <w:lang w:val="tr-TR" w:eastAsia="ja-JP"/>
        </w:rPr>
      </w:pPr>
      <w:hyperlink w:anchor="_Toc129783820" w:history="1">
        <w:r w:rsidR="00541E68" w:rsidRPr="006240CC">
          <w:rPr>
            <w:rStyle w:val="Kpr"/>
          </w:rPr>
          <w:t>Annex 1. List of Non-Eligible Types of Sub-projects</w:t>
        </w:r>
        <w:r w:rsidR="00541E68">
          <w:rPr>
            <w:webHidden/>
          </w:rPr>
          <w:tab/>
        </w:r>
        <w:r w:rsidR="00541E68">
          <w:rPr>
            <w:webHidden/>
          </w:rPr>
          <w:fldChar w:fldCharType="begin"/>
        </w:r>
        <w:r w:rsidR="00541E68">
          <w:rPr>
            <w:webHidden/>
          </w:rPr>
          <w:instrText xml:space="preserve"> PAGEREF _Toc129783820 \h </w:instrText>
        </w:r>
        <w:r w:rsidR="00541E68">
          <w:rPr>
            <w:webHidden/>
          </w:rPr>
        </w:r>
        <w:r w:rsidR="00541E68">
          <w:rPr>
            <w:webHidden/>
          </w:rPr>
          <w:fldChar w:fldCharType="separate"/>
        </w:r>
        <w:r w:rsidR="00541E68">
          <w:rPr>
            <w:webHidden/>
          </w:rPr>
          <w:t>159</w:t>
        </w:r>
        <w:r w:rsidR="00541E68">
          <w:rPr>
            <w:webHidden/>
          </w:rPr>
          <w:fldChar w:fldCharType="end"/>
        </w:r>
      </w:hyperlink>
    </w:p>
    <w:p w14:paraId="51E52B36" w14:textId="34548FFE" w:rsidR="00541E68" w:rsidRDefault="00EB0842">
      <w:pPr>
        <w:pStyle w:val="T1"/>
        <w:rPr>
          <w:rFonts w:asciiTheme="minorHAnsi" w:eastAsiaTheme="minorEastAsia" w:hAnsiTheme="minorHAnsi" w:cstheme="minorBidi"/>
          <w:b w:val="0"/>
          <w:kern w:val="0"/>
          <w:sz w:val="22"/>
          <w:szCs w:val="22"/>
          <w:lang w:val="tr-TR" w:eastAsia="ja-JP"/>
        </w:rPr>
      </w:pPr>
      <w:hyperlink w:anchor="_Toc129783821" w:history="1">
        <w:r w:rsidR="00541E68" w:rsidRPr="006240CC">
          <w:rPr>
            <w:rStyle w:val="Kpr"/>
          </w:rPr>
          <w:t>Annex 2. Environmental &amp; Social Screening Checklist for Subprojects</w:t>
        </w:r>
        <w:r w:rsidR="00541E68">
          <w:rPr>
            <w:webHidden/>
          </w:rPr>
          <w:tab/>
        </w:r>
        <w:r w:rsidR="00541E68">
          <w:rPr>
            <w:webHidden/>
          </w:rPr>
          <w:fldChar w:fldCharType="begin"/>
        </w:r>
        <w:r w:rsidR="00541E68">
          <w:rPr>
            <w:webHidden/>
          </w:rPr>
          <w:instrText xml:space="preserve"> PAGEREF _Toc129783821 \h </w:instrText>
        </w:r>
        <w:r w:rsidR="00541E68">
          <w:rPr>
            <w:webHidden/>
          </w:rPr>
        </w:r>
        <w:r w:rsidR="00541E68">
          <w:rPr>
            <w:webHidden/>
          </w:rPr>
          <w:fldChar w:fldCharType="separate"/>
        </w:r>
        <w:r w:rsidR="00541E68">
          <w:rPr>
            <w:webHidden/>
          </w:rPr>
          <w:t>160</w:t>
        </w:r>
        <w:r w:rsidR="00541E68">
          <w:rPr>
            <w:webHidden/>
          </w:rPr>
          <w:fldChar w:fldCharType="end"/>
        </w:r>
      </w:hyperlink>
    </w:p>
    <w:p w14:paraId="5FB78B96" w14:textId="2E75E6AE" w:rsidR="00541E68" w:rsidRDefault="00EB0842">
      <w:pPr>
        <w:pStyle w:val="T1"/>
        <w:rPr>
          <w:rFonts w:asciiTheme="minorHAnsi" w:eastAsiaTheme="minorEastAsia" w:hAnsiTheme="minorHAnsi" w:cstheme="minorBidi"/>
          <w:b w:val="0"/>
          <w:kern w:val="0"/>
          <w:sz w:val="22"/>
          <w:szCs w:val="22"/>
          <w:lang w:val="tr-TR" w:eastAsia="ja-JP"/>
        </w:rPr>
      </w:pPr>
      <w:hyperlink w:anchor="_Toc129783822" w:history="1">
        <w:r w:rsidR="00541E68" w:rsidRPr="006240CC">
          <w:rPr>
            <w:rStyle w:val="Kpr"/>
          </w:rPr>
          <w:t>Annex 3. Environmental &amp; Social Management Plan (ESMP) Content and Format</w:t>
        </w:r>
        <w:r w:rsidR="00541E68">
          <w:rPr>
            <w:webHidden/>
          </w:rPr>
          <w:tab/>
        </w:r>
        <w:r w:rsidR="00541E68">
          <w:rPr>
            <w:webHidden/>
          </w:rPr>
          <w:fldChar w:fldCharType="begin"/>
        </w:r>
        <w:r w:rsidR="00541E68">
          <w:rPr>
            <w:webHidden/>
          </w:rPr>
          <w:instrText xml:space="preserve"> PAGEREF _Toc129783822 \h </w:instrText>
        </w:r>
        <w:r w:rsidR="00541E68">
          <w:rPr>
            <w:webHidden/>
          </w:rPr>
        </w:r>
        <w:r w:rsidR="00541E68">
          <w:rPr>
            <w:webHidden/>
          </w:rPr>
          <w:fldChar w:fldCharType="separate"/>
        </w:r>
        <w:r w:rsidR="00541E68">
          <w:rPr>
            <w:webHidden/>
          </w:rPr>
          <w:t>167</w:t>
        </w:r>
        <w:r w:rsidR="00541E68">
          <w:rPr>
            <w:webHidden/>
          </w:rPr>
          <w:fldChar w:fldCharType="end"/>
        </w:r>
      </w:hyperlink>
    </w:p>
    <w:p w14:paraId="1F72D296" w14:textId="10F8A768" w:rsidR="00541E68" w:rsidRDefault="00EB0842">
      <w:pPr>
        <w:pStyle w:val="T1"/>
        <w:rPr>
          <w:rFonts w:asciiTheme="minorHAnsi" w:eastAsiaTheme="minorEastAsia" w:hAnsiTheme="minorHAnsi" w:cstheme="minorBidi"/>
          <w:b w:val="0"/>
          <w:kern w:val="0"/>
          <w:sz w:val="22"/>
          <w:szCs w:val="22"/>
          <w:lang w:val="tr-TR" w:eastAsia="ja-JP"/>
        </w:rPr>
      </w:pPr>
      <w:hyperlink w:anchor="_Toc129783823" w:history="1">
        <w:r w:rsidR="00541E68" w:rsidRPr="006240CC">
          <w:rPr>
            <w:rStyle w:val="Kpr"/>
          </w:rPr>
          <w:t>Annex 4. Sample Grievance Form</w:t>
        </w:r>
        <w:r w:rsidR="00541E68">
          <w:rPr>
            <w:webHidden/>
          </w:rPr>
          <w:tab/>
        </w:r>
        <w:r w:rsidR="00541E68">
          <w:rPr>
            <w:webHidden/>
          </w:rPr>
          <w:fldChar w:fldCharType="begin"/>
        </w:r>
        <w:r w:rsidR="00541E68">
          <w:rPr>
            <w:webHidden/>
          </w:rPr>
          <w:instrText xml:space="preserve"> PAGEREF _Toc129783823 \h </w:instrText>
        </w:r>
        <w:r w:rsidR="00541E68">
          <w:rPr>
            <w:webHidden/>
          </w:rPr>
        </w:r>
        <w:r w:rsidR="00541E68">
          <w:rPr>
            <w:webHidden/>
          </w:rPr>
          <w:fldChar w:fldCharType="separate"/>
        </w:r>
        <w:r w:rsidR="00541E68">
          <w:rPr>
            <w:webHidden/>
          </w:rPr>
          <w:t>169</w:t>
        </w:r>
        <w:r w:rsidR="00541E68">
          <w:rPr>
            <w:webHidden/>
          </w:rPr>
          <w:fldChar w:fldCharType="end"/>
        </w:r>
      </w:hyperlink>
    </w:p>
    <w:p w14:paraId="130576D9" w14:textId="19EB763F" w:rsidR="00541E68" w:rsidRDefault="00EB0842">
      <w:pPr>
        <w:pStyle w:val="T1"/>
        <w:rPr>
          <w:rFonts w:asciiTheme="minorHAnsi" w:eastAsiaTheme="minorEastAsia" w:hAnsiTheme="minorHAnsi" w:cstheme="minorBidi"/>
          <w:b w:val="0"/>
          <w:kern w:val="0"/>
          <w:sz w:val="22"/>
          <w:szCs w:val="22"/>
          <w:lang w:val="tr-TR" w:eastAsia="ja-JP"/>
        </w:rPr>
      </w:pPr>
      <w:hyperlink w:anchor="_Toc129783824" w:history="1">
        <w:r w:rsidR="00541E68" w:rsidRPr="006240CC">
          <w:rPr>
            <w:rStyle w:val="Kpr"/>
          </w:rPr>
          <w:t>Annex 5. Sample Grievance Closeout Form</w:t>
        </w:r>
        <w:r w:rsidR="00541E68">
          <w:rPr>
            <w:webHidden/>
          </w:rPr>
          <w:tab/>
        </w:r>
        <w:r w:rsidR="00541E68">
          <w:rPr>
            <w:webHidden/>
          </w:rPr>
          <w:fldChar w:fldCharType="begin"/>
        </w:r>
        <w:r w:rsidR="00541E68">
          <w:rPr>
            <w:webHidden/>
          </w:rPr>
          <w:instrText xml:space="preserve"> PAGEREF _Toc129783824 \h </w:instrText>
        </w:r>
        <w:r w:rsidR="00541E68">
          <w:rPr>
            <w:webHidden/>
          </w:rPr>
        </w:r>
        <w:r w:rsidR="00541E68">
          <w:rPr>
            <w:webHidden/>
          </w:rPr>
          <w:fldChar w:fldCharType="separate"/>
        </w:r>
        <w:r w:rsidR="00541E68">
          <w:rPr>
            <w:webHidden/>
          </w:rPr>
          <w:t>170</w:t>
        </w:r>
        <w:r w:rsidR="00541E68">
          <w:rPr>
            <w:webHidden/>
          </w:rPr>
          <w:fldChar w:fldCharType="end"/>
        </w:r>
      </w:hyperlink>
    </w:p>
    <w:p w14:paraId="53AD18B4" w14:textId="6BBDF9BC" w:rsidR="00541E68" w:rsidRDefault="00EB0842">
      <w:pPr>
        <w:pStyle w:val="T1"/>
        <w:rPr>
          <w:rFonts w:asciiTheme="minorHAnsi" w:eastAsiaTheme="minorEastAsia" w:hAnsiTheme="minorHAnsi" w:cstheme="minorBidi"/>
          <w:b w:val="0"/>
          <w:kern w:val="0"/>
          <w:sz w:val="22"/>
          <w:szCs w:val="22"/>
          <w:lang w:val="tr-TR" w:eastAsia="ja-JP"/>
        </w:rPr>
      </w:pPr>
      <w:hyperlink w:anchor="_Toc129783825" w:history="1">
        <w:r w:rsidR="00541E68" w:rsidRPr="006240CC">
          <w:rPr>
            <w:rStyle w:val="Kpr"/>
          </w:rPr>
          <w:t>Annex 6. ESF/Safeguards Interim Note COVID-19 Considerations in Construction / Civil Works Projects</w:t>
        </w:r>
        <w:r w:rsidR="00541E68">
          <w:rPr>
            <w:webHidden/>
          </w:rPr>
          <w:tab/>
        </w:r>
        <w:r w:rsidR="00541E68">
          <w:rPr>
            <w:webHidden/>
          </w:rPr>
          <w:fldChar w:fldCharType="begin"/>
        </w:r>
        <w:r w:rsidR="00541E68">
          <w:rPr>
            <w:webHidden/>
          </w:rPr>
          <w:instrText xml:space="preserve"> PAGEREF _Toc129783825 \h </w:instrText>
        </w:r>
        <w:r w:rsidR="00541E68">
          <w:rPr>
            <w:webHidden/>
          </w:rPr>
        </w:r>
        <w:r w:rsidR="00541E68">
          <w:rPr>
            <w:webHidden/>
          </w:rPr>
          <w:fldChar w:fldCharType="separate"/>
        </w:r>
        <w:r w:rsidR="00541E68">
          <w:rPr>
            <w:webHidden/>
          </w:rPr>
          <w:t>171</w:t>
        </w:r>
        <w:r w:rsidR="00541E68">
          <w:rPr>
            <w:webHidden/>
          </w:rPr>
          <w:fldChar w:fldCharType="end"/>
        </w:r>
      </w:hyperlink>
    </w:p>
    <w:p w14:paraId="3299A23C" w14:textId="3A72F23F" w:rsidR="00541E68" w:rsidRDefault="00EB0842">
      <w:pPr>
        <w:pStyle w:val="T1"/>
        <w:rPr>
          <w:rFonts w:asciiTheme="minorHAnsi" w:eastAsiaTheme="minorEastAsia" w:hAnsiTheme="minorHAnsi" w:cstheme="minorBidi"/>
          <w:b w:val="0"/>
          <w:kern w:val="0"/>
          <w:sz w:val="22"/>
          <w:szCs w:val="22"/>
          <w:lang w:val="tr-TR" w:eastAsia="ja-JP"/>
        </w:rPr>
      </w:pPr>
      <w:hyperlink w:anchor="_Toc129783826" w:history="1">
        <w:r w:rsidR="00541E68" w:rsidRPr="006240CC">
          <w:rPr>
            <w:rStyle w:val="Kpr"/>
          </w:rPr>
          <w:t>Annex 7. Asbestos Management Plan</w:t>
        </w:r>
        <w:r w:rsidR="00541E68">
          <w:rPr>
            <w:webHidden/>
          </w:rPr>
          <w:tab/>
        </w:r>
        <w:r w:rsidR="00541E68">
          <w:rPr>
            <w:webHidden/>
          </w:rPr>
          <w:fldChar w:fldCharType="begin"/>
        </w:r>
        <w:r w:rsidR="00541E68">
          <w:rPr>
            <w:webHidden/>
          </w:rPr>
          <w:instrText xml:space="preserve"> PAGEREF _Toc129783826 \h </w:instrText>
        </w:r>
        <w:r w:rsidR="00541E68">
          <w:rPr>
            <w:webHidden/>
          </w:rPr>
        </w:r>
        <w:r w:rsidR="00541E68">
          <w:rPr>
            <w:webHidden/>
          </w:rPr>
          <w:fldChar w:fldCharType="separate"/>
        </w:r>
        <w:r w:rsidR="00541E68">
          <w:rPr>
            <w:webHidden/>
          </w:rPr>
          <w:t>182</w:t>
        </w:r>
        <w:r w:rsidR="00541E68">
          <w:rPr>
            <w:webHidden/>
          </w:rPr>
          <w:fldChar w:fldCharType="end"/>
        </w:r>
      </w:hyperlink>
    </w:p>
    <w:p w14:paraId="4AF1A067" w14:textId="304E4F66" w:rsidR="00541E68" w:rsidRDefault="00EB0842">
      <w:pPr>
        <w:pStyle w:val="T1"/>
        <w:rPr>
          <w:rFonts w:asciiTheme="minorHAnsi" w:eastAsiaTheme="minorEastAsia" w:hAnsiTheme="minorHAnsi" w:cstheme="minorBidi"/>
          <w:b w:val="0"/>
          <w:kern w:val="0"/>
          <w:sz w:val="22"/>
          <w:szCs w:val="22"/>
          <w:lang w:val="tr-TR" w:eastAsia="ja-JP"/>
        </w:rPr>
      </w:pPr>
      <w:hyperlink w:anchor="_Toc129783827" w:history="1">
        <w:r w:rsidR="00541E68" w:rsidRPr="006240CC">
          <w:rPr>
            <w:rStyle w:val="Kpr"/>
          </w:rPr>
          <w:t>Annex 8. Environmental and Social Management Plan Checklist</w:t>
        </w:r>
        <w:r w:rsidR="00541E68">
          <w:rPr>
            <w:webHidden/>
          </w:rPr>
          <w:tab/>
        </w:r>
        <w:r w:rsidR="00541E68">
          <w:rPr>
            <w:webHidden/>
          </w:rPr>
          <w:fldChar w:fldCharType="begin"/>
        </w:r>
        <w:r w:rsidR="00541E68">
          <w:rPr>
            <w:webHidden/>
          </w:rPr>
          <w:instrText xml:space="preserve"> PAGEREF _Toc129783827 \h </w:instrText>
        </w:r>
        <w:r w:rsidR="00541E68">
          <w:rPr>
            <w:webHidden/>
          </w:rPr>
        </w:r>
        <w:r w:rsidR="00541E68">
          <w:rPr>
            <w:webHidden/>
          </w:rPr>
          <w:fldChar w:fldCharType="separate"/>
        </w:r>
        <w:r w:rsidR="00541E68">
          <w:rPr>
            <w:webHidden/>
          </w:rPr>
          <w:t>195</w:t>
        </w:r>
        <w:r w:rsidR="00541E68">
          <w:rPr>
            <w:webHidden/>
          </w:rPr>
          <w:fldChar w:fldCharType="end"/>
        </w:r>
      </w:hyperlink>
    </w:p>
    <w:p w14:paraId="32A369A2" w14:textId="0FC4A60A" w:rsidR="00541E68" w:rsidRDefault="00EB0842">
      <w:pPr>
        <w:pStyle w:val="T1"/>
        <w:rPr>
          <w:rFonts w:asciiTheme="minorHAnsi" w:eastAsiaTheme="minorEastAsia" w:hAnsiTheme="minorHAnsi" w:cstheme="minorBidi"/>
          <w:b w:val="0"/>
          <w:kern w:val="0"/>
          <w:sz w:val="22"/>
          <w:szCs w:val="22"/>
          <w:lang w:val="tr-TR" w:eastAsia="ja-JP"/>
        </w:rPr>
      </w:pPr>
      <w:hyperlink w:anchor="_Toc129783828" w:history="1">
        <w:r w:rsidR="00541E68" w:rsidRPr="006240CC">
          <w:rPr>
            <w:rStyle w:val="Kpr"/>
          </w:rPr>
          <w:t>Annex 9. Waste Management Plan</w:t>
        </w:r>
        <w:r w:rsidR="00541E68">
          <w:rPr>
            <w:webHidden/>
          </w:rPr>
          <w:tab/>
        </w:r>
        <w:r w:rsidR="00541E68">
          <w:rPr>
            <w:webHidden/>
          </w:rPr>
          <w:fldChar w:fldCharType="begin"/>
        </w:r>
        <w:r w:rsidR="00541E68">
          <w:rPr>
            <w:webHidden/>
          </w:rPr>
          <w:instrText xml:space="preserve"> PAGEREF _Toc129783828 \h </w:instrText>
        </w:r>
        <w:r w:rsidR="00541E68">
          <w:rPr>
            <w:webHidden/>
          </w:rPr>
        </w:r>
        <w:r w:rsidR="00541E68">
          <w:rPr>
            <w:webHidden/>
          </w:rPr>
          <w:fldChar w:fldCharType="separate"/>
        </w:r>
        <w:r w:rsidR="00541E68">
          <w:rPr>
            <w:webHidden/>
          </w:rPr>
          <w:t>196</w:t>
        </w:r>
        <w:r w:rsidR="00541E68">
          <w:rPr>
            <w:webHidden/>
          </w:rPr>
          <w:fldChar w:fldCharType="end"/>
        </w:r>
      </w:hyperlink>
    </w:p>
    <w:p w14:paraId="42183A01" w14:textId="0FB60FB1" w:rsidR="00541E68" w:rsidRDefault="00EB0842">
      <w:pPr>
        <w:pStyle w:val="T1"/>
        <w:rPr>
          <w:rFonts w:asciiTheme="minorHAnsi" w:eastAsiaTheme="minorEastAsia" w:hAnsiTheme="minorHAnsi" w:cstheme="minorBidi"/>
          <w:b w:val="0"/>
          <w:kern w:val="0"/>
          <w:sz w:val="22"/>
          <w:szCs w:val="22"/>
          <w:lang w:val="tr-TR" w:eastAsia="ja-JP"/>
        </w:rPr>
      </w:pPr>
      <w:hyperlink w:anchor="_Toc129783829" w:history="1">
        <w:r w:rsidR="00541E68" w:rsidRPr="006240CC">
          <w:rPr>
            <w:rStyle w:val="Kpr"/>
          </w:rPr>
          <w:t>Annex 10. Resource Efficiency and Pollution Prevention Plan</w:t>
        </w:r>
        <w:r w:rsidR="00541E68">
          <w:rPr>
            <w:webHidden/>
          </w:rPr>
          <w:tab/>
        </w:r>
        <w:r w:rsidR="00541E68">
          <w:rPr>
            <w:webHidden/>
          </w:rPr>
          <w:fldChar w:fldCharType="begin"/>
        </w:r>
        <w:r w:rsidR="00541E68">
          <w:rPr>
            <w:webHidden/>
          </w:rPr>
          <w:instrText xml:space="preserve"> PAGEREF _Toc129783829 \h </w:instrText>
        </w:r>
        <w:r w:rsidR="00541E68">
          <w:rPr>
            <w:webHidden/>
          </w:rPr>
        </w:r>
        <w:r w:rsidR="00541E68">
          <w:rPr>
            <w:webHidden/>
          </w:rPr>
          <w:fldChar w:fldCharType="separate"/>
        </w:r>
        <w:r w:rsidR="00541E68">
          <w:rPr>
            <w:webHidden/>
          </w:rPr>
          <w:t>208</w:t>
        </w:r>
        <w:r w:rsidR="00541E68">
          <w:rPr>
            <w:webHidden/>
          </w:rPr>
          <w:fldChar w:fldCharType="end"/>
        </w:r>
      </w:hyperlink>
    </w:p>
    <w:p w14:paraId="3675FD26" w14:textId="68D92E01" w:rsidR="00541E68" w:rsidRDefault="00EB0842">
      <w:pPr>
        <w:pStyle w:val="T1"/>
        <w:rPr>
          <w:rFonts w:asciiTheme="minorHAnsi" w:eastAsiaTheme="minorEastAsia" w:hAnsiTheme="minorHAnsi" w:cstheme="minorBidi"/>
          <w:b w:val="0"/>
          <w:kern w:val="0"/>
          <w:sz w:val="22"/>
          <w:szCs w:val="22"/>
          <w:lang w:val="tr-TR" w:eastAsia="ja-JP"/>
        </w:rPr>
      </w:pPr>
      <w:hyperlink w:anchor="_Toc129783830" w:history="1">
        <w:r w:rsidR="00541E68" w:rsidRPr="006240CC">
          <w:rPr>
            <w:rStyle w:val="Kpr"/>
          </w:rPr>
          <w:t>Annex 11. Occupational Health and Safety Management Plan</w:t>
        </w:r>
        <w:r w:rsidR="00541E68">
          <w:rPr>
            <w:webHidden/>
          </w:rPr>
          <w:tab/>
        </w:r>
        <w:r w:rsidR="00541E68">
          <w:rPr>
            <w:webHidden/>
          </w:rPr>
          <w:fldChar w:fldCharType="begin"/>
        </w:r>
        <w:r w:rsidR="00541E68">
          <w:rPr>
            <w:webHidden/>
          </w:rPr>
          <w:instrText xml:space="preserve"> PAGEREF _Toc129783830 \h </w:instrText>
        </w:r>
        <w:r w:rsidR="00541E68">
          <w:rPr>
            <w:webHidden/>
          </w:rPr>
        </w:r>
        <w:r w:rsidR="00541E68">
          <w:rPr>
            <w:webHidden/>
          </w:rPr>
          <w:fldChar w:fldCharType="separate"/>
        </w:r>
        <w:r w:rsidR="00541E68">
          <w:rPr>
            <w:webHidden/>
          </w:rPr>
          <w:t>209</w:t>
        </w:r>
        <w:r w:rsidR="00541E68">
          <w:rPr>
            <w:webHidden/>
          </w:rPr>
          <w:fldChar w:fldCharType="end"/>
        </w:r>
      </w:hyperlink>
    </w:p>
    <w:p w14:paraId="677D6AE7" w14:textId="17F5981F" w:rsidR="00541E68" w:rsidRDefault="00EB0842">
      <w:pPr>
        <w:pStyle w:val="T1"/>
        <w:rPr>
          <w:rFonts w:asciiTheme="minorHAnsi" w:eastAsiaTheme="minorEastAsia" w:hAnsiTheme="minorHAnsi" w:cstheme="minorBidi"/>
          <w:b w:val="0"/>
          <w:kern w:val="0"/>
          <w:sz w:val="22"/>
          <w:szCs w:val="22"/>
          <w:lang w:val="tr-TR" w:eastAsia="ja-JP"/>
        </w:rPr>
      </w:pPr>
      <w:hyperlink w:anchor="_Toc129783831" w:history="1">
        <w:r w:rsidR="00541E68" w:rsidRPr="006240CC">
          <w:rPr>
            <w:rStyle w:val="Kpr"/>
          </w:rPr>
          <w:t>Annex 12. Community Safety and Traffic Management Plan</w:t>
        </w:r>
        <w:r w:rsidR="00541E68">
          <w:rPr>
            <w:webHidden/>
          </w:rPr>
          <w:tab/>
        </w:r>
        <w:r w:rsidR="00541E68">
          <w:rPr>
            <w:webHidden/>
          </w:rPr>
          <w:fldChar w:fldCharType="begin"/>
        </w:r>
        <w:r w:rsidR="00541E68">
          <w:rPr>
            <w:webHidden/>
          </w:rPr>
          <w:instrText xml:space="preserve"> PAGEREF _Toc129783831 \h </w:instrText>
        </w:r>
        <w:r w:rsidR="00541E68">
          <w:rPr>
            <w:webHidden/>
          </w:rPr>
        </w:r>
        <w:r w:rsidR="00541E68">
          <w:rPr>
            <w:webHidden/>
          </w:rPr>
          <w:fldChar w:fldCharType="separate"/>
        </w:r>
        <w:r w:rsidR="00541E68">
          <w:rPr>
            <w:webHidden/>
          </w:rPr>
          <w:t>220</w:t>
        </w:r>
        <w:r w:rsidR="00541E68">
          <w:rPr>
            <w:webHidden/>
          </w:rPr>
          <w:fldChar w:fldCharType="end"/>
        </w:r>
      </w:hyperlink>
    </w:p>
    <w:p w14:paraId="517B006D" w14:textId="27F6B6B4" w:rsidR="00541E68" w:rsidRDefault="00EB0842">
      <w:pPr>
        <w:pStyle w:val="T1"/>
        <w:rPr>
          <w:rFonts w:asciiTheme="minorHAnsi" w:eastAsiaTheme="minorEastAsia" w:hAnsiTheme="minorHAnsi" w:cstheme="minorBidi"/>
          <w:b w:val="0"/>
          <w:kern w:val="0"/>
          <w:sz w:val="22"/>
          <w:szCs w:val="22"/>
          <w:lang w:val="tr-TR" w:eastAsia="ja-JP"/>
        </w:rPr>
      </w:pPr>
      <w:hyperlink w:anchor="_Toc129783832" w:history="1">
        <w:r w:rsidR="00541E68" w:rsidRPr="006240CC">
          <w:rPr>
            <w:rStyle w:val="Kpr"/>
          </w:rPr>
          <w:t>Annex 13. Chance Find Procedure</w:t>
        </w:r>
        <w:r w:rsidR="00541E68">
          <w:rPr>
            <w:webHidden/>
          </w:rPr>
          <w:tab/>
        </w:r>
        <w:r w:rsidR="00541E68">
          <w:rPr>
            <w:webHidden/>
          </w:rPr>
          <w:fldChar w:fldCharType="begin"/>
        </w:r>
        <w:r w:rsidR="00541E68">
          <w:rPr>
            <w:webHidden/>
          </w:rPr>
          <w:instrText xml:space="preserve"> PAGEREF _Toc129783832 \h </w:instrText>
        </w:r>
        <w:r w:rsidR="00541E68">
          <w:rPr>
            <w:webHidden/>
          </w:rPr>
        </w:r>
        <w:r w:rsidR="00541E68">
          <w:rPr>
            <w:webHidden/>
          </w:rPr>
          <w:fldChar w:fldCharType="separate"/>
        </w:r>
        <w:r w:rsidR="00541E68">
          <w:rPr>
            <w:webHidden/>
          </w:rPr>
          <w:t>222</w:t>
        </w:r>
        <w:r w:rsidR="00541E68">
          <w:rPr>
            <w:webHidden/>
          </w:rPr>
          <w:fldChar w:fldCharType="end"/>
        </w:r>
      </w:hyperlink>
    </w:p>
    <w:p w14:paraId="76CC2DA3" w14:textId="2429FC42" w:rsidR="00541E68" w:rsidRDefault="00EB0842">
      <w:pPr>
        <w:pStyle w:val="T1"/>
        <w:rPr>
          <w:rFonts w:asciiTheme="minorHAnsi" w:eastAsiaTheme="minorEastAsia" w:hAnsiTheme="minorHAnsi" w:cstheme="minorBidi"/>
          <w:b w:val="0"/>
          <w:kern w:val="0"/>
          <w:sz w:val="22"/>
          <w:szCs w:val="22"/>
          <w:lang w:val="tr-TR" w:eastAsia="ja-JP"/>
        </w:rPr>
      </w:pPr>
      <w:hyperlink w:anchor="_Toc129783833" w:history="1">
        <w:r w:rsidR="00541E68" w:rsidRPr="006240CC">
          <w:rPr>
            <w:rStyle w:val="Kpr"/>
          </w:rPr>
          <w:t>Annex 14. Sample Commitment Letter</w:t>
        </w:r>
        <w:r w:rsidR="00541E68">
          <w:rPr>
            <w:webHidden/>
          </w:rPr>
          <w:tab/>
        </w:r>
        <w:r w:rsidR="00541E68">
          <w:rPr>
            <w:webHidden/>
          </w:rPr>
          <w:fldChar w:fldCharType="begin"/>
        </w:r>
        <w:r w:rsidR="00541E68">
          <w:rPr>
            <w:webHidden/>
          </w:rPr>
          <w:instrText xml:space="preserve"> PAGEREF _Toc129783833 \h </w:instrText>
        </w:r>
        <w:r w:rsidR="00541E68">
          <w:rPr>
            <w:webHidden/>
          </w:rPr>
        </w:r>
        <w:r w:rsidR="00541E68">
          <w:rPr>
            <w:webHidden/>
          </w:rPr>
          <w:fldChar w:fldCharType="separate"/>
        </w:r>
        <w:r w:rsidR="00541E68">
          <w:rPr>
            <w:webHidden/>
          </w:rPr>
          <w:t>231</w:t>
        </w:r>
        <w:r w:rsidR="00541E68">
          <w:rPr>
            <w:webHidden/>
          </w:rPr>
          <w:fldChar w:fldCharType="end"/>
        </w:r>
      </w:hyperlink>
    </w:p>
    <w:p w14:paraId="7D98843F" w14:textId="11FFB077" w:rsidR="00E23717" w:rsidRPr="00D01AF7" w:rsidRDefault="00E23717" w:rsidP="00E23717">
      <w:r w:rsidRPr="00D01AF7">
        <w:rPr>
          <w:color w:val="2B579A"/>
          <w:shd w:val="clear" w:color="auto" w:fill="E6E6E6"/>
        </w:rPr>
        <w:fldChar w:fldCharType="end"/>
      </w:r>
      <w:r w:rsidRPr="00D01AF7">
        <w:br w:type="page"/>
      </w:r>
    </w:p>
    <w:p w14:paraId="5F16520E" w14:textId="77777777" w:rsidR="00E23717" w:rsidRPr="00D01AF7" w:rsidRDefault="00E23717" w:rsidP="00E23717">
      <w:pPr>
        <w:pStyle w:val="ToCTitleTablesFigures"/>
        <w:rPr>
          <w:rFonts w:cs="Tahoma"/>
        </w:rPr>
      </w:pPr>
      <w:bookmarkStart w:id="2" w:name="_Toc454787589"/>
      <w:bookmarkStart w:id="3" w:name="_Toc456187472"/>
      <w:bookmarkStart w:id="4" w:name="_Toc456192755"/>
      <w:bookmarkStart w:id="5" w:name="_Toc491686626"/>
      <w:bookmarkStart w:id="6" w:name="_Toc129783762"/>
      <w:r w:rsidRPr="00D01AF7">
        <w:rPr>
          <w:rFonts w:cs="Tahoma"/>
        </w:rPr>
        <w:lastRenderedPageBreak/>
        <w:t>List of Tables</w:t>
      </w:r>
      <w:bookmarkEnd w:id="2"/>
      <w:bookmarkEnd w:id="3"/>
      <w:bookmarkEnd w:id="4"/>
      <w:bookmarkEnd w:id="5"/>
      <w:bookmarkEnd w:id="6"/>
    </w:p>
    <w:bookmarkStart w:id="7" w:name="_Toc454787590"/>
    <w:bookmarkStart w:id="8" w:name="_Toc456187473"/>
    <w:bookmarkStart w:id="9" w:name="_Toc456192756"/>
    <w:bookmarkStart w:id="10" w:name="_Toc491686627"/>
    <w:p w14:paraId="5D3762ED" w14:textId="481A3E89" w:rsidR="004D5C01" w:rsidRDefault="00E23717">
      <w:pPr>
        <w:pStyle w:val="ekillerTablosu"/>
        <w:tabs>
          <w:tab w:val="right" w:leader="dot" w:pos="9629"/>
        </w:tabs>
        <w:rPr>
          <w:rFonts w:asciiTheme="minorHAnsi" w:eastAsiaTheme="minorEastAsia" w:hAnsiTheme="minorHAnsi" w:cstheme="minorBidi"/>
          <w:noProof/>
          <w:kern w:val="0"/>
          <w:sz w:val="22"/>
          <w:lang w:val="tr-TR" w:eastAsia="ja-JP"/>
        </w:rPr>
      </w:pPr>
      <w:r w:rsidRPr="00D01AF7">
        <w:rPr>
          <w:color w:val="2B579A"/>
          <w:shd w:val="clear" w:color="auto" w:fill="E6E6E6"/>
        </w:rPr>
        <w:fldChar w:fldCharType="begin"/>
      </w:r>
      <w:r w:rsidRPr="00D01AF7">
        <w:instrText xml:space="preserve"> TOC \h \z \c "Table" </w:instrText>
      </w:r>
      <w:r w:rsidRPr="00D01AF7">
        <w:rPr>
          <w:color w:val="2B579A"/>
          <w:shd w:val="clear" w:color="auto" w:fill="E6E6E6"/>
        </w:rPr>
        <w:fldChar w:fldCharType="separate"/>
      </w:r>
      <w:hyperlink w:anchor="_Toc129785321" w:history="1">
        <w:r w:rsidR="004D5C01" w:rsidRPr="00BE4649">
          <w:rPr>
            <w:rStyle w:val="Kpr"/>
            <w:noProof/>
          </w:rPr>
          <w:t>Table 1. Gross Domestic Product per Capita by Provinces, 2018-2020</w:t>
        </w:r>
        <w:r w:rsidR="004D5C01">
          <w:rPr>
            <w:noProof/>
            <w:webHidden/>
          </w:rPr>
          <w:tab/>
        </w:r>
        <w:r w:rsidR="004D5C01">
          <w:rPr>
            <w:noProof/>
            <w:webHidden/>
          </w:rPr>
          <w:fldChar w:fldCharType="begin"/>
        </w:r>
        <w:r w:rsidR="004D5C01">
          <w:rPr>
            <w:noProof/>
            <w:webHidden/>
          </w:rPr>
          <w:instrText xml:space="preserve"> PAGEREF _Toc129785321 \h </w:instrText>
        </w:r>
        <w:r w:rsidR="004D5C01">
          <w:rPr>
            <w:noProof/>
            <w:webHidden/>
          </w:rPr>
        </w:r>
        <w:r w:rsidR="004D5C01">
          <w:rPr>
            <w:noProof/>
            <w:webHidden/>
          </w:rPr>
          <w:fldChar w:fldCharType="separate"/>
        </w:r>
        <w:r w:rsidR="004D5C01">
          <w:rPr>
            <w:noProof/>
            <w:webHidden/>
          </w:rPr>
          <w:t>23</w:t>
        </w:r>
        <w:r w:rsidR="004D5C01">
          <w:rPr>
            <w:noProof/>
            <w:webHidden/>
          </w:rPr>
          <w:fldChar w:fldCharType="end"/>
        </w:r>
      </w:hyperlink>
    </w:p>
    <w:p w14:paraId="30DB0294" w14:textId="16D11830" w:rsidR="004D5C01" w:rsidRDefault="00EB0842">
      <w:pPr>
        <w:pStyle w:val="ekillerTablosu"/>
        <w:tabs>
          <w:tab w:val="right" w:leader="dot" w:pos="9629"/>
        </w:tabs>
        <w:rPr>
          <w:rFonts w:asciiTheme="minorHAnsi" w:eastAsiaTheme="minorEastAsia" w:hAnsiTheme="minorHAnsi" w:cstheme="minorBidi"/>
          <w:noProof/>
          <w:kern w:val="0"/>
          <w:sz w:val="22"/>
          <w:lang w:val="tr-TR" w:eastAsia="ja-JP"/>
        </w:rPr>
      </w:pPr>
      <w:hyperlink w:anchor="_Toc129785322" w:history="1">
        <w:r w:rsidR="004D5C01" w:rsidRPr="00BE4649">
          <w:rPr>
            <w:rStyle w:val="Kpr"/>
            <w:noProof/>
          </w:rPr>
          <w:t xml:space="preserve">Table 2 </w:t>
        </w:r>
        <w:r w:rsidR="004D5C01" w:rsidRPr="00BE4649">
          <w:rPr>
            <w:rStyle w:val="Kpr"/>
            <w:bCs/>
            <w:noProof/>
          </w:rPr>
          <w:t>List of stakeholder engagements conducted for the preparation of ESF documents</w:t>
        </w:r>
        <w:r w:rsidR="004D5C01">
          <w:rPr>
            <w:noProof/>
            <w:webHidden/>
          </w:rPr>
          <w:tab/>
        </w:r>
        <w:r w:rsidR="004D5C01">
          <w:rPr>
            <w:noProof/>
            <w:webHidden/>
          </w:rPr>
          <w:fldChar w:fldCharType="begin"/>
        </w:r>
        <w:r w:rsidR="004D5C01">
          <w:rPr>
            <w:noProof/>
            <w:webHidden/>
          </w:rPr>
          <w:instrText xml:space="preserve"> PAGEREF _Toc129785322 \h </w:instrText>
        </w:r>
        <w:r w:rsidR="004D5C01">
          <w:rPr>
            <w:noProof/>
            <w:webHidden/>
          </w:rPr>
        </w:r>
        <w:r w:rsidR="004D5C01">
          <w:rPr>
            <w:noProof/>
            <w:webHidden/>
          </w:rPr>
          <w:fldChar w:fldCharType="separate"/>
        </w:r>
        <w:r w:rsidR="004D5C01">
          <w:rPr>
            <w:noProof/>
            <w:webHidden/>
          </w:rPr>
          <w:t>54</w:t>
        </w:r>
        <w:r w:rsidR="004D5C01">
          <w:rPr>
            <w:noProof/>
            <w:webHidden/>
          </w:rPr>
          <w:fldChar w:fldCharType="end"/>
        </w:r>
      </w:hyperlink>
    </w:p>
    <w:p w14:paraId="5CFEB17E" w14:textId="1FEECAB4" w:rsidR="004D5C01" w:rsidRDefault="00EB0842">
      <w:pPr>
        <w:pStyle w:val="ekillerTablosu"/>
        <w:tabs>
          <w:tab w:val="right" w:leader="dot" w:pos="9629"/>
        </w:tabs>
        <w:rPr>
          <w:rFonts w:asciiTheme="minorHAnsi" w:eastAsiaTheme="minorEastAsia" w:hAnsiTheme="minorHAnsi" w:cstheme="minorBidi"/>
          <w:noProof/>
          <w:kern w:val="0"/>
          <w:sz w:val="22"/>
          <w:lang w:val="tr-TR" w:eastAsia="ja-JP"/>
        </w:rPr>
      </w:pPr>
      <w:hyperlink w:anchor="_Toc129785323" w:history="1">
        <w:r w:rsidR="004D5C01" w:rsidRPr="00BE4649">
          <w:rPr>
            <w:rStyle w:val="Kpr"/>
            <w:noProof/>
          </w:rPr>
          <w:t>Table 3 Excavated Soil Fields for Istanbul Province</w:t>
        </w:r>
        <w:r w:rsidR="004D5C01">
          <w:rPr>
            <w:noProof/>
            <w:webHidden/>
          </w:rPr>
          <w:tab/>
        </w:r>
        <w:r w:rsidR="004D5C01">
          <w:rPr>
            <w:noProof/>
            <w:webHidden/>
          </w:rPr>
          <w:fldChar w:fldCharType="begin"/>
        </w:r>
        <w:r w:rsidR="004D5C01">
          <w:rPr>
            <w:noProof/>
            <w:webHidden/>
          </w:rPr>
          <w:instrText xml:space="preserve"> PAGEREF _Toc129785323 \h </w:instrText>
        </w:r>
        <w:r w:rsidR="004D5C01">
          <w:rPr>
            <w:noProof/>
            <w:webHidden/>
          </w:rPr>
        </w:r>
        <w:r w:rsidR="004D5C01">
          <w:rPr>
            <w:noProof/>
            <w:webHidden/>
          </w:rPr>
          <w:fldChar w:fldCharType="separate"/>
        </w:r>
        <w:r w:rsidR="004D5C01">
          <w:rPr>
            <w:noProof/>
            <w:webHidden/>
          </w:rPr>
          <w:t>58</w:t>
        </w:r>
        <w:r w:rsidR="004D5C01">
          <w:rPr>
            <w:noProof/>
            <w:webHidden/>
          </w:rPr>
          <w:fldChar w:fldCharType="end"/>
        </w:r>
      </w:hyperlink>
    </w:p>
    <w:p w14:paraId="31EC24C9" w14:textId="1A8DA29D" w:rsidR="004D5C01" w:rsidRDefault="00EB0842">
      <w:pPr>
        <w:pStyle w:val="ekillerTablosu"/>
        <w:tabs>
          <w:tab w:val="right" w:leader="dot" w:pos="9629"/>
        </w:tabs>
        <w:rPr>
          <w:rFonts w:asciiTheme="minorHAnsi" w:eastAsiaTheme="minorEastAsia" w:hAnsiTheme="minorHAnsi" w:cstheme="minorBidi"/>
          <w:noProof/>
          <w:kern w:val="0"/>
          <w:sz w:val="22"/>
          <w:lang w:val="tr-TR" w:eastAsia="ja-JP"/>
        </w:rPr>
      </w:pPr>
      <w:hyperlink w:anchor="_Toc129785324" w:history="1">
        <w:r w:rsidR="004D5C01" w:rsidRPr="00BE4649">
          <w:rPr>
            <w:rStyle w:val="Kpr"/>
            <w:noProof/>
          </w:rPr>
          <w:t>Table 4 Construction / Demolition Waste Facilities for Istanbul Province</w:t>
        </w:r>
        <w:r w:rsidR="004D5C01">
          <w:rPr>
            <w:noProof/>
            <w:webHidden/>
          </w:rPr>
          <w:tab/>
        </w:r>
        <w:r w:rsidR="004D5C01">
          <w:rPr>
            <w:noProof/>
            <w:webHidden/>
          </w:rPr>
          <w:fldChar w:fldCharType="begin"/>
        </w:r>
        <w:r w:rsidR="004D5C01">
          <w:rPr>
            <w:noProof/>
            <w:webHidden/>
          </w:rPr>
          <w:instrText xml:space="preserve"> PAGEREF _Toc129785324 \h </w:instrText>
        </w:r>
        <w:r w:rsidR="004D5C01">
          <w:rPr>
            <w:noProof/>
            <w:webHidden/>
          </w:rPr>
        </w:r>
        <w:r w:rsidR="004D5C01">
          <w:rPr>
            <w:noProof/>
            <w:webHidden/>
          </w:rPr>
          <w:fldChar w:fldCharType="separate"/>
        </w:r>
        <w:r w:rsidR="004D5C01">
          <w:rPr>
            <w:noProof/>
            <w:webHidden/>
          </w:rPr>
          <w:t>58</w:t>
        </w:r>
        <w:r w:rsidR="004D5C01">
          <w:rPr>
            <w:noProof/>
            <w:webHidden/>
          </w:rPr>
          <w:fldChar w:fldCharType="end"/>
        </w:r>
      </w:hyperlink>
    </w:p>
    <w:p w14:paraId="4B4C1015" w14:textId="4E7142CB" w:rsidR="004D5C01" w:rsidRDefault="00EB0842">
      <w:pPr>
        <w:pStyle w:val="ekillerTablosu"/>
        <w:tabs>
          <w:tab w:val="right" w:leader="dot" w:pos="9629"/>
        </w:tabs>
        <w:rPr>
          <w:rFonts w:asciiTheme="minorHAnsi" w:eastAsiaTheme="minorEastAsia" w:hAnsiTheme="minorHAnsi" w:cstheme="minorBidi"/>
          <w:noProof/>
          <w:kern w:val="0"/>
          <w:sz w:val="22"/>
          <w:lang w:val="tr-TR" w:eastAsia="ja-JP"/>
        </w:rPr>
      </w:pPr>
      <w:hyperlink w:anchor="_Toc129785325" w:history="1">
        <w:r w:rsidR="004D5C01" w:rsidRPr="00BE4649">
          <w:rPr>
            <w:rStyle w:val="Kpr"/>
            <w:noProof/>
          </w:rPr>
          <w:t>Table 5 Excavated Soil Fields and Construction / Demolition Waste Recovery Facilities for Izmir Province</w:t>
        </w:r>
        <w:r w:rsidR="004D5C01">
          <w:rPr>
            <w:noProof/>
            <w:webHidden/>
          </w:rPr>
          <w:tab/>
        </w:r>
        <w:r w:rsidR="004D5C01">
          <w:rPr>
            <w:noProof/>
            <w:webHidden/>
          </w:rPr>
          <w:fldChar w:fldCharType="begin"/>
        </w:r>
        <w:r w:rsidR="004D5C01">
          <w:rPr>
            <w:noProof/>
            <w:webHidden/>
          </w:rPr>
          <w:instrText xml:space="preserve"> PAGEREF _Toc129785325 \h </w:instrText>
        </w:r>
        <w:r w:rsidR="004D5C01">
          <w:rPr>
            <w:noProof/>
            <w:webHidden/>
          </w:rPr>
        </w:r>
        <w:r w:rsidR="004D5C01">
          <w:rPr>
            <w:noProof/>
            <w:webHidden/>
          </w:rPr>
          <w:fldChar w:fldCharType="separate"/>
        </w:r>
        <w:r w:rsidR="004D5C01">
          <w:rPr>
            <w:noProof/>
            <w:webHidden/>
          </w:rPr>
          <w:t>60</w:t>
        </w:r>
        <w:r w:rsidR="004D5C01">
          <w:rPr>
            <w:noProof/>
            <w:webHidden/>
          </w:rPr>
          <w:fldChar w:fldCharType="end"/>
        </w:r>
      </w:hyperlink>
    </w:p>
    <w:p w14:paraId="4011C008" w14:textId="24BE8EEA" w:rsidR="004D5C01" w:rsidRDefault="00EB0842">
      <w:pPr>
        <w:pStyle w:val="ekillerTablosu"/>
        <w:tabs>
          <w:tab w:val="right" w:leader="dot" w:pos="9629"/>
        </w:tabs>
        <w:rPr>
          <w:rFonts w:asciiTheme="minorHAnsi" w:eastAsiaTheme="minorEastAsia" w:hAnsiTheme="minorHAnsi" w:cstheme="minorBidi"/>
          <w:noProof/>
          <w:kern w:val="0"/>
          <w:sz w:val="22"/>
          <w:lang w:val="tr-TR" w:eastAsia="ja-JP"/>
        </w:rPr>
      </w:pPr>
      <w:hyperlink w:anchor="_Toc129785326" w:history="1">
        <w:r w:rsidR="004D5C01" w:rsidRPr="00BE4649">
          <w:rPr>
            <w:rStyle w:val="Kpr"/>
            <w:noProof/>
          </w:rPr>
          <w:t>Table 6 Excavated Soil Fields and Construction / Demolition Waste Recovery Facilities for Manisa Province</w:t>
        </w:r>
        <w:r w:rsidR="004D5C01">
          <w:rPr>
            <w:noProof/>
            <w:webHidden/>
          </w:rPr>
          <w:tab/>
        </w:r>
        <w:r w:rsidR="004D5C01">
          <w:rPr>
            <w:noProof/>
            <w:webHidden/>
          </w:rPr>
          <w:fldChar w:fldCharType="begin"/>
        </w:r>
        <w:r w:rsidR="004D5C01">
          <w:rPr>
            <w:noProof/>
            <w:webHidden/>
          </w:rPr>
          <w:instrText xml:space="preserve"> PAGEREF _Toc129785326 \h </w:instrText>
        </w:r>
        <w:r w:rsidR="004D5C01">
          <w:rPr>
            <w:noProof/>
            <w:webHidden/>
          </w:rPr>
        </w:r>
        <w:r w:rsidR="004D5C01">
          <w:rPr>
            <w:noProof/>
            <w:webHidden/>
          </w:rPr>
          <w:fldChar w:fldCharType="separate"/>
        </w:r>
        <w:r w:rsidR="004D5C01">
          <w:rPr>
            <w:noProof/>
            <w:webHidden/>
          </w:rPr>
          <w:t>61</w:t>
        </w:r>
        <w:r w:rsidR="004D5C01">
          <w:rPr>
            <w:noProof/>
            <w:webHidden/>
          </w:rPr>
          <w:fldChar w:fldCharType="end"/>
        </w:r>
      </w:hyperlink>
    </w:p>
    <w:p w14:paraId="0400DAE9" w14:textId="38258389" w:rsidR="004D5C01" w:rsidRDefault="00EB0842">
      <w:pPr>
        <w:pStyle w:val="ekillerTablosu"/>
        <w:tabs>
          <w:tab w:val="right" w:leader="dot" w:pos="9629"/>
        </w:tabs>
        <w:rPr>
          <w:rFonts w:asciiTheme="minorHAnsi" w:eastAsiaTheme="minorEastAsia" w:hAnsiTheme="minorHAnsi" w:cstheme="minorBidi"/>
          <w:noProof/>
          <w:kern w:val="0"/>
          <w:sz w:val="22"/>
          <w:lang w:val="tr-TR" w:eastAsia="ja-JP"/>
        </w:rPr>
      </w:pPr>
      <w:hyperlink w:anchor="_Toc129785327" w:history="1">
        <w:r w:rsidR="004D5C01" w:rsidRPr="00BE4649">
          <w:rPr>
            <w:rStyle w:val="Kpr"/>
            <w:noProof/>
          </w:rPr>
          <w:t>Table 7 Excavated Soil Fields and Construction / Demolition Waste Recovery Facilities for Tekirdag Province</w:t>
        </w:r>
        <w:r w:rsidR="004D5C01">
          <w:rPr>
            <w:noProof/>
            <w:webHidden/>
          </w:rPr>
          <w:tab/>
        </w:r>
        <w:r w:rsidR="004D5C01">
          <w:rPr>
            <w:noProof/>
            <w:webHidden/>
          </w:rPr>
          <w:fldChar w:fldCharType="begin"/>
        </w:r>
        <w:r w:rsidR="004D5C01">
          <w:rPr>
            <w:noProof/>
            <w:webHidden/>
          </w:rPr>
          <w:instrText xml:space="preserve"> PAGEREF _Toc129785327 \h </w:instrText>
        </w:r>
        <w:r w:rsidR="004D5C01">
          <w:rPr>
            <w:noProof/>
            <w:webHidden/>
          </w:rPr>
        </w:r>
        <w:r w:rsidR="004D5C01">
          <w:rPr>
            <w:noProof/>
            <w:webHidden/>
          </w:rPr>
          <w:fldChar w:fldCharType="separate"/>
        </w:r>
        <w:r w:rsidR="004D5C01">
          <w:rPr>
            <w:noProof/>
            <w:webHidden/>
          </w:rPr>
          <w:t>62</w:t>
        </w:r>
        <w:r w:rsidR="004D5C01">
          <w:rPr>
            <w:noProof/>
            <w:webHidden/>
          </w:rPr>
          <w:fldChar w:fldCharType="end"/>
        </w:r>
      </w:hyperlink>
    </w:p>
    <w:p w14:paraId="2FDAD49E" w14:textId="25ADC2B5" w:rsidR="004D5C01" w:rsidRDefault="00EB0842">
      <w:pPr>
        <w:pStyle w:val="ekillerTablosu"/>
        <w:tabs>
          <w:tab w:val="right" w:leader="dot" w:pos="9629"/>
        </w:tabs>
        <w:rPr>
          <w:rFonts w:asciiTheme="minorHAnsi" w:eastAsiaTheme="minorEastAsia" w:hAnsiTheme="minorHAnsi" w:cstheme="minorBidi"/>
          <w:noProof/>
          <w:kern w:val="0"/>
          <w:sz w:val="22"/>
          <w:lang w:val="tr-TR" w:eastAsia="ja-JP"/>
        </w:rPr>
      </w:pPr>
      <w:hyperlink w:anchor="_Toc129785328" w:history="1">
        <w:r w:rsidR="004D5C01" w:rsidRPr="00BE4649">
          <w:rPr>
            <w:rStyle w:val="Kpr"/>
            <w:noProof/>
          </w:rPr>
          <w:t>Table 8 Asbestos-Containing Wastes with Waste Code 17 06 01 and 17 06 05 from Istanbul province to IZAYDAS (kg)</w:t>
        </w:r>
        <w:r w:rsidR="004D5C01">
          <w:rPr>
            <w:noProof/>
            <w:webHidden/>
          </w:rPr>
          <w:tab/>
        </w:r>
        <w:r w:rsidR="004D5C01">
          <w:rPr>
            <w:noProof/>
            <w:webHidden/>
          </w:rPr>
          <w:fldChar w:fldCharType="begin"/>
        </w:r>
        <w:r w:rsidR="004D5C01">
          <w:rPr>
            <w:noProof/>
            <w:webHidden/>
          </w:rPr>
          <w:instrText xml:space="preserve"> PAGEREF _Toc129785328 \h </w:instrText>
        </w:r>
        <w:r w:rsidR="004D5C01">
          <w:rPr>
            <w:noProof/>
            <w:webHidden/>
          </w:rPr>
        </w:r>
        <w:r w:rsidR="004D5C01">
          <w:rPr>
            <w:noProof/>
            <w:webHidden/>
          </w:rPr>
          <w:fldChar w:fldCharType="separate"/>
        </w:r>
        <w:r w:rsidR="004D5C01">
          <w:rPr>
            <w:noProof/>
            <w:webHidden/>
          </w:rPr>
          <w:t>66</w:t>
        </w:r>
        <w:r w:rsidR="004D5C01">
          <w:rPr>
            <w:noProof/>
            <w:webHidden/>
          </w:rPr>
          <w:fldChar w:fldCharType="end"/>
        </w:r>
      </w:hyperlink>
    </w:p>
    <w:p w14:paraId="791B7F2C" w14:textId="363DF6F7" w:rsidR="004D5C01" w:rsidRDefault="00EB0842">
      <w:pPr>
        <w:pStyle w:val="ekillerTablosu"/>
        <w:tabs>
          <w:tab w:val="right" w:leader="dot" w:pos="9629"/>
        </w:tabs>
        <w:rPr>
          <w:rFonts w:asciiTheme="minorHAnsi" w:eastAsiaTheme="minorEastAsia" w:hAnsiTheme="minorHAnsi" w:cstheme="minorBidi"/>
          <w:noProof/>
          <w:kern w:val="0"/>
          <w:sz w:val="22"/>
          <w:lang w:val="tr-TR" w:eastAsia="ja-JP"/>
        </w:rPr>
      </w:pPr>
      <w:hyperlink w:anchor="_Toc129785329" w:history="1">
        <w:r w:rsidR="004D5C01" w:rsidRPr="00BE4649">
          <w:rPr>
            <w:rStyle w:val="Kpr"/>
            <w:noProof/>
          </w:rPr>
          <w:t>Table 9 Summary of PM10 Results According to 24-Hour Measurements in Istanbul in 2020</w:t>
        </w:r>
        <w:r w:rsidR="004D5C01">
          <w:rPr>
            <w:noProof/>
            <w:webHidden/>
          </w:rPr>
          <w:tab/>
        </w:r>
        <w:r w:rsidR="004D5C01">
          <w:rPr>
            <w:noProof/>
            <w:webHidden/>
          </w:rPr>
          <w:fldChar w:fldCharType="begin"/>
        </w:r>
        <w:r w:rsidR="004D5C01">
          <w:rPr>
            <w:noProof/>
            <w:webHidden/>
          </w:rPr>
          <w:instrText xml:space="preserve"> PAGEREF _Toc129785329 \h </w:instrText>
        </w:r>
        <w:r w:rsidR="004D5C01">
          <w:rPr>
            <w:noProof/>
            <w:webHidden/>
          </w:rPr>
        </w:r>
        <w:r w:rsidR="004D5C01">
          <w:rPr>
            <w:noProof/>
            <w:webHidden/>
          </w:rPr>
          <w:fldChar w:fldCharType="separate"/>
        </w:r>
        <w:r w:rsidR="004D5C01">
          <w:rPr>
            <w:noProof/>
            <w:webHidden/>
          </w:rPr>
          <w:t>68</w:t>
        </w:r>
        <w:r w:rsidR="004D5C01">
          <w:rPr>
            <w:noProof/>
            <w:webHidden/>
          </w:rPr>
          <w:fldChar w:fldCharType="end"/>
        </w:r>
      </w:hyperlink>
    </w:p>
    <w:p w14:paraId="2EEAA9A8" w14:textId="07C3C26A" w:rsidR="004D5C01" w:rsidRDefault="00EB0842">
      <w:pPr>
        <w:pStyle w:val="ekillerTablosu"/>
        <w:tabs>
          <w:tab w:val="right" w:leader="dot" w:pos="9629"/>
        </w:tabs>
        <w:rPr>
          <w:rFonts w:asciiTheme="minorHAnsi" w:eastAsiaTheme="minorEastAsia" w:hAnsiTheme="minorHAnsi" w:cstheme="minorBidi"/>
          <w:noProof/>
          <w:kern w:val="0"/>
          <w:sz w:val="22"/>
          <w:lang w:val="tr-TR" w:eastAsia="ja-JP"/>
        </w:rPr>
      </w:pPr>
      <w:hyperlink w:anchor="_Toc129785330" w:history="1">
        <w:r w:rsidR="004D5C01" w:rsidRPr="00BE4649">
          <w:rPr>
            <w:rStyle w:val="Kpr"/>
            <w:noProof/>
          </w:rPr>
          <w:t>Table 10 Summary of PM10 Results According to 24-Hour Measurements in Izmir in 2020</w:t>
        </w:r>
        <w:r w:rsidR="004D5C01">
          <w:rPr>
            <w:noProof/>
            <w:webHidden/>
          </w:rPr>
          <w:tab/>
        </w:r>
        <w:r w:rsidR="004D5C01">
          <w:rPr>
            <w:noProof/>
            <w:webHidden/>
          </w:rPr>
          <w:fldChar w:fldCharType="begin"/>
        </w:r>
        <w:r w:rsidR="004D5C01">
          <w:rPr>
            <w:noProof/>
            <w:webHidden/>
          </w:rPr>
          <w:instrText xml:space="preserve"> PAGEREF _Toc129785330 \h </w:instrText>
        </w:r>
        <w:r w:rsidR="004D5C01">
          <w:rPr>
            <w:noProof/>
            <w:webHidden/>
          </w:rPr>
        </w:r>
        <w:r w:rsidR="004D5C01">
          <w:rPr>
            <w:noProof/>
            <w:webHidden/>
          </w:rPr>
          <w:fldChar w:fldCharType="separate"/>
        </w:r>
        <w:r w:rsidR="004D5C01">
          <w:rPr>
            <w:noProof/>
            <w:webHidden/>
          </w:rPr>
          <w:t>68</w:t>
        </w:r>
        <w:r w:rsidR="004D5C01">
          <w:rPr>
            <w:noProof/>
            <w:webHidden/>
          </w:rPr>
          <w:fldChar w:fldCharType="end"/>
        </w:r>
      </w:hyperlink>
    </w:p>
    <w:p w14:paraId="7B7B5071" w14:textId="51F72805" w:rsidR="004D5C01" w:rsidRDefault="00EB0842">
      <w:pPr>
        <w:pStyle w:val="ekillerTablosu"/>
        <w:tabs>
          <w:tab w:val="right" w:leader="dot" w:pos="9629"/>
        </w:tabs>
        <w:rPr>
          <w:rFonts w:asciiTheme="minorHAnsi" w:eastAsiaTheme="minorEastAsia" w:hAnsiTheme="minorHAnsi" w:cstheme="minorBidi"/>
          <w:noProof/>
          <w:kern w:val="0"/>
          <w:sz w:val="22"/>
          <w:lang w:val="tr-TR" w:eastAsia="ja-JP"/>
        </w:rPr>
      </w:pPr>
      <w:hyperlink w:anchor="_Toc129785331" w:history="1">
        <w:r w:rsidR="004D5C01" w:rsidRPr="00BE4649">
          <w:rPr>
            <w:rStyle w:val="Kpr"/>
            <w:noProof/>
          </w:rPr>
          <w:t>Table 11 Summary of PM10 Results According to Daily Measurements in Kahramanmaras Province in 2020</w:t>
        </w:r>
        <w:r w:rsidR="004D5C01">
          <w:rPr>
            <w:noProof/>
            <w:webHidden/>
          </w:rPr>
          <w:tab/>
        </w:r>
        <w:r w:rsidR="004D5C01">
          <w:rPr>
            <w:noProof/>
            <w:webHidden/>
          </w:rPr>
          <w:fldChar w:fldCharType="begin"/>
        </w:r>
        <w:r w:rsidR="004D5C01">
          <w:rPr>
            <w:noProof/>
            <w:webHidden/>
          </w:rPr>
          <w:instrText xml:space="preserve"> PAGEREF _Toc129785331 \h </w:instrText>
        </w:r>
        <w:r w:rsidR="004D5C01">
          <w:rPr>
            <w:noProof/>
            <w:webHidden/>
          </w:rPr>
        </w:r>
        <w:r w:rsidR="004D5C01">
          <w:rPr>
            <w:noProof/>
            <w:webHidden/>
          </w:rPr>
          <w:fldChar w:fldCharType="separate"/>
        </w:r>
        <w:r w:rsidR="004D5C01">
          <w:rPr>
            <w:noProof/>
            <w:webHidden/>
          </w:rPr>
          <w:t>70</w:t>
        </w:r>
        <w:r w:rsidR="004D5C01">
          <w:rPr>
            <w:noProof/>
            <w:webHidden/>
          </w:rPr>
          <w:fldChar w:fldCharType="end"/>
        </w:r>
      </w:hyperlink>
    </w:p>
    <w:p w14:paraId="44CA0B04" w14:textId="4CB42825" w:rsidR="004D5C01" w:rsidRDefault="00EB0842">
      <w:pPr>
        <w:pStyle w:val="ekillerTablosu"/>
        <w:tabs>
          <w:tab w:val="right" w:leader="dot" w:pos="9629"/>
        </w:tabs>
        <w:rPr>
          <w:rFonts w:asciiTheme="minorHAnsi" w:eastAsiaTheme="minorEastAsia" w:hAnsiTheme="minorHAnsi" w:cstheme="minorBidi"/>
          <w:noProof/>
          <w:kern w:val="0"/>
          <w:sz w:val="22"/>
          <w:lang w:val="tr-TR" w:eastAsia="ja-JP"/>
        </w:rPr>
      </w:pPr>
      <w:hyperlink w:anchor="_Toc129785332" w:history="1">
        <w:r w:rsidR="004D5C01" w:rsidRPr="00BE4649">
          <w:rPr>
            <w:rStyle w:val="Kpr"/>
            <w:noProof/>
          </w:rPr>
          <w:t>Table 12 Summary of PM10 Results According to Daily Measurements in Manisa Province in 2020</w:t>
        </w:r>
        <w:r w:rsidR="004D5C01">
          <w:rPr>
            <w:noProof/>
            <w:webHidden/>
          </w:rPr>
          <w:tab/>
        </w:r>
        <w:r w:rsidR="004D5C01">
          <w:rPr>
            <w:noProof/>
            <w:webHidden/>
          </w:rPr>
          <w:fldChar w:fldCharType="begin"/>
        </w:r>
        <w:r w:rsidR="004D5C01">
          <w:rPr>
            <w:noProof/>
            <w:webHidden/>
          </w:rPr>
          <w:instrText xml:space="preserve"> PAGEREF _Toc129785332 \h </w:instrText>
        </w:r>
        <w:r w:rsidR="004D5C01">
          <w:rPr>
            <w:noProof/>
            <w:webHidden/>
          </w:rPr>
        </w:r>
        <w:r w:rsidR="004D5C01">
          <w:rPr>
            <w:noProof/>
            <w:webHidden/>
          </w:rPr>
          <w:fldChar w:fldCharType="separate"/>
        </w:r>
        <w:r w:rsidR="004D5C01">
          <w:rPr>
            <w:noProof/>
            <w:webHidden/>
          </w:rPr>
          <w:t>70</w:t>
        </w:r>
        <w:r w:rsidR="004D5C01">
          <w:rPr>
            <w:noProof/>
            <w:webHidden/>
          </w:rPr>
          <w:fldChar w:fldCharType="end"/>
        </w:r>
      </w:hyperlink>
    </w:p>
    <w:p w14:paraId="16157DFC" w14:textId="08BCDD29" w:rsidR="004D5C01" w:rsidRDefault="00EB0842">
      <w:pPr>
        <w:pStyle w:val="ekillerTablosu"/>
        <w:tabs>
          <w:tab w:val="right" w:leader="dot" w:pos="9629"/>
        </w:tabs>
        <w:rPr>
          <w:rFonts w:asciiTheme="minorHAnsi" w:eastAsiaTheme="minorEastAsia" w:hAnsiTheme="minorHAnsi" w:cstheme="minorBidi"/>
          <w:noProof/>
          <w:kern w:val="0"/>
          <w:sz w:val="22"/>
          <w:lang w:val="tr-TR" w:eastAsia="ja-JP"/>
        </w:rPr>
      </w:pPr>
      <w:hyperlink w:anchor="_Toc129785333" w:history="1">
        <w:r w:rsidR="004D5C01" w:rsidRPr="00BE4649">
          <w:rPr>
            <w:rStyle w:val="Kpr"/>
            <w:noProof/>
          </w:rPr>
          <w:t>Table 13 Summary of PM10 Results According to Daily Measurements in Tekirdag Province in 2020</w:t>
        </w:r>
        <w:r w:rsidR="004D5C01">
          <w:rPr>
            <w:noProof/>
            <w:webHidden/>
          </w:rPr>
          <w:tab/>
        </w:r>
        <w:r w:rsidR="004D5C01">
          <w:rPr>
            <w:noProof/>
            <w:webHidden/>
          </w:rPr>
          <w:fldChar w:fldCharType="begin"/>
        </w:r>
        <w:r w:rsidR="004D5C01">
          <w:rPr>
            <w:noProof/>
            <w:webHidden/>
          </w:rPr>
          <w:instrText xml:space="preserve"> PAGEREF _Toc129785333 \h </w:instrText>
        </w:r>
        <w:r w:rsidR="004D5C01">
          <w:rPr>
            <w:noProof/>
            <w:webHidden/>
          </w:rPr>
        </w:r>
        <w:r w:rsidR="004D5C01">
          <w:rPr>
            <w:noProof/>
            <w:webHidden/>
          </w:rPr>
          <w:fldChar w:fldCharType="separate"/>
        </w:r>
        <w:r w:rsidR="004D5C01">
          <w:rPr>
            <w:noProof/>
            <w:webHidden/>
          </w:rPr>
          <w:t>71</w:t>
        </w:r>
        <w:r w:rsidR="004D5C01">
          <w:rPr>
            <w:noProof/>
            <w:webHidden/>
          </w:rPr>
          <w:fldChar w:fldCharType="end"/>
        </w:r>
      </w:hyperlink>
    </w:p>
    <w:p w14:paraId="518EE4BE" w14:textId="47F90C2B" w:rsidR="004D5C01" w:rsidRDefault="00EB0842">
      <w:pPr>
        <w:pStyle w:val="ekillerTablosu"/>
        <w:tabs>
          <w:tab w:val="right" w:leader="dot" w:pos="9629"/>
        </w:tabs>
        <w:rPr>
          <w:rFonts w:asciiTheme="minorHAnsi" w:eastAsiaTheme="minorEastAsia" w:hAnsiTheme="minorHAnsi" w:cstheme="minorBidi"/>
          <w:noProof/>
          <w:kern w:val="0"/>
          <w:sz w:val="22"/>
          <w:lang w:val="tr-TR" w:eastAsia="ja-JP"/>
        </w:rPr>
      </w:pPr>
      <w:hyperlink w:anchor="_Toc129785334" w:history="1">
        <w:r w:rsidR="004D5C01" w:rsidRPr="00BE4649">
          <w:rPr>
            <w:rStyle w:val="Kpr"/>
            <w:noProof/>
          </w:rPr>
          <w:t>Table 14 Internationally Recognized Areas within Provinces and Relevant Triggering Species</w:t>
        </w:r>
        <w:r w:rsidR="004D5C01">
          <w:rPr>
            <w:noProof/>
            <w:webHidden/>
          </w:rPr>
          <w:tab/>
        </w:r>
        <w:r w:rsidR="004D5C01">
          <w:rPr>
            <w:noProof/>
            <w:webHidden/>
          </w:rPr>
          <w:fldChar w:fldCharType="begin"/>
        </w:r>
        <w:r w:rsidR="004D5C01">
          <w:rPr>
            <w:noProof/>
            <w:webHidden/>
          </w:rPr>
          <w:instrText xml:space="preserve"> PAGEREF _Toc129785334 \h </w:instrText>
        </w:r>
        <w:r w:rsidR="004D5C01">
          <w:rPr>
            <w:noProof/>
            <w:webHidden/>
          </w:rPr>
        </w:r>
        <w:r w:rsidR="004D5C01">
          <w:rPr>
            <w:noProof/>
            <w:webHidden/>
          </w:rPr>
          <w:fldChar w:fldCharType="separate"/>
        </w:r>
        <w:r w:rsidR="004D5C01">
          <w:rPr>
            <w:noProof/>
            <w:webHidden/>
          </w:rPr>
          <w:t>72</w:t>
        </w:r>
        <w:r w:rsidR="004D5C01">
          <w:rPr>
            <w:noProof/>
            <w:webHidden/>
          </w:rPr>
          <w:fldChar w:fldCharType="end"/>
        </w:r>
      </w:hyperlink>
    </w:p>
    <w:p w14:paraId="71EA2FB4" w14:textId="79C8A8C8" w:rsidR="004D5C01" w:rsidRDefault="00EB0842">
      <w:pPr>
        <w:pStyle w:val="ekillerTablosu"/>
        <w:tabs>
          <w:tab w:val="right" w:leader="dot" w:pos="9629"/>
        </w:tabs>
        <w:rPr>
          <w:rFonts w:asciiTheme="minorHAnsi" w:eastAsiaTheme="minorEastAsia" w:hAnsiTheme="minorHAnsi" w:cstheme="minorBidi"/>
          <w:noProof/>
          <w:kern w:val="0"/>
          <w:sz w:val="22"/>
          <w:lang w:val="tr-TR" w:eastAsia="ja-JP"/>
        </w:rPr>
      </w:pPr>
      <w:hyperlink w:anchor="_Toc129785335" w:history="1">
        <w:r w:rsidR="004D5C01" w:rsidRPr="00BE4649">
          <w:rPr>
            <w:rStyle w:val="Kpr"/>
            <w:noProof/>
          </w:rPr>
          <w:t>Table 15 Total Age Dependency Ratio and Average Size of Households in Istanbul</w:t>
        </w:r>
        <w:r w:rsidR="004D5C01">
          <w:rPr>
            <w:noProof/>
            <w:webHidden/>
          </w:rPr>
          <w:tab/>
        </w:r>
        <w:r w:rsidR="004D5C01">
          <w:rPr>
            <w:noProof/>
            <w:webHidden/>
          </w:rPr>
          <w:fldChar w:fldCharType="begin"/>
        </w:r>
        <w:r w:rsidR="004D5C01">
          <w:rPr>
            <w:noProof/>
            <w:webHidden/>
          </w:rPr>
          <w:instrText xml:space="preserve"> PAGEREF _Toc129785335 \h </w:instrText>
        </w:r>
        <w:r w:rsidR="004D5C01">
          <w:rPr>
            <w:noProof/>
            <w:webHidden/>
          </w:rPr>
        </w:r>
        <w:r w:rsidR="004D5C01">
          <w:rPr>
            <w:noProof/>
            <w:webHidden/>
          </w:rPr>
          <w:fldChar w:fldCharType="separate"/>
        </w:r>
        <w:r w:rsidR="004D5C01">
          <w:rPr>
            <w:noProof/>
            <w:webHidden/>
          </w:rPr>
          <w:t>78</w:t>
        </w:r>
        <w:r w:rsidR="004D5C01">
          <w:rPr>
            <w:noProof/>
            <w:webHidden/>
          </w:rPr>
          <w:fldChar w:fldCharType="end"/>
        </w:r>
      </w:hyperlink>
    </w:p>
    <w:p w14:paraId="4034EEB2" w14:textId="6390BBCC" w:rsidR="004D5C01" w:rsidRDefault="00EB0842">
      <w:pPr>
        <w:pStyle w:val="ekillerTablosu"/>
        <w:tabs>
          <w:tab w:val="right" w:leader="dot" w:pos="9629"/>
        </w:tabs>
        <w:rPr>
          <w:rFonts w:asciiTheme="minorHAnsi" w:eastAsiaTheme="minorEastAsia" w:hAnsiTheme="minorHAnsi" w:cstheme="minorBidi"/>
          <w:noProof/>
          <w:kern w:val="0"/>
          <w:sz w:val="22"/>
          <w:lang w:val="tr-TR" w:eastAsia="ja-JP"/>
        </w:rPr>
      </w:pPr>
      <w:hyperlink w:anchor="_Toc129785336" w:history="1">
        <w:r w:rsidR="004D5C01" w:rsidRPr="00BE4649">
          <w:rPr>
            <w:rStyle w:val="Kpr"/>
            <w:noProof/>
          </w:rPr>
          <w:t>Table 16. Socio-economic Development Rankings of the Districts of Istanbul</w:t>
        </w:r>
        <w:r w:rsidR="004D5C01">
          <w:rPr>
            <w:noProof/>
            <w:webHidden/>
          </w:rPr>
          <w:tab/>
        </w:r>
        <w:r w:rsidR="004D5C01">
          <w:rPr>
            <w:noProof/>
            <w:webHidden/>
          </w:rPr>
          <w:fldChar w:fldCharType="begin"/>
        </w:r>
        <w:r w:rsidR="004D5C01">
          <w:rPr>
            <w:noProof/>
            <w:webHidden/>
          </w:rPr>
          <w:instrText xml:space="preserve"> PAGEREF _Toc129785336 \h </w:instrText>
        </w:r>
        <w:r w:rsidR="004D5C01">
          <w:rPr>
            <w:noProof/>
            <w:webHidden/>
          </w:rPr>
        </w:r>
        <w:r w:rsidR="004D5C01">
          <w:rPr>
            <w:noProof/>
            <w:webHidden/>
          </w:rPr>
          <w:fldChar w:fldCharType="separate"/>
        </w:r>
        <w:r w:rsidR="004D5C01">
          <w:rPr>
            <w:noProof/>
            <w:webHidden/>
          </w:rPr>
          <w:t>81</w:t>
        </w:r>
        <w:r w:rsidR="004D5C01">
          <w:rPr>
            <w:noProof/>
            <w:webHidden/>
          </w:rPr>
          <w:fldChar w:fldCharType="end"/>
        </w:r>
      </w:hyperlink>
    </w:p>
    <w:p w14:paraId="49B6087E" w14:textId="09DAA26E" w:rsidR="004D5C01" w:rsidRDefault="00EB0842">
      <w:pPr>
        <w:pStyle w:val="ekillerTablosu"/>
        <w:tabs>
          <w:tab w:val="right" w:leader="dot" w:pos="9629"/>
        </w:tabs>
        <w:rPr>
          <w:rFonts w:asciiTheme="minorHAnsi" w:eastAsiaTheme="minorEastAsia" w:hAnsiTheme="minorHAnsi" w:cstheme="minorBidi"/>
          <w:noProof/>
          <w:kern w:val="0"/>
          <w:sz w:val="22"/>
          <w:lang w:val="tr-TR" w:eastAsia="ja-JP"/>
        </w:rPr>
      </w:pPr>
      <w:hyperlink w:anchor="_Toc129785337" w:history="1">
        <w:r w:rsidR="004D5C01" w:rsidRPr="00BE4649">
          <w:rPr>
            <w:rStyle w:val="Kpr"/>
            <w:noProof/>
          </w:rPr>
          <w:t>Table 17 Total Age Dependency Ratio and Average Size of Households in Izmir</w:t>
        </w:r>
        <w:r w:rsidR="004D5C01">
          <w:rPr>
            <w:noProof/>
            <w:webHidden/>
          </w:rPr>
          <w:tab/>
        </w:r>
        <w:r w:rsidR="004D5C01">
          <w:rPr>
            <w:noProof/>
            <w:webHidden/>
          </w:rPr>
          <w:fldChar w:fldCharType="begin"/>
        </w:r>
        <w:r w:rsidR="004D5C01">
          <w:rPr>
            <w:noProof/>
            <w:webHidden/>
          </w:rPr>
          <w:instrText xml:space="preserve"> PAGEREF _Toc129785337 \h </w:instrText>
        </w:r>
        <w:r w:rsidR="004D5C01">
          <w:rPr>
            <w:noProof/>
            <w:webHidden/>
          </w:rPr>
        </w:r>
        <w:r w:rsidR="004D5C01">
          <w:rPr>
            <w:noProof/>
            <w:webHidden/>
          </w:rPr>
          <w:fldChar w:fldCharType="separate"/>
        </w:r>
        <w:r w:rsidR="004D5C01">
          <w:rPr>
            <w:noProof/>
            <w:webHidden/>
          </w:rPr>
          <w:t>83</w:t>
        </w:r>
        <w:r w:rsidR="004D5C01">
          <w:rPr>
            <w:noProof/>
            <w:webHidden/>
          </w:rPr>
          <w:fldChar w:fldCharType="end"/>
        </w:r>
      </w:hyperlink>
    </w:p>
    <w:p w14:paraId="67709DD7" w14:textId="4036BF68" w:rsidR="004D5C01" w:rsidRDefault="00EB0842">
      <w:pPr>
        <w:pStyle w:val="ekillerTablosu"/>
        <w:tabs>
          <w:tab w:val="right" w:leader="dot" w:pos="9629"/>
        </w:tabs>
        <w:rPr>
          <w:rFonts w:asciiTheme="minorHAnsi" w:eastAsiaTheme="minorEastAsia" w:hAnsiTheme="minorHAnsi" w:cstheme="minorBidi"/>
          <w:noProof/>
          <w:kern w:val="0"/>
          <w:sz w:val="22"/>
          <w:lang w:val="tr-TR" w:eastAsia="ja-JP"/>
        </w:rPr>
      </w:pPr>
      <w:hyperlink w:anchor="_Toc129785338" w:history="1">
        <w:r w:rsidR="004D5C01" w:rsidRPr="00BE4649">
          <w:rPr>
            <w:rStyle w:val="Kpr"/>
            <w:noProof/>
          </w:rPr>
          <w:t>Table 18 Socioeconomic Development Rankings of Izmir Districts</w:t>
        </w:r>
        <w:r w:rsidR="004D5C01">
          <w:rPr>
            <w:noProof/>
            <w:webHidden/>
          </w:rPr>
          <w:tab/>
        </w:r>
        <w:r w:rsidR="004D5C01">
          <w:rPr>
            <w:noProof/>
            <w:webHidden/>
          </w:rPr>
          <w:fldChar w:fldCharType="begin"/>
        </w:r>
        <w:r w:rsidR="004D5C01">
          <w:rPr>
            <w:noProof/>
            <w:webHidden/>
          </w:rPr>
          <w:instrText xml:space="preserve"> PAGEREF _Toc129785338 \h </w:instrText>
        </w:r>
        <w:r w:rsidR="004D5C01">
          <w:rPr>
            <w:noProof/>
            <w:webHidden/>
          </w:rPr>
        </w:r>
        <w:r w:rsidR="004D5C01">
          <w:rPr>
            <w:noProof/>
            <w:webHidden/>
          </w:rPr>
          <w:fldChar w:fldCharType="separate"/>
        </w:r>
        <w:r w:rsidR="004D5C01">
          <w:rPr>
            <w:noProof/>
            <w:webHidden/>
          </w:rPr>
          <w:t>86</w:t>
        </w:r>
        <w:r w:rsidR="004D5C01">
          <w:rPr>
            <w:noProof/>
            <w:webHidden/>
          </w:rPr>
          <w:fldChar w:fldCharType="end"/>
        </w:r>
      </w:hyperlink>
    </w:p>
    <w:p w14:paraId="666439AA" w14:textId="111AB1A3" w:rsidR="004D5C01" w:rsidRDefault="00EB0842">
      <w:pPr>
        <w:pStyle w:val="ekillerTablosu"/>
        <w:tabs>
          <w:tab w:val="right" w:leader="dot" w:pos="9629"/>
        </w:tabs>
        <w:rPr>
          <w:rFonts w:asciiTheme="minorHAnsi" w:eastAsiaTheme="minorEastAsia" w:hAnsiTheme="minorHAnsi" w:cstheme="minorBidi"/>
          <w:noProof/>
          <w:kern w:val="0"/>
          <w:sz w:val="22"/>
          <w:lang w:val="tr-TR" w:eastAsia="ja-JP"/>
        </w:rPr>
      </w:pPr>
      <w:hyperlink w:anchor="_Toc129785339" w:history="1">
        <w:r w:rsidR="004D5C01" w:rsidRPr="00BE4649">
          <w:rPr>
            <w:rStyle w:val="Kpr"/>
            <w:noProof/>
          </w:rPr>
          <w:t>Table 19 Total Age Dependency Ratio and Average Size of Households in Kahramanmaras</w:t>
        </w:r>
        <w:r w:rsidR="004D5C01">
          <w:rPr>
            <w:noProof/>
            <w:webHidden/>
          </w:rPr>
          <w:tab/>
        </w:r>
        <w:r w:rsidR="004D5C01">
          <w:rPr>
            <w:noProof/>
            <w:webHidden/>
          </w:rPr>
          <w:fldChar w:fldCharType="begin"/>
        </w:r>
        <w:r w:rsidR="004D5C01">
          <w:rPr>
            <w:noProof/>
            <w:webHidden/>
          </w:rPr>
          <w:instrText xml:space="preserve"> PAGEREF _Toc129785339 \h </w:instrText>
        </w:r>
        <w:r w:rsidR="004D5C01">
          <w:rPr>
            <w:noProof/>
            <w:webHidden/>
          </w:rPr>
        </w:r>
        <w:r w:rsidR="004D5C01">
          <w:rPr>
            <w:noProof/>
            <w:webHidden/>
          </w:rPr>
          <w:fldChar w:fldCharType="separate"/>
        </w:r>
        <w:r w:rsidR="004D5C01">
          <w:rPr>
            <w:noProof/>
            <w:webHidden/>
          </w:rPr>
          <w:t>88</w:t>
        </w:r>
        <w:r w:rsidR="004D5C01">
          <w:rPr>
            <w:noProof/>
            <w:webHidden/>
          </w:rPr>
          <w:fldChar w:fldCharType="end"/>
        </w:r>
      </w:hyperlink>
    </w:p>
    <w:p w14:paraId="2E051290" w14:textId="5748F36A" w:rsidR="004D5C01" w:rsidRDefault="00EB0842">
      <w:pPr>
        <w:pStyle w:val="ekillerTablosu"/>
        <w:tabs>
          <w:tab w:val="right" w:leader="dot" w:pos="9629"/>
        </w:tabs>
        <w:rPr>
          <w:rFonts w:asciiTheme="minorHAnsi" w:eastAsiaTheme="minorEastAsia" w:hAnsiTheme="minorHAnsi" w:cstheme="minorBidi"/>
          <w:noProof/>
          <w:kern w:val="0"/>
          <w:sz w:val="22"/>
          <w:lang w:val="tr-TR" w:eastAsia="ja-JP"/>
        </w:rPr>
      </w:pPr>
      <w:hyperlink w:anchor="_Toc129785340" w:history="1">
        <w:r w:rsidR="004D5C01" w:rsidRPr="00BE4649">
          <w:rPr>
            <w:rStyle w:val="Kpr"/>
            <w:noProof/>
          </w:rPr>
          <w:t>Table 20 Socioeconomic Development Rankings of Kahramanmaras Districts</w:t>
        </w:r>
        <w:r w:rsidR="004D5C01">
          <w:rPr>
            <w:noProof/>
            <w:webHidden/>
          </w:rPr>
          <w:tab/>
        </w:r>
        <w:r w:rsidR="004D5C01">
          <w:rPr>
            <w:noProof/>
            <w:webHidden/>
          </w:rPr>
          <w:fldChar w:fldCharType="begin"/>
        </w:r>
        <w:r w:rsidR="004D5C01">
          <w:rPr>
            <w:noProof/>
            <w:webHidden/>
          </w:rPr>
          <w:instrText xml:space="preserve"> PAGEREF _Toc129785340 \h </w:instrText>
        </w:r>
        <w:r w:rsidR="004D5C01">
          <w:rPr>
            <w:noProof/>
            <w:webHidden/>
          </w:rPr>
        </w:r>
        <w:r w:rsidR="004D5C01">
          <w:rPr>
            <w:noProof/>
            <w:webHidden/>
          </w:rPr>
          <w:fldChar w:fldCharType="separate"/>
        </w:r>
        <w:r w:rsidR="004D5C01">
          <w:rPr>
            <w:noProof/>
            <w:webHidden/>
          </w:rPr>
          <w:t>91</w:t>
        </w:r>
        <w:r w:rsidR="004D5C01">
          <w:rPr>
            <w:noProof/>
            <w:webHidden/>
          </w:rPr>
          <w:fldChar w:fldCharType="end"/>
        </w:r>
      </w:hyperlink>
    </w:p>
    <w:p w14:paraId="13A5F60E" w14:textId="1130FD85" w:rsidR="004D5C01" w:rsidRDefault="00EB0842">
      <w:pPr>
        <w:pStyle w:val="ekillerTablosu"/>
        <w:tabs>
          <w:tab w:val="right" w:leader="dot" w:pos="9629"/>
        </w:tabs>
        <w:rPr>
          <w:rFonts w:asciiTheme="minorHAnsi" w:eastAsiaTheme="minorEastAsia" w:hAnsiTheme="minorHAnsi" w:cstheme="minorBidi"/>
          <w:noProof/>
          <w:kern w:val="0"/>
          <w:sz w:val="22"/>
          <w:lang w:val="tr-TR" w:eastAsia="ja-JP"/>
        </w:rPr>
      </w:pPr>
      <w:hyperlink w:anchor="_Toc129785341" w:history="1">
        <w:r w:rsidR="004D5C01" w:rsidRPr="00BE4649">
          <w:rPr>
            <w:rStyle w:val="Kpr"/>
            <w:noProof/>
          </w:rPr>
          <w:t>Table 21. Total Age Dependency Ratio and Average Size of Households in Manisa</w:t>
        </w:r>
        <w:r w:rsidR="004D5C01">
          <w:rPr>
            <w:noProof/>
            <w:webHidden/>
          </w:rPr>
          <w:tab/>
        </w:r>
        <w:r w:rsidR="004D5C01">
          <w:rPr>
            <w:noProof/>
            <w:webHidden/>
          </w:rPr>
          <w:fldChar w:fldCharType="begin"/>
        </w:r>
        <w:r w:rsidR="004D5C01">
          <w:rPr>
            <w:noProof/>
            <w:webHidden/>
          </w:rPr>
          <w:instrText xml:space="preserve"> PAGEREF _Toc129785341 \h </w:instrText>
        </w:r>
        <w:r w:rsidR="004D5C01">
          <w:rPr>
            <w:noProof/>
            <w:webHidden/>
          </w:rPr>
        </w:r>
        <w:r w:rsidR="004D5C01">
          <w:rPr>
            <w:noProof/>
            <w:webHidden/>
          </w:rPr>
          <w:fldChar w:fldCharType="separate"/>
        </w:r>
        <w:r w:rsidR="004D5C01">
          <w:rPr>
            <w:noProof/>
            <w:webHidden/>
          </w:rPr>
          <w:t>92</w:t>
        </w:r>
        <w:r w:rsidR="004D5C01">
          <w:rPr>
            <w:noProof/>
            <w:webHidden/>
          </w:rPr>
          <w:fldChar w:fldCharType="end"/>
        </w:r>
      </w:hyperlink>
    </w:p>
    <w:p w14:paraId="60DD4576" w14:textId="3E89960E" w:rsidR="004D5C01" w:rsidRDefault="00EB0842">
      <w:pPr>
        <w:pStyle w:val="ekillerTablosu"/>
        <w:tabs>
          <w:tab w:val="right" w:leader="dot" w:pos="9629"/>
        </w:tabs>
        <w:rPr>
          <w:rFonts w:asciiTheme="minorHAnsi" w:eastAsiaTheme="minorEastAsia" w:hAnsiTheme="minorHAnsi" w:cstheme="minorBidi"/>
          <w:noProof/>
          <w:kern w:val="0"/>
          <w:sz w:val="22"/>
          <w:lang w:val="tr-TR" w:eastAsia="ja-JP"/>
        </w:rPr>
      </w:pPr>
      <w:hyperlink w:anchor="_Toc129785342" w:history="1">
        <w:r w:rsidR="004D5C01" w:rsidRPr="00BE4649">
          <w:rPr>
            <w:rStyle w:val="Kpr"/>
            <w:noProof/>
          </w:rPr>
          <w:t>Table 22. Socioeconomic Development Rankings of Manisa Districts</w:t>
        </w:r>
        <w:r w:rsidR="004D5C01">
          <w:rPr>
            <w:noProof/>
            <w:webHidden/>
          </w:rPr>
          <w:tab/>
        </w:r>
        <w:r w:rsidR="004D5C01">
          <w:rPr>
            <w:noProof/>
            <w:webHidden/>
          </w:rPr>
          <w:fldChar w:fldCharType="begin"/>
        </w:r>
        <w:r w:rsidR="004D5C01">
          <w:rPr>
            <w:noProof/>
            <w:webHidden/>
          </w:rPr>
          <w:instrText xml:space="preserve"> PAGEREF _Toc129785342 \h </w:instrText>
        </w:r>
        <w:r w:rsidR="004D5C01">
          <w:rPr>
            <w:noProof/>
            <w:webHidden/>
          </w:rPr>
        </w:r>
        <w:r w:rsidR="004D5C01">
          <w:rPr>
            <w:noProof/>
            <w:webHidden/>
          </w:rPr>
          <w:fldChar w:fldCharType="separate"/>
        </w:r>
        <w:r w:rsidR="004D5C01">
          <w:rPr>
            <w:noProof/>
            <w:webHidden/>
          </w:rPr>
          <w:t>95</w:t>
        </w:r>
        <w:r w:rsidR="004D5C01">
          <w:rPr>
            <w:noProof/>
            <w:webHidden/>
          </w:rPr>
          <w:fldChar w:fldCharType="end"/>
        </w:r>
      </w:hyperlink>
    </w:p>
    <w:p w14:paraId="23BE998F" w14:textId="7155AECF" w:rsidR="004D5C01" w:rsidRDefault="00EB0842">
      <w:pPr>
        <w:pStyle w:val="ekillerTablosu"/>
        <w:tabs>
          <w:tab w:val="right" w:leader="dot" w:pos="9629"/>
        </w:tabs>
        <w:rPr>
          <w:rFonts w:asciiTheme="minorHAnsi" w:eastAsiaTheme="minorEastAsia" w:hAnsiTheme="minorHAnsi" w:cstheme="minorBidi"/>
          <w:noProof/>
          <w:kern w:val="0"/>
          <w:sz w:val="22"/>
          <w:lang w:val="tr-TR" w:eastAsia="ja-JP"/>
        </w:rPr>
      </w:pPr>
      <w:hyperlink w:anchor="_Toc129785343" w:history="1">
        <w:r w:rsidR="004D5C01" w:rsidRPr="00BE4649">
          <w:rPr>
            <w:rStyle w:val="Kpr"/>
            <w:noProof/>
          </w:rPr>
          <w:t>Table 23 Total Age Dependency Ratio and Average Size of Households in Tekirdag</w:t>
        </w:r>
        <w:r w:rsidR="004D5C01">
          <w:rPr>
            <w:noProof/>
            <w:webHidden/>
          </w:rPr>
          <w:tab/>
        </w:r>
        <w:r w:rsidR="004D5C01">
          <w:rPr>
            <w:noProof/>
            <w:webHidden/>
          </w:rPr>
          <w:fldChar w:fldCharType="begin"/>
        </w:r>
        <w:r w:rsidR="004D5C01">
          <w:rPr>
            <w:noProof/>
            <w:webHidden/>
          </w:rPr>
          <w:instrText xml:space="preserve"> PAGEREF _Toc129785343 \h </w:instrText>
        </w:r>
        <w:r w:rsidR="004D5C01">
          <w:rPr>
            <w:noProof/>
            <w:webHidden/>
          </w:rPr>
        </w:r>
        <w:r w:rsidR="004D5C01">
          <w:rPr>
            <w:noProof/>
            <w:webHidden/>
          </w:rPr>
          <w:fldChar w:fldCharType="separate"/>
        </w:r>
        <w:r w:rsidR="004D5C01">
          <w:rPr>
            <w:noProof/>
            <w:webHidden/>
          </w:rPr>
          <w:t>96</w:t>
        </w:r>
        <w:r w:rsidR="004D5C01">
          <w:rPr>
            <w:noProof/>
            <w:webHidden/>
          </w:rPr>
          <w:fldChar w:fldCharType="end"/>
        </w:r>
      </w:hyperlink>
    </w:p>
    <w:p w14:paraId="6215C6AF" w14:textId="19A640F1" w:rsidR="004D5C01" w:rsidRDefault="00EB0842">
      <w:pPr>
        <w:pStyle w:val="ekillerTablosu"/>
        <w:tabs>
          <w:tab w:val="right" w:leader="dot" w:pos="9629"/>
        </w:tabs>
        <w:rPr>
          <w:rFonts w:asciiTheme="minorHAnsi" w:eastAsiaTheme="minorEastAsia" w:hAnsiTheme="minorHAnsi" w:cstheme="minorBidi"/>
          <w:noProof/>
          <w:kern w:val="0"/>
          <w:sz w:val="22"/>
          <w:lang w:val="tr-TR" w:eastAsia="ja-JP"/>
        </w:rPr>
      </w:pPr>
      <w:hyperlink w:anchor="_Toc129785344" w:history="1">
        <w:r w:rsidR="004D5C01" w:rsidRPr="00BE4649">
          <w:rPr>
            <w:rStyle w:val="Kpr"/>
            <w:noProof/>
          </w:rPr>
          <w:t>Table 24 Socioeconomic Development Rankings of Tekirdag Districts</w:t>
        </w:r>
        <w:r w:rsidR="004D5C01">
          <w:rPr>
            <w:noProof/>
            <w:webHidden/>
          </w:rPr>
          <w:tab/>
        </w:r>
        <w:r w:rsidR="004D5C01">
          <w:rPr>
            <w:noProof/>
            <w:webHidden/>
          </w:rPr>
          <w:fldChar w:fldCharType="begin"/>
        </w:r>
        <w:r w:rsidR="004D5C01">
          <w:rPr>
            <w:noProof/>
            <w:webHidden/>
          </w:rPr>
          <w:instrText xml:space="preserve"> PAGEREF _Toc129785344 \h </w:instrText>
        </w:r>
        <w:r w:rsidR="004D5C01">
          <w:rPr>
            <w:noProof/>
            <w:webHidden/>
          </w:rPr>
        </w:r>
        <w:r w:rsidR="004D5C01">
          <w:rPr>
            <w:noProof/>
            <w:webHidden/>
          </w:rPr>
          <w:fldChar w:fldCharType="separate"/>
        </w:r>
        <w:r w:rsidR="004D5C01">
          <w:rPr>
            <w:noProof/>
            <w:webHidden/>
          </w:rPr>
          <w:t>99</w:t>
        </w:r>
        <w:r w:rsidR="004D5C01">
          <w:rPr>
            <w:noProof/>
            <w:webHidden/>
          </w:rPr>
          <w:fldChar w:fldCharType="end"/>
        </w:r>
      </w:hyperlink>
    </w:p>
    <w:p w14:paraId="78740934" w14:textId="3795336C" w:rsidR="004D5C01" w:rsidRDefault="00EB0842">
      <w:pPr>
        <w:pStyle w:val="ekillerTablosu"/>
        <w:tabs>
          <w:tab w:val="right" w:leader="dot" w:pos="9629"/>
        </w:tabs>
        <w:rPr>
          <w:rFonts w:asciiTheme="minorHAnsi" w:eastAsiaTheme="minorEastAsia" w:hAnsiTheme="minorHAnsi" w:cstheme="minorBidi"/>
          <w:noProof/>
          <w:kern w:val="0"/>
          <w:sz w:val="22"/>
          <w:lang w:val="tr-TR" w:eastAsia="ja-JP"/>
        </w:rPr>
      </w:pPr>
      <w:hyperlink w:anchor="_Toc129785345" w:history="1">
        <w:r w:rsidR="004D5C01" w:rsidRPr="00BE4649">
          <w:rPr>
            <w:rStyle w:val="Kpr"/>
            <w:noProof/>
          </w:rPr>
          <w:t>Table 25. Population and Percentage of SuTP in Project Provinces</w:t>
        </w:r>
        <w:r w:rsidR="004D5C01">
          <w:rPr>
            <w:noProof/>
            <w:webHidden/>
          </w:rPr>
          <w:tab/>
        </w:r>
        <w:r w:rsidR="004D5C01">
          <w:rPr>
            <w:noProof/>
            <w:webHidden/>
          </w:rPr>
          <w:fldChar w:fldCharType="begin"/>
        </w:r>
        <w:r w:rsidR="004D5C01">
          <w:rPr>
            <w:noProof/>
            <w:webHidden/>
          </w:rPr>
          <w:instrText xml:space="preserve"> PAGEREF _Toc129785345 \h </w:instrText>
        </w:r>
        <w:r w:rsidR="004D5C01">
          <w:rPr>
            <w:noProof/>
            <w:webHidden/>
          </w:rPr>
        </w:r>
        <w:r w:rsidR="004D5C01">
          <w:rPr>
            <w:noProof/>
            <w:webHidden/>
          </w:rPr>
          <w:fldChar w:fldCharType="separate"/>
        </w:r>
        <w:r w:rsidR="004D5C01">
          <w:rPr>
            <w:noProof/>
            <w:webHidden/>
          </w:rPr>
          <w:t>100</w:t>
        </w:r>
        <w:r w:rsidR="004D5C01">
          <w:rPr>
            <w:noProof/>
            <w:webHidden/>
          </w:rPr>
          <w:fldChar w:fldCharType="end"/>
        </w:r>
      </w:hyperlink>
    </w:p>
    <w:p w14:paraId="169203BC" w14:textId="67F75F22" w:rsidR="004D5C01" w:rsidRDefault="00EB0842">
      <w:pPr>
        <w:pStyle w:val="ekillerTablosu"/>
        <w:tabs>
          <w:tab w:val="right" w:leader="dot" w:pos="9629"/>
        </w:tabs>
        <w:rPr>
          <w:rFonts w:asciiTheme="minorHAnsi" w:eastAsiaTheme="minorEastAsia" w:hAnsiTheme="minorHAnsi" w:cstheme="minorBidi"/>
          <w:noProof/>
          <w:kern w:val="0"/>
          <w:sz w:val="22"/>
          <w:lang w:val="tr-TR" w:eastAsia="ja-JP"/>
        </w:rPr>
      </w:pPr>
      <w:hyperlink w:anchor="_Toc129785346" w:history="1">
        <w:r w:rsidR="004D5C01" w:rsidRPr="00BE4649">
          <w:rPr>
            <w:rStyle w:val="Kpr"/>
            <w:noProof/>
          </w:rPr>
          <w:t>Table 26 Mitigation Measures for Retrofitting/Demolition/Reconstruction Works’ Risks and Impacts</w:t>
        </w:r>
        <w:r w:rsidR="004D5C01">
          <w:rPr>
            <w:noProof/>
            <w:webHidden/>
          </w:rPr>
          <w:tab/>
        </w:r>
        <w:r w:rsidR="004D5C01">
          <w:rPr>
            <w:noProof/>
            <w:webHidden/>
          </w:rPr>
          <w:fldChar w:fldCharType="begin"/>
        </w:r>
        <w:r w:rsidR="004D5C01">
          <w:rPr>
            <w:noProof/>
            <w:webHidden/>
          </w:rPr>
          <w:instrText xml:space="preserve"> PAGEREF _Toc129785346 \h </w:instrText>
        </w:r>
        <w:r w:rsidR="004D5C01">
          <w:rPr>
            <w:noProof/>
            <w:webHidden/>
          </w:rPr>
        </w:r>
        <w:r w:rsidR="004D5C01">
          <w:rPr>
            <w:noProof/>
            <w:webHidden/>
          </w:rPr>
          <w:fldChar w:fldCharType="separate"/>
        </w:r>
        <w:r w:rsidR="004D5C01">
          <w:rPr>
            <w:noProof/>
            <w:webHidden/>
          </w:rPr>
          <w:t>112</w:t>
        </w:r>
        <w:r w:rsidR="004D5C01">
          <w:rPr>
            <w:noProof/>
            <w:webHidden/>
          </w:rPr>
          <w:fldChar w:fldCharType="end"/>
        </w:r>
      </w:hyperlink>
    </w:p>
    <w:p w14:paraId="7AA5EFE0" w14:textId="7F9024E4" w:rsidR="004D5C01" w:rsidRDefault="00EB0842">
      <w:pPr>
        <w:pStyle w:val="ekillerTablosu"/>
        <w:tabs>
          <w:tab w:val="right" w:leader="dot" w:pos="9629"/>
        </w:tabs>
        <w:rPr>
          <w:rFonts w:asciiTheme="minorHAnsi" w:eastAsiaTheme="minorEastAsia" w:hAnsiTheme="minorHAnsi" w:cstheme="minorBidi"/>
          <w:noProof/>
          <w:kern w:val="0"/>
          <w:sz w:val="22"/>
          <w:lang w:val="tr-TR" w:eastAsia="ja-JP"/>
        </w:rPr>
      </w:pPr>
      <w:hyperlink w:anchor="_Toc129785347" w:history="1">
        <w:r w:rsidR="004D5C01" w:rsidRPr="00BE4649">
          <w:rPr>
            <w:rStyle w:val="Kpr"/>
            <w:noProof/>
          </w:rPr>
          <w:t>Table 27 Potential Impacts/Risks of the Sub-projects under Component 2 and Mitigation Measures</w:t>
        </w:r>
        <w:r w:rsidR="004D5C01">
          <w:rPr>
            <w:noProof/>
            <w:webHidden/>
          </w:rPr>
          <w:tab/>
        </w:r>
        <w:r w:rsidR="004D5C01">
          <w:rPr>
            <w:noProof/>
            <w:webHidden/>
          </w:rPr>
          <w:fldChar w:fldCharType="begin"/>
        </w:r>
        <w:r w:rsidR="004D5C01">
          <w:rPr>
            <w:noProof/>
            <w:webHidden/>
          </w:rPr>
          <w:instrText xml:space="preserve"> PAGEREF _Toc129785347 \h </w:instrText>
        </w:r>
        <w:r w:rsidR="004D5C01">
          <w:rPr>
            <w:noProof/>
            <w:webHidden/>
          </w:rPr>
        </w:r>
        <w:r w:rsidR="004D5C01">
          <w:rPr>
            <w:noProof/>
            <w:webHidden/>
          </w:rPr>
          <w:fldChar w:fldCharType="separate"/>
        </w:r>
        <w:r w:rsidR="004D5C01">
          <w:rPr>
            <w:noProof/>
            <w:webHidden/>
          </w:rPr>
          <w:t>124</w:t>
        </w:r>
        <w:r w:rsidR="004D5C01">
          <w:rPr>
            <w:noProof/>
            <w:webHidden/>
          </w:rPr>
          <w:fldChar w:fldCharType="end"/>
        </w:r>
      </w:hyperlink>
    </w:p>
    <w:p w14:paraId="4AF06780" w14:textId="580FBAB8" w:rsidR="004D5C01" w:rsidRDefault="00EB0842">
      <w:pPr>
        <w:pStyle w:val="ekillerTablosu"/>
        <w:tabs>
          <w:tab w:val="right" w:leader="dot" w:pos="9629"/>
        </w:tabs>
        <w:rPr>
          <w:rFonts w:asciiTheme="minorHAnsi" w:eastAsiaTheme="minorEastAsia" w:hAnsiTheme="minorHAnsi" w:cstheme="minorBidi"/>
          <w:noProof/>
          <w:kern w:val="0"/>
          <w:sz w:val="22"/>
          <w:lang w:val="tr-TR" w:eastAsia="ja-JP"/>
        </w:rPr>
      </w:pPr>
      <w:hyperlink w:anchor="_Toc129785348" w:history="1">
        <w:r w:rsidR="004D5C01" w:rsidRPr="00BE4649">
          <w:rPr>
            <w:rStyle w:val="Kpr"/>
            <w:noProof/>
          </w:rPr>
          <w:t>Table 28 Reporting Requirements Regarding the ESMF Implementation</w:t>
        </w:r>
        <w:r w:rsidR="004D5C01">
          <w:rPr>
            <w:noProof/>
            <w:webHidden/>
          </w:rPr>
          <w:tab/>
        </w:r>
        <w:r w:rsidR="004D5C01">
          <w:rPr>
            <w:noProof/>
            <w:webHidden/>
          </w:rPr>
          <w:fldChar w:fldCharType="begin"/>
        </w:r>
        <w:r w:rsidR="004D5C01">
          <w:rPr>
            <w:noProof/>
            <w:webHidden/>
          </w:rPr>
          <w:instrText xml:space="preserve"> PAGEREF _Toc129785348 \h </w:instrText>
        </w:r>
        <w:r w:rsidR="004D5C01">
          <w:rPr>
            <w:noProof/>
            <w:webHidden/>
          </w:rPr>
        </w:r>
        <w:r w:rsidR="004D5C01">
          <w:rPr>
            <w:noProof/>
            <w:webHidden/>
          </w:rPr>
          <w:fldChar w:fldCharType="separate"/>
        </w:r>
        <w:r w:rsidR="004D5C01">
          <w:rPr>
            <w:noProof/>
            <w:webHidden/>
          </w:rPr>
          <w:t>140</w:t>
        </w:r>
        <w:r w:rsidR="004D5C01">
          <w:rPr>
            <w:noProof/>
            <w:webHidden/>
          </w:rPr>
          <w:fldChar w:fldCharType="end"/>
        </w:r>
      </w:hyperlink>
    </w:p>
    <w:p w14:paraId="03BF6E8C" w14:textId="347E719D" w:rsidR="004D5C01" w:rsidRDefault="00EB0842">
      <w:pPr>
        <w:pStyle w:val="ekillerTablosu"/>
        <w:tabs>
          <w:tab w:val="right" w:leader="dot" w:pos="9629"/>
        </w:tabs>
        <w:rPr>
          <w:rFonts w:asciiTheme="minorHAnsi" w:eastAsiaTheme="minorEastAsia" w:hAnsiTheme="minorHAnsi" w:cstheme="minorBidi"/>
          <w:noProof/>
          <w:kern w:val="0"/>
          <w:sz w:val="22"/>
          <w:lang w:val="tr-TR" w:eastAsia="ja-JP"/>
        </w:rPr>
      </w:pPr>
      <w:hyperlink w:anchor="_Toc129785349" w:history="1">
        <w:r w:rsidR="004D5C01" w:rsidRPr="00BE4649">
          <w:rPr>
            <w:rStyle w:val="Kpr"/>
            <w:noProof/>
          </w:rPr>
          <w:t>Table 29 A Summary of the Roles and Responsibilities under the ESMF Implementation</w:t>
        </w:r>
        <w:r w:rsidR="004D5C01">
          <w:rPr>
            <w:noProof/>
            <w:webHidden/>
          </w:rPr>
          <w:tab/>
        </w:r>
        <w:r w:rsidR="004D5C01">
          <w:rPr>
            <w:noProof/>
            <w:webHidden/>
          </w:rPr>
          <w:fldChar w:fldCharType="begin"/>
        </w:r>
        <w:r w:rsidR="004D5C01">
          <w:rPr>
            <w:noProof/>
            <w:webHidden/>
          </w:rPr>
          <w:instrText xml:space="preserve"> PAGEREF _Toc129785349 \h </w:instrText>
        </w:r>
        <w:r w:rsidR="004D5C01">
          <w:rPr>
            <w:noProof/>
            <w:webHidden/>
          </w:rPr>
        </w:r>
        <w:r w:rsidR="004D5C01">
          <w:rPr>
            <w:noProof/>
            <w:webHidden/>
          </w:rPr>
          <w:fldChar w:fldCharType="separate"/>
        </w:r>
        <w:r w:rsidR="004D5C01">
          <w:rPr>
            <w:noProof/>
            <w:webHidden/>
          </w:rPr>
          <w:t>144</w:t>
        </w:r>
        <w:r w:rsidR="004D5C01">
          <w:rPr>
            <w:noProof/>
            <w:webHidden/>
          </w:rPr>
          <w:fldChar w:fldCharType="end"/>
        </w:r>
      </w:hyperlink>
    </w:p>
    <w:p w14:paraId="6200AA8D" w14:textId="4F161155" w:rsidR="004D5C01" w:rsidRDefault="00EB0842">
      <w:pPr>
        <w:pStyle w:val="ekillerTablosu"/>
        <w:tabs>
          <w:tab w:val="right" w:leader="dot" w:pos="9629"/>
        </w:tabs>
        <w:rPr>
          <w:rFonts w:asciiTheme="minorHAnsi" w:eastAsiaTheme="minorEastAsia" w:hAnsiTheme="minorHAnsi" w:cstheme="minorBidi"/>
          <w:noProof/>
          <w:kern w:val="0"/>
          <w:sz w:val="22"/>
          <w:lang w:val="tr-TR" w:eastAsia="ja-JP"/>
        </w:rPr>
      </w:pPr>
      <w:hyperlink w:anchor="_Toc129785350" w:history="1">
        <w:r w:rsidR="004D5C01" w:rsidRPr="00BE4649">
          <w:rPr>
            <w:rStyle w:val="Kpr"/>
            <w:noProof/>
          </w:rPr>
          <w:t>Table 30 Stakeholder Engagement in Transforming Risky Structures</w:t>
        </w:r>
        <w:r w:rsidR="004D5C01">
          <w:rPr>
            <w:noProof/>
            <w:webHidden/>
          </w:rPr>
          <w:tab/>
        </w:r>
        <w:r w:rsidR="004D5C01">
          <w:rPr>
            <w:noProof/>
            <w:webHidden/>
          </w:rPr>
          <w:fldChar w:fldCharType="begin"/>
        </w:r>
        <w:r w:rsidR="004D5C01">
          <w:rPr>
            <w:noProof/>
            <w:webHidden/>
          </w:rPr>
          <w:instrText xml:space="preserve"> PAGEREF _Toc129785350 \h </w:instrText>
        </w:r>
        <w:r w:rsidR="004D5C01">
          <w:rPr>
            <w:noProof/>
            <w:webHidden/>
          </w:rPr>
        </w:r>
        <w:r w:rsidR="004D5C01">
          <w:rPr>
            <w:noProof/>
            <w:webHidden/>
          </w:rPr>
          <w:fldChar w:fldCharType="separate"/>
        </w:r>
        <w:r w:rsidR="004D5C01">
          <w:rPr>
            <w:noProof/>
            <w:webHidden/>
          </w:rPr>
          <w:t>148</w:t>
        </w:r>
        <w:r w:rsidR="004D5C01">
          <w:rPr>
            <w:noProof/>
            <w:webHidden/>
          </w:rPr>
          <w:fldChar w:fldCharType="end"/>
        </w:r>
      </w:hyperlink>
    </w:p>
    <w:p w14:paraId="4E9BDE2E" w14:textId="4A060826" w:rsidR="004D5C01" w:rsidRDefault="00EB0842">
      <w:pPr>
        <w:pStyle w:val="ekillerTablosu"/>
        <w:tabs>
          <w:tab w:val="right" w:leader="dot" w:pos="9629"/>
        </w:tabs>
        <w:rPr>
          <w:rFonts w:asciiTheme="minorHAnsi" w:eastAsiaTheme="minorEastAsia" w:hAnsiTheme="minorHAnsi" w:cstheme="minorBidi"/>
          <w:noProof/>
          <w:kern w:val="0"/>
          <w:sz w:val="22"/>
          <w:lang w:val="tr-TR" w:eastAsia="ja-JP"/>
        </w:rPr>
      </w:pPr>
      <w:hyperlink w:anchor="_Toc129785351" w:history="1">
        <w:r w:rsidR="004D5C01" w:rsidRPr="00BE4649">
          <w:rPr>
            <w:rStyle w:val="Kpr"/>
            <w:noProof/>
          </w:rPr>
          <w:t>Table 31 Environmental and Social Monitoring of Retrofitting/Demolition/Reconstruction Works</w:t>
        </w:r>
        <w:r w:rsidR="004D5C01">
          <w:rPr>
            <w:noProof/>
            <w:webHidden/>
          </w:rPr>
          <w:tab/>
        </w:r>
        <w:r w:rsidR="004D5C01">
          <w:rPr>
            <w:noProof/>
            <w:webHidden/>
          </w:rPr>
          <w:fldChar w:fldCharType="begin"/>
        </w:r>
        <w:r w:rsidR="004D5C01">
          <w:rPr>
            <w:noProof/>
            <w:webHidden/>
          </w:rPr>
          <w:instrText xml:space="preserve"> PAGEREF _Toc129785351 \h </w:instrText>
        </w:r>
        <w:r w:rsidR="004D5C01">
          <w:rPr>
            <w:noProof/>
            <w:webHidden/>
          </w:rPr>
        </w:r>
        <w:r w:rsidR="004D5C01">
          <w:rPr>
            <w:noProof/>
            <w:webHidden/>
          </w:rPr>
          <w:fldChar w:fldCharType="separate"/>
        </w:r>
        <w:r w:rsidR="004D5C01">
          <w:rPr>
            <w:noProof/>
            <w:webHidden/>
          </w:rPr>
          <w:t>152</w:t>
        </w:r>
        <w:r w:rsidR="004D5C01">
          <w:rPr>
            <w:noProof/>
            <w:webHidden/>
          </w:rPr>
          <w:fldChar w:fldCharType="end"/>
        </w:r>
      </w:hyperlink>
    </w:p>
    <w:p w14:paraId="4CA76752" w14:textId="4CDA545B" w:rsidR="004D5C01" w:rsidRDefault="00EB0842">
      <w:pPr>
        <w:pStyle w:val="ekillerTablosu"/>
        <w:tabs>
          <w:tab w:val="right" w:leader="dot" w:pos="9629"/>
        </w:tabs>
        <w:rPr>
          <w:rFonts w:asciiTheme="minorHAnsi" w:eastAsiaTheme="minorEastAsia" w:hAnsiTheme="minorHAnsi" w:cstheme="minorBidi"/>
          <w:noProof/>
          <w:kern w:val="0"/>
          <w:sz w:val="22"/>
          <w:lang w:val="tr-TR" w:eastAsia="ja-JP"/>
        </w:rPr>
      </w:pPr>
      <w:hyperlink w:anchor="_Toc129785352" w:history="1">
        <w:r w:rsidR="004D5C01" w:rsidRPr="00BE4649">
          <w:rPr>
            <w:rStyle w:val="Kpr"/>
            <w:noProof/>
          </w:rPr>
          <w:t>Table 32 Budget Items and Estimated Costs</w:t>
        </w:r>
        <w:r w:rsidR="004D5C01">
          <w:rPr>
            <w:noProof/>
            <w:webHidden/>
          </w:rPr>
          <w:tab/>
        </w:r>
        <w:r w:rsidR="004D5C01">
          <w:rPr>
            <w:noProof/>
            <w:webHidden/>
          </w:rPr>
          <w:fldChar w:fldCharType="begin"/>
        </w:r>
        <w:r w:rsidR="004D5C01">
          <w:rPr>
            <w:noProof/>
            <w:webHidden/>
          </w:rPr>
          <w:instrText xml:space="preserve"> PAGEREF _Toc129785352 \h </w:instrText>
        </w:r>
        <w:r w:rsidR="004D5C01">
          <w:rPr>
            <w:noProof/>
            <w:webHidden/>
          </w:rPr>
        </w:r>
        <w:r w:rsidR="004D5C01">
          <w:rPr>
            <w:noProof/>
            <w:webHidden/>
          </w:rPr>
          <w:fldChar w:fldCharType="separate"/>
        </w:r>
        <w:r w:rsidR="004D5C01">
          <w:rPr>
            <w:noProof/>
            <w:webHidden/>
          </w:rPr>
          <w:t>157</w:t>
        </w:r>
        <w:r w:rsidR="004D5C01">
          <w:rPr>
            <w:noProof/>
            <w:webHidden/>
          </w:rPr>
          <w:fldChar w:fldCharType="end"/>
        </w:r>
      </w:hyperlink>
    </w:p>
    <w:p w14:paraId="0A9ECC1F" w14:textId="4D33A21C" w:rsidR="00E23717" w:rsidRPr="00D01AF7" w:rsidRDefault="00E23717" w:rsidP="00E23717">
      <w:pPr>
        <w:sectPr w:rsidR="00E23717" w:rsidRPr="00D01AF7" w:rsidSect="00E23717">
          <w:headerReference w:type="first" r:id="rId12"/>
          <w:pgSz w:w="11907" w:h="16840" w:code="9"/>
          <w:pgMar w:top="2410" w:right="1134" w:bottom="1701" w:left="1134" w:header="680" w:footer="850" w:gutter="0"/>
          <w:cols w:space="708"/>
          <w:docGrid w:linePitch="360"/>
        </w:sectPr>
      </w:pPr>
      <w:r w:rsidRPr="00D01AF7">
        <w:rPr>
          <w:color w:val="2B579A"/>
          <w:shd w:val="clear" w:color="auto" w:fill="E6E6E6"/>
        </w:rPr>
        <w:fldChar w:fldCharType="end"/>
      </w:r>
    </w:p>
    <w:p w14:paraId="09096B4D" w14:textId="77777777" w:rsidR="00E23717" w:rsidRPr="00D01AF7" w:rsidRDefault="00E23717" w:rsidP="00E23717">
      <w:pPr>
        <w:pStyle w:val="ToCTitleTablesFigures"/>
        <w:rPr>
          <w:rFonts w:cs="Tahoma"/>
        </w:rPr>
      </w:pPr>
      <w:bookmarkStart w:id="11" w:name="_Toc41066591"/>
      <w:bookmarkStart w:id="12" w:name="_Toc129783763"/>
      <w:r w:rsidRPr="00D01AF7">
        <w:rPr>
          <w:rFonts w:cs="Tahoma"/>
        </w:rPr>
        <w:lastRenderedPageBreak/>
        <w:t>List of Figures</w:t>
      </w:r>
      <w:bookmarkEnd w:id="11"/>
      <w:bookmarkEnd w:id="12"/>
    </w:p>
    <w:p w14:paraId="73E6BC6E" w14:textId="2AD98B34" w:rsidR="004D5C01" w:rsidRDefault="00E23717">
      <w:pPr>
        <w:pStyle w:val="ekillerTablosu"/>
        <w:tabs>
          <w:tab w:val="right" w:leader="dot" w:pos="9629"/>
        </w:tabs>
        <w:rPr>
          <w:rFonts w:asciiTheme="minorHAnsi" w:eastAsiaTheme="minorEastAsia" w:hAnsiTheme="minorHAnsi" w:cstheme="minorBidi"/>
          <w:noProof/>
          <w:kern w:val="0"/>
          <w:sz w:val="22"/>
          <w:lang w:val="tr-TR" w:eastAsia="ja-JP"/>
        </w:rPr>
      </w:pPr>
      <w:r w:rsidRPr="00D01AF7">
        <w:rPr>
          <w:color w:val="2B579A"/>
          <w:shd w:val="clear" w:color="auto" w:fill="E6E6E6"/>
        </w:rPr>
        <w:fldChar w:fldCharType="begin"/>
      </w:r>
      <w:r w:rsidRPr="00D01AF7">
        <w:instrText xml:space="preserve"> TOC \h \z \c "Figure" </w:instrText>
      </w:r>
      <w:r w:rsidRPr="00D01AF7">
        <w:rPr>
          <w:color w:val="2B579A"/>
          <w:shd w:val="clear" w:color="auto" w:fill="E6E6E6"/>
        </w:rPr>
        <w:fldChar w:fldCharType="separate"/>
      </w:r>
      <w:hyperlink w:anchor="_Toc129785353" w:history="1">
        <w:r w:rsidR="004D5C01" w:rsidRPr="009C37FE">
          <w:rPr>
            <w:rStyle w:val="Kpr"/>
            <w:bCs/>
            <w:noProof/>
          </w:rPr>
          <w:t>Figure 1</w:t>
        </w:r>
        <w:r w:rsidR="004D5C01" w:rsidRPr="009C37FE">
          <w:rPr>
            <w:rStyle w:val="Kpr"/>
            <w:noProof/>
          </w:rPr>
          <w:t xml:space="preserve"> </w:t>
        </w:r>
        <w:r w:rsidR="004D5C01" w:rsidRPr="009C37FE">
          <w:rPr>
            <w:rStyle w:val="Kpr"/>
            <w:bCs/>
            <w:noProof/>
          </w:rPr>
          <w:t>Turkiye Seismic Hazard Map (AFAD, 2018)</w:t>
        </w:r>
        <w:r w:rsidR="004D5C01">
          <w:rPr>
            <w:noProof/>
            <w:webHidden/>
          </w:rPr>
          <w:tab/>
        </w:r>
        <w:r w:rsidR="004D5C01">
          <w:rPr>
            <w:noProof/>
            <w:webHidden/>
          </w:rPr>
          <w:fldChar w:fldCharType="begin"/>
        </w:r>
        <w:r w:rsidR="004D5C01">
          <w:rPr>
            <w:noProof/>
            <w:webHidden/>
          </w:rPr>
          <w:instrText xml:space="preserve"> PAGEREF _Toc129785353 \h </w:instrText>
        </w:r>
        <w:r w:rsidR="004D5C01">
          <w:rPr>
            <w:noProof/>
            <w:webHidden/>
          </w:rPr>
        </w:r>
        <w:r w:rsidR="004D5C01">
          <w:rPr>
            <w:noProof/>
            <w:webHidden/>
          </w:rPr>
          <w:fldChar w:fldCharType="separate"/>
        </w:r>
        <w:r w:rsidR="004D5C01">
          <w:rPr>
            <w:noProof/>
            <w:webHidden/>
          </w:rPr>
          <w:t>18</w:t>
        </w:r>
        <w:r w:rsidR="004D5C01">
          <w:rPr>
            <w:noProof/>
            <w:webHidden/>
          </w:rPr>
          <w:fldChar w:fldCharType="end"/>
        </w:r>
      </w:hyperlink>
    </w:p>
    <w:p w14:paraId="75D7B534" w14:textId="29F3BEB8" w:rsidR="004D5C01" w:rsidRDefault="00EB0842">
      <w:pPr>
        <w:pStyle w:val="ekillerTablosu"/>
        <w:tabs>
          <w:tab w:val="right" w:leader="dot" w:pos="9629"/>
        </w:tabs>
        <w:rPr>
          <w:rFonts w:asciiTheme="minorHAnsi" w:eastAsiaTheme="minorEastAsia" w:hAnsiTheme="minorHAnsi" w:cstheme="minorBidi"/>
          <w:noProof/>
          <w:kern w:val="0"/>
          <w:sz w:val="22"/>
          <w:lang w:val="tr-TR" w:eastAsia="ja-JP"/>
        </w:rPr>
      </w:pPr>
      <w:hyperlink w:anchor="_Toc129785354" w:history="1">
        <w:r w:rsidR="004D5C01" w:rsidRPr="009C37FE">
          <w:rPr>
            <w:rStyle w:val="Kpr"/>
            <w:bCs/>
            <w:noProof/>
          </w:rPr>
          <w:t>Figure 2</w:t>
        </w:r>
        <w:r w:rsidR="004D5C01" w:rsidRPr="009C37FE">
          <w:rPr>
            <w:rStyle w:val="Kpr"/>
            <w:noProof/>
          </w:rPr>
          <w:t xml:space="preserve"> </w:t>
        </w:r>
        <w:r w:rsidR="004D5C01" w:rsidRPr="009C37FE">
          <w:rPr>
            <w:rStyle w:val="Kpr"/>
            <w:bCs/>
            <w:noProof/>
          </w:rPr>
          <w:t>Environmental Impact Assessment Process within the Scope of National Legislation</w:t>
        </w:r>
        <w:r w:rsidR="004D5C01">
          <w:rPr>
            <w:noProof/>
            <w:webHidden/>
          </w:rPr>
          <w:tab/>
        </w:r>
        <w:r w:rsidR="004D5C01">
          <w:rPr>
            <w:noProof/>
            <w:webHidden/>
          </w:rPr>
          <w:fldChar w:fldCharType="begin"/>
        </w:r>
        <w:r w:rsidR="004D5C01">
          <w:rPr>
            <w:noProof/>
            <w:webHidden/>
          </w:rPr>
          <w:instrText xml:space="preserve"> PAGEREF _Toc129785354 \h </w:instrText>
        </w:r>
        <w:r w:rsidR="004D5C01">
          <w:rPr>
            <w:noProof/>
            <w:webHidden/>
          </w:rPr>
        </w:r>
        <w:r w:rsidR="004D5C01">
          <w:rPr>
            <w:noProof/>
            <w:webHidden/>
          </w:rPr>
          <w:fldChar w:fldCharType="separate"/>
        </w:r>
        <w:r w:rsidR="004D5C01">
          <w:rPr>
            <w:noProof/>
            <w:webHidden/>
          </w:rPr>
          <w:t>35</w:t>
        </w:r>
        <w:r w:rsidR="004D5C01">
          <w:rPr>
            <w:noProof/>
            <w:webHidden/>
          </w:rPr>
          <w:fldChar w:fldCharType="end"/>
        </w:r>
      </w:hyperlink>
    </w:p>
    <w:p w14:paraId="6F4F85CC" w14:textId="375DD946" w:rsidR="004D5C01" w:rsidRDefault="00EB0842">
      <w:pPr>
        <w:pStyle w:val="ekillerTablosu"/>
        <w:tabs>
          <w:tab w:val="right" w:leader="dot" w:pos="9629"/>
        </w:tabs>
        <w:rPr>
          <w:rFonts w:asciiTheme="minorHAnsi" w:eastAsiaTheme="minorEastAsia" w:hAnsiTheme="minorHAnsi" w:cstheme="minorBidi"/>
          <w:noProof/>
          <w:kern w:val="0"/>
          <w:sz w:val="22"/>
          <w:lang w:val="tr-TR" w:eastAsia="ja-JP"/>
        </w:rPr>
      </w:pPr>
      <w:hyperlink w:anchor="_Toc129785355" w:history="1">
        <w:r w:rsidR="004D5C01" w:rsidRPr="009C37FE">
          <w:rPr>
            <w:rStyle w:val="Kpr"/>
            <w:noProof/>
          </w:rPr>
          <w:t>Figure 3 Locations of Waste Management Facilities in Kahramanmaras, Manisa and Tekirdag</w:t>
        </w:r>
        <w:r w:rsidR="004D5C01">
          <w:rPr>
            <w:noProof/>
            <w:webHidden/>
          </w:rPr>
          <w:tab/>
        </w:r>
        <w:r w:rsidR="004D5C01">
          <w:rPr>
            <w:noProof/>
            <w:webHidden/>
          </w:rPr>
          <w:fldChar w:fldCharType="begin"/>
        </w:r>
        <w:r w:rsidR="004D5C01">
          <w:rPr>
            <w:noProof/>
            <w:webHidden/>
          </w:rPr>
          <w:instrText xml:space="preserve"> PAGEREF _Toc129785355 \h </w:instrText>
        </w:r>
        <w:r w:rsidR="004D5C01">
          <w:rPr>
            <w:noProof/>
            <w:webHidden/>
          </w:rPr>
        </w:r>
        <w:r w:rsidR="004D5C01">
          <w:rPr>
            <w:noProof/>
            <w:webHidden/>
          </w:rPr>
          <w:fldChar w:fldCharType="separate"/>
        </w:r>
        <w:r w:rsidR="004D5C01">
          <w:rPr>
            <w:noProof/>
            <w:webHidden/>
          </w:rPr>
          <w:t>64</w:t>
        </w:r>
        <w:r w:rsidR="004D5C01">
          <w:rPr>
            <w:noProof/>
            <w:webHidden/>
          </w:rPr>
          <w:fldChar w:fldCharType="end"/>
        </w:r>
      </w:hyperlink>
    </w:p>
    <w:p w14:paraId="58CCD154" w14:textId="259730FE" w:rsidR="004D5C01" w:rsidRDefault="00EB0842">
      <w:pPr>
        <w:pStyle w:val="ekillerTablosu"/>
        <w:tabs>
          <w:tab w:val="right" w:leader="dot" w:pos="9629"/>
        </w:tabs>
        <w:rPr>
          <w:rFonts w:asciiTheme="minorHAnsi" w:eastAsiaTheme="minorEastAsia" w:hAnsiTheme="minorHAnsi" w:cstheme="minorBidi"/>
          <w:noProof/>
          <w:kern w:val="0"/>
          <w:sz w:val="22"/>
          <w:lang w:val="tr-TR" w:eastAsia="ja-JP"/>
        </w:rPr>
      </w:pPr>
      <w:hyperlink w:anchor="_Toc129785356" w:history="1">
        <w:r w:rsidR="004D5C01" w:rsidRPr="009C37FE">
          <w:rPr>
            <w:rStyle w:val="Kpr"/>
            <w:noProof/>
          </w:rPr>
          <w:t>Figure 4 Locations of Waste Management Facilities in Istanbul (Municipality Facilities)</w:t>
        </w:r>
        <w:r w:rsidR="004D5C01">
          <w:rPr>
            <w:noProof/>
            <w:webHidden/>
          </w:rPr>
          <w:tab/>
        </w:r>
        <w:r w:rsidR="004D5C01">
          <w:rPr>
            <w:noProof/>
            <w:webHidden/>
          </w:rPr>
          <w:fldChar w:fldCharType="begin"/>
        </w:r>
        <w:r w:rsidR="004D5C01">
          <w:rPr>
            <w:noProof/>
            <w:webHidden/>
          </w:rPr>
          <w:instrText xml:space="preserve"> PAGEREF _Toc129785356 \h </w:instrText>
        </w:r>
        <w:r w:rsidR="004D5C01">
          <w:rPr>
            <w:noProof/>
            <w:webHidden/>
          </w:rPr>
        </w:r>
        <w:r w:rsidR="004D5C01">
          <w:rPr>
            <w:noProof/>
            <w:webHidden/>
          </w:rPr>
          <w:fldChar w:fldCharType="separate"/>
        </w:r>
        <w:r w:rsidR="004D5C01">
          <w:rPr>
            <w:noProof/>
            <w:webHidden/>
          </w:rPr>
          <w:t>65</w:t>
        </w:r>
        <w:r w:rsidR="004D5C01">
          <w:rPr>
            <w:noProof/>
            <w:webHidden/>
          </w:rPr>
          <w:fldChar w:fldCharType="end"/>
        </w:r>
      </w:hyperlink>
    </w:p>
    <w:p w14:paraId="448764D9" w14:textId="4862A65C" w:rsidR="004D5C01" w:rsidRDefault="00EB0842">
      <w:pPr>
        <w:pStyle w:val="ekillerTablosu"/>
        <w:tabs>
          <w:tab w:val="right" w:leader="dot" w:pos="9629"/>
        </w:tabs>
        <w:rPr>
          <w:rFonts w:asciiTheme="minorHAnsi" w:eastAsiaTheme="minorEastAsia" w:hAnsiTheme="minorHAnsi" w:cstheme="minorBidi"/>
          <w:noProof/>
          <w:kern w:val="0"/>
          <w:sz w:val="22"/>
          <w:lang w:val="tr-TR" w:eastAsia="ja-JP"/>
        </w:rPr>
      </w:pPr>
      <w:hyperlink w:anchor="_Toc129785357" w:history="1">
        <w:r w:rsidR="004D5C01" w:rsidRPr="009C37FE">
          <w:rPr>
            <w:rStyle w:val="Kpr"/>
            <w:noProof/>
          </w:rPr>
          <w:t>Figure 5 Important Plant Areas in Istanbul</w:t>
        </w:r>
        <w:r w:rsidR="004D5C01">
          <w:rPr>
            <w:noProof/>
            <w:webHidden/>
          </w:rPr>
          <w:tab/>
        </w:r>
        <w:r w:rsidR="004D5C01">
          <w:rPr>
            <w:noProof/>
            <w:webHidden/>
          </w:rPr>
          <w:fldChar w:fldCharType="begin"/>
        </w:r>
        <w:r w:rsidR="004D5C01">
          <w:rPr>
            <w:noProof/>
            <w:webHidden/>
          </w:rPr>
          <w:instrText xml:space="preserve"> PAGEREF _Toc129785357 \h </w:instrText>
        </w:r>
        <w:r w:rsidR="004D5C01">
          <w:rPr>
            <w:noProof/>
            <w:webHidden/>
          </w:rPr>
        </w:r>
        <w:r w:rsidR="004D5C01">
          <w:rPr>
            <w:noProof/>
            <w:webHidden/>
          </w:rPr>
          <w:fldChar w:fldCharType="separate"/>
        </w:r>
        <w:r w:rsidR="004D5C01">
          <w:rPr>
            <w:noProof/>
            <w:webHidden/>
          </w:rPr>
          <w:t>73</w:t>
        </w:r>
        <w:r w:rsidR="004D5C01">
          <w:rPr>
            <w:noProof/>
            <w:webHidden/>
          </w:rPr>
          <w:fldChar w:fldCharType="end"/>
        </w:r>
      </w:hyperlink>
    </w:p>
    <w:p w14:paraId="1934B0CD" w14:textId="2F9734ED" w:rsidR="004D5C01" w:rsidRDefault="00EB0842">
      <w:pPr>
        <w:pStyle w:val="ekillerTablosu"/>
        <w:tabs>
          <w:tab w:val="right" w:leader="dot" w:pos="9629"/>
        </w:tabs>
        <w:rPr>
          <w:rFonts w:asciiTheme="minorHAnsi" w:eastAsiaTheme="minorEastAsia" w:hAnsiTheme="minorHAnsi" w:cstheme="minorBidi"/>
          <w:noProof/>
          <w:kern w:val="0"/>
          <w:sz w:val="22"/>
          <w:lang w:val="tr-TR" w:eastAsia="ja-JP"/>
        </w:rPr>
      </w:pPr>
      <w:hyperlink w:anchor="_Toc129785358" w:history="1">
        <w:r w:rsidR="004D5C01" w:rsidRPr="009C37FE">
          <w:rPr>
            <w:rStyle w:val="Kpr"/>
            <w:noProof/>
          </w:rPr>
          <w:t>Figure 6 Distribution of Site-Dependent PGA calculated for a Scenario Earthquake at Mw= 7.5</w:t>
        </w:r>
        <w:r w:rsidR="004D5C01">
          <w:rPr>
            <w:noProof/>
            <w:webHidden/>
          </w:rPr>
          <w:tab/>
        </w:r>
        <w:r w:rsidR="004D5C01">
          <w:rPr>
            <w:noProof/>
            <w:webHidden/>
          </w:rPr>
          <w:fldChar w:fldCharType="begin"/>
        </w:r>
        <w:r w:rsidR="004D5C01">
          <w:rPr>
            <w:noProof/>
            <w:webHidden/>
          </w:rPr>
          <w:instrText xml:space="preserve"> PAGEREF _Toc129785358 \h </w:instrText>
        </w:r>
        <w:r w:rsidR="004D5C01">
          <w:rPr>
            <w:noProof/>
            <w:webHidden/>
          </w:rPr>
        </w:r>
        <w:r w:rsidR="004D5C01">
          <w:rPr>
            <w:noProof/>
            <w:webHidden/>
          </w:rPr>
          <w:fldChar w:fldCharType="separate"/>
        </w:r>
        <w:r w:rsidR="004D5C01">
          <w:rPr>
            <w:noProof/>
            <w:webHidden/>
          </w:rPr>
          <w:t>76</w:t>
        </w:r>
        <w:r w:rsidR="004D5C01">
          <w:rPr>
            <w:noProof/>
            <w:webHidden/>
          </w:rPr>
          <w:fldChar w:fldCharType="end"/>
        </w:r>
      </w:hyperlink>
    </w:p>
    <w:p w14:paraId="156F6564" w14:textId="0F561056" w:rsidR="004D5C01" w:rsidRDefault="00EB0842">
      <w:pPr>
        <w:pStyle w:val="ekillerTablosu"/>
        <w:tabs>
          <w:tab w:val="right" w:leader="dot" w:pos="9629"/>
        </w:tabs>
        <w:rPr>
          <w:rFonts w:asciiTheme="minorHAnsi" w:eastAsiaTheme="minorEastAsia" w:hAnsiTheme="minorHAnsi" w:cstheme="minorBidi"/>
          <w:noProof/>
          <w:kern w:val="0"/>
          <w:sz w:val="22"/>
          <w:lang w:val="tr-TR" w:eastAsia="ja-JP"/>
        </w:rPr>
      </w:pPr>
      <w:hyperlink w:anchor="_Toc129785359" w:history="1">
        <w:r w:rsidR="004D5C01" w:rsidRPr="009C37FE">
          <w:rPr>
            <w:rStyle w:val="Kpr"/>
            <w:noProof/>
          </w:rPr>
          <w:t>Figure 7. Population Trends of Istanbul</w:t>
        </w:r>
        <w:r w:rsidR="004D5C01">
          <w:rPr>
            <w:noProof/>
            <w:webHidden/>
          </w:rPr>
          <w:tab/>
        </w:r>
        <w:r w:rsidR="004D5C01">
          <w:rPr>
            <w:noProof/>
            <w:webHidden/>
          </w:rPr>
          <w:fldChar w:fldCharType="begin"/>
        </w:r>
        <w:r w:rsidR="004D5C01">
          <w:rPr>
            <w:noProof/>
            <w:webHidden/>
          </w:rPr>
          <w:instrText xml:space="preserve"> PAGEREF _Toc129785359 \h </w:instrText>
        </w:r>
        <w:r w:rsidR="004D5C01">
          <w:rPr>
            <w:noProof/>
            <w:webHidden/>
          </w:rPr>
        </w:r>
        <w:r w:rsidR="004D5C01">
          <w:rPr>
            <w:noProof/>
            <w:webHidden/>
          </w:rPr>
          <w:fldChar w:fldCharType="separate"/>
        </w:r>
        <w:r w:rsidR="004D5C01">
          <w:rPr>
            <w:noProof/>
            <w:webHidden/>
          </w:rPr>
          <w:t>78</w:t>
        </w:r>
        <w:r w:rsidR="004D5C01">
          <w:rPr>
            <w:noProof/>
            <w:webHidden/>
          </w:rPr>
          <w:fldChar w:fldCharType="end"/>
        </w:r>
      </w:hyperlink>
    </w:p>
    <w:p w14:paraId="6D917AA7" w14:textId="7A77767F" w:rsidR="004D5C01" w:rsidRDefault="00EB0842">
      <w:pPr>
        <w:pStyle w:val="ekillerTablosu"/>
        <w:tabs>
          <w:tab w:val="right" w:leader="dot" w:pos="9629"/>
        </w:tabs>
        <w:rPr>
          <w:rFonts w:asciiTheme="minorHAnsi" w:eastAsiaTheme="minorEastAsia" w:hAnsiTheme="minorHAnsi" w:cstheme="minorBidi"/>
          <w:noProof/>
          <w:kern w:val="0"/>
          <w:sz w:val="22"/>
          <w:lang w:val="tr-TR" w:eastAsia="ja-JP"/>
        </w:rPr>
      </w:pPr>
      <w:hyperlink w:anchor="_Toc129785360" w:history="1">
        <w:r w:rsidR="004D5C01" w:rsidRPr="009C37FE">
          <w:rPr>
            <w:rStyle w:val="Kpr"/>
            <w:noProof/>
          </w:rPr>
          <w:t>Figure 8. The Change in the Population Pyramid of Istanbul</w:t>
        </w:r>
        <w:r w:rsidR="004D5C01">
          <w:rPr>
            <w:noProof/>
            <w:webHidden/>
          </w:rPr>
          <w:tab/>
        </w:r>
        <w:r w:rsidR="004D5C01">
          <w:rPr>
            <w:noProof/>
            <w:webHidden/>
          </w:rPr>
          <w:fldChar w:fldCharType="begin"/>
        </w:r>
        <w:r w:rsidR="004D5C01">
          <w:rPr>
            <w:noProof/>
            <w:webHidden/>
          </w:rPr>
          <w:instrText xml:space="preserve"> PAGEREF _Toc129785360 \h </w:instrText>
        </w:r>
        <w:r w:rsidR="004D5C01">
          <w:rPr>
            <w:noProof/>
            <w:webHidden/>
          </w:rPr>
        </w:r>
        <w:r w:rsidR="004D5C01">
          <w:rPr>
            <w:noProof/>
            <w:webHidden/>
          </w:rPr>
          <w:fldChar w:fldCharType="separate"/>
        </w:r>
        <w:r w:rsidR="004D5C01">
          <w:rPr>
            <w:noProof/>
            <w:webHidden/>
          </w:rPr>
          <w:t>79</w:t>
        </w:r>
        <w:r w:rsidR="004D5C01">
          <w:rPr>
            <w:noProof/>
            <w:webHidden/>
          </w:rPr>
          <w:fldChar w:fldCharType="end"/>
        </w:r>
      </w:hyperlink>
    </w:p>
    <w:p w14:paraId="011B43E5" w14:textId="7783BB87" w:rsidR="004D5C01" w:rsidRDefault="00EB0842">
      <w:pPr>
        <w:pStyle w:val="ekillerTablosu"/>
        <w:tabs>
          <w:tab w:val="right" w:leader="dot" w:pos="9629"/>
        </w:tabs>
        <w:rPr>
          <w:rFonts w:asciiTheme="minorHAnsi" w:eastAsiaTheme="minorEastAsia" w:hAnsiTheme="minorHAnsi" w:cstheme="minorBidi"/>
          <w:noProof/>
          <w:kern w:val="0"/>
          <w:sz w:val="22"/>
          <w:lang w:val="tr-TR" w:eastAsia="ja-JP"/>
        </w:rPr>
      </w:pPr>
      <w:hyperlink w:anchor="_Toc129785361" w:history="1">
        <w:r w:rsidR="004D5C01" w:rsidRPr="009C37FE">
          <w:rPr>
            <w:rStyle w:val="Kpr"/>
            <w:noProof/>
          </w:rPr>
          <w:t>Figure 9.</w:t>
        </w:r>
        <w:r w:rsidR="004D5C01" w:rsidRPr="009C37FE">
          <w:rPr>
            <w:rStyle w:val="Kpr"/>
            <w:bCs/>
            <w:noProof/>
          </w:rPr>
          <w:t xml:space="preserve"> Adult Education Level in Istanbul</w:t>
        </w:r>
        <w:r w:rsidR="004D5C01">
          <w:rPr>
            <w:noProof/>
            <w:webHidden/>
          </w:rPr>
          <w:tab/>
        </w:r>
        <w:r w:rsidR="004D5C01">
          <w:rPr>
            <w:noProof/>
            <w:webHidden/>
          </w:rPr>
          <w:fldChar w:fldCharType="begin"/>
        </w:r>
        <w:r w:rsidR="004D5C01">
          <w:rPr>
            <w:noProof/>
            <w:webHidden/>
          </w:rPr>
          <w:instrText xml:space="preserve"> PAGEREF _Toc129785361 \h </w:instrText>
        </w:r>
        <w:r w:rsidR="004D5C01">
          <w:rPr>
            <w:noProof/>
            <w:webHidden/>
          </w:rPr>
        </w:r>
        <w:r w:rsidR="004D5C01">
          <w:rPr>
            <w:noProof/>
            <w:webHidden/>
          </w:rPr>
          <w:fldChar w:fldCharType="separate"/>
        </w:r>
        <w:r w:rsidR="004D5C01">
          <w:rPr>
            <w:noProof/>
            <w:webHidden/>
          </w:rPr>
          <w:t>80</w:t>
        </w:r>
        <w:r w:rsidR="004D5C01">
          <w:rPr>
            <w:noProof/>
            <w:webHidden/>
          </w:rPr>
          <w:fldChar w:fldCharType="end"/>
        </w:r>
      </w:hyperlink>
    </w:p>
    <w:p w14:paraId="0E0858F9" w14:textId="4DE6063E" w:rsidR="004D5C01" w:rsidRDefault="00EB0842">
      <w:pPr>
        <w:pStyle w:val="ekillerTablosu"/>
        <w:tabs>
          <w:tab w:val="right" w:leader="dot" w:pos="9629"/>
        </w:tabs>
        <w:rPr>
          <w:rFonts w:asciiTheme="minorHAnsi" w:eastAsiaTheme="minorEastAsia" w:hAnsiTheme="minorHAnsi" w:cstheme="minorBidi"/>
          <w:noProof/>
          <w:kern w:val="0"/>
          <w:sz w:val="22"/>
          <w:lang w:val="tr-TR" w:eastAsia="ja-JP"/>
        </w:rPr>
      </w:pPr>
      <w:hyperlink w:anchor="_Toc129785362" w:history="1">
        <w:r w:rsidR="004D5C01" w:rsidRPr="009C37FE">
          <w:rPr>
            <w:rStyle w:val="Kpr"/>
            <w:noProof/>
          </w:rPr>
          <w:t>Figure 10</w:t>
        </w:r>
        <w:r w:rsidR="004D5C01" w:rsidRPr="009C37FE">
          <w:rPr>
            <w:rStyle w:val="Kpr"/>
            <w:bCs/>
            <w:noProof/>
          </w:rPr>
          <w:t>. Percentage of Adult Education Levels in Istanbul and Turkiye</w:t>
        </w:r>
        <w:r w:rsidR="004D5C01">
          <w:rPr>
            <w:noProof/>
            <w:webHidden/>
          </w:rPr>
          <w:tab/>
        </w:r>
        <w:r w:rsidR="004D5C01">
          <w:rPr>
            <w:noProof/>
            <w:webHidden/>
          </w:rPr>
          <w:fldChar w:fldCharType="begin"/>
        </w:r>
        <w:r w:rsidR="004D5C01">
          <w:rPr>
            <w:noProof/>
            <w:webHidden/>
          </w:rPr>
          <w:instrText xml:space="preserve"> PAGEREF _Toc129785362 \h </w:instrText>
        </w:r>
        <w:r w:rsidR="004D5C01">
          <w:rPr>
            <w:noProof/>
            <w:webHidden/>
          </w:rPr>
        </w:r>
        <w:r w:rsidR="004D5C01">
          <w:rPr>
            <w:noProof/>
            <w:webHidden/>
          </w:rPr>
          <w:fldChar w:fldCharType="separate"/>
        </w:r>
        <w:r w:rsidR="004D5C01">
          <w:rPr>
            <w:noProof/>
            <w:webHidden/>
          </w:rPr>
          <w:t>80</w:t>
        </w:r>
        <w:r w:rsidR="004D5C01">
          <w:rPr>
            <w:noProof/>
            <w:webHidden/>
          </w:rPr>
          <w:fldChar w:fldCharType="end"/>
        </w:r>
      </w:hyperlink>
    </w:p>
    <w:p w14:paraId="714A0572" w14:textId="3C161353" w:rsidR="004D5C01" w:rsidRDefault="00EB0842">
      <w:pPr>
        <w:pStyle w:val="ekillerTablosu"/>
        <w:tabs>
          <w:tab w:val="right" w:leader="dot" w:pos="9629"/>
        </w:tabs>
        <w:rPr>
          <w:rFonts w:asciiTheme="minorHAnsi" w:eastAsiaTheme="minorEastAsia" w:hAnsiTheme="minorHAnsi" w:cstheme="minorBidi"/>
          <w:noProof/>
          <w:kern w:val="0"/>
          <w:sz w:val="22"/>
          <w:lang w:val="tr-TR" w:eastAsia="ja-JP"/>
        </w:rPr>
      </w:pPr>
      <w:hyperlink w:anchor="_Toc129785363" w:history="1">
        <w:r w:rsidR="004D5C01" w:rsidRPr="009C37FE">
          <w:rPr>
            <w:rStyle w:val="Kpr"/>
            <w:noProof/>
          </w:rPr>
          <w:t>Figure 11. Population Trends of Izmir</w:t>
        </w:r>
        <w:r w:rsidR="004D5C01">
          <w:rPr>
            <w:noProof/>
            <w:webHidden/>
          </w:rPr>
          <w:tab/>
        </w:r>
        <w:r w:rsidR="004D5C01">
          <w:rPr>
            <w:noProof/>
            <w:webHidden/>
          </w:rPr>
          <w:fldChar w:fldCharType="begin"/>
        </w:r>
        <w:r w:rsidR="004D5C01">
          <w:rPr>
            <w:noProof/>
            <w:webHidden/>
          </w:rPr>
          <w:instrText xml:space="preserve"> PAGEREF _Toc129785363 \h </w:instrText>
        </w:r>
        <w:r w:rsidR="004D5C01">
          <w:rPr>
            <w:noProof/>
            <w:webHidden/>
          </w:rPr>
        </w:r>
        <w:r w:rsidR="004D5C01">
          <w:rPr>
            <w:noProof/>
            <w:webHidden/>
          </w:rPr>
          <w:fldChar w:fldCharType="separate"/>
        </w:r>
        <w:r w:rsidR="004D5C01">
          <w:rPr>
            <w:noProof/>
            <w:webHidden/>
          </w:rPr>
          <w:t>83</w:t>
        </w:r>
        <w:r w:rsidR="004D5C01">
          <w:rPr>
            <w:noProof/>
            <w:webHidden/>
          </w:rPr>
          <w:fldChar w:fldCharType="end"/>
        </w:r>
      </w:hyperlink>
    </w:p>
    <w:p w14:paraId="3FBFEC93" w14:textId="28E30CAD" w:rsidR="004D5C01" w:rsidRDefault="00EB0842">
      <w:pPr>
        <w:pStyle w:val="ekillerTablosu"/>
        <w:tabs>
          <w:tab w:val="right" w:leader="dot" w:pos="9629"/>
        </w:tabs>
        <w:rPr>
          <w:rFonts w:asciiTheme="minorHAnsi" w:eastAsiaTheme="minorEastAsia" w:hAnsiTheme="minorHAnsi" w:cstheme="minorBidi"/>
          <w:noProof/>
          <w:kern w:val="0"/>
          <w:sz w:val="22"/>
          <w:lang w:val="tr-TR" w:eastAsia="ja-JP"/>
        </w:rPr>
      </w:pPr>
      <w:hyperlink w:anchor="_Toc129785364" w:history="1">
        <w:r w:rsidR="004D5C01" w:rsidRPr="009C37FE">
          <w:rPr>
            <w:rStyle w:val="Kpr"/>
            <w:noProof/>
          </w:rPr>
          <w:t>Figure 12: The Change in the Population Pyramid of Izmir</w:t>
        </w:r>
        <w:r w:rsidR="004D5C01">
          <w:rPr>
            <w:noProof/>
            <w:webHidden/>
          </w:rPr>
          <w:tab/>
        </w:r>
        <w:r w:rsidR="004D5C01">
          <w:rPr>
            <w:noProof/>
            <w:webHidden/>
          </w:rPr>
          <w:fldChar w:fldCharType="begin"/>
        </w:r>
        <w:r w:rsidR="004D5C01">
          <w:rPr>
            <w:noProof/>
            <w:webHidden/>
          </w:rPr>
          <w:instrText xml:space="preserve"> PAGEREF _Toc129785364 \h </w:instrText>
        </w:r>
        <w:r w:rsidR="004D5C01">
          <w:rPr>
            <w:noProof/>
            <w:webHidden/>
          </w:rPr>
        </w:r>
        <w:r w:rsidR="004D5C01">
          <w:rPr>
            <w:noProof/>
            <w:webHidden/>
          </w:rPr>
          <w:fldChar w:fldCharType="separate"/>
        </w:r>
        <w:r w:rsidR="004D5C01">
          <w:rPr>
            <w:noProof/>
            <w:webHidden/>
          </w:rPr>
          <w:t>84</w:t>
        </w:r>
        <w:r w:rsidR="004D5C01">
          <w:rPr>
            <w:noProof/>
            <w:webHidden/>
          </w:rPr>
          <w:fldChar w:fldCharType="end"/>
        </w:r>
      </w:hyperlink>
    </w:p>
    <w:p w14:paraId="40E392E7" w14:textId="783BEFDE" w:rsidR="004D5C01" w:rsidRDefault="00EB0842">
      <w:pPr>
        <w:pStyle w:val="ekillerTablosu"/>
        <w:tabs>
          <w:tab w:val="right" w:leader="dot" w:pos="9629"/>
        </w:tabs>
        <w:rPr>
          <w:rFonts w:asciiTheme="minorHAnsi" w:eastAsiaTheme="minorEastAsia" w:hAnsiTheme="minorHAnsi" w:cstheme="minorBidi"/>
          <w:noProof/>
          <w:kern w:val="0"/>
          <w:sz w:val="22"/>
          <w:lang w:val="tr-TR" w:eastAsia="ja-JP"/>
        </w:rPr>
      </w:pPr>
      <w:hyperlink w:anchor="_Toc129785365" w:history="1">
        <w:r w:rsidR="004D5C01" w:rsidRPr="009C37FE">
          <w:rPr>
            <w:rStyle w:val="Kpr"/>
            <w:noProof/>
          </w:rPr>
          <w:t>Figure 13</w:t>
        </w:r>
        <w:r w:rsidR="004D5C01" w:rsidRPr="009C37FE">
          <w:rPr>
            <w:rStyle w:val="Kpr"/>
            <w:bCs/>
            <w:noProof/>
          </w:rPr>
          <w:t>. Adult Education Level in Izmir</w:t>
        </w:r>
        <w:r w:rsidR="004D5C01">
          <w:rPr>
            <w:noProof/>
            <w:webHidden/>
          </w:rPr>
          <w:tab/>
        </w:r>
        <w:r w:rsidR="004D5C01">
          <w:rPr>
            <w:noProof/>
            <w:webHidden/>
          </w:rPr>
          <w:fldChar w:fldCharType="begin"/>
        </w:r>
        <w:r w:rsidR="004D5C01">
          <w:rPr>
            <w:noProof/>
            <w:webHidden/>
          </w:rPr>
          <w:instrText xml:space="preserve"> PAGEREF _Toc129785365 \h </w:instrText>
        </w:r>
        <w:r w:rsidR="004D5C01">
          <w:rPr>
            <w:noProof/>
            <w:webHidden/>
          </w:rPr>
        </w:r>
        <w:r w:rsidR="004D5C01">
          <w:rPr>
            <w:noProof/>
            <w:webHidden/>
          </w:rPr>
          <w:fldChar w:fldCharType="separate"/>
        </w:r>
        <w:r w:rsidR="004D5C01">
          <w:rPr>
            <w:noProof/>
            <w:webHidden/>
          </w:rPr>
          <w:t>85</w:t>
        </w:r>
        <w:r w:rsidR="004D5C01">
          <w:rPr>
            <w:noProof/>
            <w:webHidden/>
          </w:rPr>
          <w:fldChar w:fldCharType="end"/>
        </w:r>
      </w:hyperlink>
    </w:p>
    <w:p w14:paraId="7587770A" w14:textId="50C9F600" w:rsidR="004D5C01" w:rsidRDefault="00EB0842">
      <w:pPr>
        <w:pStyle w:val="ekillerTablosu"/>
        <w:tabs>
          <w:tab w:val="right" w:leader="dot" w:pos="9629"/>
        </w:tabs>
        <w:rPr>
          <w:rFonts w:asciiTheme="minorHAnsi" w:eastAsiaTheme="minorEastAsia" w:hAnsiTheme="minorHAnsi" w:cstheme="minorBidi"/>
          <w:noProof/>
          <w:kern w:val="0"/>
          <w:sz w:val="22"/>
          <w:lang w:val="tr-TR" w:eastAsia="ja-JP"/>
        </w:rPr>
      </w:pPr>
      <w:hyperlink w:anchor="_Toc129785366" w:history="1">
        <w:r w:rsidR="004D5C01" w:rsidRPr="009C37FE">
          <w:rPr>
            <w:rStyle w:val="Kpr"/>
            <w:noProof/>
          </w:rPr>
          <w:t>Figure 14: Percentage of Adult Education Levels in Izmir and Turkiye</w:t>
        </w:r>
        <w:r w:rsidR="004D5C01">
          <w:rPr>
            <w:noProof/>
            <w:webHidden/>
          </w:rPr>
          <w:tab/>
        </w:r>
        <w:r w:rsidR="004D5C01">
          <w:rPr>
            <w:noProof/>
            <w:webHidden/>
          </w:rPr>
          <w:fldChar w:fldCharType="begin"/>
        </w:r>
        <w:r w:rsidR="004D5C01">
          <w:rPr>
            <w:noProof/>
            <w:webHidden/>
          </w:rPr>
          <w:instrText xml:space="preserve"> PAGEREF _Toc129785366 \h </w:instrText>
        </w:r>
        <w:r w:rsidR="004D5C01">
          <w:rPr>
            <w:noProof/>
            <w:webHidden/>
          </w:rPr>
        </w:r>
        <w:r w:rsidR="004D5C01">
          <w:rPr>
            <w:noProof/>
            <w:webHidden/>
          </w:rPr>
          <w:fldChar w:fldCharType="separate"/>
        </w:r>
        <w:r w:rsidR="004D5C01">
          <w:rPr>
            <w:noProof/>
            <w:webHidden/>
          </w:rPr>
          <w:t>85</w:t>
        </w:r>
        <w:r w:rsidR="004D5C01">
          <w:rPr>
            <w:noProof/>
            <w:webHidden/>
          </w:rPr>
          <w:fldChar w:fldCharType="end"/>
        </w:r>
      </w:hyperlink>
    </w:p>
    <w:p w14:paraId="68EEB3A4" w14:textId="759A5C47" w:rsidR="004D5C01" w:rsidRDefault="00EB0842">
      <w:pPr>
        <w:pStyle w:val="ekillerTablosu"/>
        <w:tabs>
          <w:tab w:val="right" w:leader="dot" w:pos="9629"/>
        </w:tabs>
        <w:rPr>
          <w:rFonts w:asciiTheme="minorHAnsi" w:eastAsiaTheme="minorEastAsia" w:hAnsiTheme="minorHAnsi" w:cstheme="minorBidi"/>
          <w:noProof/>
          <w:kern w:val="0"/>
          <w:sz w:val="22"/>
          <w:lang w:val="tr-TR" w:eastAsia="ja-JP"/>
        </w:rPr>
      </w:pPr>
      <w:hyperlink w:anchor="_Toc129785367" w:history="1">
        <w:r w:rsidR="004D5C01" w:rsidRPr="009C37FE">
          <w:rPr>
            <w:rStyle w:val="Kpr"/>
            <w:noProof/>
          </w:rPr>
          <w:t>Figure 15. Population Trends of Kahramanmaras</w:t>
        </w:r>
        <w:r w:rsidR="004D5C01">
          <w:rPr>
            <w:noProof/>
            <w:webHidden/>
          </w:rPr>
          <w:tab/>
        </w:r>
        <w:r w:rsidR="004D5C01">
          <w:rPr>
            <w:noProof/>
            <w:webHidden/>
          </w:rPr>
          <w:fldChar w:fldCharType="begin"/>
        </w:r>
        <w:r w:rsidR="004D5C01">
          <w:rPr>
            <w:noProof/>
            <w:webHidden/>
          </w:rPr>
          <w:instrText xml:space="preserve"> PAGEREF _Toc129785367 \h </w:instrText>
        </w:r>
        <w:r w:rsidR="004D5C01">
          <w:rPr>
            <w:noProof/>
            <w:webHidden/>
          </w:rPr>
        </w:r>
        <w:r w:rsidR="004D5C01">
          <w:rPr>
            <w:noProof/>
            <w:webHidden/>
          </w:rPr>
          <w:fldChar w:fldCharType="separate"/>
        </w:r>
        <w:r w:rsidR="004D5C01">
          <w:rPr>
            <w:noProof/>
            <w:webHidden/>
          </w:rPr>
          <w:t>88</w:t>
        </w:r>
        <w:r w:rsidR="004D5C01">
          <w:rPr>
            <w:noProof/>
            <w:webHidden/>
          </w:rPr>
          <w:fldChar w:fldCharType="end"/>
        </w:r>
      </w:hyperlink>
    </w:p>
    <w:p w14:paraId="286E81E8" w14:textId="028251A4" w:rsidR="004D5C01" w:rsidRDefault="00EB0842">
      <w:pPr>
        <w:pStyle w:val="ekillerTablosu"/>
        <w:tabs>
          <w:tab w:val="right" w:leader="dot" w:pos="9629"/>
        </w:tabs>
        <w:rPr>
          <w:rFonts w:asciiTheme="minorHAnsi" w:eastAsiaTheme="minorEastAsia" w:hAnsiTheme="minorHAnsi" w:cstheme="minorBidi"/>
          <w:noProof/>
          <w:kern w:val="0"/>
          <w:sz w:val="22"/>
          <w:lang w:val="tr-TR" w:eastAsia="ja-JP"/>
        </w:rPr>
      </w:pPr>
      <w:hyperlink w:anchor="_Toc129785368" w:history="1">
        <w:r w:rsidR="004D5C01" w:rsidRPr="009C37FE">
          <w:rPr>
            <w:rStyle w:val="Kpr"/>
            <w:noProof/>
          </w:rPr>
          <w:t>Figure 16. The Change in the Population Pyramid of Kahramanmaras</w:t>
        </w:r>
        <w:r w:rsidR="004D5C01">
          <w:rPr>
            <w:noProof/>
            <w:webHidden/>
          </w:rPr>
          <w:tab/>
        </w:r>
        <w:r w:rsidR="004D5C01">
          <w:rPr>
            <w:noProof/>
            <w:webHidden/>
          </w:rPr>
          <w:fldChar w:fldCharType="begin"/>
        </w:r>
        <w:r w:rsidR="004D5C01">
          <w:rPr>
            <w:noProof/>
            <w:webHidden/>
          </w:rPr>
          <w:instrText xml:space="preserve"> PAGEREF _Toc129785368 \h </w:instrText>
        </w:r>
        <w:r w:rsidR="004D5C01">
          <w:rPr>
            <w:noProof/>
            <w:webHidden/>
          </w:rPr>
        </w:r>
        <w:r w:rsidR="004D5C01">
          <w:rPr>
            <w:noProof/>
            <w:webHidden/>
          </w:rPr>
          <w:fldChar w:fldCharType="separate"/>
        </w:r>
        <w:r w:rsidR="004D5C01">
          <w:rPr>
            <w:noProof/>
            <w:webHidden/>
          </w:rPr>
          <w:t>89</w:t>
        </w:r>
        <w:r w:rsidR="004D5C01">
          <w:rPr>
            <w:noProof/>
            <w:webHidden/>
          </w:rPr>
          <w:fldChar w:fldCharType="end"/>
        </w:r>
      </w:hyperlink>
    </w:p>
    <w:p w14:paraId="327A6744" w14:textId="3CFC3148" w:rsidR="004D5C01" w:rsidRDefault="00EB0842">
      <w:pPr>
        <w:pStyle w:val="ekillerTablosu"/>
        <w:tabs>
          <w:tab w:val="right" w:leader="dot" w:pos="9629"/>
        </w:tabs>
        <w:rPr>
          <w:rFonts w:asciiTheme="minorHAnsi" w:eastAsiaTheme="minorEastAsia" w:hAnsiTheme="minorHAnsi" w:cstheme="minorBidi"/>
          <w:noProof/>
          <w:kern w:val="0"/>
          <w:sz w:val="22"/>
          <w:lang w:val="tr-TR" w:eastAsia="ja-JP"/>
        </w:rPr>
      </w:pPr>
      <w:hyperlink w:anchor="_Toc129785369" w:history="1">
        <w:r w:rsidR="004D5C01" w:rsidRPr="009C37FE">
          <w:rPr>
            <w:rStyle w:val="Kpr"/>
            <w:noProof/>
          </w:rPr>
          <w:t>Figure 17</w:t>
        </w:r>
        <w:r w:rsidR="004D5C01" w:rsidRPr="009C37FE">
          <w:rPr>
            <w:rStyle w:val="Kpr"/>
            <w:bCs/>
            <w:noProof/>
          </w:rPr>
          <w:t>. Adult Education Level in Kahramanmaras</w:t>
        </w:r>
        <w:r w:rsidR="004D5C01">
          <w:rPr>
            <w:noProof/>
            <w:webHidden/>
          </w:rPr>
          <w:tab/>
        </w:r>
        <w:r w:rsidR="004D5C01">
          <w:rPr>
            <w:noProof/>
            <w:webHidden/>
          </w:rPr>
          <w:fldChar w:fldCharType="begin"/>
        </w:r>
        <w:r w:rsidR="004D5C01">
          <w:rPr>
            <w:noProof/>
            <w:webHidden/>
          </w:rPr>
          <w:instrText xml:space="preserve"> PAGEREF _Toc129785369 \h </w:instrText>
        </w:r>
        <w:r w:rsidR="004D5C01">
          <w:rPr>
            <w:noProof/>
            <w:webHidden/>
          </w:rPr>
        </w:r>
        <w:r w:rsidR="004D5C01">
          <w:rPr>
            <w:noProof/>
            <w:webHidden/>
          </w:rPr>
          <w:fldChar w:fldCharType="separate"/>
        </w:r>
        <w:r w:rsidR="004D5C01">
          <w:rPr>
            <w:noProof/>
            <w:webHidden/>
          </w:rPr>
          <w:t>90</w:t>
        </w:r>
        <w:r w:rsidR="004D5C01">
          <w:rPr>
            <w:noProof/>
            <w:webHidden/>
          </w:rPr>
          <w:fldChar w:fldCharType="end"/>
        </w:r>
      </w:hyperlink>
    </w:p>
    <w:p w14:paraId="1CD86835" w14:textId="5CF6D04C" w:rsidR="004D5C01" w:rsidRDefault="00EB0842">
      <w:pPr>
        <w:pStyle w:val="ekillerTablosu"/>
        <w:tabs>
          <w:tab w:val="right" w:leader="dot" w:pos="9629"/>
        </w:tabs>
        <w:rPr>
          <w:rFonts w:asciiTheme="minorHAnsi" w:eastAsiaTheme="minorEastAsia" w:hAnsiTheme="minorHAnsi" w:cstheme="minorBidi"/>
          <w:noProof/>
          <w:kern w:val="0"/>
          <w:sz w:val="22"/>
          <w:lang w:val="tr-TR" w:eastAsia="ja-JP"/>
        </w:rPr>
      </w:pPr>
      <w:hyperlink w:anchor="_Toc129785370" w:history="1">
        <w:r w:rsidR="004D5C01" w:rsidRPr="009C37FE">
          <w:rPr>
            <w:rStyle w:val="Kpr"/>
            <w:noProof/>
          </w:rPr>
          <w:t>Figure 18: Percentage of Adult Education Levels in Kahramanmaras and Turkiye</w:t>
        </w:r>
        <w:r w:rsidR="004D5C01">
          <w:rPr>
            <w:noProof/>
            <w:webHidden/>
          </w:rPr>
          <w:tab/>
        </w:r>
        <w:r w:rsidR="004D5C01">
          <w:rPr>
            <w:noProof/>
            <w:webHidden/>
          </w:rPr>
          <w:fldChar w:fldCharType="begin"/>
        </w:r>
        <w:r w:rsidR="004D5C01">
          <w:rPr>
            <w:noProof/>
            <w:webHidden/>
          </w:rPr>
          <w:instrText xml:space="preserve"> PAGEREF _Toc129785370 \h </w:instrText>
        </w:r>
        <w:r w:rsidR="004D5C01">
          <w:rPr>
            <w:noProof/>
            <w:webHidden/>
          </w:rPr>
        </w:r>
        <w:r w:rsidR="004D5C01">
          <w:rPr>
            <w:noProof/>
            <w:webHidden/>
          </w:rPr>
          <w:fldChar w:fldCharType="separate"/>
        </w:r>
        <w:r w:rsidR="004D5C01">
          <w:rPr>
            <w:noProof/>
            <w:webHidden/>
          </w:rPr>
          <w:t>90</w:t>
        </w:r>
        <w:r w:rsidR="004D5C01">
          <w:rPr>
            <w:noProof/>
            <w:webHidden/>
          </w:rPr>
          <w:fldChar w:fldCharType="end"/>
        </w:r>
      </w:hyperlink>
    </w:p>
    <w:p w14:paraId="35227E30" w14:textId="5F616737" w:rsidR="004D5C01" w:rsidRDefault="00EB0842">
      <w:pPr>
        <w:pStyle w:val="ekillerTablosu"/>
        <w:tabs>
          <w:tab w:val="right" w:leader="dot" w:pos="9629"/>
        </w:tabs>
        <w:rPr>
          <w:rFonts w:asciiTheme="minorHAnsi" w:eastAsiaTheme="minorEastAsia" w:hAnsiTheme="minorHAnsi" w:cstheme="minorBidi"/>
          <w:noProof/>
          <w:kern w:val="0"/>
          <w:sz w:val="22"/>
          <w:lang w:val="tr-TR" w:eastAsia="ja-JP"/>
        </w:rPr>
      </w:pPr>
      <w:hyperlink w:anchor="_Toc129785371" w:history="1">
        <w:r w:rsidR="004D5C01" w:rsidRPr="009C37FE">
          <w:rPr>
            <w:rStyle w:val="Kpr"/>
            <w:noProof/>
          </w:rPr>
          <w:t>Figure 19. Population Trends of Manisa</w:t>
        </w:r>
        <w:r w:rsidR="004D5C01">
          <w:rPr>
            <w:noProof/>
            <w:webHidden/>
          </w:rPr>
          <w:tab/>
        </w:r>
        <w:r w:rsidR="004D5C01">
          <w:rPr>
            <w:noProof/>
            <w:webHidden/>
          </w:rPr>
          <w:fldChar w:fldCharType="begin"/>
        </w:r>
        <w:r w:rsidR="004D5C01">
          <w:rPr>
            <w:noProof/>
            <w:webHidden/>
          </w:rPr>
          <w:instrText xml:space="preserve"> PAGEREF _Toc129785371 \h </w:instrText>
        </w:r>
        <w:r w:rsidR="004D5C01">
          <w:rPr>
            <w:noProof/>
            <w:webHidden/>
          </w:rPr>
        </w:r>
        <w:r w:rsidR="004D5C01">
          <w:rPr>
            <w:noProof/>
            <w:webHidden/>
          </w:rPr>
          <w:fldChar w:fldCharType="separate"/>
        </w:r>
        <w:r w:rsidR="004D5C01">
          <w:rPr>
            <w:noProof/>
            <w:webHidden/>
          </w:rPr>
          <w:t>92</w:t>
        </w:r>
        <w:r w:rsidR="004D5C01">
          <w:rPr>
            <w:noProof/>
            <w:webHidden/>
          </w:rPr>
          <w:fldChar w:fldCharType="end"/>
        </w:r>
      </w:hyperlink>
    </w:p>
    <w:p w14:paraId="074FD57A" w14:textId="208B64F5" w:rsidR="004D5C01" w:rsidRDefault="00EB0842">
      <w:pPr>
        <w:pStyle w:val="ekillerTablosu"/>
        <w:tabs>
          <w:tab w:val="right" w:leader="dot" w:pos="9629"/>
        </w:tabs>
        <w:rPr>
          <w:rFonts w:asciiTheme="minorHAnsi" w:eastAsiaTheme="minorEastAsia" w:hAnsiTheme="minorHAnsi" w:cstheme="minorBidi"/>
          <w:noProof/>
          <w:kern w:val="0"/>
          <w:sz w:val="22"/>
          <w:lang w:val="tr-TR" w:eastAsia="ja-JP"/>
        </w:rPr>
      </w:pPr>
      <w:hyperlink w:anchor="_Toc129785372" w:history="1">
        <w:r w:rsidR="004D5C01" w:rsidRPr="009C37FE">
          <w:rPr>
            <w:rStyle w:val="Kpr"/>
            <w:noProof/>
          </w:rPr>
          <w:t>Figure 20. The Change in the Population Pyramid of Manisa</w:t>
        </w:r>
        <w:r w:rsidR="004D5C01">
          <w:rPr>
            <w:noProof/>
            <w:webHidden/>
          </w:rPr>
          <w:tab/>
        </w:r>
        <w:r w:rsidR="004D5C01">
          <w:rPr>
            <w:noProof/>
            <w:webHidden/>
          </w:rPr>
          <w:fldChar w:fldCharType="begin"/>
        </w:r>
        <w:r w:rsidR="004D5C01">
          <w:rPr>
            <w:noProof/>
            <w:webHidden/>
          </w:rPr>
          <w:instrText xml:space="preserve"> PAGEREF _Toc129785372 \h </w:instrText>
        </w:r>
        <w:r w:rsidR="004D5C01">
          <w:rPr>
            <w:noProof/>
            <w:webHidden/>
          </w:rPr>
        </w:r>
        <w:r w:rsidR="004D5C01">
          <w:rPr>
            <w:noProof/>
            <w:webHidden/>
          </w:rPr>
          <w:fldChar w:fldCharType="separate"/>
        </w:r>
        <w:r w:rsidR="004D5C01">
          <w:rPr>
            <w:noProof/>
            <w:webHidden/>
          </w:rPr>
          <w:t>93</w:t>
        </w:r>
        <w:r w:rsidR="004D5C01">
          <w:rPr>
            <w:noProof/>
            <w:webHidden/>
          </w:rPr>
          <w:fldChar w:fldCharType="end"/>
        </w:r>
      </w:hyperlink>
    </w:p>
    <w:p w14:paraId="1CBD5B3A" w14:textId="3F26B15A" w:rsidR="004D5C01" w:rsidRDefault="00EB0842">
      <w:pPr>
        <w:pStyle w:val="ekillerTablosu"/>
        <w:tabs>
          <w:tab w:val="right" w:leader="dot" w:pos="9629"/>
        </w:tabs>
        <w:rPr>
          <w:rFonts w:asciiTheme="minorHAnsi" w:eastAsiaTheme="minorEastAsia" w:hAnsiTheme="minorHAnsi" w:cstheme="minorBidi"/>
          <w:noProof/>
          <w:kern w:val="0"/>
          <w:sz w:val="22"/>
          <w:lang w:val="tr-TR" w:eastAsia="ja-JP"/>
        </w:rPr>
      </w:pPr>
      <w:hyperlink w:anchor="_Toc129785373" w:history="1">
        <w:r w:rsidR="004D5C01" w:rsidRPr="009C37FE">
          <w:rPr>
            <w:rStyle w:val="Kpr"/>
            <w:noProof/>
          </w:rPr>
          <w:t>Figure 21.</w:t>
        </w:r>
        <w:r w:rsidR="004D5C01" w:rsidRPr="009C37FE">
          <w:rPr>
            <w:rStyle w:val="Kpr"/>
            <w:bCs/>
            <w:noProof/>
          </w:rPr>
          <w:t xml:space="preserve"> Adult Education Level in Manisa</w:t>
        </w:r>
        <w:r w:rsidR="004D5C01">
          <w:rPr>
            <w:noProof/>
            <w:webHidden/>
          </w:rPr>
          <w:tab/>
        </w:r>
        <w:r w:rsidR="004D5C01">
          <w:rPr>
            <w:noProof/>
            <w:webHidden/>
          </w:rPr>
          <w:fldChar w:fldCharType="begin"/>
        </w:r>
        <w:r w:rsidR="004D5C01">
          <w:rPr>
            <w:noProof/>
            <w:webHidden/>
          </w:rPr>
          <w:instrText xml:space="preserve"> PAGEREF _Toc129785373 \h </w:instrText>
        </w:r>
        <w:r w:rsidR="004D5C01">
          <w:rPr>
            <w:noProof/>
            <w:webHidden/>
          </w:rPr>
        </w:r>
        <w:r w:rsidR="004D5C01">
          <w:rPr>
            <w:noProof/>
            <w:webHidden/>
          </w:rPr>
          <w:fldChar w:fldCharType="separate"/>
        </w:r>
        <w:r w:rsidR="004D5C01">
          <w:rPr>
            <w:noProof/>
            <w:webHidden/>
          </w:rPr>
          <w:t>94</w:t>
        </w:r>
        <w:r w:rsidR="004D5C01">
          <w:rPr>
            <w:noProof/>
            <w:webHidden/>
          </w:rPr>
          <w:fldChar w:fldCharType="end"/>
        </w:r>
      </w:hyperlink>
    </w:p>
    <w:p w14:paraId="27617280" w14:textId="19FE85D9" w:rsidR="004D5C01" w:rsidRDefault="00EB0842">
      <w:pPr>
        <w:pStyle w:val="ekillerTablosu"/>
        <w:tabs>
          <w:tab w:val="right" w:leader="dot" w:pos="9629"/>
        </w:tabs>
        <w:rPr>
          <w:rFonts w:asciiTheme="minorHAnsi" w:eastAsiaTheme="minorEastAsia" w:hAnsiTheme="minorHAnsi" w:cstheme="minorBidi"/>
          <w:noProof/>
          <w:kern w:val="0"/>
          <w:sz w:val="22"/>
          <w:lang w:val="tr-TR" w:eastAsia="ja-JP"/>
        </w:rPr>
      </w:pPr>
      <w:hyperlink w:anchor="_Toc129785374" w:history="1">
        <w:r w:rsidR="004D5C01" w:rsidRPr="009C37FE">
          <w:rPr>
            <w:rStyle w:val="Kpr"/>
            <w:noProof/>
          </w:rPr>
          <w:t>Figure 22.</w:t>
        </w:r>
        <w:r w:rsidR="004D5C01" w:rsidRPr="009C37FE">
          <w:rPr>
            <w:rStyle w:val="Kpr"/>
            <w:bCs/>
            <w:noProof/>
          </w:rPr>
          <w:t xml:space="preserve"> Percentage of Adult Education Levels in Manisa and Turkiye</w:t>
        </w:r>
        <w:r w:rsidR="004D5C01">
          <w:rPr>
            <w:noProof/>
            <w:webHidden/>
          </w:rPr>
          <w:tab/>
        </w:r>
        <w:r w:rsidR="004D5C01">
          <w:rPr>
            <w:noProof/>
            <w:webHidden/>
          </w:rPr>
          <w:fldChar w:fldCharType="begin"/>
        </w:r>
        <w:r w:rsidR="004D5C01">
          <w:rPr>
            <w:noProof/>
            <w:webHidden/>
          </w:rPr>
          <w:instrText xml:space="preserve"> PAGEREF _Toc129785374 \h </w:instrText>
        </w:r>
        <w:r w:rsidR="004D5C01">
          <w:rPr>
            <w:noProof/>
            <w:webHidden/>
          </w:rPr>
        </w:r>
        <w:r w:rsidR="004D5C01">
          <w:rPr>
            <w:noProof/>
            <w:webHidden/>
          </w:rPr>
          <w:fldChar w:fldCharType="separate"/>
        </w:r>
        <w:r w:rsidR="004D5C01">
          <w:rPr>
            <w:noProof/>
            <w:webHidden/>
          </w:rPr>
          <w:t>94</w:t>
        </w:r>
        <w:r w:rsidR="004D5C01">
          <w:rPr>
            <w:noProof/>
            <w:webHidden/>
          </w:rPr>
          <w:fldChar w:fldCharType="end"/>
        </w:r>
      </w:hyperlink>
    </w:p>
    <w:p w14:paraId="60725557" w14:textId="23A57CE3" w:rsidR="004D5C01" w:rsidRDefault="00EB0842">
      <w:pPr>
        <w:pStyle w:val="ekillerTablosu"/>
        <w:tabs>
          <w:tab w:val="right" w:leader="dot" w:pos="9629"/>
        </w:tabs>
        <w:rPr>
          <w:rFonts w:asciiTheme="minorHAnsi" w:eastAsiaTheme="minorEastAsia" w:hAnsiTheme="minorHAnsi" w:cstheme="minorBidi"/>
          <w:noProof/>
          <w:kern w:val="0"/>
          <w:sz w:val="22"/>
          <w:lang w:val="tr-TR" w:eastAsia="ja-JP"/>
        </w:rPr>
      </w:pPr>
      <w:hyperlink w:anchor="_Toc129785375" w:history="1">
        <w:r w:rsidR="004D5C01" w:rsidRPr="009C37FE">
          <w:rPr>
            <w:rStyle w:val="Kpr"/>
            <w:noProof/>
          </w:rPr>
          <w:t>Figure 23. Population Trends of Tekirdag</w:t>
        </w:r>
        <w:r w:rsidR="004D5C01">
          <w:rPr>
            <w:noProof/>
            <w:webHidden/>
          </w:rPr>
          <w:tab/>
        </w:r>
        <w:r w:rsidR="004D5C01">
          <w:rPr>
            <w:noProof/>
            <w:webHidden/>
          </w:rPr>
          <w:fldChar w:fldCharType="begin"/>
        </w:r>
        <w:r w:rsidR="004D5C01">
          <w:rPr>
            <w:noProof/>
            <w:webHidden/>
          </w:rPr>
          <w:instrText xml:space="preserve"> PAGEREF _Toc129785375 \h </w:instrText>
        </w:r>
        <w:r w:rsidR="004D5C01">
          <w:rPr>
            <w:noProof/>
            <w:webHidden/>
          </w:rPr>
        </w:r>
        <w:r w:rsidR="004D5C01">
          <w:rPr>
            <w:noProof/>
            <w:webHidden/>
          </w:rPr>
          <w:fldChar w:fldCharType="separate"/>
        </w:r>
        <w:r w:rsidR="004D5C01">
          <w:rPr>
            <w:noProof/>
            <w:webHidden/>
          </w:rPr>
          <w:t>96</w:t>
        </w:r>
        <w:r w:rsidR="004D5C01">
          <w:rPr>
            <w:noProof/>
            <w:webHidden/>
          </w:rPr>
          <w:fldChar w:fldCharType="end"/>
        </w:r>
      </w:hyperlink>
    </w:p>
    <w:p w14:paraId="1D40D754" w14:textId="5A0702F8" w:rsidR="004D5C01" w:rsidRDefault="00EB0842">
      <w:pPr>
        <w:pStyle w:val="ekillerTablosu"/>
        <w:tabs>
          <w:tab w:val="right" w:leader="dot" w:pos="9629"/>
        </w:tabs>
        <w:rPr>
          <w:rFonts w:asciiTheme="minorHAnsi" w:eastAsiaTheme="minorEastAsia" w:hAnsiTheme="minorHAnsi" w:cstheme="minorBidi"/>
          <w:noProof/>
          <w:kern w:val="0"/>
          <w:sz w:val="22"/>
          <w:lang w:val="tr-TR" w:eastAsia="ja-JP"/>
        </w:rPr>
      </w:pPr>
      <w:hyperlink w:anchor="_Toc129785376" w:history="1">
        <w:r w:rsidR="004D5C01" w:rsidRPr="009C37FE">
          <w:rPr>
            <w:rStyle w:val="Kpr"/>
            <w:noProof/>
          </w:rPr>
          <w:t>Figure 24. The Change in the Population Pyramid of Tekirdag</w:t>
        </w:r>
        <w:r w:rsidR="004D5C01">
          <w:rPr>
            <w:noProof/>
            <w:webHidden/>
          </w:rPr>
          <w:tab/>
        </w:r>
        <w:r w:rsidR="004D5C01">
          <w:rPr>
            <w:noProof/>
            <w:webHidden/>
          </w:rPr>
          <w:fldChar w:fldCharType="begin"/>
        </w:r>
        <w:r w:rsidR="004D5C01">
          <w:rPr>
            <w:noProof/>
            <w:webHidden/>
          </w:rPr>
          <w:instrText xml:space="preserve"> PAGEREF _Toc129785376 \h </w:instrText>
        </w:r>
        <w:r w:rsidR="004D5C01">
          <w:rPr>
            <w:noProof/>
            <w:webHidden/>
          </w:rPr>
        </w:r>
        <w:r w:rsidR="004D5C01">
          <w:rPr>
            <w:noProof/>
            <w:webHidden/>
          </w:rPr>
          <w:fldChar w:fldCharType="separate"/>
        </w:r>
        <w:r w:rsidR="004D5C01">
          <w:rPr>
            <w:noProof/>
            <w:webHidden/>
          </w:rPr>
          <w:t>97</w:t>
        </w:r>
        <w:r w:rsidR="004D5C01">
          <w:rPr>
            <w:noProof/>
            <w:webHidden/>
          </w:rPr>
          <w:fldChar w:fldCharType="end"/>
        </w:r>
      </w:hyperlink>
    </w:p>
    <w:p w14:paraId="5B917A7F" w14:textId="26363FDE" w:rsidR="004D5C01" w:rsidRDefault="00EB0842">
      <w:pPr>
        <w:pStyle w:val="ekillerTablosu"/>
        <w:tabs>
          <w:tab w:val="right" w:leader="dot" w:pos="9629"/>
        </w:tabs>
        <w:rPr>
          <w:rFonts w:asciiTheme="minorHAnsi" w:eastAsiaTheme="minorEastAsia" w:hAnsiTheme="minorHAnsi" w:cstheme="minorBidi"/>
          <w:noProof/>
          <w:kern w:val="0"/>
          <w:sz w:val="22"/>
          <w:lang w:val="tr-TR" w:eastAsia="ja-JP"/>
        </w:rPr>
      </w:pPr>
      <w:hyperlink w:anchor="_Toc129785377" w:history="1">
        <w:r w:rsidR="004D5C01" w:rsidRPr="009C37FE">
          <w:rPr>
            <w:rStyle w:val="Kpr"/>
            <w:noProof/>
          </w:rPr>
          <w:t>Figure 25.</w:t>
        </w:r>
        <w:r w:rsidR="004D5C01" w:rsidRPr="009C37FE">
          <w:rPr>
            <w:rStyle w:val="Kpr"/>
            <w:bCs/>
            <w:noProof/>
          </w:rPr>
          <w:t xml:space="preserve"> Adult Education Level in Tekirdag</w:t>
        </w:r>
        <w:r w:rsidR="004D5C01">
          <w:rPr>
            <w:noProof/>
            <w:webHidden/>
          </w:rPr>
          <w:tab/>
        </w:r>
        <w:r w:rsidR="004D5C01">
          <w:rPr>
            <w:noProof/>
            <w:webHidden/>
          </w:rPr>
          <w:fldChar w:fldCharType="begin"/>
        </w:r>
        <w:r w:rsidR="004D5C01">
          <w:rPr>
            <w:noProof/>
            <w:webHidden/>
          </w:rPr>
          <w:instrText xml:space="preserve"> PAGEREF _Toc129785377 \h </w:instrText>
        </w:r>
        <w:r w:rsidR="004D5C01">
          <w:rPr>
            <w:noProof/>
            <w:webHidden/>
          </w:rPr>
        </w:r>
        <w:r w:rsidR="004D5C01">
          <w:rPr>
            <w:noProof/>
            <w:webHidden/>
          </w:rPr>
          <w:fldChar w:fldCharType="separate"/>
        </w:r>
        <w:r w:rsidR="004D5C01">
          <w:rPr>
            <w:noProof/>
            <w:webHidden/>
          </w:rPr>
          <w:t>98</w:t>
        </w:r>
        <w:r w:rsidR="004D5C01">
          <w:rPr>
            <w:noProof/>
            <w:webHidden/>
          </w:rPr>
          <w:fldChar w:fldCharType="end"/>
        </w:r>
      </w:hyperlink>
    </w:p>
    <w:p w14:paraId="771530D3" w14:textId="4DEF289C" w:rsidR="004D5C01" w:rsidRDefault="00EB0842">
      <w:pPr>
        <w:pStyle w:val="ekillerTablosu"/>
        <w:tabs>
          <w:tab w:val="right" w:leader="dot" w:pos="9629"/>
        </w:tabs>
        <w:rPr>
          <w:rFonts w:asciiTheme="minorHAnsi" w:eastAsiaTheme="minorEastAsia" w:hAnsiTheme="minorHAnsi" w:cstheme="minorBidi"/>
          <w:noProof/>
          <w:kern w:val="0"/>
          <w:sz w:val="22"/>
          <w:lang w:val="tr-TR" w:eastAsia="ja-JP"/>
        </w:rPr>
      </w:pPr>
      <w:hyperlink w:anchor="_Toc129785378" w:history="1">
        <w:r w:rsidR="004D5C01" w:rsidRPr="009C37FE">
          <w:rPr>
            <w:rStyle w:val="Kpr"/>
            <w:noProof/>
          </w:rPr>
          <w:t>Figure 26.</w:t>
        </w:r>
        <w:r w:rsidR="004D5C01" w:rsidRPr="009C37FE">
          <w:rPr>
            <w:rStyle w:val="Kpr"/>
            <w:bCs/>
            <w:noProof/>
          </w:rPr>
          <w:t xml:space="preserve"> Percentage of Adult Education Levels in Tekirdag and Turkiye</w:t>
        </w:r>
        <w:r w:rsidR="004D5C01">
          <w:rPr>
            <w:noProof/>
            <w:webHidden/>
          </w:rPr>
          <w:tab/>
        </w:r>
        <w:r w:rsidR="004D5C01">
          <w:rPr>
            <w:noProof/>
            <w:webHidden/>
          </w:rPr>
          <w:fldChar w:fldCharType="begin"/>
        </w:r>
        <w:r w:rsidR="004D5C01">
          <w:rPr>
            <w:noProof/>
            <w:webHidden/>
          </w:rPr>
          <w:instrText xml:space="preserve"> PAGEREF _Toc129785378 \h </w:instrText>
        </w:r>
        <w:r w:rsidR="004D5C01">
          <w:rPr>
            <w:noProof/>
            <w:webHidden/>
          </w:rPr>
        </w:r>
        <w:r w:rsidR="004D5C01">
          <w:rPr>
            <w:noProof/>
            <w:webHidden/>
          </w:rPr>
          <w:fldChar w:fldCharType="separate"/>
        </w:r>
        <w:r w:rsidR="004D5C01">
          <w:rPr>
            <w:noProof/>
            <w:webHidden/>
          </w:rPr>
          <w:t>98</w:t>
        </w:r>
        <w:r w:rsidR="004D5C01">
          <w:rPr>
            <w:noProof/>
            <w:webHidden/>
          </w:rPr>
          <w:fldChar w:fldCharType="end"/>
        </w:r>
      </w:hyperlink>
    </w:p>
    <w:p w14:paraId="02FF14EE" w14:textId="6A8C6DB8" w:rsidR="004D5C01" w:rsidRDefault="00EB0842">
      <w:pPr>
        <w:pStyle w:val="ekillerTablosu"/>
        <w:tabs>
          <w:tab w:val="right" w:leader="dot" w:pos="9629"/>
        </w:tabs>
        <w:rPr>
          <w:rFonts w:asciiTheme="minorHAnsi" w:eastAsiaTheme="minorEastAsia" w:hAnsiTheme="minorHAnsi" w:cstheme="minorBidi"/>
          <w:noProof/>
          <w:kern w:val="0"/>
          <w:sz w:val="22"/>
          <w:lang w:val="tr-TR" w:eastAsia="ja-JP"/>
        </w:rPr>
      </w:pPr>
      <w:hyperlink w:anchor="_Toc129785379" w:history="1">
        <w:r w:rsidR="004D5C01" w:rsidRPr="009C37FE">
          <w:rPr>
            <w:rStyle w:val="Kpr"/>
            <w:noProof/>
          </w:rPr>
          <w:t>Figure 27. Population of migrants and Syrians under temporary protection in Istanbul</w:t>
        </w:r>
        <w:r w:rsidR="004D5C01">
          <w:rPr>
            <w:noProof/>
            <w:webHidden/>
          </w:rPr>
          <w:tab/>
        </w:r>
        <w:r w:rsidR="004D5C01">
          <w:rPr>
            <w:noProof/>
            <w:webHidden/>
          </w:rPr>
          <w:fldChar w:fldCharType="begin"/>
        </w:r>
        <w:r w:rsidR="004D5C01">
          <w:rPr>
            <w:noProof/>
            <w:webHidden/>
          </w:rPr>
          <w:instrText xml:space="preserve"> PAGEREF _Toc129785379 \h </w:instrText>
        </w:r>
        <w:r w:rsidR="004D5C01">
          <w:rPr>
            <w:noProof/>
            <w:webHidden/>
          </w:rPr>
        </w:r>
        <w:r w:rsidR="004D5C01">
          <w:rPr>
            <w:noProof/>
            <w:webHidden/>
          </w:rPr>
          <w:fldChar w:fldCharType="separate"/>
        </w:r>
        <w:r w:rsidR="004D5C01">
          <w:rPr>
            <w:noProof/>
            <w:webHidden/>
          </w:rPr>
          <w:t>102</w:t>
        </w:r>
        <w:r w:rsidR="004D5C01">
          <w:rPr>
            <w:noProof/>
            <w:webHidden/>
          </w:rPr>
          <w:fldChar w:fldCharType="end"/>
        </w:r>
      </w:hyperlink>
    </w:p>
    <w:p w14:paraId="0ED28EC2" w14:textId="5A3ABF8F" w:rsidR="004D5C01" w:rsidRDefault="00EB0842">
      <w:pPr>
        <w:pStyle w:val="ekillerTablosu"/>
        <w:tabs>
          <w:tab w:val="right" w:leader="dot" w:pos="9629"/>
        </w:tabs>
        <w:rPr>
          <w:rFonts w:asciiTheme="minorHAnsi" w:eastAsiaTheme="minorEastAsia" w:hAnsiTheme="minorHAnsi" w:cstheme="minorBidi"/>
          <w:noProof/>
          <w:kern w:val="0"/>
          <w:sz w:val="22"/>
          <w:lang w:val="tr-TR" w:eastAsia="ja-JP"/>
        </w:rPr>
      </w:pPr>
      <w:hyperlink w:anchor="_Toc129785380" w:history="1">
        <w:r w:rsidR="004D5C01" w:rsidRPr="009C37FE">
          <w:rPr>
            <w:rStyle w:val="Kpr"/>
            <w:noProof/>
          </w:rPr>
          <w:t>Figure 28. Share of Roma Population in Districts of Istanbul</w:t>
        </w:r>
        <w:r w:rsidR="004D5C01">
          <w:rPr>
            <w:noProof/>
            <w:webHidden/>
          </w:rPr>
          <w:tab/>
        </w:r>
        <w:r w:rsidR="004D5C01">
          <w:rPr>
            <w:noProof/>
            <w:webHidden/>
          </w:rPr>
          <w:fldChar w:fldCharType="begin"/>
        </w:r>
        <w:r w:rsidR="004D5C01">
          <w:rPr>
            <w:noProof/>
            <w:webHidden/>
          </w:rPr>
          <w:instrText xml:space="preserve"> PAGEREF _Toc129785380 \h </w:instrText>
        </w:r>
        <w:r w:rsidR="004D5C01">
          <w:rPr>
            <w:noProof/>
            <w:webHidden/>
          </w:rPr>
        </w:r>
        <w:r w:rsidR="004D5C01">
          <w:rPr>
            <w:noProof/>
            <w:webHidden/>
          </w:rPr>
          <w:fldChar w:fldCharType="separate"/>
        </w:r>
        <w:r w:rsidR="004D5C01">
          <w:rPr>
            <w:noProof/>
            <w:webHidden/>
          </w:rPr>
          <w:t>104</w:t>
        </w:r>
        <w:r w:rsidR="004D5C01">
          <w:rPr>
            <w:noProof/>
            <w:webHidden/>
          </w:rPr>
          <w:fldChar w:fldCharType="end"/>
        </w:r>
      </w:hyperlink>
    </w:p>
    <w:p w14:paraId="3EBB66F8" w14:textId="57F758D9" w:rsidR="004D5C01" w:rsidRDefault="00EB0842">
      <w:pPr>
        <w:pStyle w:val="ekillerTablosu"/>
        <w:tabs>
          <w:tab w:val="right" w:leader="dot" w:pos="9629"/>
        </w:tabs>
        <w:rPr>
          <w:rFonts w:asciiTheme="minorHAnsi" w:eastAsiaTheme="minorEastAsia" w:hAnsiTheme="minorHAnsi" w:cstheme="minorBidi"/>
          <w:noProof/>
          <w:kern w:val="0"/>
          <w:sz w:val="22"/>
          <w:lang w:val="tr-TR" w:eastAsia="ja-JP"/>
        </w:rPr>
      </w:pPr>
      <w:hyperlink w:anchor="_Toc129785381" w:history="1">
        <w:r w:rsidR="004D5C01" w:rsidRPr="009C37FE">
          <w:rPr>
            <w:rStyle w:val="Kpr"/>
            <w:noProof/>
          </w:rPr>
          <w:t xml:space="preserve">Figure 29 </w:t>
        </w:r>
        <w:r w:rsidR="004D5C01" w:rsidRPr="009C37FE">
          <w:rPr>
            <w:rStyle w:val="Kpr"/>
            <w:bCs/>
            <w:noProof/>
          </w:rPr>
          <w:t>Structure of the Project Management Unit</w:t>
        </w:r>
        <w:r w:rsidR="004D5C01">
          <w:rPr>
            <w:noProof/>
            <w:webHidden/>
          </w:rPr>
          <w:tab/>
        </w:r>
        <w:r w:rsidR="004D5C01">
          <w:rPr>
            <w:noProof/>
            <w:webHidden/>
          </w:rPr>
          <w:fldChar w:fldCharType="begin"/>
        </w:r>
        <w:r w:rsidR="004D5C01">
          <w:rPr>
            <w:noProof/>
            <w:webHidden/>
          </w:rPr>
          <w:instrText xml:space="preserve"> PAGEREF _Toc129785381 \h </w:instrText>
        </w:r>
        <w:r w:rsidR="004D5C01">
          <w:rPr>
            <w:noProof/>
            <w:webHidden/>
          </w:rPr>
        </w:r>
        <w:r w:rsidR="004D5C01">
          <w:rPr>
            <w:noProof/>
            <w:webHidden/>
          </w:rPr>
          <w:fldChar w:fldCharType="separate"/>
        </w:r>
        <w:r w:rsidR="004D5C01">
          <w:rPr>
            <w:noProof/>
            <w:webHidden/>
          </w:rPr>
          <w:t>131</w:t>
        </w:r>
        <w:r w:rsidR="004D5C01">
          <w:rPr>
            <w:noProof/>
            <w:webHidden/>
          </w:rPr>
          <w:fldChar w:fldCharType="end"/>
        </w:r>
      </w:hyperlink>
    </w:p>
    <w:p w14:paraId="1FBA3B80" w14:textId="366A154E" w:rsidR="00E23717" w:rsidRPr="00D01AF7" w:rsidRDefault="00E23717" w:rsidP="00E23717">
      <w:r w:rsidRPr="00D01AF7">
        <w:rPr>
          <w:color w:val="2B579A"/>
          <w:shd w:val="clear" w:color="auto" w:fill="E6E6E6"/>
        </w:rPr>
        <w:fldChar w:fldCharType="end"/>
      </w:r>
    </w:p>
    <w:p w14:paraId="216F44E5" w14:textId="77777777" w:rsidR="00E23717" w:rsidRPr="00D01AF7" w:rsidRDefault="00E23717" w:rsidP="00E23717">
      <w:pPr>
        <w:pStyle w:val="Balk1"/>
        <w:numPr>
          <w:ilvl w:val="0"/>
          <w:numId w:val="0"/>
        </w:numPr>
        <w:rPr>
          <w:rFonts w:cs="Tahoma"/>
        </w:rPr>
      </w:pPr>
      <w:bookmarkStart w:id="13" w:name="_Toc513215577"/>
      <w:bookmarkStart w:id="14" w:name="_Toc513215766"/>
      <w:bookmarkStart w:id="15" w:name="_Toc513216325"/>
      <w:bookmarkStart w:id="16" w:name="_Toc8917883"/>
      <w:bookmarkStart w:id="17" w:name="_Toc8918296"/>
      <w:bookmarkStart w:id="18" w:name="_Toc8980960"/>
      <w:bookmarkStart w:id="19" w:name="_Toc8996652"/>
      <w:bookmarkStart w:id="20" w:name="_Toc8997302"/>
      <w:bookmarkStart w:id="21" w:name="_Toc9267022"/>
      <w:bookmarkStart w:id="22" w:name="_Toc9267802"/>
      <w:bookmarkStart w:id="23" w:name="_Toc9268406"/>
      <w:bookmarkStart w:id="24" w:name="_Toc8917884"/>
      <w:bookmarkStart w:id="25" w:name="_Toc8918297"/>
      <w:bookmarkStart w:id="26" w:name="_Toc8980961"/>
      <w:bookmarkStart w:id="27" w:name="_Toc8996653"/>
      <w:bookmarkStart w:id="28" w:name="_Toc8997303"/>
      <w:bookmarkStart w:id="29" w:name="_Toc9267023"/>
      <w:bookmarkStart w:id="30" w:name="_Toc9267803"/>
      <w:bookmarkStart w:id="31" w:name="_Toc9268407"/>
      <w:bookmarkStart w:id="32" w:name="_Toc8917885"/>
      <w:bookmarkStart w:id="33" w:name="_Toc8918298"/>
      <w:bookmarkStart w:id="34" w:name="_Toc8980962"/>
      <w:bookmarkStart w:id="35" w:name="_Toc8996654"/>
      <w:bookmarkStart w:id="36" w:name="_Toc8997304"/>
      <w:bookmarkStart w:id="37" w:name="_Toc9267024"/>
      <w:bookmarkStart w:id="38" w:name="_Toc9267804"/>
      <w:bookmarkStart w:id="39" w:name="_Toc9268408"/>
      <w:bookmarkStart w:id="40" w:name="_Toc8917886"/>
      <w:bookmarkStart w:id="41" w:name="_Toc8918299"/>
      <w:bookmarkStart w:id="42" w:name="_Toc8980963"/>
      <w:bookmarkStart w:id="43" w:name="_Toc8996655"/>
      <w:bookmarkStart w:id="44" w:name="_Toc8997305"/>
      <w:bookmarkStart w:id="45" w:name="_Toc9267025"/>
      <w:bookmarkStart w:id="46" w:name="_Toc9267805"/>
      <w:bookmarkStart w:id="47" w:name="_Toc9268409"/>
      <w:bookmarkStart w:id="48" w:name="_Toc309120686"/>
      <w:bookmarkStart w:id="49" w:name="_Toc309655946"/>
      <w:bookmarkStart w:id="50" w:name="_Ref15406109"/>
      <w:bookmarkStart w:id="51" w:name="_Toc41066592"/>
      <w:bookmarkStart w:id="52" w:name="_Toc129783764"/>
      <w:bookmarkStart w:id="53" w:name="_Toc309655947"/>
      <w:bookmarkEnd w:id="7"/>
      <w:bookmarkEnd w:id="8"/>
      <w:bookmarkEnd w:id="9"/>
      <w:bookmarkEnd w:id="10"/>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r w:rsidRPr="00D01AF7">
        <w:rPr>
          <w:rFonts w:cs="Tahoma"/>
        </w:rPr>
        <w:lastRenderedPageBreak/>
        <w:t>Definitions, Abbreviations &amp; Acronyms</w:t>
      </w:r>
      <w:bookmarkEnd w:id="48"/>
      <w:bookmarkEnd w:id="49"/>
      <w:bookmarkEnd w:id="50"/>
      <w:bookmarkEnd w:id="51"/>
      <w:bookmarkEnd w:id="52"/>
    </w:p>
    <w:p w14:paraId="44B2BD8A" w14:textId="77777777" w:rsidR="00E23717" w:rsidRPr="00D01AF7" w:rsidRDefault="00E23717" w:rsidP="00E23717"/>
    <w:tbl>
      <w:tblPr>
        <w:tblW w:w="9531" w:type="dxa"/>
        <w:tblInd w:w="108" w:type="dxa"/>
        <w:tblLook w:val="04A0" w:firstRow="1" w:lastRow="0" w:firstColumn="1" w:lastColumn="0" w:noHBand="0" w:noVBand="1"/>
      </w:tblPr>
      <w:tblGrid>
        <w:gridCol w:w="2682"/>
        <w:gridCol w:w="6849"/>
      </w:tblGrid>
      <w:tr w:rsidR="00E23717" w:rsidRPr="00D01AF7" w14:paraId="5D41CC1E" w14:textId="77777777" w:rsidTr="00711E6E">
        <w:trPr>
          <w:tblHeader/>
        </w:trPr>
        <w:tc>
          <w:tcPr>
            <w:tcW w:w="2682" w:type="dxa"/>
            <w:tcBorders>
              <w:top w:val="single" w:sz="4" w:space="0" w:color="auto"/>
              <w:left w:val="nil"/>
              <w:bottom w:val="single" w:sz="4" w:space="0" w:color="auto"/>
              <w:right w:val="single" w:sz="4" w:space="0" w:color="auto"/>
            </w:tcBorders>
          </w:tcPr>
          <w:p w14:paraId="181E2164" w14:textId="77777777" w:rsidR="00E23717" w:rsidRPr="00D01AF7" w:rsidRDefault="00E23717" w:rsidP="00E23717">
            <w:pPr>
              <w:pStyle w:val="TableTitle"/>
              <w:spacing w:before="40" w:after="40"/>
              <w:jc w:val="left"/>
              <w:rPr>
                <w:color w:val="auto"/>
              </w:rPr>
            </w:pPr>
            <w:r w:rsidRPr="00D01AF7">
              <w:rPr>
                <w:color w:val="auto"/>
              </w:rPr>
              <w:t>Definition, Abbreviation or Acronym</w:t>
            </w:r>
          </w:p>
        </w:tc>
        <w:tc>
          <w:tcPr>
            <w:tcW w:w="6849" w:type="dxa"/>
            <w:tcBorders>
              <w:top w:val="single" w:sz="4" w:space="0" w:color="auto"/>
              <w:left w:val="single" w:sz="4" w:space="0" w:color="auto"/>
              <w:bottom w:val="single" w:sz="4" w:space="0" w:color="auto"/>
              <w:right w:val="nil"/>
            </w:tcBorders>
          </w:tcPr>
          <w:p w14:paraId="56F3AD07" w14:textId="77777777" w:rsidR="00E23717" w:rsidRPr="00D01AF7" w:rsidRDefault="00E23717" w:rsidP="00C1400E">
            <w:pPr>
              <w:pStyle w:val="TableTitle"/>
              <w:spacing w:before="40" w:after="40"/>
              <w:jc w:val="left"/>
              <w:rPr>
                <w:color w:val="auto"/>
              </w:rPr>
            </w:pPr>
            <w:r w:rsidRPr="00D01AF7">
              <w:rPr>
                <w:color w:val="auto"/>
              </w:rPr>
              <w:t>Description</w:t>
            </w:r>
          </w:p>
        </w:tc>
      </w:tr>
      <w:tr w:rsidR="00C71DAC" w:rsidRPr="00D01AF7" w14:paraId="1F068175" w14:textId="77777777" w:rsidTr="00711E6E">
        <w:tc>
          <w:tcPr>
            <w:tcW w:w="2682" w:type="dxa"/>
            <w:tcBorders>
              <w:top w:val="nil"/>
              <w:left w:val="nil"/>
              <w:bottom w:val="nil"/>
              <w:right w:val="single" w:sz="4" w:space="0" w:color="auto"/>
            </w:tcBorders>
            <w:vAlign w:val="center"/>
          </w:tcPr>
          <w:p w14:paraId="6DAAD72F" w14:textId="01FE13B1" w:rsidR="00C71DAC" w:rsidRPr="00D01AF7" w:rsidRDefault="00BD0270" w:rsidP="00711E6E">
            <w:pPr>
              <w:pStyle w:val="TableContent"/>
              <w:spacing w:before="40" w:after="40"/>
              <w:rPr>
                <w:bCs/>
                <w:color w:val="000000"/>
                <w:szCs w:val="20"/>
              </w:rPr>
            </w:pPr>
            <w:r w:rsidRPr="00D01AF7">
              <w:rPr>
                <w:bCs/>
                <w:color w:val="000000"/>
                <w:szCs w:val="20"/>
              </w:rPr>
              <w:t>ARAAD</w:t>
            </w:r>
          </w:p>
        </w:tc>
        <w:tc>
          <w:tcPr>
            <w:tcW w:w="6849" w:type="dxa"/>
            <w:tcBorders>
              <w:top w:val="nil"/>
              <w:left w:val="single" w:sz="4" w:space="0" w:color="auto"/>
              <w:bottom w:val="nil"/>
              <w:right w:val="nil"/>
            </w:tcBorders>
            <w:vAlign w:val="center"/>
          </w:tcPr>
          <w:p w14:paraId="0E3B966D" w14:textId="16F684FA" w:rsidR="00C71DAC" w:rsidRPr="00D01AF7" w:rsidRDefault="00C1400E" w:rsidP="00C1400E">
            <w:pPr>
              <w:pStyle w:val="TableContent"/>
              <w:spacing w:before="40" w:after="40"/>
              <w:jc w:val="left"/>
              <w:rPr>
                <w:bCs/>
                <w:color w:val="000000"/>
                <w:szCs w:val="20"/>
              </w:rPr>
            </w:pPr>
            <w:r w:rsidRPr="00D01AF7">
              <w:rPr>
                <w:bCs/>
                <w:color w:val="000000"/>
                <w:szCs w:val="20"/>
              </w:rPr>
              <w:t>Afet Riski Alt</w:t>
            </w:r>
            <w:r w:rsidR="00791592" w:rsidRPr="00D01AF7">
              <w:rPr>
                <w:bCs/>
                <w:color w:val="000000"/>
                <w:szCs w:val="20"/>
              </w:rPr>
              <w:t>i</w:t>
            </w:r>
            <w:r w:rsidRPr="00D01AF7">
              <w:rPr>
                <w:bCs/>
                <w:color w:val="000000"/>
                <w:szCs w:val="20"/>
              </w:rPr>
              <w:t>ndaki Alanlar</w:t>
            </w:r>
            <w:r w:rsidR="00791592" w:rsidRPr="00D01AF7">
              <w:rPr>
                <w:bCs/>
                <w:color w:val="000000"/>
                <w:szCs w:val="20"/>
              </w:rPr>
              <w:t>i</w:t>
            </w:r>
            <w:r w:rsidRPr="00D01AF7">
              <w:rPr>
                <w:bCs/>
                <w:color w:val="000000"/>
                <w:szCs w:val="20"/>
              </w:rPr>
              <w:t>n D</w:t>
            </w:r>
            <w:r w:rsidR="00791592" w:rsidRPr="00D01AF7">
              <w:rPr>
                <w:bCs/>
                <w:color w:val="000000"/>
                <w:szCs w:val="20"/>
              </w:rPr>
              <w:t>o</w:t>
            </w:r>
            <w:r w:rsidRPr="00D01AF7">
              <w:rPr>
                <w:bCs/>
                <w:color w:val="000000"/>
                <w:szCs w:val="20"/>
              </w:rPr>
              <w:t>n</w:t>
            </w:r>
            <w:r w:rsidR="00791592" w:rsidRPr="00D01AF7">
              <w:rPr>
                <w:bCs/>
                <w:color w:val="000000"/>
                <w:szCs w:val="20"/>
              </w:rPr>
              <w:t>usu</w:t>
            </w:r>
            <w:r w:rsidRPr="00D01AF7">
              <w:rPr>
                <w:bCs/>
                <w:color w:val="000000"/>
                <w:szCs w:val="20"/>
              </w:rPr>
              <w:t>m</w:t>
            </w:r>
            <w:r w:rsidR="00791592" w:rsidRPr="00D01AF7">
              <w:rPr>
                <w:bCs/>
                <w:color w:val="000000"/>
                <w:szCs w:val="20"/>
              </w:rPr>
              <w:t>u</w:t>
            </w:r>
            <w:r w:rsidRPr="00D01AF7">
              <w:rPr>
                <w:bCs/>
                <w:color w:val="000000"/>
                <w:szCs w:val="20"/>
              </w:rPr>
              <w:t xml:space="preserve"> [Transformation of Areas Under Disaster Risk]</w:t>
            </w:r>
          </w:p>
        </w:tc>
      </w:tr>
      <w:tr w:rsidR="00C1400E" w:rsidRPr="00D01AF7" w14:paraId="1CBC6F1C" w14:textId="77777777" w:rsidTr="00711E6E">
        <w:tc>
          <w:tcPr>
            <w:tcW w:w="2682" w:type="dxa"/>
            <w:tcBorders>
              <w:top w:val="nil"/>
              <w:left w:val="nil"/>
              <w:bottom w:val="nil"/>
              <w:right w:val="single" w:sz="4" w:space="0" w:color="auto"/>
            </w:tcBorders>
            <w:vAlign w:val="center"/>
          </w:tcPr>
          <w:p w14:paraId="086CCF6B" w14:textId="3EB9B3D2" w:rsidR="00C1400E" w:rsidRPr="00D01AF7" w:rsidRDefault="00C1400E" w:rsidP="00711E6E">
            <w:pPr>
              <w:pStyle w:val="TableContent"/>
              <w:spacing w:before="40" w:after="40"/>
              <w:rPr>
                <w:bCs/>
                <w:color w:val="000000"/>
                <w:szCs w:val="20"/>
              </w:rPr>
            </w:pPr>
            <w:r w:rsidRPr="00D01AF7">
              <w:rPr>
                <w:bCs/>
                <w:color w:val="000000"/>
                <w:szCs w:val="20"/>
              </w:rPr>
              <w:t>AFAD</w:t>
            </w:r>
          </w:p>
        </w:tc>
        <w:tc>
          <w:tcPr>
            <w:tcW w:w="6849" w:type="dxa"/>
            <w:tcBorders>
              <w:top w:val="nil"/>
              <w:left w:val="single" w:sz="4" w:space="0" w:color="auto"/>
              <w:bottom w:val="nil"/>
              <w:right w:val="nil"/>
            </w:tcBorders>
            <w:vAlign w:val="center"/>
          </w:tcPr>
          <w:p w14:paraId="515DF63D" w14:textId="744F5B98" w:rsidR="00C1400E" w:rsidRPr="00D01AF7" w:rsidRDefault="00C1400E" w:rsidP="00C1400E">
            <w:pPr>
              <w:pStyle w:val="TableContent"/>
              <w:spacing w:before="40" w:after="40"/>
              <w:jc w:val="left"/>
              <w:rPr>
                <w:bCs/>
                <w:color w:val="000000"/>
                <w:szCs w:val="20"/>
              </w:rPr>
            </w:pPr>
            <w:r w:rsidRPr="00D01AF7">
              <w:rPr>
                <w:bCs/>
                <w:color w:val="000000"/>
                <w:szCs w:val="20"/>
              </w:rPr>
              <w:t>Afet ve Acil Durum Y</w:t>
            </w:r>
            <w:r w:rsidR="00791592" w:rsidRPr="00D01AF7">
              <w:rPr>
                <w:bCs/>
                <w:color w:val="000000"/>
                <w:szCs w:val="20"/>
              </w:rPr>
              <w:t>o</w:t>
            </w:r>
            <w:r w:rsidRPr="00D01AF7">
              <w:rPr>
                <w:bCs/>
                <w:color w:val="000000"/>
                <w:szCs w:val="20"/>
              </w:rPr>
              <w:t>netimi Ba</w:t>
            </w:r>
            <w:r w:rsidR="00791592" w:rsidRPr="00D01AF7">
              <w:rPr>
                <w:bCs/>
                <w:color w:val="000000"/>
                <w:szCs w:val="20"/>
              </w:rPr>
              <w:t>s</w:t>
            </w:r>
            <w:r w:rsidRPr="00D01AF7">
              <w:rPr>
                <w:bCs/>
                <w:color w:val="000000"/>
                <w:szCs w:val="20"/>
              </w:rPr>
              <w:t>kanl</w:t>
            </w:r>
            <w:r w:rsidR="00791592" w:rsidRPr="00D01AF7">
              <w:rPr>
                <w:bCs/>
                <w:color w:val="000000"/>
                <w:szCs w:val="20"/>
              </w:rPr>
              <w:t>igi</w:t>
            </w:r>
            <w:r w:rsidRPr="00D01AF7">
              <w:rPr>
                <w:bCs/>
                <w:color w:val="000000"/>
                <w:szCs w:val="20"/>
              </w:rPr>
              <w:t xml:space="preserve"> [Disaster and Emergency Management Presidency]</w:t>
            </w:r>
          </w:p>
        </w:tc>
      </w:tr>
      <w:tr w:rsidR="00BD0270" w:rsidRPr="00D01AF7" w14:paraId="3A7EEC66" w14:textId="77777777" w:rsidTr="00711E6E">
        <w:tc>
          <w:tcPr>
            <w:tcW w:w="2682" w:type="dxa"/>
            <w:tcBorders>
              <w:top w:val="nil"/>
              <w:left w:val="nil"/>
              <w:bottom w:val="nil"/>
              <w:right w:val="single" w:sz="4" w:space="0" w:color="auto"/>
            </w:tcBorders>
            <w:vAlign w:val="center"/>
          </w:tcPr>
          <w:p w14:paraId="5F5CB27B" w14:textId="6AA7A1A0" w:rsidR="00BD0270" w:rsidRPr="00D01AF7" w:rsidRDefault="00BD0270" w:rsidP="00BD0270">
            <w:pPr>
              <w:pStyle w:val="TableContent"/>
              <w:spacing w:before="40" w:after="40"/>
              <w:rPr>
                <w:bCs/>
              </w:rPr>
            </w:pPr>
            <w:r w:rsidRPr="00D01AF7">
              <w:rPr>
                <w:bCs/>
              </w:rPr>
              <w:t>CERC</w:t>
            </w:r>
          </w:p>
        </w:tc>
        <w:tc>
          <w:tcPr>
            <w:tcW w:w="6849" w:type="dxa"/>
            <w:tcBorders>
              <w:top w:val="nil"/>
              <w:left w:val="single" w:sz="4" w:space="0" w:color="auto"/>
              <w:bottom w:val="nil"/>
              <w:right w:val="nil"/>
            </w:tcBorders>
            <w:vAlign w:val="center"/>
          </w:tcPr>
          <w:p w14:paraId="0238075B" w14:textId="3BF06472" w:rsidR="00BD0270" w:rsidRPr="00D01AF7" w:rsidRDefault="00BD0270" w:rsidP="00C1400E">
            <w:pPr>
              <w:pStyle w:val="TableContent"/>
              <w:spacing w:before="40" w:after="40"/>
              <w:jc w:val="left"/>
              <w:rPr>
                <w:bCs/>
              </w:rPr>
            </w:pPr>
            <w:r w:rsidRPr="00D01AF7">
              <w:rPr>
                <w:bCs/>
              </w:rPr>
              <w:t>Contingent Emergency Response Component</w:t>
            </w:r>
          </w:p>
        </w:tc>
      </w:tr>
      <w:tr w:rsidR="00003E58" w:rsidRPr="00D01AF7" w14:paraId="3E9F1561" w14:textId="77777777" w:rsidTr="00711E6E">
        <w:tc>
          <w:tcPr>
            <w:tcW w:w="2682" w:type="dxa"/>
            <w:tcBorders>
              <w:top w:val="nil"/>
              <w:left w:val="nil"/>
              <w:bottom w:val="nil"/>
              <w:right w:val="single" w:sz="4" w:space="0" w:color="auto"/>
            </w:tcBorders>
            <w:vAlign w:val="center"/>
          </w:tcPr>
          <w:p w14:paraId="440EAC51" w14:textId="7FAA454A" w:rsidR="00003E58" w:rsidRPr="00D01AF7" w:rsidRDefault="00003E58" w:rsidP="00BD0270">
            <w:pPr>
              <w:pStyle w:val="TableContent"/>
              <w:spacing w:before="40" w:after="40"/>
              <w:rPr>
                <w:bCs/>
              </w:rPr>
            </w:pPr>
            <w:r w:rsidRPr="00D01AF7">
              <w:rPr>
                <w:bCs/>
              </w:rPr>
              <w:t>CoC</w:t>
            </w:r>
          </w:p>
        </w:tc>
        <w:tc>
          <w:tcPr>
            <w:tcW w:w="6849" w:type="dxa"/>
            <w:tcBorders>
              <w:top w:val="nil"/>
              <w:left w:val="single" w:sz="4" w:space="0" w:color="auto"/>
              <w:bottom w:val="nil"/>
              <w:right w:val="nil"/>
            </w:tcBorders>
            <w:vAlign w:val="center"/>
          </w:tcPr>
          <w:p w14:paraId="01F567E3" w14:textId="58A39FED" w:rsidR="00003E58" w:rsidRPr="00D01AF7" w:rsidRDefault="00003E58" w:rsidP="00C1400E">
            <w:pPr>
              <w:pStyle w:val="TableContent"/>
              <w:spacing w:before="40" w:after="40"/>
              <w:jc w:val="left"/>
              <w:rPr>
                <w:bCs/>
              </w:rPr>
            </w:pPr>
            <w:r w:rsidRPr="00D01AF7">
              <w:rPr>
                <w:bCs/>
              </w:rPr>
              <w:t>Code of Conduct</w:t>
            </w:r>
          </w:p>
        </w:tc>
      </w:tr>
      <w:tr w:rsidR="00C1400E" w:rsidRPr="00D01AF7" w14:paraId="300520A0" w14:textId="77777777" w:rsidTr="00711E6E">
        <w:tc>
          <w:tcPr>
            <w:tcW w:w="2682" w:type="dxa"/>
            <w:tcBorders>
              <w:top w:val="nil"/>
              <w:left w:val="nil"/>
              <w:bottom w:val="nil"/>
              <w:right w:val="single" w:sz="4" w:space="0" w:color="auto"/>
            </w:tcBorders>
            <w:vAlign w:val="center"/>
          </w:tcPr>
          <w:p w14:paraId="3EAA3183" w14:textId="32C5B2D1" w:rsidR="00C1400E" w:rsidRPr="00D01AF7" w:rsidRDefault="00C1400E" w:rsidP="00BD0270">
            <w:pPr>
              <w:pStyle w:val="TableContent"/>
              <w:spacing w:before="40" w:after="40"/>
              <w:rPr>
                <w:bCs/>
              </w:rPr>
            </w:pPr>
            <w:r w:rsidRPr="00D01AF7">
              <w:rPr>
                <w:bCs/>
              </w:rPr>
              <w:t>E&amp;S</w:t>
            </w:r>
          </w:p>
        </w:tc>
        <w:tc>
          <w:tcPr>
            <w:tcW w:w="6849" w:type="dxa"/>
            <w:tcBorders>
              <w:top w:val="nil"/>
              <w:left w:val="single" w:sz="4" w:space="0" w:color="auto"/>
              <w:bottom w:val="nil"/>
              <w:right w:val="nil"/>
            </w:tcBorders>
            <w:vAlign w:val="center"/>
          </w:tcPr>
          <w:p w14:paraId="223A4210" w14:textId="2D10C8B8" w:rsidR="00C1400E" w:rsidRPr="00D01AF7" w:rsidRDefault="00C1400E" w:rsidP="00C1400E">
            <w:pPr>
              <w:pStyle w:val="TableContent"/>
              <w:spacing w:before="40" w:after="40"/>
              <w:jc w:val="left"/>
              <w:rPr>
                <w:bCs/>
              </w:rPr>
            </w:pPr>
            <w:r w:rsidRPr="00D01AF7">
              <w:rPr>
                <w:bCs/>
              </w:rPr>
              <w:t>Environmental and Social</w:t>
            </w:r>
          </w:p>
        </w:tc>
      </w:tr>
      <w:tr w:rsidR="00A40970" w:rsidRPr="00D01AF7" w14:paraId="5A81AC4C" w14:textId="77777777" w:rsidTr="00711E6E">
        <w:tc>
          <w:tcPr>
            <w:tcW w:w="2682" w:type="dxa"/>
            <w:tcBorders>
              <w:top w:val="nil"/>
              <w:left w:val="nil"/>
              <w:bottom w:val="nil"/>
              <w:right w:val="single" w:sz="4" w:space="0" w:color="auto"/>
            </w:tcBorders>
            <w:vAlign w:val="center"/>
          </w:tcPr>
          <w:p w14:paraId="6B26E1A9" w14:textId="517A4C91" w:rsidR="00A40970" w:rsidRPr="00D01AF7" w:rsidRDefault="00A40970" w:rsidP="00BD0270">
            <w:pPr>
              <w:pStyle w:val="TableContent"/>
              <w:spacing w:before="40" w:after="40"/>
              <w:rPr>
                <w:bCs/>
              </w:rPr>
            </w:pPr>
            <w:r w:rsidRPr="00D01AF7">
              <w:rPr>
                <w:bCs/>
              </w:rPr>
              <w:t>EHS</w:t>
            </w:r>
          </w:p>
        </w:tc>
        <w:tc>
          <w:tcPr>
            <w:tcW w:w="6849" w:type="dxa"/>
            <w:tcBorders>
              <w:top w:val="nil"/>
              <w:left w:val="single" w:sz="4" w:space="0" w:color="auto"/>
              <w:bottom w:val="nil"/>
              <w:right w:val="nil"/>
            </w:tcBorders>
            <w:vAlign w:val="center"/>
          </w:tcPr>
          <w:p w14:paraId="4DABFFD0" w14:textId="349C43A7" w:rsidR="00A40970" w:rsidRPr="00D01AF7" w:rsidRDefault="00A40970" w:rsidP="00C1400E">
            <w:pPr>
              <w:pStyle w:val="TableContent"/>
              <w:spacing w:before="40" w:after="40"/>
              <w:jc w:val="left"/>
              <w:rPr>
                <w:bCs/>
              </w:rPr>
            </w:pPr>
            <w:r w:rsidRPr="00D01AF7">
              <w:rPr>
                <w:bCs/>
              </w:rPr>
              <w:t>Environmental, Health and Safety</w:t>
            </w:r>
          </w:p>
        </w:tc>
      </w:tr>
      <w:tr w:rsidR="00C1400E" w:rsidRPr="00D01AF7" w14:paraId="1A59B3B6" w14:textId="77777777" w:rsidTr="00711E6E">
        <w:tc>
          <w:tcPr>
            <w:tcW w:w="2682" w:type="dxa"/>
            <w:tcBorders>
              <w:top w:val="nil"/>
              <w:left w:val="nil"/>
              <w:bottom w:val="nil"/>
              <w:right w:val="single" w:sz="4" w:space="0" w:color="auto"/>
            </w:tcBorders>
            <w:vAlign w:val="center"/>
          </w:tcPr>
          <w:p w14:paraId="7F4FC3F1" w14:textId="36BD4339" w:rsidR="00C1400E" w:rsidRPr="00D01AF7" w:rsidRDefault="00C1400E" w:rsidP="00BD0270">
            <w:pPr>
              <w:pStyle w:val="TableContent"/>
              <w:spacing w:before="40" w:after="40"/>
              <w:rPr>
                <w:bCs/>
              </w:rPr>
            </w:pPr>
            <w:r w:rsidRPr="00D01AF7">
              <w:rPr>
                <w:bCs/>
              </w:rPr>
              <w:t>EIA</w:t>
            </w:r>
          </w:p>
        </w:tc>
        <w:tc>
          <w:tcPr>
            <w:tcW w:w="6849" w:type="dxa"/>
            <w:tcBorders>
              <w:top w:val="nil"/>
              <w:left w:val="single" w:sz="4" w:space="0" w:color="auto"/>
              <w:bottom w:val="nil"/>
              <w:right w:val="nil"/>
            </w:tcBorders>
            <w:vAlign w:val="center"/>
          </w:tcPr>
          <w:p w14:paraId="321CEA6A" w14:textId="4692ABBA" w:rsidR="00C1400E" w:rsidRPr="00D01AF7" w:rsidRDefault="00C1400E" w:rsidP="00C1400E">
            <w:pPr>
              <w:pStyle w:val="TableContent"/>
              <w:spacing w:before="40" w:after="40"/>
              <w:jc w:val="left"/>
              <w:rPr>
                <w:bCs/>
              </w:rPr>
            </w:pPr>
            <w:r w:rsidRPr="00D01AF7">
              <w:rPr>
                <w:bCs/>
              </w:rPr>
              <w:t>Environmental Impact Assessment</w:t>
            </w:r>
          </w:p>
        </w:tc>
      </w:tr>
      <w:tr w:rsidR="00F025FF" w:rsidRPr="00D01AF7" w14:paraId="08E4CC3B" w14:textId="77777777" w:rsidTr="00711E6E">
        <w:tc>
          <w:tcPr>
            <w:tcW w:w="2682" w:type="dxa"/>
            <w:tcBorders>
              <w:top w:val="nil"/>
              <w:left w:val="nil"/>
              <w:bottom w:val="nil"/>
              <w:right w:val="single" w:sz="4" w:space="0" w:color="auto"/>
            </w:tcBorders>
            <w:vAlign w:val="center"/>
          </w:tcPr>
          <w:p w14:paraId="030DEF0A" w14:textId="1D5BC2F3" w:rsidR="00F025FF" w:rsidRPr="00D01AF7" w:rsidRDefault="00F025FF" w:rsidP="00BD0270">
            <w:pPr>
              <w:pStyle w:val="TableContent"/>
              <w:spacing w:before="40" w:after="40"/>
              <w:rPr>
                <w:bCs/>
              </w:rPr>
            </w:pPr>
            <w:r w:rsidRPr="00D01AF7">
              <w:rPr>
                <w:bCs/>
              </w:rPr>
              <w:t>ESAP</w:t>
            </w:r>
          </w:p>
        </w:tc>
        <w:tc>
          <w:tcPr>
            <w:tcW w:w="6849" w:type="dxa"/>
            <w:tcBorders>
              <w:top w:val="nil"/>
              <w:left w:val="single" w:sz="4" w:space="0" w:color="auto"/>
              <w:bottom w:val="nil"/>
              <w:right w:val="nil"/>
            </w:tcBorders>
            <w:vAlign w:val="center"/>
          </w:tcPr>
          <w:p w14:paraId="4897F6D3" w14:textId="609E3A41" w:rsidR="00F025FF" w:rsidRPr="00D01AF7" w:rsidRDefault="00F025FF" w:rsidP="00C1400E">
            <w:pPr>
              <w:pStyle w:val="TableContent"/>
              <w:spacing w:before="40" w:after="40"/>
              <w:jc w:val="left"/>
              <w:rPr>
                <w:bCs/>
              </w:rPr>
            </w:pPr>
            <w:r w:rsidRPr="00D01AF7">
              <w:rPr>
                <w:bCs/>
              </w:rPr>
              <w:t>Environmental and Social Action Plan</w:t>
            </w:r>
          </w:p>
        </w:tc>
      </w:tr>
      <w:tr w:rsidR="00C1400E" w:rsidRPr="00D01AF7" w14:paraId="06553977" w14:textId="77777777" w:rsidTr="00711E6E">
        <w:tc>
          <w:tcPr>
            <w:tcW w:w="2682" w:type="dxa"/>
            <w:tcBorders>
              <w:top w:val="nil"/>
              <w:left w:val="nil"/>
              <w:bottom w:val="nil"/>
              <w:right w:val="single" w:sz="4" w:space="0" w:color="auto"/>
            </w:tcBorders>
            <w:vAlign w:val="center"/>
          </w:tcPr>
          <w:p w14:paraId="176DF8A0" w14:textId="4BE689E3" w:rsidR="00C1400E" w:rsidRPr="00D01AF7" w:rsidRDefault="00C1400E" w:rsidP="00BD0270">
            <w:pPr>
              <w:pStyle w:val="TableContent"/>
              <w:spacing w:before="40" w:after="40"/>
              <w:rPr>
                <w:bCs/>
              </w:rPr>
            </w:pPr>
            <w:r w:rsidRPr="00D01AF7">
              <w:rPr>
                <w:bCs/>
              </w:rPr>
              <w:t>ESF</w:t>
            </w:r>
          </w:p>
        </w:tc>
        <w:tc>
          <w:tcPr>
            <w:tcW w:w="6849" w:type="dxa"/>
            <w:tcBorders>
              <w:top w:val="nil"/>
              <w:left w:val="single" w:sz="4" w:space="0" w:color="auto"/>
              <w:bottom w:val="nil"/>
              <w:right w:val="nil"/>
            </w:tcBorders>
            <w:vAlign w:val="center"/>
          </w:tcPr>
          <w:p w14:paraId="70E7C3F3" w14:textId="0E05B55A" w:rsidR="00C1400E" w:rsidRPr="00D01AF7" w:rsidRDefault="00C1400E" w:rsidP="00C1400E">
            <w:pPr>
              <w:pStyle w:val="TableContent"/>
              <w:spacing w:before="40" w:after="40"/>
              <w:jc w:val="left"/>
              <w:rPr>
                <w:bCs/>
              </w:rPr>
            </w:pPr>
            <w:r w:rsidRPr="00D01AF7">
              <w:rPr>
                <w:bCs/>
              </w:rPr>
              <w:t>Environmental and Social Framework</w:t>
            </w:r>
          </w:p>
        </w:tc>
      </w:tr>
      <w:tr w:rsidR="00C1400E" w:rsidRPr="00D01AF7" w14:paraId="08DEA6BB" w14:textId="77777777" w:rsidTr="00711E6E">
        <w:tc>
          <w:tcPr>
            <w:tcW w:w="2682" w:type="dxa"/>
            <w:tcBorders>
              <w:top w:val="nil"/>
              <w:left w:val="nil"/>
              <w:bottom w:val="nil"/>
              <w:right w:val="single" w:sz="4" w:space="0" w:color="auto"/>
            </w:tcBorders>
            <w:vAlign w:val="center"/>
          </w:tcPr>
          <w:p w14:paraId="442234A3" w14:textId="068DB9B1" w:rsidR="00C1400E" w:rsidRPr="00D01AF7" w:rsidRDefault="00C1400E" w:rsidP="00BD0270">
            <w:pPr>
              <w:pStyle w:val="TableContent"/>
              <w:spacing w:before="40" w:after="40"/>
              <w:rPr>
                <w:bCs/>
              </w:rPr>
            </w:pPr>
            <w:r w:rsidRPr="00D01AF7">
              <w:rPr>
                <w:bCs/>
              </w:rPr>
              <w:t>ESHS</w:t>
            </w:r>
          </w:p>
        </w:tc>
        <w:tc>
          <w:tcPr>
            <w:tcW w:w="6849" w:type="dxa"/>
            <w:tcBorders>
              <w:top w:val="nil"/>
              <w:left w:val="single" w:sz="4" w:space="0" w:color="auto"/>
              <w:bottom w:val="nil"/>
              <w:right w:val="nil"/>
            </w:tcBorders>
            <w:vAlign w:val="center"/>
          </w:tcPr>
          <w:p w14:paraId="6F4A1A44" w14:textId="6E57C521" w:rsidR="00C1400E" w:rsidRPr="00D01AF7" w:rsidRDefault="00C1400E" w:rsidP="00C1400E">
            <w:pPr>
              <w:pStyle w:val="TableContent"/>
              <w:spacing w:before="40" w:after="40"/>
              <w:jc w:val="left"/>
              <w:rPr>
                <w:bCs/>
              </w:rPr>
            </w:pPr>
            <w:r w:rsidRPr="00D01AF7">
              <w:rPr>
                <w:bCs/>
              </w:rPr>
              <w:t>Environmental, Social, Health and Safety</w:t>
            </w:r>
          </w:p>
        </w:tc>
      </w:tr>
      <w:tr w:rsidR="00BD0270" w:rsidRPr="00D01AF7" w14:paraId="43005D84" w14:textId="77777777" w:rsidTr="00711E6E">
        <w:tc>
          <w:tcPr>
            <w:tcW w:w="2682" w:type="dxa"/>
            <w:tcBorders>
              <w:top w:val="nil"/>
              <w:left w:val="nil"/>
              <w:bottom w:val="nil"/>
              <w:right w:val="single" w:sz="4" w:space="0" w:color="auto"/>
            </w:tcBorders>
            <w:vAlign w:val="center"/>
          </w:tcPr>
          <w:p w14:paraId="57C22189" w14:textId="77777777" w:rsidR="00BD0270" w:rsidRPr="00D01AF7" w:rsidRDefault="00BD0270" w:rsidP="00BD0270">
            <w:pPr>
              <w:pStyle w:val="TableContent"/>
              <w:spacing w:before="40" w:after="40"/>
              <w:rPr>
                <w:color w:val="000000"/>
                <w:szCs w:val="20"/>
              </w:rPr>
            </w:pPr>
            <w:r w:rsidRPr="00D01AF7">
              <w:rPr>
                <w:color w:val="000000"/>
                <w:szCs w:val="20"/>
              </w:rPr>
              <w:t>ESIA</w:t>
            </w:r>
          </w:p>
        </w:tc>
        <w:tc>
          <w:tcPr>
            <w:tcW w:w="6849" w:type="dxa"/>
            <w:tcBorders>
              <w:top w:val="nil"/>
              <w:left w:val="single" w:sz="4" w:space="0" w:color="auto"/>
              <w:bottom w:val="nil"/>
              <w:right w:val="nil"/>
            </w:tcBorders>
            <w:vAlign w:val="center"/>
          </w:tcPr>
          <w:p w14:paraId="4D8D5B9C" w14:textId="77777777" w:rsidR="00BD0270" w:rsidRPr="00D01AF7" w:rsidRDefault="00BD0270" w:rsidP="00C1400E">
            <w:pPr>
              <w:pStyle w:val="TableContent"/>
              <w:spacing w:before="40" w:after="40"/>
              <w:jc w:val="left"/>
              <w:rPr>
                <w:color w:val="000000"/>
                <w:szCs w:val="20"/>
              </w:rPr>
            </w:pPr>
            <w:r w:rsidRPr="00D01AF7">
              <w:rPr>
                <w:color w:val="000000"/>
                <w:szCs w:val="20"/>
              </w:rPr>
              <w:t>Environmental and Social Impact Assessment</w:t>
            </w:r>
          </w:p>
        </w:tc>
      </w:tr>
      <w:tr w:rsidR="00BD0270" w:rsidRPr="00D01AF7" w14:paraId="0A2DA94D" w14:textId="77777777" w:rsidTr="00711E6E">
        <w:tc>
          <w:tcPr>
            <w:tcW w:w="2682" w:type="dxa"/>
            <w:tcBorders>
              <w:top w:val="nil"/>
              <w:left w:val="nil"/>
              <w:bottom w:val="nil"/>
              <w:right w:val="single" w:sz="4" w:space="0" w:color="auto"/>
            </w:tcBorders>
            <w:vAlign w:val="center"/>
          </w:tcPr>
          <w:p w14:paraId="001075BC" w14:textId="77777777" w:rsidR="00BD0270" w:rsidRPr="00D01AF7" w:rsidRDefault="00BD0270" w:rsidP="00BD0270">
            <w:pPr>
              <w:pStyle w:val="TableContent"/>
              <w:spacing w:before="40" w:after="40"/>
            </w:pPr>
            <w:r w:rsidRPr="00D01AF7">
              <w:rPr>
                <w:color w:val="000000"/>
                <w:szCs w:val="20"/>
              </w:rPr>
              <w:t>ESMF</w:t>
            </w:r>
          </w:p>
        </w:tc>
        <w:tc>
          <w:tcPr>
            <w:tcW w:w="6849" w:type="dxa"/>
            <w:tcBorders>
              <w:top w:val="nil"/>
              <w:left w:val="single" w:sz="4" w:space="0" w:color="auto"/>
              <w:bottom w:val="nil"/>
              <w:right w:val="nil"/>
            </w:tcBorders>
            <w:vAlign w:val="center"/>
          </w:tcPr>
          <w:p w14:paraId="12816C8A" w14:textId="77777777" w:rsidR="00BD0270" w:rsidRPr="00D01AF7" w:rsidRDefault="00BD0270" w:rsidP="00C1400E">
            <w:pPr>
              <w:pStyle w:val="TableContent"/>
              <w:spacing w:before="40" w:after="40"/>
              <w:jc w:val="left"/>
            </w:pPr>
            <w:r w:rsidRPr="00D01AF7">
              <w:rPr>
                <w:color w:val="000000"/>
                <w:szCs w:val="20"/>
              </w:rPr>
              <w:t>Environmental and Social Management Framework</w:t>
            </w:r>
          </w:p>
        </w:tc>
      </w:tr>
      <w:tr w:rsidR="00BD0270" w:rsidRPr="00D01AF7" w14:paraId="67E8F1DA" w14:textId="77777777" w:rsidTr="00711E6E">
        <w:tc>
          <w:tcPr>
            <w:tcW w:w="2682" w:type="dxa"/>
            <w:tcBorders>
              <w:top w:val="nil"/>
              <w:left w:val="nil"/>
              <w:bottom w:val="nil"/>
              <w:right w:val="single" w:sz="4" w:space="0" w:color="auto"/>
            </w:tcBorders>
            <w:vAlign w:val="center"/>
          </w:tcPr>
          <w:p w14:paraId="14C4B4D4" w14:textId="77777777" w:rsidR="00BD0270" w:rsidRPr="00D01AF7" w:rsidRDefault="00BD0270" w:rsidP="00BD0270">
            <w:pPr>
              <w:pStyle w:val="TableContent"/>
              <w:spacing w:before="40" w:after="40"/>
            </w:pPr>
            <w:r w:rsidRPr="00D01AF7">
              <w:rPr>
                <w:color w:val="000000"/>
                <w:szCs w:val="20"/>
              </w:rPr>
              <w:t>ESMP</w:t>
            </w:r>
          </w:p>
        </w:tc>
        <w:tc>
          <w:tcPr>
            <w:tcW w:w="6849" w:type="dxa"/>
            <w:tcBorders>
              <w:top w:val="nil"/>
              <w:left w:val="single" w:sz="4" w:space="0" w:color="auto"/>
              <w:bottom w:val="nil"/>
              <w:right w:val="nil"/>
            </w:tcBorders>
            <w:vAlign w:val="center"/>
          </w:tcPr>
          <w:p w14:paraId="5959DFBB" w14:textId="77777777" w:rsidR="00BD0270" w:rsidRPr="00D01AF7" w:rsidRDefault="00BD0270" w:rsidP="00C1400E">
            <w:pPr>
              <w:pStyle w:val="TableContent"/>
              <w:spacing w:before="40" w:after="40"/>
              <w:jc w:val="left"/>
            </w:pPr>
            <w:r w:rsidRPr="00D01AF7">
              <w:rPr>
                <w:color w:val="000000"/>
                <w:szCs w:val="20"/>
              </w:rPr>
              <w:t>Environmental and Social Management Plan</w:t>
            </w:r>
          </w:p>
        </w:tc>
      </w:tr>
      <w:tr w:rsidR="00BD0270" w:rsidRPr="00D01AF7" w14:paraId="1C42CBE1" w14:textId="77777777" w:rsidTr="00711E6E">
        <w:tc>
          <w:tcPr>
            <w:tcW w:w="2682" w:type="dxa"/>
            <w:tcBorders>
              <w:top w:val="nil"/>
              <w:left w:val="nil"/>
              <w:bottom w:val="nil"/>
              <w:right w:val="single" w:sz="4" w:space="0" w:color="auto"/>
            </w:tcBorders>
            <w:vAlign w:val="center"/>
          </w:tcPr>
          <w:p w14:paraId="6E93158E" w14:textId="6BA402DC" w:rsidR="00BD0270" w:rsidRPr="00D01AF7" w:rsidDel="00582C50" w:rsidRDefault="00BD0270" w:rsidP="00BD0270">
            <w:pPr>
              <w:pStyle w:val="TableContent"/>
              <w:spacing w:before="40" w:after="40"/>
            </w:pPr>
            <w:r w:rsidRPr="00D01AF7">
              <w:rPr>
                <w:color w:val="000000"/>
                <w:szCs w:val="20"/>
              </w:rPr>
              <w:t>ESS</w:t>
            </w:r>
          </w:p>
        </w:tc>
        <w:tc>
          <w:tcPr>
            <w:tcW w:w="6849" w:type="dxa"/>
            <w:tcBorders>
              <w:top w:val="nil"/>
              <w:left w:val="single" w:sz="4" w:space="0" w:color="auto"/>
              <w:bottom w:val="nil"/>
              <w:right w:val="nil"/>
            </w:tcBorders>
            <w:vAlign w:val="center"/>
          </w:tcPr>
          <w:p w14:paraId="1BAECEDE" w14:textId="3A891A63" w:rsidR="00BD0270" w:rsidRPr="00D01AF7" w:rsidDel="00582C50" w:rsidRDefault="00BD0270" w:rsidP="00C1400E">
            <w:pPr>
              <w:pStyle w:val="TableContent"/>
              <w:spacing w:before="40" w:after="40"/>
              <w:jc w:val="left"/>
              <w:rPr>
                <w:rStyle w:val="Bodytext2"/>
                <w:color w:val="000000"/>
              </w:rPr>
            </w:pPr>
            <w:r w:rsidRPr="00D01AF7">
              <w:rPr>
                <w:color w:val="000000"/>
                <w:szCs w:val="20"/>
              </w:rPr>
              <w:t>Environmental Social Standard</w:t>
            </w:r>
          </w:p>
        </w:tc>
      </w:tr>
      <w:tr w:rsidR="00C1400E" w:rsidRPr="00D01AF7" w14:paraId="2344E004" w14:textId="77777777" w:rsidTr="007A443B">
        <w:tc>
          <w:tcPr>
            <w:tcW w:w="2682" w:type="dxa"/>
            <w:tcBorders>
              <w:top w:val="nil"/>
              <w:left w:val="nil"/>
              <w:bottom w:val="nil"/>
              <w:right w:val="single" w:sz="4" w:space="0" w:color="auto"/>
            </w:tcBorders>
            <w:vAlign w:val="center"/>
          </w:tcPr>
          <w:p w14:paraId="069DF7A6" w14:textId="77777777" w:rsidR="00C1400E" w:rsidRPr="00D01AF7" w:rsidRDefault="00C1400E" w:rsidP="007A443B">
            <w:pPr>
              <w:pStyle w:val="TableContent"/>
              <w:spacing w:before="40" w:after="40"/>
            </w:pPr>
            <w:r w:rsidRPr="00D01AF7">
              <w:rPr>
                <w:color w:val="000000"/>
                <w:szCs w:val="20"/>
              </w:rPr>
              <w:t>EU</w:t>
            </w:r>
          </w:p>
        </w:tc>
        <w:tc>
          <w:tcPr>
            <w:tcW w:w="6849" w:type="dxa"/>
            <w:tcBorders>
              <w:top w:val="nil"/>
              <w:left w:val="single" w:sz="4" w:space="0" w:color="auto"/>
              <w:bottom w:val="nil"/>
              <w:right w:val="nil"/>
            </w:tcBorders>
            <w:vAlign w:val="center"/>
          </w:tcPr>
          <w:p w14:paraId="75323C6C" w14:textId="77777777" w:rsidR="00C1400E" w:rsidRPr="00D01AF7" w:rsidRDefault="00C1400E" w:rsidP="007A443B">
            <w:pPr>
              <w:pStyle w:val="TableContent"/>
              <w:spacing w:before="40" w:after="40"/>
              <w:jc w:val="left"/>
            </w:pPr>
            <w:r w:rsidRPr="00D01AF7">
              <w:rPr>
                <w:color w:val="000000"/>
                <w:szCs w:val="20"/>
              </w:rPr>
              <w:t>European Union</w:t>
            </w:r>
          </w:p>
        </w:tc>
      </w:tr>
      <w:tr w:rsidR="00C1400E" w:rsidRPr="00D01AF7" w14:paraId="0C4C6473" w14:textId="77777777" w:rsidTr="007A443B">
        <w:tc>
          <w:tcPr>
            <w:tcW w:w="2682" w:type="dxa"/>
            <w:tcBorders>
              <w:top w:val="nil"/>
              <w:left w:val="nil"/>
              <w:bottom w:val="nil"/>
              <w:right w:val="single" w:sz="4" w:space="0" w:color="auto"/>
            </w:tcBorders>
            <w:vAlign w:val="center"/>
          </w:tcPr>
          <w:p w14:paraId="2F089CE0" w14:textId="6CF112AC" w:rsidR="00C1400E" w:rsidRPr="00D01AF7" w:rsidRDefault="00C1400E" w:rsidP="007A443B">
            <w:pPr>
              <w:pStyle w:val="TableContent"/>
              <w:spacing w:before="40" w:after="40"/>
              <w:rPr>
                <w:color w:val="000000"/>
                <w:szCs w:val="20"/>
              </w:rPr>
            </w:pPr>
            <w:r w:rsidRPr="00D01AF7">
              <w:rPr>
                <w:color w:val="000000"/>
                <w:szCs w:val="20"/>
              </w:rPr>
              <w:t>FI</w:t>
            </w:r>
          </w:p>
        </w:tc>
        <w:tc>
          <w:tcPr>
            <w:tcW w:w="6849" w:type="dxa"/>
            <w:tcBorders>
              <w:top w:val="nil"/>
              <w:left w:val="single" w:sz="4" w:space="0" w:color="auto"/>
              <w:bottom w:val="nil"/>
              <w:right w:val="nil"/>
            </w:tcBorders>
            <w:vAlign w:val="center"/>
          </w:tcPr>
          <w:p w14:paraId="78771ACF" w14:textId="4DA97645" w:rsidR="00C1400E" w:rsidRPr="00D01AF7" w:rsidRDefault="00C1400E" w:rsidP="007A443B">
            <w:pPr>
              <w:pStyle w:val="TableContent"/>
              <w:spacing w:before="40" w:after="40"/>
              <w:jc w:val="left"/>
              <w:rPr>
                <w:color w:val="000000"/>
                <w:szCs w:val="20"/>
              </w:rPr>
            </w:pPr>
            <w:r w:rsidRPr="00D01AF7">
              <w:rPr>
                <w:color w:val="000000"/>
                <w:szCs w:val="20"/>
              </w:rPr>
              <w:t>Financial Intermediary</w:t>
            </w:r>
          </w:p>
        </w:tc>
      </w:tr>
      <w:tr w:rsidR="00BD0270" w:rsidRPr="00D01AF7" w14:paraId="15F2DC25" w14:textId="77777777" w:rsidTr="00711E6E">
        <w:tc>
          <w:tcPr>
            <w:tcW w:w="2682" w:type="dxa"/>
            <w:tcBorders>
              <w:top w:val="nil"/>
              <w:left w:val="nil"/>
              <w:bottom w:val="nil"/>
              <w:right w:val="single" w:sz="4" w:space="0" w:color="auto"/>
            </w:tcBorders>
            <w:vAlign w:val="center"/>
          </w:tcPr>
          <w:p w14:paraId="4994372D" w14:textId="00D11452" w:rsidR="00BD0270" w:rsidRPr="00D01AF7" w:rsidRDefault="004D694D" w:rsidP="00BD0270">
            <w:pPr>
              <w:pStyle w:val="TableContent"/>
              <w:spacing w:before="40" w:after="40"/>
              <w:rPr>
                <w:color w:val="000000"/>
                <w:szCs w:val="20"/>
              </w:rPr>
            </w:pPr>
            <w:r w:rsidRPr="00D01AF7">
              <w:rPr>
                <w:color w:val="000000"/>
                <w:szCs w:val="20"/>
              </w:rPr>
              <w:t>GDIUT</w:t>
            </w:r>
            <w:r w:rsidR="00C441A5" w:rsidRPr="00D01AF7">
              <w:rPr>
                <w:color w:val="000000"/>
                <w:szCs w:val="20"/>
              </w:rPr>
              <w:t>S</w:t>
            </w:r>
          </w:p>
        </w:tc>
        <w:tc>
          <w:tcPr>
            <w:tcW w:w="6849" w:type="dxa"/>
            <w:tcBorders>
              <w:top w:val="nil"/>
              <w:left w:val="single" w:sz="4" w:space="0" w:color="auto"/>
              <w:bottom w:val="nil"/>
              <w:right w:val="nil"/>
            </w:tcBorders>
            <w:vAlign w:val="center"/>
          </w:tcPr>
          <w:p w14:paraId="56159B47" w14:textId="3FAD9244" w:rsidR="00BD0270" w:rsidRPr="00D01AF7" w:rsidRDefault="00BD0270" w:rsidP="00C1400E">
            <w:pPr>
              <w:pStyle w:val="TableContent"/>
              <w:spacing w:before="40" w:after="40"/>
              <w:jc w:val="left"/>
              <w:rPr>
                <w:color w:val="000000"/>
                <w:szCs w:val="20"/>
              </w:rPr>
            </w:pPr>
            <w:r w:rsidRPr="00D01AF7">
              <w:rPr>
                <w:color w:val="000000"/>
                <w:szCs w:val="20"/>
              </w:rPr>
              <w:t xml:space="preserve">General Directorate of Infrastructure and Urban </w:t>
            </w:r>
            <w:r w:rsidR="004D694D" w:rsidRPr="00D01AF7">
              <w:rPr>
                <w:color w:val="000000"/>
                <w:szCs w:val="20"/>
              </w:rPr>
              <w:t>Transformation</w:t>
            </w:r>
            <w:r w:rsidR="00C441A5" w:rsidRPr="00D01AF7">
              <w:rPr>
                <w:color w:val="000000"/>
                <w:szCs w:val="20"/>
              </w:rPr>
              <w:t xml:space="preserve"> Services</w:t>
            </w:r>
          </w:p>
        </w:tc>
      </w:tr>
      <w:tr w:rsidR="00C1400E" w:rsidRPr="00D01AF7" w14:paraId="50828E71" w14:textId="77777777" w:rsidTr="00711E6E">
        <w:tc>
          <w:tcPr>
            <w:tcW w:w="2682" w:type="dxa"/>
            <w:tcBorders>
              <w:top w:val="nil"/>
              <w:left w:val="nil"/>
              <w:bottom w:val="nil"/>
              <w:right w:val="single" w:sz="4" w:space="0" w:color="auto"/>
            </w:tcBorders>
            <w:vAlign w:val="center"/>
          </w:tcPr>
          <w:p w14:paraId="66DB1445" w14:textId="382C62EE" w:rsidR="00C1400E" w:rsidRPr="00D01AF7" w:rsidRDefault="00C1400E" w:rsidP="00BD0270">
            <w:pPr>
              <w:pStyle w:val="TableContent"/>
              <w:spacing w:before="40" w:after="40"/>
              <w:rPr>
                <w:color w:val="000000"/>
                <w:szCs w:val="20"/>
              </w:rPr>
            </w:pPr>
            <w:r w:rsidRPr="00D01AF7">
              <w:rPr>
                <w:color w:val="000000"/>
                <w:szCs w:val="20"/>
              </w:rPr>
              <w:t>GDP</w:t>
            </w:r>
          </w:p>
        </w:tc>
        <w:tc>
          <w:tcPr>
            <w:tcW w:w="6849" w:type="dxa"/>
            <w:tcBorders>
              <w:top w:val="nil"/>
              <w:left w:val="single" w:sz="4" w:space="0" w:color="auto"/>
              <w:bottom w:val="nil"/>
              <w:right w:val="nil"/>
            </w:tcBorders>
            <w:vAlign w:val="center"/>
          </w:tcPr>
          <w:p w14:paraId="7DA57B92" w14:textId="463FB82B" w:rsidR="00C1400E" w:rsidRPr="00D01AF7" w:rsidRDefault="00C1400E" w:rsidP="00C1400E">
            <w:pPr>
              <w:pStyle w:val="TableContent"/>
              <w:spacing w:before="40" w:after="40"/>
              <w:jc w:val="left"/>
              <w:rPr>
                <w:color w:val="000000"/>
                <w:szCs w:val="20"/>
              </w:rPr>
            </w:pPr>
            <w:r w:rsidRPr="00D01AF7">
              <w:rPr>
                <w:color w:val="000000"/>
                <w:szCs w:val="20"/>
              </w:rPr>
              <w:t>Gross Domestic Product</w:t>
            </w:r>
          </w:p>
        </w:tc>
      </w:tr>
      <w:tr w:rsidR="00003E58" w:rsidRPr="00D01AF7" w14:paraId="6B92531F" w14:textId="77777777" w:rsidTr="00711E6E">
        <w:tc>
          <w:tcPr>
            <w:tcW w:w="2682" w:type="dxa"/>
            <w:tcBorders>
              <w:top w:val="nil"/>
              <w:left w:val="nil"/>
              <w:bottom w:val="nil"/>
              <w:right w:val="single" w:sz="4" w:space="0" w:color="auto"/>
            </w:tcBorders>
            <w:vAlign w:val="center"/>
          </w:tcPr>
          <w:p w14:paraId="5C930F75" w14:textId="1D6FFD2B" w:rsidR="00003E58" w:rsidRPr="00D01AF7" w:rsidRDefault="00003E58" w:rsidP="00BD0270">
            <w:pPr>
              <w:pStyle w:val="TableContent"/>
              <w:spacing w:before="40" w:after="40"/>
              <w:rPr>
                <w:color w:val="000000"/>
                <w:szCs w:val="20"/>
              </w:rPr>
            </w:pPr>
            <w:r w:rsidRPr="00D01AF7">
              <w:rPr>
                <w:color w:val="000000"/>
                <w:szCs w:val="20"/>
              </w:rPr>
              <w:t>GHG</w:t>
            </w:r>
          </w:p>
        </w:tc>
        <w:tc>
          <w:tcPr>
            <w:tcW w:w="6849" w:type="dxa"/>
            <w:tcBorders>
              <w:top w:val="nil"/>
              <w:left w:val="single" w:sz="4" w:space="0" w:color="auto"/>
              <w:bottom w:val="nil"/>
              <w:right w:val="nil"/>
            </w:tcBorders>
            <w:vAlign w:val="center"/>
          </w:tcPr>
          <w:p w14:paraId="10C4DE56" w14:textId="4A35FA55" w:rsidR="00003E58" w:rsidRPr="00D01AF7" w:rsidRDefault="00003E58" w:rsidP="00C1400E">
            <w:pPr>
              <w:pStyle w:val="TableContent"/>
              <w:spacing w:before="40" w:after="40"/>
              <w:jc w:val="left"/>
              <w:rPr>
                <w:color w:val="000000"/>
                <w:szCs w:val="20"/>
              </w:rPr>
            </w:pPr>
            <w:r w:rsidRPr="00D01AF7">
              <w:rPr>
                <w:color w:val="000000"/>
                <w:szCs w:val="20"/>
              </w:rPr>
              <w:t>Greenhouse Gas</w:t>
            </w:r>
          </w:p>
        </w:tc>
      </w:tr>
      <w:tr w:rsidR="00400F8E" w:rsidRPr="00D01AF7" w14:paraId="56B55D67" w14:textId="77777777" w:rsidTr="00711E6E">
        <w:tc>
          <w:tcPr>
            <w:tcW w:w="2682" w:type="dxa"/>
            <w:tcBorders>
              <w:top w:val="nil"/>
              <w:left w:val="nil"/>
              <w:bottom w:val="nil"/>
              <w:right w:val="single" w:sz="4" w:space="0" w:color="auto"/>
            </w:tcBorders>
            <w:vAlign w:val="center"/>
          </w:tcPr>
          <w:p w14:paraId="165E2CF9" w14:textId="32283C5B" w:rsidR="00400F8E" w:rsidRPr="00D01AF7" w:rsidRDefault="00400F8E" w:rsidP="00BD0270">
            <w:pPr>
              <w:pStyle w:val="TableContent"/>
              <w:spacing w:before="40" w:after="40"/>
              <w:rPr>
                <w:color w:val="000000"/>
                <w:szCs w:val="20"/>
              </w:rPr>
            </w:pPr>
            <w:r w:rsidRPr="00D01AF7">
              <w:rPr>
                <w:color w:val="000000"/>
                <w:szCs w:val="20"/>
              </w:rPr>
              <w:t>GIIP</w:t>
            </w:r>
          </w:p>
        </w:tc>
        <w:tc>
          <w:tcPr>
            <w:tcW w:w="6849" w:type="dxa"/>
            <w:tcBorders>
              <w:top w:val="nil"/>
              <w:left w:val="single" w:sz="4" w:space="0" w:color="auto"/>
              <w:bottom w:val="nil"/>
              <w:right w:val="nil"/>
            </w:tcBorders>
            <w:vAlign w:val="center"/>
          </w:tcPr>
          <w:p w14:paraId="35F01729" w14:textId="627421C2" w:rsidR="00400F8E" w:rsidRPr="00D01AF7" w:rsidRDefault="00400F8E" w:rsidP="00C1400E">
            <w:pPr>
              <w:pStyle w:val="TableContent"/>
              <w:spacing w:before="40" w:after="40"/>
              <w:jc w:val="left"/>
              <w:rPr>
                <w:color w:val="000000"/>
                <w:szCs w:val="20"/>
              </w:rPr>
            </w:pPr>
            <w:r w:rsidRPr="00D01AF7">
              <w:t>Good International Industry Practices</w:t>
            </w:r>
          </w:p>
        </w:tc>
      </w:tr>
      <w:tr w:rsidR="00C1400E" w:rsidRPr="00D01AF7" w14:paraId="425E15E3" w14:textId="77777777" w:rsidTr="00711E6E">
        <w:tc>
          <w:tcPr>
            <w:tcW w:w="2682" w:type="dxa"/>
            <w:tcBorders>
              <w:top w:val="nil"/>
              <w:left w:val="nil"/>
              <w:bottom w:val="nil"/>
              <w:right w:val="single" w:sz="4" w:space="0" w:color="auto"/>
            </w:tcBorders>
            <w:vAlign w:val="center"/>
          </w:tcPr>
          <w:p w14:paraId="5948319A" w14:textId="4B378D8D" w:rsidR="00C1400E" w:rsidRPr="00D01AF7" w:rsidRDefault="00C1400E" w:rsidP="00BD0270">
            <w:pPr>
              <w:pStyle w:val="TableContent"/>
              <w:spacing w:before="40" w:after="40"/>
              <w:rPr>
                <w:color w:val="000000"/>
                <w:szCs w:val="20"/>
              </w:rPr>
            </w:pPr>
            <w:r w:rsidRPr="00D01AF7">
              <w:rPr>
                <w:color w:val="000000"/>
                <w:szCs w:val="20"/>
              </w:rPr>
              <w:t>GM</w:t>
            </w:r>
          </w:p>
        </w:tc>
        <w:tc>
          <w:tcPr>
            <w:tcW w:w="6849" w:type="dxa"/>
            <w:tcBorders>
              <w:top w:val="nil"/>
              <w:left w:val="single" w:sz="4" w:space="0" w:color="auto"/>
              <w:bottom w:val="nil"/>
              <w:right w:val="nil"/>
            </w:tcBorders>
            <w:vAlign w:val="center"/>
          </w:tcPr>
          <w:p w14:paraId="41A3C234" w14:textId="272FBC5C" w:rsidR="00C1400E" w:rsidRPr="00D01AF7" w:rsidRDefault="00C1400E" w:rsidP="00C1400E">
            <w:pPr>
              <w:pStyle w:val="TableContent"/>
              <w:spacing w:before="40" w:after="40"/>
              <w:jc w:val="left"/>
              <w:rPr>
                <w:color w:val="000000"/>
                <w:szCs w:val="20"/>
              </w:rPr>
            </w:pPr>
            <w:r w:rsidRPr="00D01AF7">
              <w:rPr>
                <w:color w:val="000000"/>
                <w:szCs w:val="20"/>
              </w:rPr>
              <w:t>Grievance Mechanism</w:t>
            </w:r>
          </w:p>
        </w:tc>
      </w:tr>
      <w:tr w:rsidR="00BD0270" w:rsidRPr="00D01AF7" w14:paraId="454B134A" w14:textId="77777777" w:rsidTr="00711E6E">
        <w:tc>
          <w:tcPr>
            <w:tcW w:w="2682" w:type="dxa"/>
            <w:tcBorders>
              <w:top w:val="nil"/>
              <w:left w:val="nil"/>
              <w:bottom w:val="nil"/>
              <w:right w:val="single" w:sz="4" w:space="0" w:color="auto"/>
            </w:tcBorders>
            <w:vAlign w:val="center"/>
          </w:tcPr>
          <w:p w14:paraId="368897B7" w14:textId="339F59B0" w:rsidR="00BD0270" w:rsidRPr="00D01AF7" w:rsidRDefault="00CA7D02" w:rsidP="00BD0270">
            <w:pPr>
              <w:pStyle w:val="TableContent"/>
              <w:spacing w:before="40" w:after="40"/>
              <w:rPr>
                <w:color w:val="000000"/>
                <w:szCs w:val="20"/>
              </w:rPr>
            </w:pPr>
            <w:r w:rsidRPr="00D01AF7">
              <w:rPr>
                <w:color w:val="000000"/>
                <w:szCs w:val="20"/>
              </w:rPr>
              <w:t>G</w:t>
            </w:r>
            <w:r w:rsidR="00BD0270" w:rsidRPr="00D01AF7">
              <w:rPr>
                <w:color w:val="000000"/>
                <w:szCs w:val="20"/>
              </w:rPr>
              <w:t>T</w:t>
            </w:r>
          </w:p>
        </w:tc>
        <w:tc>
          <w:tcPr>
            <w:tcW w:w="6849" w:type="dxa"/>
            <w:tcBorders>
              <w:top w:val="nil"/>
              <w:left w:val="single" w:sz="4" w:space="0" w:color="auto"/>
              <w:bottom w:val="nil"/>
              <w:right w:val="nil"/>
            </w:tcBorders>
            <w:vAlign w:val="center"/>
          </w:tcPr>
          <w:p w14:paraId="31312451" w14:textId="39B6A0AB" w:rsidR="00BD0270" w:rsidRPr="00D01AF7" w:rsidRDefault="00BD0270" w:rsidP="00C1400E">
            <w:pPr>
              <w:pStyle w:val="TableContent"/>
              <w:spacing w:before="40" w:after="40"/>
              <w:jc w:val="left"/>
              <w:rPr>
                <w:color w:val="000000"/>
                <w:szCs w:val="20"/>
              </w:rPr>
            </w:pPr>
            <w:r w:rsidRPr="00D01AF7">
              <w:rPr>
                <w:color w:val="000000"/>
                <w:szCs w:val="20"/>
              </w:rPr>
              <w:t xml:space="preserve">Government of </w:t>
            </w:r>
            <w:r w:rsidR="00565AE9" w:rsidRPr="00D01AF7">
              <w:rPr>
                <w:color w:val="000000"/>
                <w:szCs w:val="20"/>
              </w:rPr>
              <w:t>Turkiye</w:t>
            </w:r>
          </w:p>
        </w:tc>
      </w:tr>
      <w:tr w:rsidR="00470C53" w:rsidRPr="00D01AF7" w14:paraId="6CDD90BA" w14:textId="77777777" w:rsidTr="00711E6E">
        <w:tc>
          <w:tcPr>
            <w:tcW w:w="2682" w:type="dxa"/>
            <w:tcBorders>
              <w:top w:val="nil"/>
              <w:left w:val="nil"/>
              <w:bottom w:val="nil"/>
              <w:right w:val="single" w:sz="4" w:space="0" w:color="auto"/>
            </w:tcBorders>
            <w:vAlign w:val="center"/>
          </w:tcPr>
          <w:p w14:paraId="4E2B1485" w14:textId="4AB70B8D" w:rsidR="00470C53" w:rsidRPr="00D01AF7" w:rsidRDefault="00470C53" w:rsidP="00BD0270">
            <w:pPr>
              <w:pStyle w:val="TableContent"/>
              <w:spacing w:before="40" w:after="40"/>
              <w:rPr>
                <w:color w:val="000000"/>
                <w:szCs w:val="20"/>
              </w:rPr>
            </w:pPr>
            <w:r w:rsidRPr="00D01AF7">
              <w:rPr>
                <w:color w:val="000000"/>
                <w:szCs w:val="20"/>
              </w:rPr>
              <w:t>GPS</w:t>
            </w:r>
          </w:p>
        </w:tc>
        <w:tc>
          <w:tcPr>
            <w:tcW w:w="6849" w:type="dxa"/>
            <w:tcBorders>
              <w:top w:val="nil"/>
              <w:left w:val="single" w:sz="4" w:space="0" w:color="auto"/>
              <w:bottom w:val="nil"/>
              <w:right w:val="nil"/>
            </w:tcBorders>
            <w:vAlign w:val="center"/>
          </w:tcPr>
          <w:p w14:paraId="65BF0988" w14:textId="458FC360" w:rsidR="00470C53" w:rsidRPr="00D01AF7" w:rsidRDefault="00470C53" w:rsidP="00C1400E">
            <w:pPr>
              <w:pStyle w:val="TableContent"/>
              <w:spacing w:before="40" w:after="40"/>
              <w:jc w:val="left"/>
              <w:rPr>
                <w:color w:val="000000"/>
                <w:szCs w:val="20"/>
              </w:rPr>
            </w:pPr>
            <w:r w:rsidRPr="00D01AF7">
              <w:rPr>
                <w:color w:val="000000"/>
                <w:szCs w:val="20"/>
              </w:rPr>
              <w:t>Global Positioning System</w:t>
            </w:r>
          </w:p>
        </w:tc>
      </w:tr>
      <w:tr w:rsidR="00BD0270" w:rsidRPr="00D01AF7" w14:paraId="6004A4BC" w14:textId="77777777" w:rsidTr="00711E6E">
        <w:tc>
          <w:tcPr>
            <w:tcW w:w="2682" w:type="dxa"/>
            <w:tcBorders>
              <w:top w:val="nil"/>
              <w:left w:val="nil"/>
              <w:bottom w:val="nil"/>
              <w:right w:val="single" w:sz="4" w:space="0" w:color="auto"/>
            </w:tcBorders>
            <w:vAlign w:val="center"/>
          </w:tcPr>
          <w:p w14:paraId="20F439C1" w14:textId="77777777" w:rsidR="00BD0270" w:rsidRPr="00D01AF7" w:rsidRDefault="00BD0270" w:rsidP="00BD0270">
            <w:pPr>
              <w:pStyle w:val="TableContent"/>
              <w:spacing w:before="40" w:after="40"/>
              <w:rPr>
                <w:color w:val="000000"/>
                <w:szCs w:val="20"/>
              </w:rPr>
            </w:pPr>
            <w:r w:rsidRPr="00D01AF7">
              <w:rPr>
                <w:color w:val="000000"/>
                <w:szCs w:val="20"/>
              </w:rPr>
              <w:t>IBA</w:t>
            </w:r>
          </w:p>
        </w:tc>
        <w:tc>
          <w:tcPr>
            <w:tcW w:w="6849" w:type="dxa"/>
            <w:tcBorders>
              <w:top w:val="nil"/>
              <w:left w:val="single" w:sz="4" w:space="0" w:color="auto"/>
              <w:bottom w:val="nil"/>
              <w:right w:val="nil"/>
            </w:tcBorders>
            <w:vAlign w:val="center"/>
          </w:tcPr>
          <w:p w14:paraId="5458716F" w14:textId="77777777" w:rsidR="00BD0270" w:rsidRPr="00D01AF7" w:rsidRDefault="00BD0270" w:rsidP="00C1400E">
            <w:pPr>
              <w:pStyle w:val="TableContent"/>
              <w:spacing w:before="40" w:after="40"/>
              <w:jc w:val="left"/>
              <w:rPr>
                <w:color w:val="000000"/>
                <w:szCs w:val="20"/>
              </w:rPr>
            </w:pPr>
            <w:r w:rsidRPr="00D01AF7">
              <w:rPr>
                <w:color w:val="000000"/>
                <w:szCs w:val="20"/>
              </w:rPr>
              <w:t>Important Bird Area</w:t>
            </w:r>
          </w:p>
        </w:tc>
      </w:tr>
      <w:tr w:rsidR="004F3C42" w:rsidRPr="00D01AF7" w14:paraId="16F74E5A" w14:textId="77777777" w:rsidTr="00711E6E">
        <w:tc>
          <w:tcPr>
            <w:tcW w:w="2682" w:type="dxa"/>
            <w:tcBorders>
              <w:top w:val="nil"/>
              <w:left w:val="nil"/>
              <w:bottom w:val="nil"/>
              <w:right w:val="single" w:sz="4" w:space="0" w:color="auto"/>
            </w:tcBorders>
            <w:vAlign w:val="center"/>
          </w:tcPr>
          <w:p w14:paraId="3DD899E4" w14:textId="0B49EBC5" w:rsidR="004F3C42" w:rsidRPr="00D01AF7" w:rsidRDefault="004F3C42" w:rsidP="00BD0270">
            <w:pPr>
              <w:pStyle w:val="TableContent"/>
              <w:spacing w:before="40" w:after="40"/>
              <w:rPr>
                <w:color w:val="000000"/>
                <w:szCs w:val="20"/>
              </w:rPr>
            </w:pPr>
            <w:r w:rsidRPr="00D01AF7">
              <w:rPr>
                <w:color w:val="000000"/>
                <w:szCs w:val="20"/>
              </w:rPr>
              <w:t>IBRD</w:t>
            </w:r>
          </w:p>
        </w:tc>
        <w:tc>
          <w:tcPr>
            <w:tcW w:w="6849" w:type="dxa"/>
            <w:tcBorders>
              <w:top w:val="nil"/>
              <w:left w:val="single" w:sz="4" w:space="0" w:color="auto"/>
              <w:bottom w:val="nil"/>
              <w:right w:val="nil"/>
            </w:tcBorders>
            <w:vAlign w:val="center"/>
          </w:tcPr>
          <w:p w14:paraId="3994A7D4" w14:textId="158F7098" w:rsidR="004F3C42" w:rsidRPr="00D01AF7" w:rsidRDefault="004F3C42" w:rsidP="00C1400E">
            <w:pPr>
              <w:pStyle w:val="TableContent"/>
              <w:spacing w:before="40" w:after="40"/>
              <w:jc w:val="left"/>
              <w:rPr>
                <w:color w:val="000000"/>
                <w:szCs w:val="20"/>
              </w:rPr>
            </w:pPr>
            <w:r w:rsidRPr="00D01AF7">
              <w:t>International Bank for Reconstruction and Development</w:t>
            </w:r>
          </w:p>
        </w:tc>
      </w:tr>
      <w:tr w:rsidR="00C1400E" w:rsidRPr="00D01AF7" w14:paraId="56196F90" w14:textId="77777777" w:rsidTr="00711E6E">
        <w:tc>
          <w:tcPr>
            <w:tcW w:w="2682" w:type="dxa"/>
            <w:tcBorders>
              <w:top w:val="nil"/>
              <w:left w:val="nil"/>
              <w:bottom w:val="nil"/>
              <w:right w:val="single" w:sz="4" w:space="0" w:color="auto"/>
            </w:tcBorders>
            <w:vAlign w:val="center"/>
          </w:tcPr>
          <w:p w14:paraId="46F77FA9" w14:textId="30F9E46A" w:rsidR="00C1400E" w:rsidRPr="00D01AF7" w:rsidRDefault="00C1400E" w:rsidP="00BD0270">
            <w:pPr>
              <w:pStyle w:val="TableContent"/>
              <w:spacing w:before="40" w:after="40"/>
              <w:rPr>
                <w:color w:val="000000"/>
                <w:szCs w:val="20"/>
              </w:rPr>
            </w:pPr>
            <w:r w:rsidRPr="00D01AF7">
              <w:rPr>
                <w:color w:val="000000"/>
                <w:szCs w:val="20"/>
              </w:rPr>
              <w:t>ILBANK</w:t>
            </w:r>
          </w:p>
        </w:tc>
        <w:tc>
          <w:tcPr>
            <w:tcW w:w="6849" w:type="dxa"/>
            <w:tcBorders>
              <w:top w:val="nil"/>
              <w:left w:val="single" w:sz="4" w:space="0" w:color="auto"/>
              <w:bottom w:val="nil"/>
              <w:right w:val="nil"/>
            </w:tcBorders>
            <w:vAlign w:val="center"/>
          </w:tcPr>
          <w:p w14:paraId="1FE95974" w14:textId="34F76ECD" w:rsidR="00C1400E" w:rsidRPr="00D01AF7" w:rsidRDefault="00E33E5F" w:rsidP="00C1400E">
            <w:pPr>
              <w:pStyle w:val="TableContent"/>
              <w:spacing w:before="40" w:after="40"/>
              <w:jc w:val="left"/>
            </w:pPr>
            <w:r w:rsidRPr="00D01AF7">
              <w:t>I</w:t>
            </w:r>
            <w:r w:rsidR="00C1400E" w:rsidRPr="00D01AF7">
              <w:t>ller Bankas</w:t>
            </w:r>
            <w:r w:rsidR="00791592" w:rsidRPr="00D01AF7">
              <w:t>i</w:t>
            </w:r>
            <w:r w:rsidR="00C1400E" w:rsidRPr="00D01AF7">
              <w:t xml:space="preserve"> Anonim </w:t>
            </w:r>
            <w:r w:rsidR="00791592" w:rsidRPr="00D01AF7">
              <w:t>S</w:t>
            </w:r>
            <w:r w:rsidR="00C1400E" w:rsidRPr="00D01AF7">
              <w:t>irketi [Provincial Bank Trade Incorporation]</w:t>
            </w:r>
          </w:p>
        </w:tc>
      </w:tr>
      <w:tr w:rsidR="00C1400E" w:rsidRPr="00D01AF7" w14:paraId="5B13B92B" w14:textId="77777777" w:rsidTr="00711E6E">
        <w:tc>
          <w:tcPr>
            <w:tcW w:w="2682" w:type="dxa"/>
            <w:tcBorders>
              <w:top w:val="nil"/>
              <w:left w:val="nil"/>
              <w:bottom w:val="nil"/>
              <w:right w:val="single" w:sz="4" w:space="0" w:color="auto"/>
            </w:tcBorders>
            <w:vAlign w:val="center"/>
          </w:tcPr>
          <w:p w14:paraId="7D333BAC" w14:textId="150158D1" w:rsidR="00C1400E" w:rsidRPr="00D01AF7" w:rsidRDefault="00C1400E" w:rsidP="00BD0270">
            <w:pPr>
              <w:pStyle w:val="TableContent"/>
              <w:spacing w:before="40" w:after="40"/>
              <w:rPr>
                <w:color w:val="000000"/>
                <w:szCs w:val="20"/>
              </w:rPr>
            </w:pPr>
            <w:r w:rsidRPr="00D01AF7">
              <w:rPr>
                <w:color w:val="000000"/>
                <w:szCs w:val="20"/>
              </w:rPr>
              <w:t>ILO</w:t>
            </w:r>
          </w:p>
        </w:tc>
        <w:tc>
          <w:tcPr>
            <w:tcW w:w="6849" w:type="dxa"/>
            <w:tcBorders>
              <w:top w:val="nil"/>
              <w:left w:val="single" w:sz="4" w:space="0" w:color="auto"/>
              <w:bottom w:val="nil"/>
              <w:right w:val="nil"/>
            </w:tcBorders>
            <w:vAlign w:val="center"/>
          </w:tcPr>
          <w:p w14:paraId="31851F6F" w14:textId="4F827CD2" w:rsidR="00C1400E" w:rsidRPr="00D01AF7" w:rsidRDefault="00C1400E" w:rsidP="00C1400E">
            <w:pPr>
              <w:pStyle w:val="TableContent"/>
              <w:spacing w:before="40" w:after="40"/>
              <w:jc w:val="left"/>
            </w:pPr>
            <w:r w:rsidRPr="00D01AF7">
              <w:t xml:space="preserve">International </w:t>
            </w:r>
            <w:r w:rsidR="00B6443A" w:rsidRPr="00D01AF7">
              <w:t>Labor</w:t>
            </w:r>
            <w:r w:rsidRPr="00D01AF7">
              <w:t xml:space="preserve"> Organization</w:t>
            </w:r>
          </w:p>
        </w:tc>
      </w:tr>
      <w:tr w:rsidR="00BD0270" w:rsidRPr="00D01AF7" w14:paraId="31636465" w14:textId="77777777" w:rsidTr="00711E6E">
        <w:tc>
          <w:tcPr>
            <w:tcW w:w="2682" w:type="dxa"/>
            <w:tcBorders>
              <w:top w:val="nil"/>
              <w:left w:val="nil"/>
              <w:bottom w:val="nil"/>
              <w:right w:val="single" w:sz="4" w:space="0" w:color="auto"/>
            </w:tcBorders>
            <w:vAlign w:val="center"/>
          </w:tcPr>
          <w:p w14:paraId="377AE2DD" w14:textId="636DEE39" w:rsidR="00BD0270" w:rsidRPr="00D01AF7" w:rsidRDefault="00BD0270" w:rsidP="00BD0270">
            <w:pPr>
              <w:pStyle w:val="TableContent"/>
              <w:spacing w:before="40" w:after="40"/>
              <w:rPr>
                <w:color w:val="000000"/>
                <w:szCs w:val="20"/>
              </w:rPr>
            </w:pPr>
            <w:r w:rsidRPr="00D01AF7">
              <w:rPr>
                <w:color w:val="000000"/>
                <w:szCs w:val="20"/>
              </w:rPr>
              <w:t>IT</w:t>
            </w:r>
          </w:p>
        </w:tc>
        <w:tc>
          <w:tcPr>
            <w:tcW w:w="6849" w:type="dxa"/>
            <w:tcBorders>
              <w:top w:val="nil"/>
              <w:left w:val="single" w:sz="4" w:space="0" w:color="auto"/>
              <w:bottom w:val="nil"/>
              <w:right w:val="nil"/>
            </w:tcBorders>
            <w:vAlign w:val="center"/>
          </w:tcPr>
          <w:p w14:paraId="005E0145" w14:textId="24BBDD15" w:rsidR="00BD0270" w:rsidRPr="00D01AF7" w:rsidRDefault="00BD0270" w:rsidP="00C1400E">
            <w:pPr>
              <w:pStyle w:val="TableContent"/>
              <w:spacing w:before="40" w:after="40"/>
              <w:jc w:val="left"/>
              <w:rPr>
                <w:color w:val="000000"/>
                <w:szCs w:val="20"/>
              </w:rPr>
            </w:pPr>
            <w:r w:rsidRPr="00D01AF7">
              <w:rPr>
                <w:color w:val="000000"/>
                <w:szCs w:val="20"/>
              </w:rPr>
              <w:t>Information Technology</w:t>
            </w:r>
          </w:p>
        </w:tc>
      </w:tr>
      <w:tr w:rsidR="00BD0270" w:rsidRPr="00D01AF7" w14:paraId="645CC62F" w14:textId="77777777" w:rsidTr="00711E6E">
        <w:tc>
          <w:tcPr>
            <w:tcW w:w="2682" w:type="dxa"/>
            <w:tcBorders>
              <w:top w:val="nil"/>
              <w:left w:val="nil"/>
              <w:bottom w:val="nil"/>
              <w:right w:val="single" w:sz="4" w:space="0" w:color="auto"/>
            </w:tcBorders>
            <w:vAlign w:val="center"/>
          </w:tcPr>
          <w:p w14:paraId="08ADC7C8" w14:textId="77777777" w:rsidR="00BD0270" w:rsidRPr="00D01AF7" w:rsidRDefault="00BD0270" w:rsidP="00BD0270">
            <w:pPr>
              <w:pStyle w:val="TableContent"/>
              <w:spacing w:before="40" w:after="40"/>
              <w:rPr>
                <w:color w:val="000000"/>
                <w:szCs w:val="20"/>
              </w:rPr>
            </w:pPr>
            <w:r w:rsidRPr="00D01AF7">
              <w:rPr>
                <w:color w:val="000000"/>
                <w:szCs w:val="20"/>
              </w:rPr>
              <w:t>KBA</w:t>
            </w:r>
          </w:p>
        </w:tc>
        <w:tc>
          <w:tcPr>
            <w:tcW w:w="6849" w:type="dxa"/>
            <w:tcBorders>
              <w:top w:val="nil"/>
              <w:left w:val="single" w:sz="4" w:space="0" w:color="auto"/>
              <w:bottom w:val="nil"/>
              <w:right w:val="nil"/>
            </w:tcBorders>
            <w:vAlign w:val="center"/>
          </w:tcPr>
          <w:p w14:paraId="0DD5F676" w14:textId="77777777" w:rsidR="00BD0270" w:rsidRPr="00D01AF7" w:rsidRDefault="00BD0270" w:rsidP="00C1400E">
            <w:pPr>
              <w:pStyle w:val="TableContent"/>
              <w:spacing w:before="40" w:after="40"/>
              <w:jc w:val="left"/>
              <w:rPr>
                <w:color w:val="000000"/>
                <w:szCs w:val="20"/>
              </w:rPr>
            </w:pPr>
            <w:r w:rsidRPr="00D01AF7">
              <w:rPr>
                <w:color w:val="000000"/>
                <w:szCs w:val="20"/>
              </w:rPr>
              <w:t>Key Biodiversity Area</w:t>
            </w:r>
          </w:p>
        </w:tc>
      </w:tr>
      <w:tr w:rsidR="00152B6F" w:rsidRPr="00D01AF7" w14:paraId="76C11F86" w14:textId="77777777" w:rsidTr="00711E6E">
        <w:tc>
          <w:tcPr>
            <w:tcW w:w="2682" w:type="dxa"/>
            <w:tcBorders>
              <w:top w:val="nil"/>
              <w:left w:val="nil"/>
              <w:bottom w:val="nil"/>
              <w:right w:val="single" w:sz="4" w:space="0" w:color="auto"/>
            </w:tcBorders>
            <w:vAlign w:val="center"/>
          </w:tcPr>
          <w:p w14:paraId="15CDDCF0" w14:textId="2BE216A8" w:rsidR="00152B6F" w:rsidRPr="00D01AF7" w:rsidRDefault="00152B6F" w:rsidP="00BD0270">
            <w:pPr>
              <w:pStyle w:val="TableContent"/>
              <w:spacing w:before="40" w:after="40"/>
              <w:rPr>
                <w:color w:val="000000"/>
                <w:szCs w:val="20"/>
              </w:rPr>
            </w:pPr>
            <w:r w:rsidRPr="00D01AF7">
              <w:rPr>
                <w:color w:val="000000"/>
                <w:szCs w:val="20"/>
              </w:rPr>
              <w:t>KPI</w:t>
            </w:r>
          </w:p>
        </w:tc>
        <w:tc>
          <w:tcPr>
            <w:tcW w:w="6849" w:type="dxa"/>
            <w:tcBorders>
              <w:top w:val="nil"/>
              <w:left w:val="single" w:sz="4" w:space="0" w:color="auto"/>
              <w:bottom w:val="nil"/>
              <w:right w:val="nil"/>
            </w:tcBorders>
            <w:vAlign w:val="center"/>
          </w:tcPr>
          <w:p w14:paraId="15A1AEF1" w14:textId="23F2182A" w:rsidR="00152B6F" w:rsidRPr="00D01AF7" w:rsidRDefault="00152B6F" w:rsidP="00C1400E">
            <w:pPr>
              <w:pStyle w:val="TableContent"/>
              <w:spacing w:before="40" w:after="40"/>
              <w:jc w:val="left"/>
              <w:rPr>
                <w:color w:val="000000"/>
                <w:szCs w:val="20"/>
              </w:rPr>
            </w:pPr>
            <w:r w:rsidRPr="00D01AF7">
              <w:rPr>
                <w:color w:val="000000"/>
                <w:szCs w:val="20"/>
              </w:rPr>
              <w:t>Key Performance Indicator</w:t>
            </w:r>
          </w:p>
        </w:tc>
      </w:tr>
      <w:tr w:rsidR="00BD0270" w:rsidRPr="00D01AF7" w14:paraId="6C0A2D22" w14:textId="77777777" w:rsidTr="00711E6E">
        <w:tc>
          <w:tcPr>
            <w:tcW w:w="2682" w:type="dxa"/>
            <w:tcBorders>
              <w:top w:val="nil"/>
              <w:left w:val="nil"/>
              <w:bottom w:val="nil"/>
              <w:right w:val="single" w:sz="4" w:space="0" w:color="auto"/>
            </w:tcBorders>
            <w:vAlign w:val="center"/>
          </w:tcPr>
          <w:p w14:paraId="562BF78D" w14:textId="77777777" w:rsidR="00BD0270" w:rsidRPr="00D01AF7" w:rsidRDefault="00BD0270" w:rsidP="00BD0270">
            <w:pPr>
              <w:pStyle w:val="TableContent"/>
              <w:spacing w:before="40" w:after="40"/>
            </w:pPr>
            <w:r w:rsidRPr="00D01AF7">
              <w:rPr>
                <w:color w:val="000000"/>
                <w:szCs w:val="20"/>
              </w:rPr>
              <w:t>Law</w:t>
            </w:r>
          </w:p>
        </w:tc>
        <w:tc>
          <w:tcPr>
            <w:tcW w:w="6849" w:type="dxa"/>
            <w:tcBorders>
              <w:top w:val="nil"/>
              <w:left w:val="single" w:sz="4" w:space="0" w:color="auto"/>
              <w:bottom w:val="nil"/>
              <w:right w:val="nil"/>
            </w:tcBorders>
            <w:vAlign w:val="center"/>
          </w:tcPr>
          <w:p w14:paraId="6FC4CD70" w14:textId="08D23ECC" w:rsidR="00BD0270" w:rsidRPr="00D01AF7" w:rsidRDefault="00BD0270" w:rsidP="00C1400E">
            <w:pPr>
              <w:pStyle w:val="TableContent"/>
              <w:spacing w:before="40" w:after="40"/>
              <w:jc w:val="left"/>
              <w:rPr>
                <w:rStyle w:val="Bodytext2"/>
                <w:color w:val="000000"/>
              </w:rPr>
            </w:pPr>
            <w:r w:rsidRPr="00D01AF7">
              <w:rPr>
                <w:color w:val="000000"/>
                <w:szCs w:val="20"/>
              </w:rPr>
              <w:t xml:space="preserve">Law </w:t>
            </w:r>
            <w:r w:rsidR="00903134" w:rsidRPr="00D01AF7">
              <w:rPr>
                <w:color w:val="000000"/>
                <w:szCs w:val="20"/>
              </w:rPr>
              <w:t xml:space="preserve">No. </w:t>
            </w:r>
            <w:r w:rsidRPr="00D01AF7">
              <w:rPr>
                <w:color w:val="000000"/>
                <w:szCs w:val="20"/>
              </w:rPr>
              <w:t>6306</w:t>
            </w:r>
          </w:p>
        </w:tc>
      </w:tr>
      <w:tr w:rsidR="00BD0270" w:rsidRPr="00D01AF7" w14:paraId="3FC3908A" w14:textId="77777777" w:rsidTr="00711E6E">
        <w:tc>
          <w:tcPr>
            <w:tcW w:w="2682" w:type="dxa"/>
            <w:tcBorders>
              <w:top w:val="nil"/>
              <w:left w:val="nil"/>
              <w:bottom w:val="nil"/>
              <w:right w:val="single" w:sz="4" w:space="0" w:color="auto"/>
            </w:tcBorders>
            <w:vAlign w:val="center"/>
          </w:tcPr>
          <w:p w14:paraId="5D725D79" w14:textId="77777777" w:rsidR="00BD0270" w:rsidRPr="00D01AF7" w:rsidRDefault="00BD0270" w:rsidP="00BD0270">
            <w:pPr>
              <w:pStyle w:val="TableContent"/>
              <w:spacing w:before="40" w:after="40"/>
            </w:pPr>
            <w:r w:rsidRPr="00D01AF7">
              <w:rPr>
                <w:color w:val="000000"/>
                <w:szCs w:val="20"/>
              </w:rPr>
              <w:t>LMP</w:t>
            </w:r>
          </w:p>
        </w:tc>
        <w:tc>
          <w:tcPr>
            <w:tcW w:w="6849" w:type="dxa"/>
            <w:tcBorders>
              <w:top w:val="nil"/>
              <w:left w:val="single" w:sz="4" w:space="0" w:color="auto"/>
              <w:bottom w:val="nil"/>
              <w:right w:val="nil"/>
            </w:tcBorders>
            <w:vAlign w:val="center"/>
          </w:tcPr>
          <w:p w14:paraId="0778C8FF" w14:textId="77777777" w:rsidR="00BD0270" w:rsidRPr="00D01AF7" w:rsidRDefault="00BD0270" w:rsidP="00C1400E">
            <w:pPr>
              <w:pStyle w:val="TableContent"/>
              <w:spacing w:before="40" w:after="40"/>
              <w:jc w:val="left"/>
              <w:rPr>
                <w:rStyle w:val="Bodytext2"/>
                <w:color w:val="000000"/>
              </w:rPr>
            </w:pPr>
            <w:r w:rsidRPr="00D01AF7">
              <w:rPr>
                <w:color w:val="000000"/>
                <w:szCs w:val="20"/>
              </w:rPr>
              <w:t>Labor Management Procedure</w:t>
            </w:r>
          </w:p>
        </w:tc>
      </w:tr>
      <w:tr w:rsidR="00BD0270" w:rsidRPr="00D01AF7" w14:paraId="63CA29E8" w14:textId="77777777" w:rsidTr="00711E6E">
        <w:tc>
          <w:tcPr>
            <w:tcW w:w="2682" w:type="dxa"/>
            <w:tcBorders>
              <w:top w:val="nil"/>
              <w:left w:val="nil"/>
              <w:bottom w:val="nil"/>
              <w:right w:val="single" w:sz="4" w:space="0" w:color="auto"/>
            </w:tcBorders>
            <w:vAlign w:val="center"/>
          </w:tcPr>
          <w:p w14:paraId="4C8CD6EC" w14:textId="77777777" w:rsidR="00BD0270" w:rsidRPr="00D01AF7" w:rsidRDefault="00BD0270" w:rsidP="00BD0270">
            <w:pPr>
              <w:pStyle w:val="TableContent"/>
              <w:spacing w:before="40" w:after="40"/>
            </w:pPr>
            <w:r w:rsidRPr="00D01AF7">
              <w:rPr>
                <w:color w:val="000000"/>
                <w:szCs w:val="20"/>
              </w:rPr>
              <w:t>MoEUCC</w:t>
            </w:r>
          </w:p>
        </w:tc>
        <w:tc>
          <w:tcPr>
            <w:tcW w:w="6849" w:type="dxa"/>
            <w:tcBorders>
              <w:top w:val="nil"/>
              <w:left w:val="single" w:sz="4" w:space="0" w:color="auto"/>
              <w:bottom w:val="nil"/>
              <w:right w:val="nil"/>
            </w:tcBorders>
            <w:vAlign w:val="center"/>
          </w:tcPr>
          <w:p w14:paraId="521DFEF0" w14:textId="77777777" w:rsidR="00BD0270" w:rsidRPr="00D01AF7" w:rsidRDefault="00BD0270" w:rsidP="00C1400E">
            <w:pPr>
              <w:pStyle w:val="TableContent"/>
              <w:spacing w:before="40" w:after="40"/>
              <w:jc w:val="left"/>
              <w:rPr>
                <w:rStyle w:val="Bodytext2"/>
                <w:color w:val="000000"/>
              </w:rPr>
            </w:pPr>
            <w:r w:rsidRPr="00D01AF7">
              <w:rPr>
                <w:color w:val="000000"/>
                <w:szCs w:val="20"/>
              </w:rPr>
              <w:t>Ministry of Environment, Urbanization and Climate Change</w:t>
            </w:r>
          </w:p>
        </w:tc>
      </w:tr>
      <w:tr w:rsidR="00C1400E" w:rsidRPr="00D01AF7" w14:paraId="75E8D7DD" w14:textId="77777777" w:rsidTr="00711E6E">
        <w:tc>
          <w:tcPr>
            <w:tcW w:w="2682" w:type="dxa"/>
            <w:tcBorders>
              <w:top w:val="nil"/>
              <w:left w:val="nil"/>
              <w:bottom w:val="nil"/>
              <w:right w:val="single" w:sz="4" w:space="0" w:color="auto"/>
            </w:tcBorders>
            <w:vAlign w:val="center"/>
          </w:tcPr>
          <w:p w14:paraId="715B2041" w14:textId="4809CDC0" w:rsidR="00C1400E" w:rsidRPr="00D01AF7" w:rsidRDefault="00C1400E" w:rsidP="00BD0270">
            <w:pPr>
              <w:pStyle w:val="TableContent"/>
              <w:spacing w:before="40" w:after="40"/>
              <w:rPr>
                <w:color w:val="000000"/>
                <w:szCs w:val="20"/>
              </w:rPr>
            </w:pPr>
            <w:r w:rsidRPr="00D01AF7">
              <w:rPr>
                <w:color w:val="000000"/>
                <w:szCs w:val="20"/>
              </w:rPr>
              <w:lastRenderedPageBreak/>
              <w:t>MoH</w:t>
            </w:r>
          </w:p>
        </w:tc>
        <w:tc>
          <w:tcPr>
            <w:tcW w:w="6849" w:type="dxa"/>
            <w:tcBorders>
              <w:top w:val="nil"/>
              <w:left w:val="single" w:sz="4" w:space="0" w:color="auto"/>
              <w:bottom w:val="nil"/>
              <w:right w:val="nil"/>
            </w:tcBorders>
            <w:vAlign w:val="center"/>
          </w:tcPr>
          <w:p w14:paraId="4FF144CA" w14:textId="1C15E01D" w:rsidR="00C1400E" w:rsidRPr="00D01AF7" w:rsidRDefault="00C1400E" w:rsidP="00C1400E">
            <w:pPr>
              <w:pStyle w:val="TableContent"/>
              <w:spacing w:before="40" w:after="40"/>
              <w:jc w:val="left"/>
              <w:rPr>
                <w:color w:val="000000"/>
                <w:szCs w:val="20"/>
              </w:rPr>
            </w:pPr>
            <w:r w:rsidRPr="00D01AF7">
              <w:rPr>
                <w:color w:val="000000"/>
                <w:szCs w:val="20"/>
              </w:rPr>
              <w:t>Ministry of Health</w:t>
            </w:r>
          </w:p>
        </w:tc>
      </w:tr>
      <w:tr w:rsidR="00F025FF" w:rsidRPr="00D01AF7" w14:paraId="64C636D8" w14:textId="77777777" w:rsidTr="00711E6E">
        <w:tc>
          <w:tcPr>
            <w:tcW w:w="2682" w:type="dxa"/>
            <w:tcBorders>
              <w:top w:val="nil"/>
              <w:left w:val="nil"/>
              <w:bottom w:val="nil"/>
              <w:right w:val="single" w:sz="4" w:space="0" w:color="auto"/>
            </w:tcBorders>
            <w:vAlign w:val="center"/>
          </w:tcPr>
          <w:p w14:paraId="3E89D3A8" w14:textId="3DD4854A" w:rsidR="00F025FF" w:rsidRPr="00D01AF7" w:rsidRDefault="00F025FF" w:rsidP="00BD0270">
            <w:pPr>
              <w:pStyle w:val="TableContent"/>
              <w:spacing w:before="40" w:after="40"/>
              <w:rPr>
                <w:color w:val="000000"/>
                <w:szCs w:val="20"/>
              </w:rPr>
            </w:pPr>
            <w:r w:rsidRPr="00D01AF7">
              <w:rPr>
                <w:color w:val="000000"/>
                <w:szCs w:val="20"/>
              </w:rPr>
              <w:t>MoLSS</w:t>
            </w:r>
          </w:p>
        </w:tc>
        <w:tc>
          <w:tcPr>
            <w:tcW w:w="6849" w:type="dxa"/>
            <w:tcBorders>
              <w:top w:val="nil"/>
              <w:left w:val="single" w:sz="4" w:space="0" w:color="auto"/>
              <w:bottom w:val="nil"/>
              <w:right w:val="nil"/>
            </w:tcBorders>
            <w:vAlign w:val="center"/>
          </w:tcPr>
          <w:p w14:paraId="4889AD32" w14:textId="3FA7317B" w:rsidR="00F025FF" w:rsidRPr="00D01AF7" w:rsidRDefault="00F025FF" w:rsidP="00C1400E">
            <w:pPr>
              <w:pStyle w:val="TableContent"/>
              <w:spacing w:before="40" w:after="40"/>
              <w:jc w:val="left"/>
              <w:rPr>
                <w:color w:val="000000"/>
                <w:szCs w:val="20"/>
              </w:rPr>
            </w:pPr>
            <w:r w:rsidRPr="00D01AF7">
              <w:rPr>
                <w:color w:val="000000"/>
                <w:szCs w:val="20"/>
              </w:rPr>
              <w:t>Ministry of Labor and Social Security</w:t>
            </w:r>
          </w:p>
        </w:tc>
      </w:tr>
      <w:tr w:rsidR="00E61585" w:rsidRPr="00D01AF7" w14:paraId="25DDDC8F" w14:textId="77777777" w:rsidTr="00711E6E">
        <w:tc>
          <w:tcPr>
            <w:tcW w:w="2682" w:type="dxa"/>
            <w:tcBorders>
              <w:top w:val="nil"/>
              <w:left w:val="nil"/>
              <w:bottom w:val="nil"/>
              <w:right w:val="single" w:sz="4" w:space="0" w:color="auto"/>
            </w:tcBorders>
            <w:vAlign w:val="center"/>
          </w:tcPr>
          <w:p w14:paraId="5A057D7D" w14:textId="1162FF22" w:rsidR="00E61585" w:rsidRPr="00D01AF7" w:rsidRDefault="00E61585" w:rsidP="00BD0270">
            <w:pPr>
              <w:pStyle w:val="TableContent"/>
              <w:spacing w:before="40" w:after="40"/>
              <w:rPr>
                <w:color w:val="000000"/>
                <w:szCs w:val="20"/>
              </w:rPr>
            </w:pPr>
            <w:r w:rsidRPr="00D01AF7">
              <w:rPr>
                <w:color w:val="000000"/>
                <w:szCs w:val="20"/>
              </w:rPr>
              <w:t>NDELV</w:t>
            </w:r>
          </w:p>
        </w:tc>
        <w:tc>
          <w:tcPr>
            <w:tcW w:w="6849" w:type="dxa"/>
            <w:tcBorders>
              <w:top w:val="nil"/>
              <w:left w:val="single" w:sz="4" w:space="0" w:color="auto"/>
              <w:bottom w:val="nil"/>
              <w:right w:val="nil"/>
            </w:tcBorders>
            <w:vAlign w:val="center"/>
          </w:tcPr>
          <w:p w14:paraId="1FAC08E4" w14:textId="5874814F" w:rsidR="00E61585" w:rsidRPr="00D01AF7" w:rsidRDefault="00E61585" w:rsidP="00C1400E">
            <w:pPr>
              <w:pStyle w:val="TableContent"/>
              <w:spacing w:before="40" w:after="40"/>
              <w:jc w:val="left"/>
              <w:rPr>
                <w:color w:val="000000"/>
                <w:szCs w:val="20"/>
              </w:rPr>
            </w:pPr>
            <w:r w:rsidRPr="00D01AF7">
              <w:rPr>
                <w:color w:val="000000"/>
                <w:szCs w:val="20"/>
              </w:rPr>
              <w:t>Number of Days Exceeding the Limit Value</w:t>
            </w:r>
          </w:p>
        </w:tc>
      </w:tr>
      <w:tr w:rsidR="001C15C1" w:rsidRPr="00D01AF7" w14:paraId="7EE70F53" w14:textId="77777777" w:rsidTr="00711E6E">
        <w:tc>
          <w:tcPr>
            <w:tcW w:w="2682" w:type="dxa"/>
            <w:tcBorders>
              <w:top w:val="nil"/>
              <w:left w:val="nil"/>
              <w:bottom w:val="nil"/>
              <w:right w:val="single" w:sz="4" w:space="0" w:color="auto"/>
            </w:tcBorders>
            <w:vAlign w:val="center"/>
          </w:tcPr>
          <w:p w14:paraId="3D3B95AF" w14:textId="35E98382" w:rsidR="001C15C1" w:rsidRPr="00D01AF7" w:rsidRDefault="001C15C1" w:rsidP="00BD0270">
            <w:pPr>
              <w:pStyle w:val="TableContent"/>
              <w:spacing w:before="40" w:after="40"/>
              <w:rPr>
                <w:color w:val="000000"/>
                <w:szCs w:val="20"/>
              </w:rPr>
            </w:pPr>
            <w:r w:rsidRPr="00D01AF7">
              <w:rPr>
                <w:color w:val="000000"/>
                <w:szCs w:val="20"/>
              </w:rPr>
              <w:t>O.G.</w:t>
            </w:r>
          </w:p>
        </w:tc>
        <w:tc>
          <w:tcPr>
            <w:tcW w:w="6849" w:type="dxa"/>
            <w:tcBorders>
              <w:top w:val="nil"/>
              <w:left w:val="single" w:sz="4" w:space="0" w:color="auto"/>
              <w:bottom w:val="nil"/>
              <w:right w:val="nil"/>
            </w:tcBorders>
            <w:vAlign w:val="center"/>
          </w:tcPr>
          <w:p w14:paraId="31EA2701" w14:textId="4B242AFF" w:rsidR="001C15C1" w:rsidRPr="00D01AF7" w:rsidRDefault="001C15C1" w:rsidP="00C1400E">
            <w:pPr>
              <w:pStyle w:val="TableContent"/>
              <w:spacing w:before="40" w:after="40"/>
              <w:jc w:val="left"/>
              <w:rPr>
                <w:color w:val="000000"/>
                <w:szCs w:val="20"/>
              </w:rPr>
            </w:pPr>
            <w:r w:rsidRPr="00D01AF7">
              <w:rPr>
                <w:color w:val="000000"/>
                <w:szCs w:val="20"/>
              </w:rPr>
              <w:t>Official Gazette</w:t>
            </w:r>
          </w:p>
        </w:tc>
      </w:tr>
      <w:tr w:rsidR="00BD0270" w:rsidRPr="00D01AF7" w14:paraId="390119D6" w14:textId="77777777" w:rsidTr="00711E6E">
        <w:tc>
          <w:tcPr>
            <w:tcW w:w="2682" w:type="dxa"/>
            <w:tcBorders>
              <w:top w:val="nil"/>
              <w:left w:val="nil"/>
              <w:bottom w:val="nil"/>
              <w:right w:val="single" w:sz="4" w:space="0" w:color="auto"/>
            </w:tcBorders>
            <w:vAlign w:val="center"/>
          </w:tcPr>
          <w:p w14:paraId="5DB698A0" w14:textId="77777777" w:rsidR="00BD0270" w:rsidRPr="00D01AF7" w:rsidRDefault="00BD0270" w:rsidP="00BD0270">
            <w:pPr>
              <w:pStyle w:val="TableContent"/>
              <w:spacing w:before="40" w:after="40"/>
            </w:pPr>
            <w:r w:rsidRPr="00D01AF7">
              <w:rPr>
                <w:color w:val="000000"/>
                <w:szCs w:val="20"/>
              </w:rPr>
              <w:t>OHS</w:t>
            </w:r>
          </w:p>
        </w:tc>
        <w:tc>
          <w:tcPr>
            <w:tcW w:w="6849" w:type="dxa"/>
            <w:tcBorders>
              <w:top w:val="nil"/>
              <w:left w:val="single" w:sz="4" w:space="0" w:color="auto"/>
              <w:bottom w:val="nil"/>
              <w:right w:val="nil"/>
            </w:tcBorders>
            <w:vAlign w:val="center"/>
          </w:tcPr>
          <w:p w14:paraId="410A08D1" w14:textId="77777777" w:rsidR="00BD0270" w:rsidRPr="00D01AF7" w:rsidRDefault="00BD0270" w:rsidP="00C1400E">
            <w:pPr>
              <w:pStyle w:val="TableContent"/>
              <w:spacing w:before="40" w:after="40"/>
              <w:jc w:val="left"/>
            </w:pPr>
            <w:r w:rsidRPr="00D01AF7">
              <w:rPr>
                <w:color w:val="000000"/>
                <w:szCs w:val="20"/>
              </w:rPr>
              <w:t>Occupational Health and Safety</w:t>
            </w:r>
          </w:p>
        </w:tc>
      </w:tr>
      <w:tr w:rsidR="00C1400E" w:rsidRPr="00D01AF7" w14:paraId="4E35BB63" w14:textId="77777777" w:rsidTr="00711E6E">
        <w:tc>
          <w:tcPr>
            <w:tcW w:w="2682" w:type="dxa"/>
            <w:tcBorders>
              <w:top w:val="nil"/>
              <w:left w:val="nil"/>
              <w:bottom w:val="nil"/>
              <w:right w:val="single" w:sz="4" w:space="0" w:color="auto"/>
            </w:tcBorders>
            <w:vAlign w:val="center"/>
          </w:tcPr>
          <w:p w14:paraId="329CA758" w14:textId="76352ED3" w:rsidR="00C1400E" w:rsidRPr="00D01AF7" w:rsidRDefault="00C1400E" w:rsidP="00BD0270">
            <w:pPr>
              <w:pStyle w:val="TableContent"/>
              <w:spacing w:before="40" w:after="40"/>
              <w:rPr>
                <w:color w:val="000000"/>
                <w:szCs w:val="20"/>
              </w:rPr>
            </w:pPr>
            <w:r w:rsidRPr="00D01AF7">
              <w:rPr>
                <w:color w:val="000000"/>
                <w:szCs w:val="20"/>
              </w:rPr>
              <w:t>PDO</w:t>
            </w:r>
          </w:p>
        </w:tc>
        <w:tc>
          <w:tcPr>
            <w:tcW w:w="6849" w:type="dxa"/>
            <w:tcBorders>
              <w:top w:val="nil"/>
              <w:left w:val="single" w:sz="4" w:space="0" w:color="auto"/>
              <w:bottom w:val="nil"/>
              <w:right w:val="nil"/>
            </w:tcBorders>
            <w:vAlign w:val="center"/>
          </w:tcPr>
          <w:p w14:paraId="3ECCB482" w14:textId="669BF30A" w:rsidR="00C1400E" w:rsidRPr="00D01AF7" w:rsidRDefault="00C1400E" w:rsidP="00C1400E">
            <w:pPr>
              <w:pStyle w:val="TableContent"/>
              <w:spacing w:before="40" w:after="40"/>
              <w:jc w:val="left"/>
              <w:rPr>
                <w:color w:val="000000"/>
                <w:szCs w:val="20"/>
              </w:rPr>
            </w:pPr>
            <w:r w:rsidRPr="00D01AF7">
              <w:rPr>
                <w:color w:val="000000"/>
                <w:szCs w:val="20"/>
              </w:rPr>
              <w:t>Project Development Objective</w:t>
            </w:r>
          </w:p>
        </w:tc>
      </w:tr>
      <w:tr w:rsidR="00BD0270" w:rsidRPr="00D01AF7" w14:paraId="50551F00" w14:textId="77777777" w:rsidTr="00711E6E">
        <w:tc>
          <w:tcPr>
            <w:tcW w:w="2682" w:type="dxa"/>
            <w:tcBorders>
              <w:top w:val="nil"/>
              <w:left w:val="nil"/>
              <w:bottom w:val="nil"/>
              <w:right w:val="single" w:sz="4" w:space="0" w:color="auto"/>
            </w:tcBorders>
            <w:vAlign w:val="center"/>
          </w:tcPr>
          <w:p w14:paraId="7A48ED65" w14:textId="77777777" w:rsidR="00BD0270" w:rsidRPr="00D01AF7" w:rsidRDefault="00BD0270" w:rsidP="00BD0270">
            <w:pPr>
              <w:pStyle w:val="TableContent"/>
              <w:spacing w:before="40" w:after="40"/>
            </w:pPr>
            <w:r w:rsidRPr="00D01AF7">
              <w:rPr>
                <w:color w:val="000000"/>
                <w:szCs w:val="20"/>
              </w:rPr>
              <w:t>PIF</w:t>
            </w:r>
          </w:p>
        </w:tc>
        <w:tc>
          <w:tcPr>
            <w:tcW w:w="6849" w:type="dxa"/>
            <w:tcBorders>
              <w:top w:val="nil"/>
              <w:left w:val="single" w:sz="4" w:space="0" w:color="auto"/>
              <w:bottom w:val="nil"/>
              <w:right w:val="nil"/>
            </w:tcBorders>
            <w:vAlign w:val="center"/>
          </w:tcPr>
          <w:p w14:paraId="5AC846E8" w14:textId="77777777" w:rsidR="00BD0270" w:rsidRPr="00D01AF7" w:rsidRDefault="00BD0270" w:rsidP="00C1400E">
            <w:pPr>
              <w:pStyle w:val="TableContent"/>
              <w:spacing w:before="40" w:after="40"/>
              <w:jc w:val="left"/>
            </w:pPr>
            <w:r w:rsidRPr="00D01AF7">
              <w:rPr>
                <w:color w:val="000000"/>
                <w:szCs w:val="20"/>
              </w:rPr>
              <w:t>Project Introduction File</w:t>
            </w:r>
          </w:p>
        </w:tc>
      </w:tr>
      <w:tr w:rsidR="00470C53" w:rsidRPr="00D01AF7" w14:paraId="51F9E3FF" w14:textId="77777777" w:rsidTr="00711E6E">
        <w:tc>
          <w:tcPr>
            <w:tcW w:w="2682" w:type="dxa"/>
            <w:tcBorders>
              <w:top w:val="nil"/>
              <w:left w:val="nil"/>
              <w:bottom w:val="nil"/>
              <w:right w:val="single" w:sz="4" w:space="0" w:color="auto"/>
            </w:tcBorders>
            <w:vAlign w:val="center"/>
          </w:tcPr>
          <w:p w14:paraId="5D2A4C6B" w14:textId="351D0786" w:rsidR="00470C53" w:rsidRPr="00D01AF7" w:rsidRDefault="00470C53" w:rsidP="00BD0270">
            <w:pPr>
              <w:pStyle w:val="TableContent"/>
              <w:spacing w:before="40" w:after="40"/>
              <w:rPr>
                <w:color w:val="000000"/>
                <w:szCs w:val="20"/>
              </w:rPr>
            </w:pPr>
            <w:r w:rsidRPr="00D01AF7">
              <w:rPr>
                <w:color w:val="000000"/>
                <w:szCs w:val="20"/>
              </w:rPr>
              <w:t>PM10</w:t>
            </w:r>
          </w:p>
        </w:tc>
        <w:tc>
          <w:tcPr>
            <w:tcW w:w="6849" w:type="dxa"/>
            <w:tcBorders>
              <w:top w:val="nil"/>
              <w:left w:val="single" w:sz="4" w:space="0" w:color="auto"/>
              <w:bottom w:val="nil"/>
              <w:right w:val="nil"/>
            </w:tcBorders>
            <w:vAlign w:val="center"/>
          </w:tcPr>
          <w:p w14:paraId="3AC27B1D" w14:textId="56E1C0B4" w:rsidR="00470C53" w:rsidRPr="00D01AF7" w:rsidRDefault="00470C53" w:rsidP="00C1400E">
            <w:pPr>
              <w:pStyle w:val="TableContent"/>
              <w:spacing w:before="40" w:after="40"/>
              <w:jc w:val="left"/>
              <w:rPr>
                <w:color w:val="000000"/>
                <w:szCs w:val="20"/>
              </w:rPr>
            </w:pPr>
            <w:r w:rsidRPr="00D01AF7">
              <w:rPr>
                <w:color w:val="000000"/>
                <w:szCs w:val="20"/>
              </w:rPr>
              <w:t>Particulate Matter (with diameter ≤ 10 µm)</w:t>
            </w:r>
          </w:p>
        </w:tc>
      </w:tr>
      <w:tr w:rsidR="00DA6004" w:rsidRPr="00D01AF7" w14:paraId="287D9F84" w14:textId="77777777" w:rsidTr="00711E6E">
        <w:tc>
          <w:tcPr>
            <w:tcW w:w="2682" w:type="dxa"/>
            <w:tcBorders>
              <w:top w:val="nil"/>
              <w:left w:val="nil"/>
              <w:bottom w:val="nil"/>
              <w:right w:val="single" w:sz="4" w:space="0" w:color="auto"/>
            </w:tcBorders>
            <w:vAlign w:val="center"/>
          </w:tcPr>
          <w:p w14:paraId="6724ECC8" w14:textId="06169641" w:rsidR="00DA6004" w:rsidRPr="00D01AF7" w:rsidRDefault="00DA6004" w:rsidP="00BD0270">
            <w:pPr>
              <w:pStyle w:val="TableContent"/>
              <w:spacing w:before="40" w:after="40"/>
              <w:rPr>
                <w:color w:val="000000"/>
                <w:szCs w:val="20"/>
              </w:rPr>
            </w:pPr>
            <w:r w:rsidRPr="00D01AF7">
              <w:rPr>
                <w:color w:val="000000"/>
                <w:szCs w:val="20"/>
              </w:rPr>
              <w:t>PPE</w:t>
            </w:r>
          </w:p>
        </w:tc>
        <w:tc>
          <w:tcPr>
            <w:tcW w:w="6849" w:type="dxa"/>
            <w:tcBorders>
              <w:top w:val="nil"/>
              <w:left w:val="single" w:sz="4" w:space="0" w:color="auto"/>
              <w:bottom w:val="nil"/>
              <w:right w:val="nil"/>
            </w:tcBorders>
            <w:vAlign w:val="center"/>
          </w:tcPr>
          <w:p w14:paraId="0E9C97F1" w14:textId="61CBA939" w:rsidR="00DA6004" w:rsidRPr="00D01AF7" w:rsidRDefault="00DA6004" w:rsidP="00C1400E">
            <w:pPr>
              <w:pStyle w:val="TableContent"/>
              <w:spacing w:before="40" w:after="40"/>
              <w:jc w:val="left"/>
              <w:rPr>
                <w:color w:val="000000"/>
                <w:szCs w:val="20"/>
              </w:rPr>
            </w:pPr>
            <w:r w:rsidRPr="00D01AF7">
              <w:rPr>
                <w:color w:val="000000"/>
                <w:szCs w:val="20"/>
              </w:rPr>
              <w:t>Personal Protective Equipment</w:t>
            </w:r>
          </w:p>
        </w:tc>
      </w:tr>
      <w:tr w:rsidR="00BD0270" w:rsidRPr="00D01AF7" w14:paraId="09FAA362" w14:textId="77777777" w:rsidTr="00711E6E">
        <w:tc>
          <w:tcPr>
            <w:tcW w:w="2682" w:type="dxa"/>
            <w:tcBorders>
              <w:top w:val="nil"/>
              <w:left w:val="nil"/>
              <w:bottom w:val="nil"/>
              <w:right w:val="single" w:sz="4" w:space="0" w:color="auto"/>
            </w:tcBorders>
            <w:vAlign w:val="center"/>
          </w:tcPr>
          <w:p w14:paraId="6C933257" w14:textId="77777777" w:rsidR="00BD0270" w:rsidRPr="00D01AF7" w:rsidRDefault="00BD0270" w:rsidP="00BD0270">
            <w:pPr>
              <w:pStyle w:val="TableContent"/>
              <w:spacing w:before="40" w:after="40"/>
            </w:pPr>
            <w:r w:rsidRPr="00D01AF7">
              <w:rPr>
                <w:color w:val="000000"/>
                <w:szCs w:val="20"/>
              </w:rPr>
              <w:t>PMU</w:t>
            </w:r>
          </w:p>
        </w:tc>
        <w:tc>
          <w:tcPr>
            <w:tcW w:w="6849" w:type="dxa"/>
            <w:tcBorders>
              <w:top w:val="nil"/>
              <w:left w:val="single" w:sz="4" w:space="0" w:color="auto"/>
              <w:bottom w:val="nil"/>
              <w:right w:val="nil"/>
            </w:tcBorders>
            <w:vAlign w:val="center"/>
          </w:tcPr>
          <w:p w14:paraId="65FF30A9" w14:textId="77777777" w:rsidR="00BD0270" w:rsidRPr="00D01AF7" w:rsidRDefault="00BD0270" w:rsidP="00C1400E">
            <w:pPr>
              <w:pStyle w:val="TableContent"/>
              <w:spacing w:before="40" w:after="40"/>
              <w:jc w:val="left"/>
            </w:pPr>
            <w:r w:rsidRPr="00D01AF7">
              <w:rPr>
                <w:color w:val="000000"/>
                <w:szCs w:val="20"/>
              </w:rPr>
              <w:t>Project Management Unit</w:t>
            </w:r>
          </w:p>
        </w:tc>
      </w:tr>
      <w:tr w:rsidR="00C1400E" w:rsidRPr="00D01AF7" w14:paraId="770D7E39" w14:textId="77777777" w:rsidTr="00711E6E">
        <w:tc>
          <w:tcPr>
            <w:tcW w:w="2682" w:type="dxa"/>
            <w:tcBorders>
              <w:top w:val="nil"/>
              <w:left w:val="nil"/>
              <w:bottom w:val="nil"/>
              <w:right w:val="single" w:sz="4" w:space="0" w:color="auto"/>
            </w:tcBorders>
            <w:vAlign w:val="center"/>
          </w:tcPr>
          <w:p w14:paraId="198CF02B" w14:textId="5F682C3F" w:rsidR="00C1400E" w:rsidRPr="00D01AF7" w:rsidRDefault="00C1400E" w:rsidP="00BD0270">
            <w:pPr>
              <w:pStyle w:val="TableContent"/>
              <w:spacing w:before="40" w:after="40"/>
              <w:rPr>
                <w:color w:val="000000"/>
                <w:szCs w:val="20"/>
              </w:rPr>
            </w:pPr>
            <w:r w:rsidRPr="00D01AF7">
              <w:rPr>
                <w:color w:val="000000"/>
                <w:szCs w:val="20"/>
              </w:rPr>
              <w:t>POM</w:t>
            </w:r>
          </w:p>
        </w:tc>
        <w:tc>
          <w:tcPr>
            <w:tcW w:w="6849" w:type="dxa"/>
            <w:tcBorders>
              <w:top w:val="nil"/>
              <w:left w:val="single" w:sz="4" w:space="0" w:color="auto"/>
              <w:bottom w:val="nil"/>
              <w:right w:val="nil"/>
            </w:tcBorders>
            <w:vAlign w:val="center"/>
          </w:tcPr>
          <w:p w14:paraId="4EE66069" w14:textId="6F2C1EBD" w:rsidR="00C1400E" w:rsidRPr="00D01AF7" w:rsidRDefault="00C1400E" w:rsidP="00C1400E">
            <w:pPr>
              <w:pStyle w:val="TableContent"/>
              <w:spacing w:before="40" w:after="40"/>
              <w:jc w:val="left"/>
              <w:rPr>
                <w:color w:val="000000"/>
                <w:szCs w:val="20"/>
              </w:rPr>
            </w:pPr>
            <w:r w:rsidRPr="00D01AF7">
              <w:rPr>
                <w:color w:val="000000"/>
                <w:szCs w:val="20"/>
              </w:rPr>
              <w:t>Project Operations Manual</w:t>
            </w:r>
          </w:p>
        </w:tc>
      </w:tr>
      <w:tr w:rsidR="00C1400E" w:rsidRPr="00D01AF7" w14:paraId="4FD11C44" w14:textId="77777777" w:rsidTr="00711E6E">
        <w:tc>
          <w:tcPr>
            <w:tcW w:w="2682" w:type="dxa"/>
            <w:tcBorders>
              <w:top w:val="nil"/>
              <w:left w:val="nil"/>
              <w:bottom w:val="nil"/>
              <w:right w:val="single" w:sz="4" w:space="0" w:color="auto"/>
            </w:tcBorders>
            <w:vAlign w:val="center"/>
          </w:tcPr>
          <w:p w14:paraId="7FB7E893" w14:textId="59740357" w:rsidR="00C1400E" w:rsidRPr="00D01AF7" w:rsidRDefault="00C1400E" w:rsidP="00BD0270">
            <w:pPr>
              <w:pStyle w:val="TableContent"/>
              <w:spacing w:before="40" w:after="40"/>
              <w:rPr>
                <w:color w:val="000000"/>
                <w:szCs w:val="20"/>
              </w:rPr>
            </w:pPr>
            <w:r w:rsidRPr="00D01AF7">
              <w:rPr>
                <w:color w:val="000000"/>
                <w:szCs w:val="20"/>
              </w:rPr>
              <w:t>Project</w:t>
            </w:r>
          </w:p>
        </w:tc>
        <w:tc>
          <w:tcPr>
            <w:tcW w:w="6849" w:type="dxa"/>
            <w:tcBorders>
              <w:top w:val="nil"/>
              <w:left w:val="single" w:sz="4" w:space="0" w:color="auto"/>
              <w:bottom w:val="nil"/>
              <w:right w:val="nil"/>
            </w:tcBorders>
            <w:vAlign w:val="center"/>
          </w:tcPr>
          <w:p w14:paraId="4D62512D" w14:textId="57B673E0" w:rsidR="00C1400E" w:rsidRPr="00D01AF7" w:rsidRDefault="00C1400E" w:rsidP="00C1400E">
            <w:pPr>
              <w:pStyle w:val="TableContent"/>
              <w:spacing w:before="40" w:after="40"/>
              <w:jc w:val="left"/>
              <w:rPr>
                <w:color w:val="000000"/>
                <w:szCs w:val="20"/>
              </w:rPr>
            </w:pPr>
            <w:r w:rsidRPr="00D01AF7">
              <w:rPr>
                <w:color w:val="000000"/>
                <w:szCs w:val="20"/>
              </w:rPr>
              <w:t>Climate and Disaster Resilient Cities Project</w:t>
            </w:r>
          </w:p>
        </w:tc>
      </w:tr>
      <w:tr w:rsidR="00BD0270" w:rsidRPr="00D01AF7" w14:paraId="49CEDE79" w14:textId="77777777" w:rsidTr="00711E6E">
        <w:tc>
          <w:tcPr>
            <w:tcW w:w="2682" w:type="dxa"/>
            <w:tcBorders>
              <w:top w:val="nil"/>
              <w:left w:val="nil"/>
              <w:bottom w:val="nil"/>
              <w:right w:val="single" w:sz="4" w:space="0" w:color="auto"/>
            </w:tcBorders>
            <w:vAlign w:val="center"/>
          </w:tcPr>
          <w:p w14:paraId="6F5A8DDD" w14:textId="77777777" w:rsidR="00BD0270" w:rsidRPr="00D01AF7" w:rsidRDefault="00BD0270" w:rsidP="00BD0270">
            <w:pPr>
              <w:pStyle w:val="TableContent"/>
              <w:spacing w:before="40" w:after="40"/>
            </w:pPr>
            <w:r w:rsidRPr="00D01AF7">
              <w:rPr>
                <w:color w:val="000000"/>
                <w:szCs w:val="20"/>
              </w:rPr>
              <w:t>RF</w:t>
            </w:r>
          </w:p>
        </w:tc>
        <w:tc>
          <w:tcPr>
            <w:tcW w:w="6849" w:type="dxa"/>
            <w:tcBorders>
              <w:top w:val="nil"/>
              <w:left w:val="single" w:sz="4" w:space="0" w:color="auto"/>
              <w:bottom w:val="nil"/>
              <w:right w:val="nil"/>
            </w:tcBorders>
            <w:vAlign w:val="center"/>
          </w:tcPr>
          <w:p w14:paraId="00013806" w14:textId="77777777" w:rsidR="00BD0270" w:rsidRPr="00D01AF7" w:rsidRDefault="00BD0270" w:rsidP="00C1400E">
            <w:pPr>
              <w:pStyle w:val="TableContent"/>
              <w:spacing w:before="40" w:after="40"/>
              <w:jc w:val="left"/>
              <w:rPr>
                <w:rStyle w:val="Bodytext2"/>
                <w:color w:val="000000"/>
              </w:rPr>
            </w:pPr>
            <w:r w:rsidRPr="00D01AF7">
              <w:rPr>
                <w:color w:val="000000"/>
                <w:szCs w:val="20"/>
              </w:rPr>
              <w:t>Resettlement Framework</w:t>
            </w:r>
          </w:p>
        </w:tc>
      </w:tr>
      <w:tr w:rsidR="00C1400E" w:rsidRPr="00D01AF7" w14:paraId="596B07A6" w14:textId="77777777" w:rsidTr="00711E6E">
        <w:tc>
          <w:tcPr>
            <w:tcW w:w="2682" w:type="dxa"/>
            <w:tcBorders>
              <w:top w:val="nil"/>
              <w:left w:val="nil"/>
              <w:bottom w:val="nil"/>
              <w:right w:val="single" w:sz="4" w:space="0" w:color="auto"/>
            </w:tcBorders>
            <w:vAlign w:val="center"/>
          </w:tcPr>
          <w:p w14:paraId="4E94CA7A" w14:textId="28E144A2" w:rsidR="00C1400E" w:rsidRPr="00D01AF7" w:rsidRDefault="00C1400E" w:rsidP="00BD0270">
            <w:pPr>
              <w:pStyle w:val="TableContent"/>
              <w:spacing w:before="40" w:after="40"/>
              <w:rPr>
                <w:color w:val="000000"/>
                <w:szCs w:val="20"/>
              </w:rPr>
            </w:pPr>
            <w:r w:rsidRPr="00D01AF7">
              <w:rPr>
                <w:color w:val="000000"/>
                <w:szCs w:val="20"/>
              </w:rPr>
              <w:t>RP</w:t>
            </w:r>
          </w:p>
        </w:tc>
        <w:tc>
          <w:tcPr>
            <w:tcW w:w="6849" w:type="dxa"/>
            <w:tcBorders>
              <w:top w:val="nil"/>
              <w:left w:val="single" w:sz="4" w:space="0" w:color="auto"/>
              <w:bottom w:val="nil"/>
              <w:right w:val="nil"/>
            </w:tcBorders>
            <w:vAlign w:val="center"/>
          </w:tcPr>
          <w:p w14:paraId="3D289864" w14:textId="67FE0496" w:rsidR="00C1400E" w:rsidRPr="00D01AF7" w:rsidRDefault="00C1400E" w:rsidP="00C1400E">
            <w:pPr>
              <w:pStyle w:val="TableContent"/>
              <w:spacing w:before="40" w:after="40"/>
              <w:jc w:val="left"/>
              <w:rPr>
                <w:color w:val="000000"/>
                <w:szCs w:val="20"/>
              </w:rPr>
            </w:pPr>
            <w:r w:rsidRPr="00D01AF7">
              <w:rPr>
                <w:color w:val="000000"/>
                <w:szCs w:val="20"/>
              </w:rPr>
              <w:t>Resettlement Plan</w:t>
            </w:r>
          </w:p>
        </w:tc>
      </w:tr>
      <w:tr w:rsidR="00BD0270" w:rsidRPr="00D01AF7" w14:paraId="373EC80C" w14:textId="77777777" w:rsidTr="00711E6E">
        <w:tc>
          <w:tcPr>
            <w:tcW w:w="2682" w:type="dxa"/>
            <w:tcBorders>
              <w:top w:val="nil"/>
              <w:left w:val="nil"/>
              <w:bottom w:val="nil"/>
              <w:right w:val="single" w:sz="4" w:space="0" w:color="auto"/>
            </w:tcBorders>
            <w:vAlign w:val="center"/>
          </w:tcPr>
          <w:p w14:paraId="2039ACD0" w14:textId="77777777" w:rsidR="00BD0270" w:rsidRPr="00D01AF7" w:rsidRDefault="00BD0270" w:rsidP="00BD0270">
            <w:pPr>
              <w:pStyle w:val="TableContent"/>
              <w:spacing w:before="40" w:after="40"/>
            </w:pPr>
            <w:r w:rsidRPr="00D01AF7">
              <w:rPr>
                <w:color w:val="000000"/>
                <w:szCs w:val="20"/>
              </w:rPr>
              <w:t>SEP</w:t>
            </w:r>
          </w:p>
        </w:tc>
        <w:tc>
          <w:tcPr>
            <w:tcW w:w="6849" w:type="dxa"/>
            <w:tcBorders>
              <w:top w:val="nil"/>
              <w:left w:val="single" w:sz="4" w:space="0" w:color="auto"/>
              <w:bottom w:val="nil"/>
              <w:right w:val="nil"/>
            </w:tcBorders>
            <w:vAlign w:val="center"/>
          </w:tcPr>
          <w:p w14:paraId="5FA77BA1" w14:textId="77777777" w:rsidR="00BD0270" w:rsidRPr="00D01AF7" w:rsidRDefault="00BD0270" w:rsidP="00C1400E">
            <w:pPr>
              <w:pStyle w:val="TableContent"/>
              <w:spacing w:before="40" w:after="40"/>
              <w:jc w:val="left"/>
            </w:pPr>
            <w:r w:rsidRPr="00D01AF7">
              <w:rPr>
                <w:color w:val="000000"/>
                <w:szCs w:val="20"/>
              </w:rPr>
              <w:t>Stakeholder Engagement Plan</w:t>
            </w:r>
          </w:p>
        </w:tc>
      </w:tr>
      <w:tr w:rsidR="00470C53" w:rsidRPr="00D01AF7" w14:paraId="727C1608" w14:textId="77777777" w:rsidTr="00711E6E">
        <w:tc>
          <w:tcPr>
            <w:tcW w:w="2682" w:type="dxa"/>
            <w:tcBorders>
              <w:top w:val="nil"/>
              <w:left w:val="nil"/>
              <w:bottom w:val="nil"/>
              <w:right w:val="single" w:sz="4" w:space="0" w:color="auto"/>
            </w:tcBorders>
            <w:vAlign w:val="center"/>
          </w:tcPr>
          <w:p w14:paraId="5CF65673" w14:textId="78ACA4B7" w:rsidR="00470C53" w:rsidRPr="00D01AF7" w:rsidRDefault="00470C53" w:rsidP="00BD0270">
            <w:pPr>
              <w:pStyle w:val="TableContent"/>
              <w:spacing w:before="40" w:after="40"/>
              <w:rPr>
                <w:color w:val="000000"/>
                <w:szCs w:val="20"/>
              </w:rPr>
            </w:pPr>
            <w:r w:rsidRPr="00D01AF7">
              <w:rPr>
                <w:color w:val="000000"/>
                <w:szCs w:val="20"/>
              </w:rPr>
              <w:t>TMMOB</w:t>
            </w:r>
          </w:p>
        </w:tc>
        <w:tc>
          <w:tcPr>
            <w:tcW w:w="6849" w:type="dxa"/>
            <w:tcBorders>
              <w:top w:val="nil"/>
              <w:left w:val="single" w:sz="4" w:space="0" w:color="auto"/>
              <w:bottom w:val="nil"/>
              <w:right w:val="nil"/>
            </w:tcBorders>
            <w:vAlign w:val="center"/>
          </w:tcPr>
          <w:p w14:paraId="715F5CE8" w14:textId="2006141A" w:rsidR="00470C53" w:rsidRPr="00D01AF7" w:rsidRDefault="00565AE9" w:rsidP="00C1400E">
            <w:pPr>
              <w:pStyle w:val="TableContent"/>
              <w:spacing w:before="40" w:after="40"/>
              <w:jc w:val="left"/>
              <w:rPr>
                <w:color w:val="000000"/>
                <w:szCs w:val="20"/>
              </w:rPr>
            </w:pPr>
            <w:r w:rsidRPr="00D01AF7">
              <w:rPr>
                <w:color w:val="000000"/>
                <w:szCs w:val="20"/>
              </w:rPr>
              <w:t>Turkiye</w:t>
            </w:r>
            <w:r w:rsidR="00470C53" w:rsidRPr="00D01AF7">
              <w:rPr>
                <w:color w:val="000000"/>
                <w:szCs w:val="20"/>
              </w:rPr>
              <w:t xml:space="preserve"> Mimarlar ve M</w:t>
            </w:r>
            <w:r w:rsidR="00791592" w:rsidRPr="00D01AF7">
              <w:rPr>
                <w:color w:val="000000"/>
                <w:szCs w:val="20"/>
              </w:rPr>
              <w:t>u</w:t>
            </w:r>
            <w:r w:rsidR="00470C53" w:rsidRPr="00D01AF7">
              <w:rPr>
                <w:color w:val="000000"/>
                <w:szCs w:val="20"/>
              </w:rPr>
              <w:t>hendisler Odas</w:t>
            </w:r>
            <w:r w:rsidR="00791592" w:rsidRPr="00D01AF7">
              <w:rPr>
                <w:color w:val="000000"/>
                <w:szCs w:val="20"/>
              </w:rPr>
              <w:t>i</w:t>
            </w:r>
            <w:r w:rsidR="00470C53" w:rsidRPr="00D01AF7">
              <w:rPr>
                <w:color w:val="000000"/>
                <w:szCs w:val="20"/>
              </w:rPr>
              <w:t xml:space="preserve"> Birli</w:t>
            </w:r>
            <w:r w:rsidR="00791592" w:rsidRPr="00D01AF7">
              <w:rPr>
                <w:color w:val="000000"/>
                <w:szCs w:val="20"/>
              </w:rPr>
              <w:t>g</w:t>
            </w:r>
            <w:r w:rsidR="00470C53" w:rsidRPr="00D01AF7">
              <w:rPr>
                <w:color w:val="000000"/>
                <w:szCs w:val="20"/>
              </w:rPr>
              <w:t>i [</w:t>
            </w:r>
            <w:r w:rsidRPr="00D01AF7">
              <w:rPr>
                <w:color w:val="000000"/>
                <w:szCs w:val="20"/>
              </w:rPr>
              <w:t>Turkiye</w:t>
            </w:r>
            <w:r w:rsidR="00470C53" w:rsidRPr="00D01AF7">
              <w:rPr>
                <w:color w:val="000000"/>
                <w:szCs w:val="20"/>
              </w:rPr>
              <w:t xml:space="preserve"> Union of the Chambers of Architects and Engineers]</w:t>
            </w:r>
          </w:p>
        </w:tc>
      </w:tr>
      <w:tr w:rsidR="00C1400E" w:rsidRPr="00D01AF7" w14:paraId="00FF9C95" w14:textId="77777777" w:rsidTr="00711E6E">
        <w:tc>
          <w:tcPr>
            <w:tcW w:w="2682" w:type="dxa"/>
            <w:tcBorders>
              <w:top w:val="nil"/>
              <w:left w:val="nil"/>
              <w:bottom w:val="nil"/>
              <w:right w:val="single" w:sz="4" w:space="0" w:color="auto"/>
            </w:tcBorders>
            <w:vAlign w:val="center"/>
          </w:tcPr>
          <w:p w14:paraId="35804958" w14:textId="33CC23A9" w:rsidR="00C1400E" w:rsidRPr="00D01AF7" w:rsidRDefault="0029795D" w:rsidP="00BD0270">
            <w:pPr>
              <w:pStyle w:val="TableContent"/>
              <w:spacing w:before="40" w:after="40"/>
              <w:rPr>
                <w:color w:val="000000"/>
                <w:szCs w:val="20"/>
              </w:rPr>
            </w:pPr>
            <w:r w:rsidRPr="00D01AF7">
              <w:rPr>
                <w:color w:val="000000"/>
                <w:szCs w:val="20"/>
              </w:rPr>
              <w:t>TOKİ</w:t>
            </w:r>
          </w:p>
        </w:tc>
        <w:tc>
          <w:tcPr>
            <w:tcW w:w="6849" w:type="dxa"/>
            <w:tcBorders>
              <w:top w:val="nil"/>
              <w:left w:val="single" w:sz="4" w:space="0" w:color="auto"/>
              <w:bottom w:val="nil"/>
              <w:right w:val="nil"/>
            </w:tcBorders>
            <w:vAlign w:val="center"/>
          </w:tcPr>
          <w:p w14:paraId="158A9840" w14:textId="3142AD39" w:rsidR="00C1400E" w:rsidRPr="00D01AF7" w:rsidRDefault="00C1400E" w:rsidP="00C1400E">
            <w:pPr>
              <w:pStyle w:val="TableContent"/>
              <w:spacing w:before="40" w:after="40"/>
              <w:jc w:val="left"/>
              <w:rPr>
                <w:color w:val="000000"/>
                <w:szCs w:val="20"/>
              </w:rPr>
            </w:pPr>
            <w:r w:rsidRPr="00D01AF7">
              <w:rPr>
                <w:color w:val="000000"/>
                <w:szCs w:val="20"/>
              </w:rPr>
              <w:t>Toplu Konut İdaresi Ba</w:t>
            </w:r>
            <w:r w:rsidR="00791592" w:rsidRPr="00D01AF7">
              <w:rPr>
                <w:color w:val="000000"/>
                <w:szCs w:val="20"/>
              </w:rPr>
              <w:t>s</w:t>
            </w:r>
            <w:r w:rsidRPr="00D01AF7">
              <w:rPr>
                <w:color w:val="000000"/>
                <w:szCs w:val="20"/>
              </w:rPr>
              <w:t>kanl</w:t>
            </w:r>
            <w:r w:rsidR="00791592" w:rsidRPr="00D01AF7">
              <w:rPr>
                <w:color w:val="000000"/>
                <w:szCs w:val="20"/>
              </w:rPr>
              <w:t>igi</w:t>
            </w:r>
            <w:r w:rsidRPr="00D01AF7">
              <w:rPr>
                <w:color w:val="000000"/>
                <w:szCs w:val="20"/>
              </w:rPr>
              <w:t xml:space="preserve"> [Directorate of Housing Development Administration]</w:t>
            </w:r>
          </w:p>
        </w:tc>
      </w:tr>
      <w:tr w:rsidR="00AF2F1D" w:rsidRPr="00D01AF7" w14:paraId="75EFB4A5" w14:textId="77777777" w:rsidTr="00711E6E">
        <w:tc>
          <w:tcPr>
            <w:tcW w:w="2682" w:type="dxa"/>
            <w:tcBorders>
              <w:top w:val="nil"/>
              <w:left w:val="nil"/>
              <w:bottom w:val="nil"/>
              <w:right w:val="single" w:sz="4" w:space="0" w:color="auto"/>
            </w:tcBorders>
            <w:vAlign w:val="center"/>
          </w:tcPr>
          <w:p w14:paraId="741D12E1" w14:textId="1A6895F7" w:rsidR="00AF2F1D" w:rsidRPr="00D01AF7" w:rsidRDefault="00AF2F1D" w:rsidP="00BD0270">
            <w:pPr>
              <w:pStyle w:val="TableContent"/>
              <w:spacing w:before="40" w:after="40"/>
              <w:rPr>
                <w:color w:val="000000"/>
                <w:szCs w:val="20"/>
              </w:rPr>
            </w:pPr>
            <w:r w:rsidRPr="00D01AF7">
              <w:rPr>
                <w:color w:val="000000"/>
                <w:szCs w:val="20"/>
              </w:rPr>
              <w:t>ToR</w:t>
            </w:r>
          </w:p>
        </w:tc>
        <w:tc>
          <w:tcPr>
            <w:tcW w:w="6849" w:type="dxa"/>
            <w:tcBorders>
              <w:top w:val="nil"/>
              <w:left w:val="single" w:sz="4" w:space="0" w:color="auto"/>
              <w:bottom w:val="nil"/>
              <w:right w:val="nil"/>
            </w:tcBorders>
            <w:vAlign w:val="center"/>
          </w:tcPr>
          <w:p w14:paraId="1A6A2A91" w14:textId="2F316F21" w:rsidR="00AF2F1D" w:rsidRPr="00D01AF7" w:rsidRDefault="00AF2F1D" w:rsidP="00C1400E">
            <w:pPr>
              <w:pStyle w:val="TableContent"/>
              <w:spacing w:before="40" w:after="40"/>
              <w:jc w:val="left"/>
              <w:rPr>
                <w:color w:val="000000"/>
                <w:szCs w:val="20"/>
              </w:rPr>
            </w:pPr>
            <w:r w:rsidRPr="00D01AF7">
              <w:rPr>
                <w:color w:val="000000"/>
                <w:szCs w:val="20"/>
              </w:rPr>
              <w:t>Terms of Reference</w:t>
            </w:r>
          </w:p>
        </w:tc>
      </w:tr>
      <w:tr w:rsidR="00C1400E" w:rsidRPr="00D01AF7" w14:paraId="082F63C5" w14:textId="77777777" w:rsidTr="00711E6E">
        <w:tc>
          <w:tcPr>
            <w:tcW w:w="2682" w:type="dxa"/>
            <w:tcBorders>
              <w:top w:val="nil"/>
              <w:left w:val="nil"/>
              <w:bottom w:val="nil"/>
              <w:right w:val="single" w:sz="4" w:space="0" w:color="auto"/>
            </w:tcBorders>
            <w:vAlign w:val="center"/>
          </w:tcPr>
          <w:p w14:paraId="6B69E73A" w14:textId="6BA33D46" w:rsidR="00C1400E" w:rsidRPr="00D01AF7" w:rsidRDefault="00C1400E" w:rsidP="00BD0270">
            <w:pPr>
              <w:pStyle w:val="TableContent"/>
              <w:spacing w:before="40" w:after="40"/>
              <w:rPr>
                <w:color w:val="000000"/>
                <w:szCs w:val="20"/>
              </w:rPr>
            </w:pPr>
            <w:r w:rsidRPr="00D01AF7">
              <w:rPr>
                <w:color w:val="000000"/>
                <w:szCs w:val="20"/>
              </w:rPr>
              <w:t>TurkStat</w:t>
            </w:r>
          </w:p>
        </w:tc>
        <w:tc>
          <w:tcPr>
            <w:tcW w:w="6849" w:type="dxa"/>
            <w:tcBorders>
              <w:top w:val="nil"/>
              <w:left w:val="single" w:sz="4" w:space="0" w:color="auto"/>
              <w:bottom w:val="nil"/>
              <w:right w:val="nil"/>
            </w:tcBorders>
            <w:vAlign w:val="center"/>
          </w:tcPr>
          <w:p w14:paraId="58D89740" w14:textId="19C92A69" w:rsidR="00C1400E" w:rsidRPr="00D01AF7" w:rsidRDefault="00565AE9" w:rsidP="00C1400E">
            <w:pPr>
              <w:pStyle w:val="TableContent"/>
              <w:spacing w:before="40" w:after="40"/>
              <w:jc w:val="left"/>
              <w:rPr>
                <w:color w:val="000000"/>
                <w:szCs w:val="20"/>
              </w:rPr>
            </w:pPr>
            <w:r w:rsidRPr="00D01AF7">
              <w:rPr>
                <w:color w:val="000000"/>
                <w:szCs w:val="20"/>
              </w:rPr>
              <w:t>Turkiye</w:t>
            </w:r>
            <w:r w:rsidR="00C1400E" w:rsidRPr="00D01AF7">
              <w:rPr>
                <w:color w:val="000000"/>
                <w:szCs w:val="20"/>
              </w:rPr>
              <w:t xml:space="preserve"> İstatistik Kurumu Ba</w:t>
            </w:r>
            <w:r w:rsidR="00791592" w:rsidRPr="00D01AF7">
              <w:rPr>
                <w:color w:val="000000"/>
                <w:szCs w:val="20"/>
              </w:rPr>
              <w:t>s</w:t>
            </w:r>
            <w:r w:rsidR="00C1400E" w:rsidRPr="00D01AF7">
              <w:rPr>
                <w:color w:val="000000"/>
                <w:szCs w:val="20"/>
              </w:rPr>
              <w:t>kanl</w:t>
            </w:r>
            <w:r w:rsidR="00791592" w:rsidRPr="00D01AF7">
              <w:rPr>
                <w:color w:val="000000"/>
                <w:szCs w:val="20"/>
              </w:rPr>
              <w:t>igi</w:t>
            </w:r>
            <w:r w:rsidR="00C1400E" w:rsidRPr="00D01AF7">
              <w:rPr>
                <w:color w:val="000000"/>
                <w:szCs w:val="20"/>
              </w:rPr>
              <w:t xml:space="preserve"> [Presidency of Turkish Statistical Institute]</w:t>
            </w:r>
          </w:p>
        </w:tc>
      </w:tr>
      <w:tr w:rsidR="00C30FDE" w:rsidRPr="00D01AF7" w14:paraId="56122843" w14:textId="77777777" w:rsidTr="00711E6E">
        <w:tc>
          <w:tcPr>
            <w:tcW w:w="2682" w:type="dxa"/>
            <w:tcBorders>
              <w:top w:val="nil"/>
              <w:left w:val="nil"/>
              <w:bottom w:val="nil"/>
              <w:right w:val="single" w:sz="4" w:space="0" w:color="auto"/>
            </w:tcBorders>
            <w:vAlign w:val="center"/>
          </w:tcPr>
          <w:p w14:paraId="28953114" w14:textId="6069E3D3" w:rsidR="00C30FDE" w:rsidRPr="00D01AF7" w:rsidRDefault="00C30FDE" w:rsidP="00BD0270">
            <w:pPr>
              <w:pStyle w:val="TableContent"/>
              <w:spacing w:before="40" w:after="40"/>
              <w:rPr>
                <w:color w:val="000000"/>
                <w:szCs w:val="20"/>
              </w:rPr>
            </w:pPr>
            <w:r w:rsidRPr="00D01AF7">
              <w:rPr>
                <w:color w:val="000000"/>
                <w:szCs w:val="20"/>
              </w:rPr>
              <w:t>UNCCD</w:t>
            </w:r>
          </w:p>
        </w:tc>
        <w:tc>
          <w:tcPr>
            <w:tcW w:w="6849" w:type="dxa"/>
            <w:tcBorders>
              <w:top w:val="nil"/>
              <w:left w:val="single" w:sz="4" w:space="0" w:color="auto"/>
              <w:bottom w:val="nil"/>
              <w:right w:val="nil"/>
            </w:tcBorders>
            <w:vAlign w:val="center"/>
          </w:tcPr>
          <w:p w14:paraId="7E8882E3" w14:textId="6800761B" w:rsidR="00C30FDE" w:rsidRPr="00D01AF7" w:rsidRDefault="00C30FDE" w:rsidP="00C1400E">
            <w:pPr>
              <w:pStyle w:val="TableContent"/>
              <w:spacing w:before="40" w:after="40"/>
              <w:jc w:val="left"/>
              <w:rPr>
                <w:color w:val="000000"/>
                <w:szCs w:val="20"/>
              </w:rPr>
            </w:pPr>
            <w:r w:rsidRPr="00D01AF7">
              <w:rPr>
                <w:color w:val="000000"/>
                <w:szCs w:val="20"/>
              </w:rPr>
              <w:t>United Nations Convention to Combat Desertification</w:t>
            </w:r>
          </w:p>
        </w:tc>
      </w:tr>
      <w:tr w:rsidR="00BD0270" w:rsidRPr="00D01AF7" w14:paraId="27249D74" w14:textId="77777777" w:rsidTr="00711E6E">
        <w:tc>
          <w:tcPr>
            <w:tcW w:w="2682" w:type="dxa"/>
            <w:tcBorders>
              <w:top w:val="nil"/>
              <w:left w:val="nil"/>
              <w:right w:val="single" w:sz="4" w:space="0" w:color="auto"/>
            </w:tcBorders>
            <w:vAlign w:val="center"/>
          </w:tcPr>
          <w:p w14:paraId="7E8D5829" w14:textId="77777777" w:rsidR="00BD0270" w:rsidRPr="00D01AF7" w:rsidRDefault="00BD0270" w:rsidP="00BD0270">
            <w:pPr>
              <w:pStyle w:val="TableContent"/>
              <w:spacing w:before="40" w:after="40"/>
            </w:pPr>
            <w:r w:rsidRPr="00D01AF7">
              <w:rPr>
                <w:color w:val="000000"/>
                <w:szCs w:val="20"/>
              </w:rPr>
              <w:t>WB</w:t>
            </w:r>
          </w:p>
        </w:tc>
        <w:tc>
          <w:tcPr>
            <w:tcW w:w="6849" w:type="dxa"/>
            <w:tcBorders>
              <w:top w:val="nil"/>
              <w:left w:val="single" w:sz="4" w:space="0" w:color="auto"/>
              <w:bottom w:val="nil"/>
              <w:right w:val="nil"/>
            </w:tcBorders>
            <w:vAlign w:val="center"/>
          </w:tcPr>
          <w:p w14:paraId="0F7C1B01" w14:textId="77777777" w:rsidR="00BD0270" w:rsidRPr="00D01AF7" w:rsidRDefault="00BD0270" w:rsidP="00C1400E">
            <w:pPr>
              <w:pStyle w:val="TableContent"/>
              <w:spacing w:before="40" w:after="40"/>
              <w:jc w:val="left"/>
              <w:rPr>
                <w:szCs w:val="20"/>
              </w:rPr>
            </w:pPr>
            <w:r w:rsidRPr="00D01AF7">
              <w:rPr>
                <w:color w:val="000000"/>
                <w:szCs w:val="20"/>
              </w:rPr>
              <w:t>World Bank</w:t>
            </w:r>
          </w:p>
        </w:tc>
      </w:tr>
      <w:tr w:rsidR="00A40970" w:rsidRPr="00D01AF7" w14:paraId="76C0767A" w14:textId="77777777" w:rsidTr="00711E6E">
        <w:tc>
          <w:tcPr>
            <w:tcW w:w="2682" w:type="dxa"/>
            <w:tcBorders>
              <w:top w:val="nil"/>
              <w:left w:val="nil"/>
              <w:right w:val="single" w:sz="4" w:space="0" w:color="auto"/>
            </w:tcBorders>
            <w:vAlign w:val="center"/>
          </w:tcPr>
          <w:p w14:paraId="556F0F53" w14:textId="4FF05CB1" w:rsidR="00A40970" w:rsidRPr="00D01AF7" w:rsidRDefault="00A40970" w:rsidP="00BD0270">
            <w:pPr>
              <w:pStyle w:val="TableContent"/>
              <w:spacing w:before="40" w:after="40"/>
              <w:rPr>
                <w:color w:val="000000"/>
                <w:szCs w:val="20"/>
              </w:rPr>
            </w:pPr>
            <w:r w:rsidRPr="00D01AF7">
              <w:rPr>
                <w:color w:val="000000"/>
                <w:szCs w:val="20"/>
              </w:rPr>
              <w:t>WBG</w:t>
            </w:r>
          </w:p>
        </w:tc>
        <w:tc>
          <w:tcPr>
            <w:tcW w:w="6849" w:type="dxa"/>
            <w:tcBorders>
              <w:top w:val="nil"/>
              <w:left w:val="single" w:sz="4" w:space="0" w:color="auto"/>
              <w:bottom w:val="nil"/>
              <w:right w:val="nil"/>
            </w:tcBorders>
            <w:vAlign w:val="center"/>
          </w:tcPr>
          <w:p w14:paraId="20ABB80C" w14:textId="4C86526A" w:rsidR="00A40970" w:rsidRPr="00D01AF7" w:rsidRDefault="00A40970" w:rsidP="00C1400E">
            <w:pPr>
              <w:pStyle w:val="TableContent"/>
              <w:spacing w:before="40" w:after="40"/>
              <w:jc w:val="left"/>
              <w:rPr>
                <w:color w:val="000000"/>
                <w:szCs w:val="20"/>
              </w:rPr>
            </w:pPr>
            <w:r w:rsidRPr="00D01AF7">
              <w:rPr>
                <w:color w:val="000000"/>
                <w:szCs w:val="20"/>
              </w:rPr>
              <w:t>World Bank Group</w:t>
            </w:r>
          </w:p>
        </w:tc>
      </w:tr>
      <w:tr w:rsidR="00BD0270" w:rsidRPr="00D01AF7" w14:paraId="05B1E0FC" w14:textId="77777777" w:rsidTr="00711E6E">
        <w:tc>
          <w:tcPr>
            <w:tcW w:w="2682" w:type="dxa"/>
            <w:tcBorders>
              <w:top w:val="nil"/>
              <w:left w:val="nil"/>
              <w:right w:val="single" w:sz="4" w:space="0" w:color="auto"/>
            </w:tcBorders>
            <w:vAlign w:val="center"/>
          </w:tcPr>
          <w:p w14:paraId="42B9256F" w14:textId="77777777" w:rsidR="00BD0270" w:rsidRPr="00D01AF7" w:rsidRDefault="00BD0270" w:rsidP="00BD0270">
            <w:pPr>
              <w:pStyle w:val="TableContent"/>
              <w:spacing w:before="40" w:after="40"/>
            </w:pPr>
            <w:r w:rsidRPr="00D01AF7">
              <w:rPr>
                <w:color w:val="000000"/>
                <w:szCs w:val="20"/>
              </w:rPr>
              <w:t>WHO</w:t>
            </w:r>
          </w:p>
        </w:tc>
        <w:tc>
          <w:tcPr>
            <w:tcW w:w="6849" w:type="dxa"/>
            <w:tcBorders>
              <w:top w:val="nil"/>
              <w:left w:val="single" w:sz="4" w:space="0" w:color="auto"/>
              <w:bottom w:val="nil"/>
              <w:right w:val="nil"/>
            </w:tcBorders>
            <w:vAlign w:val="center"/>
          </w:tcPr>
          <w:p w14:paraId="53DDF94D" w14:textId="77777777" w:rsidR="00BD0270" w:rsidRPr="00D01AF7" w:rsidRDefault="00BD0270" w:rsidP="00C1400E">
            <w:pPr>
              <w:pStyle w:val="TableContent"/>
              <w:spacing w:before="40" w:after="40"/>
              <w:jc w:val="left"/>
              <w:rPr>
                <w:szCs w:val="20"/>
              </w:rPr>
            </w:pPr>
            <w:r w:rsidRPr="00D01AF7">
              <w:rPr>
                <w:color w:val="000000"/>
                <w:szCs w:val="20"/>
              </w:rPr>
              <w:t>World Health Organization</w:t>
            </w:r>
          </w:p>
        </w:tc>
      </w:tr>
    </w:tbl>
    <w:p w14:paraId="2F416282" w14:textId="5E41FBA9" w:rsidR="00E23717" w:rsidRPr="00D01AF7" w:rsidRDefault="00F57FFA" w:rsidP="00F57FFA">
      <w:pPr>
        <w:pStyle w:val="Balk1"/>
        <w:numPr>
          <w:ilvl w:val="0"/>
          <w:numId w:val="0"/>
        </w:numPr>
        <w:ind w:left="1418" w:hanging="1418"/>
      </w:pPr>
      <w:bookmarkStart w:id="54" w:name="_Toc129783765"/>
      <w:r w:rsidRPr="00D01AF7">
        <w:lastRenderedPageBreak/>
        <w:t>Executive Summary</w:t>
      </w:r>
      <w:bookmarkEnd w:id="54"/>
    </w:p>
    <w:p w14:paraId="5378B4F4" w14:textId="49C51BC1" w:rsidR="00A422D5" w:rsidRPr="00D01AF7" w:rsidRDefault="00565AE9" w:rsidP="00A422D5">
      <w:r w:rsidRPr="00D01AF7">
        <w:t>Turkiye</w:t>
      </w:r>
      <w:r w:rsidR="001465BE" w:rsidRPr="00D01AF7">
        <w:t xml:space="preserve"> </w:t>
      </w:r>
      <w:r w:rsidR="00A422D5" w:rsidRPr="00D01AF7">
        <w:t xml:space="preserve">has </w:t>
      </w:r>
      <w:r w:rsidR="001465BE" w:rsidRPr="00D01AF7">
        <w:t xml:space="preserve">always </w:t>
      </w:r>
      <w:r w:rsidR="00A422D5" w:rsidRPr="00D01AF7">
        <w:t xml:space="preserve">been </w:t>
      </w:r>
      <w:r w:rsidR="001465BE" w:rsidRPr="00D01AF7">
        <w:t>under the influence of and still prone to</w:t>
      </w:r>
      <w:r w:rsidR="00A422D5" w:rsidRPr="00D01AF7">
        <w:t xml:space="preserve"> climate and disaster risks </w:t>
      </w:r>
      <w:r w:rsidR="001465BE" w:rsidRPr="00D01AF7">
        <w:t xml:space="preserve">with </w:t>
      </w:r>
      <w:r w:rsidR="00A422D5" w:rsidRPr="00D01AF7">
        <w:t xml:space="preserve">about 70 percent of </w:t>
      </w:r>
      <w:r w:rsidRPr="00D01AF7">
        <w:t>Turkiye</w:t>
      </w:r>
      <w:r w:rsidR="001465BE" w:rsidRPr="00D01AF7">
        <w:t xml:space="preserve">’s </w:t>
      </w:r>
      <w:r w:rsidR="00A422D5" w:rsidRPr="00D01AF7">
        <w:t xml:space="preserve">population living in high and medium-high risk </w:t>
      </w:r>
      <w:r w:rsidR="001465BE" w:rsidRPr="00D01AF7">
        <w:t>seismic zones</w:t>
      </w:r>
      <w:r w:rsidR="00A422D5" w:rsidRPr="00D01AF7">
        <w:t xml:space="preserve">. </w:t>
      </w:r>
      <w:r w:rsidR="001465BE" w:rsidRPr="00D01AF7">
        <w:t>Moreover</w:t>
      </w:r>
      <w:r w:rsidR="00A422D5" w:rsidRPr="00D01AF7">
        <w:t>, many settlements are increasingly exposed to flooding and extreme weather events. In 2019 alone, 935 extreme events occurred, caused mainly by heavy rains/floods, windstorms, snow and hail</w:t>
      </w:r>
      <w:r w:rsidR="00F72A11" w:rsidRPr="00D01AF7">
        <w:t>.</w:t>
      </w:r>
      <w:r w:rsidR="00C5275A" w:rsidRPr="00D01AF7">
        <w:t xml:space="preserve"> </w:t>
      </w:r>
      <w:r w:rsidR="001465BE" w:rsidRPr="00D01AF7">
        <w:t>C</w:t>
      </w:r>
      <w:r w:rsidR="00C5275A" w:rsidRPr="00D01AF7">
        <w:t>limate models predict this trend to continue with increasing anomalies in precipitation patterns with more frequent extreme rain and flooding, as well as protracted drought and wildfires, and sea-level rise.</w:t>
      </w:r>
      <w:r w:rsidR="00F72A11" w:rsidRPr="00D01AF7">
        <w:t xml:space="preserve"> </w:t>
      </w:r>
      <w:r w:rsidR="00A422D5" w:rsidRPr="00D01AF7">
        <w:t xml:space="preserve">Accordingly, </w:t>
      </w:r>
      <w:r w:rsidR="00C5275A" w:rsidRPr="00D01AF7">
        <w:t>climate and disaster risks</w:t>
      </w:r>
      <w:r w:rsidR="00A422D5" w:rsidRPr="00D01AF7">
        <w:t xml:space="preserve"> pose a significant risk to lives and livelihoods; and housing &amp; other assets in parallel. </w:t>
      </w:r>
    </w:p>
    <w:p w14:paraId="471E77D6" w14:textId="0EFD6031" w:rsidR="00A422D5" w:rsidRPr="00D01AF7" w:rsidRDefault="001465BE" w:rsidP="00A3468F">
      <w:r w:rsidRPr="00D01AF7">
        <w:t>Thus</w:t>
      </w:r>
      <w:r w:rsidR="00A3468F" w:rsidRPr="00D01AF7">
        <w:t xml:space="preserve">, </w:t>
      </w:r>
      <w:r w:rsidR="00D92F58" w:rsidRPr="00D01AF7">
        <w:t xml:space="preserve">Project Development Objective (PDO) of the proposed </w:t>
      </w:r>
      <w:r w:rsidR="00A3468F" w:rsidRPr="00D01AF7">
        <w:t xml:space="preserve">Climate </w:t>
      </w:r>
      <w:r w:rsidR="001053BE" w:rsidRPr="00D01AF7">
        <w:t xml:space="preserve">and </w:t>
      </w:r>
      <w:r w:rsidR="00A3468F" w:rsidRPr="00D01AF7">
        <w:t>Disaster Resilien</w:t>
      </w:r>
      <w:r w:rsidR="001053BE" w:rsidRPr="00D01AF7">
        <w:t>t</w:t>
      </w:r>
      <w:r w:rsidR="00A3468F" w:rsidRPr="00D01AF7">
        <w:t xml:space="preserve"> Cities</w:t>
      </w:r>
      <w:r w:rsidR="00D92F58" w:rsidRPr="00D01AF7">
        <w:t xml:space="preserve"> Project (Project)</w:t>
      </w:r>
      <w:r w:rsidR="00A3468F" w:rsidRPr="00D01AF7">
        <w:t xml:space="preserve"> is to increase access to seismic and climate resilient housing, urban infrastructure and services in selected </w:t>
      </w:r>
      <w:r w:rsidR="00230776" w:rsidRPr="00D01AF7">
        <w:t>provinces</w:t>
      </w:r>
      <w:r w:rsidR="00A3468F" w:rsidRPr="00D01AF7">
        <w:t xml:space="preserve"> in </w:t>
      </w:r>
      <w:r w:rsidR="00565AE9" w:rsidRPr="00D01AF7">
        <w:t>Turkiye</w:t>
      </w:r>
      <w:r w:rsidR="00A3468F" w:rsidRPr="00D01AF7">
        <w:t xml:space="preserve">. </w:t>
      </w:r>
      <w:r w:rsidRPr="00D01AF7">
        <w:t xml:space="preserve">This </w:t>
      </w:r>
      <w:r w:rsidR="00A3468F" w:rsidRPr="00D01AF7">
        <w:t xml:space="preserve">Project </w:t>
      </w:r>
      <w:r w:rsidR="00896A71" w:rsidRPr="00D01AF7">
        <w:t>will</w:t>
      </w:r>
      <w:r w:rsidR="00A3468F" w:rsidRPr="00D01AF7">
        <w:t xml:space="preserve"> support the </w:t>
      </w:r>
      <w:r w:rsidR="00896A71" w:rsidRPr="00D01AF7">
        <w:t xml:space="preserve">Government of </w:t>
      </w:r>
      <w:r w:rsidR="00565AE9" w:rsidRPr="00D01AF7">
        <w:t>Turkiye</w:t>
      </w:r>
      <w:r w:rsidR="00896A71" w:rsidRPr="00D01AF7">
        <w:t xml:space="preserve"> (GT) </w:t>
      </w:r>
      <w:r w:rsidR="00A3468F" w:rsidRPr="00D01AF7">
        <w:t xml:space="preserve">in tackling the challenges related to climate and disaster resilient housing and infrastructure interventions, focusing on the </w:t>
      </w:r>
      <w:r w:rsidR="00D92F58" w:rsidRPr="00D01AF7">
        <w:t>provinces</w:t>
      </w:r>
      <w:r w:rsidR="00A3468F" w:rsidRPr="00D01AF7">
        <w:t xml:space="preserve"> of </w:t>
      </w:r>
      <w:r w:rsidR="00977659" w:rsidRPr="00D01AF7">
        <w:t>Istanbul</w:t>
      </w:r>
      <w:r w:rsidR="00A3468F" w:rsidRPr="00D01AF7">
        <w:t xml:space="preserve">, </w:t>
      </w:r>
      <w:r w:rsidR="00977659" w:rsidRPr="00D01AF7">
        <w:t>Izmir</w:t>
      </w:r>
      <w:r w:rsidR="00A3468F" w:rsidRPr="00D01AF7">
        <w:t xml:space="preserve">, </w:t>
      </w:r>
      <w:r w:rsidR="00977659" w:rsidRPr="00D01AF7">
        <w:t>Kahramanmaras</w:t>
      </w:r>
      <w:r w:rsidR="00A3468F" w:rsidRPr="00D01AF7">
        <w:t xml:space="preserve">, Manisa, and </w:t>
      </w:r>
      <w:r w:rsidR="00977659" w:rsidRPr="00D01AF7">
        <w:t>Tekirdag</w:t>
      </w:r>
      <w:r w:rsidR="00A3468F" w:rsidRPr="00D01AF7">
        <w:t xml:space="preserve">. These </w:t>
      </w:r>
      <w:r w:rsidR="00D92F58" w:rsidRPr="00D01AF7">
        <w:t>provinces</w:t>
      </w:r>
      <w:r w:rsidR="00A3468F" w:rsidRPr="00D01AF7">
        <w:t xml:space="preserve"> were selected as all are highly vulnerable to the impacts of natural hazards and climate change such as flooding, drought, and heat waves; and, most importantly, all are located in areas with high seismic risk.</w:t>
      </w:r>
    </w:p>
    <w:p w14:paraId="1FC2B44F" w14:textId="7B8D05CC" w:rsidR="00166013" w:rsidRPr="00D01AF7" w:rsidRDefault="000A1E1E" w:rsidP="00A3468F">
      <w:pPr>
        <w:rPr>
          <w:b/>
          <w:bCs/>
          <w:sz w:val="24"/>
          <w:szCs w:val="24"/>
        </w:rPr>
      </w:pPr>
      <w:r w:rsidRPr="00D01AF7">
        <w:rPr>
          <w:b/>
          <w:bCs/>
          <w:sz w:val="24"/>
          <w:szCs w:val="24"/>
        </w:rPr>
        <w:t>Project Components</w:t>
      </w:r>
    </w:p>
    <w:p w14:paraId="6C245A65" w14:textId="2E6C26BF" w:rsidR="000A1E1E" w:rsidRPr="00D01AF7" w:rsidRDefault="000A1E1E" w:rsidP="00A3468F">
      <w:r w:rsidRPr="00D01AF7">
        <w:t>The Project includes five components:</w:t>
      </w:r>
    </w:p>
    <w:p w14:paraId="2EC24958" w14:textId="77777777" w:rsidR="0023393E" w:rsidRPr="00D01AF7" w:rsidRDefault="000A1E1E" w:rsidP="000A1E1E">
      <w:pPr>
        <w:pStyle w:val="ListeParagraf"/>
        <w:numPr>
          <w:ilvl w:val="0"/>
          <w:numId w:val="148"/>
        </w:numPr>
      </w:pPr>
      <w:r w:rsidRPr="00D01AF7">
        <w:t xml:space="preserve">Component 1: Institutional strengthening to enable conditions for urban resilience </w:t>
      </w:r>
      <w:r w:rsidR="0023393E" w:rsidRPr="00D01AF7">
        <w:t>(MoEUCC)</w:t>
      </w:r>
    </w:p>
    <w:p w14:paraId="0617389E" w14:textId="29600128" w:rsidR="000A1E1E" w:rsidRPr="00D01AF7" w:rsidRDefault="000A1E1E" w:rsidP="0023393E">
      <w:pPr>
        <w:pStyle w:val="ListeParagraf"/>
      </w:pPr>
      <w:r w:rsidRPr="00D01AF7">
        <w:t xml:space="preserve">(EUR </w:t>
      </w:r>
      <w:r w:rsidR="0022045C" w:rsidRPr="00D01AF7">
        <w:t>6</w:t>
      </w:r>
      <w:r w:rsidRPr="00D01AF7">
        <w:t xml:space="preserve"> million)</w:t>
      </w:r>
    </w:p>
    <w:p w14:paraId="02518922" w14:textId="63192EB3" w:rsidR="000A1E1E" w:rsidRPr="00D01AF7" w:rsidRDefault="000A1E1E" w:rsidP="000A1E1E">
      <w:pPr>
        <w:pStyle w:val="ListeParagraf"/>
        <w:numPr>
          <w:ilvl w:val="0"/>
          <w:numId w:val="148"/>
        </w:numPr>
      </w:pPr>
      <w:r w:rsidRPr="00D01AF7">
        <w:t xml:space="preserve">Component 2: Expanding access to resilient housing </w:t>
      </w:r>
      <w:r w:rsidR="0023393E" w:rsidRPr="00D01AF7">
        <w:t xml:space="preserve">(MoEUCC) </w:t>
      </w:r>
      <w:r w:rsidRPr="00D01AF7">
        <w:t xml:space="preserve">(EUR </w:t>
      </w:r>
      <w:r w:rsidR="0022045C" w:rsidRPr="00D01AF7">
        <w:t xml:space="preserve">317 </w:t>
      </w:r>
      <w:r w:rsidRPr="00D01AF7">
        <w:t>million)</w:t>
      </w:r>
    </w:p>
    <w:p w14:paraId="58BAB43A" w14:textId="77777777" w:rsidR="0023393E" w:rsidRPr="00D01AF7" w:rsidRDefault="000A1E1E" w:rsidP="000A1E1E">
      <w:pPr>
        <w:pStyle w:val="ListeParagraf"/>
        <w:numPr>
          <w:ilvl w:val="0"/>
          <w:numId w:val="148"/>
        </w:numPr>
      </w:pPr>
      <w:r w:rsidRPr="00D01AF7">
        <w:t xml:space="preserve">Component 3: Investments in climate and seismic resilient urban infrastructure </w:t>
      </w:r>
      <w:r w:rsidR="0023393E" w:rsidRPr="00D01AF7">
        <w:t>(ILBANK)</w:t>
      </w:r>
    </w:p>
    <w:p w14:paraId="468BBC5E" w14:textId="1D797CF0" w:rsidR="000A1E1E" w:rsidRPr="00D01AF7" w:rsidRDefault="000A1E1E" w:rsidP="0023393E">
      <w:pPr>
        <w:pStyle w:val="ListeParagraf"/>
      </w:pPr>
      <w:r w:rsidRPr="00D01AF7">
        <w:t>(EUR 167 million)</w:t>
      </w:r>
    </w:p>
    <w:p w14:paraId="4210071F" w14:textId="21D73A6B" w:rsidR="000A1E1E" w:rsidRPr="00D01AF7" w:rsidRDefault="000A1E1E" w:rsidP="00C73829">
      <w:pPr>
        <w:pStyle w:val="ListeParagraf"/>
        <w:numPr>
          <w:ilvl w:val="0"/>
          <w:numId w:val="148"/>
        </w:numPr>
      </w:pPr>
      <w:r w:rsidRPr="00D01AF7">
        <w:t>Component 4: Project Management</w:t>
      </w:r>
      <w:r w:rsidR="0023393E" w:rsidRPr="00D01AF7">
        <w:t>, Monitoring and Evaluation</w:t>
      </w:r>
    </w:p>
    <w:p w14:paraId="640C9381" w14:textId="28E1B80B" w:rsidR="0023393E" w:rsidRPr="00D01AF7" w:rsidRDefault="0023393E" w:rsidP="0023393E">
      <w:pPr>
        <w:pStyle w:val="ListeParagraf"/>
      </w:pPr>
      <w:r w:rsidRPr="00D01AF7">
        <w:t>4a: For Component 1, 2 and 5 (MoEUCC) (EUR 7.5 million)</w:t>
      </w:r>
    </w:p>
    <w:p w14:paraId="765E49BF" w14:textId="5F81C5C8" w:rsidR="0023393E" w:rsidRPr="00D01AF7" w:rsidRDefault="0023393E" w:rsidP="0023393E">
      <w:pPr>
        <w:pStyle w:val="ListeParagraf"/>
      </w:pPr>
      <w:r w:rsidRPr="00D01AF7">
        <w:t>4b: For Component 3 (ILBANK) (EUR 2.5 million)</w:t>
      </w:r>
    </w:p>
    <w:p w14:paraId="66730954" w14:textId="234512C6" w:rsidR="000A1E1E" w:rsidRPr="00D01AF7" w:rsidRDefault="000A1E1E" w:rsidP="000A1E1E">
      <w:pPr>
        <w:pStyle w:val="ListeParagraf"/>
        <w:numPr>
          <w:ilvl w:val="0"/>
          <w:numId w:val="148"/>
        </w:numPr>
        <w:rPr>
          <w:b/>
          <w:bCs/>
        </w:rPr>
      </w:pPr>
      <w:r w:rsidRPr="00D01AF7">
        <w:t>Component 5: Contingent Emergency Response Component, CERC (EUR 0 million)</w:t>
      </w:r>
    </w:p>
    <w:p w14:paraId="2BEDFA1E" w14:textId="1086C10C" w:rsidR="000A1E1E" w:rsidRPr="00D01AF7" w:rsidRDefault="000A1E1E">
      <w:r w:rsidRPr="00D01AF7">
        <w:t xml:space="preserve">Components 1, 2, 4a and 5 will be implemented by </w:t>
      </w:r>
      <w:r w:rsidR="001053BE" w:rsidRPr="00D01AF7">
        <w:t xml:space="preserve">the </w:t>
      </w:r>
      <w:r w:rsidRPr="00D01AF7">
        <w:t xml:space="preserve">Ministry of Environment, Urbanization and Climate Change (MoEUCC), General Directorate of Infrastructure and Urban </w:t>
      </w:r>
      <w:r w:rsidR="004D694D" w:rsidRPr="00D01AF7">
        <w:t>Transformation</w:t>
      </w:r>
      <w:r w:rsidRPr="00D01AF7">
        <w:t xml:space="preserve"> </w:t>
      </w:r>
      <w:r w:rsidR="008E1C69" w:rsidRPr="00D01AF7">
        <w:t xml:space="preserve">Services </w:t>
      </w:r>
      <w:r w:rsidRPr="00D01AF7">
        <w:t>(</w:t>
      </w:r>
      <w:r w:rsidR="004D694D" w:rsidRPr="00D01AF7">
        <w:t>GDIUT</w:t>
      </w:r>
      <w:r w:rsidR="008E1C69" w:rsidRPr="00D01AF7">
        <w:t>S</w:t>
      </w:r>
      <w:r w:rsidRPr="00D01AF7">
        <w:t xml:space="preserve">). Components 3 and 4b will be implemented by ILBANK and municipalities, in parallel to components under the responsibility of </w:t>
      </w:r>
      <w:r w:rsidR="00C71DAC" w:rsidRPr="00D01AF7">
        <w:t xml:space="preserve">the </w:t>
      </w:r>
      <w:r w:rsidRPr="00D01AF7">
        <w:t xml:space="preserve">MoEUCC. </w:t>
      </w:r>
      <w:r w:rsidR="00B06764" w:rsidRPr="00D01AF7">
        <w:t xml:space="preserve">This </w:t>
      </w:r>
      <w:r w:rsidR="001053BE" w:rsidRPr="00D01AF7">
        <w:t>Environmental and Social Management Framework (</w:t>
      </w:r>
      <w:r w:rsidR="00B06764" w:rsidRPr="00D01AF7">
        <w:t>ESMF</w:t>
      </w:r>
      <w:r w:rsidR="001053BE" w:rsidRPr="00D01AF7">
        <w:t>)</w:t>
      </w:r>
      <w:r w:rsidR="00B06764" w:rsidRPr="00D01AF7">
        <w:t xml:space="preserve"> covers </w:t>
      </w:r>
      <w:r w:rsidR="001053BE" w:rsidRPr="00D01AF7">
        <w:t>C</w:t>
      </w:r>
      <w:r w:rsidR="00B06764" w:rsidRPr="00D01AF7">
        <w:t xml:space="preserve">omponents 1, 2, 4a, and 5, therefore, </w:t>
      </w:r>
      <w:r w:rsidR="00EB5D11" w:rsidRPr="00D01AF7">
        <w:t xml:space="preserve">the term </w:t>
      </w:r>
      <w:r w:rsidR="00C71DAC" w:rsidRPr="00D01AF7">
        <w:t>“</w:t>
      </w:r>
      <w:r w:rsidR="00EB5D11" w:rsidRPr="00D01AF7">
        <w:t>Project</w:t>
      </w:r>
      <w:r w:rsidR="00C71DAC" w:rsidRPr="00D01AF7">
        <w:t>”</w:t>
      </w:r>
      <w:r w:rsidR="00EB5D11" w:rsidRPr="00D01AF7">
        <w:t xml:space="preserve"> </w:t>
      </w:r>
      <w:r w:rsidR="00C71DAC" w:rsidRPr="00D01AF7">
        <w:t xml:space="preserve">hereon </w:t>
      </w:r>
      <w:r w:rsidR="00EB5D11" w:rsidRPr="00D01AF7">
        <w:t>refers to these components.</w:t>
      </w:r>
    </w:p>
    <w:p w14:paraId="3B12BB8B" w14:textId="73367E3E" w:rsidR="000A1E1E" w:rsidRPr="00D01AF7" w:rsidRDefault="000A1E1E" w:rsidP="000A1E1E">
      <w:pPr>
        <w:rPr>
          <w:b/>
          <w:bCs/>
          <w:sz w:val="24"/>
          <w:szCs w:val="24"/>
        </w:rPr>
      </w:pPr>
      <w:r w:rsidRPr="00D01AF7">
        <w:rPr>
          <w:b/>
          <w:bCs/>
          <w:sz w:val="24"/>
          <w:szCs w:val="24"/>
        </w:rPr>
        <w:t xml:space="preserve">Potential </w:t>
      </w:r>
      <w:r w:rsidR="00977659" w:rsidRPr="00D01AF7">
        <w:rPr>
          <w:b/>
          <w:bCs/>
          <w:sz w:val="24"/>
          <w:szCs w:val="24"/>
        </w:rPr>
        <w:t>Sub-project</w:t>
      </w:r>
      <w:r w:rsidRPr="00D01AF7">
        <w:rPr>
          <w:b/>
          <w:bCs/>
          <w:sz w:val="24"/>
          <w:szCs w:val="24"/>
        </w:rPr>
        <w:t>s</w:t>
      </w:r>
      <w:r w:rsidR="00EA194E" w:rsidRPr="00D01AF7">
        <w:rPr>
          <w:b/>
          <w:bCs/>
          <w:sz w:val="24"/>
          <w:szCs w:val="24"/>
        </w:rPr>
        <w:t xml:space="preserve"> and Objective of the ESMF</w:t>
      </w:r>
    </w:p>
    <w:p w14:paraId="174D0509" w14:textId="71B3BC6B" w:rsidR="00EB5D11" w:rsidRPr="00D01AF7" w:rsidRDefault="00977659" w:rsidP="00811869">
      <w:pPr>
        <w:rPr>
          <w:szCs w:val="20"/>
        </w:rPr>
      </w:pPr>
      <w:r w:rsidRPr="00D01AF7">
        <w:rPr>
          <w:b/>
          <w:bCs/>
          <w:szCs w:val="20"/>
        </w:rPr>
        <w:t>Sub-project</w:t>
      </w:r>
      <w:r w:rsidR="00EB5D11" w:rsidRPr="00D01AF7">
        <w:rPr>
          <w:b/>
          <w:bCs/>
          <w:szCs w:val="20"/>
        </w:rPr>
        <w:t xml:space="preserve">s </w:t>
      </w:r>
      <w:r w:rsidR="00464C66" w:rsidRPr="00D01AF7">
        <w:rPr>
          <w:b/>
          <w:bCs/>
          <w:szCs w:val="20"/>
        </w:rPr>
        <w:t>under</w:t>
      </w:r>
      <w:r w:rsidR="00EB5D11" w:rsidRPr="00D01AF7">
        <w:rPr>
          <w:b/>
          <w:bCs/>
          <w:szCs w:val="20"/>
        </w:rPr>
        <w:t xml:space="preserve"> Component 1</w:t>
      </w:r>
    </w:p>
    <w:p w14:paraId="00C6D91B" w14:textId="0B0B95A0" w:rsidR="00EB5D11" w:rsidRPr="00D01AF7" w:rsidRDefault="00EB5D11" w:rsidP="00EB5D11">
      <w:pPr>
        <w:rPr>
          <w:bCs/>
        </w:rPr>
      </w:pPr>
      <w:r w:rsidRPr="00D01AF7">
        <w:t xml:space="preserve">Component 1 of the Project aims to provide technical assistance to </w:t>
      </w:r>
      <w:r w:rsidR="00521BC2" w:rsidRPr="00D01AF7">
        <w:t>the MoEUCC</w:t>
      </w:r>
      <w:r w:rsidRPr="00D01AF7">
        <w:t xml:space="preserve"> and selected </w:t>
      </w:r>
      <w:r w:rsidR="00592225" w:rsidRPr="00D01AF7">
        <w:t>Project pilot provinces</w:t>
      </w:r>
      <w:r w:rsidRPr="00D01AF7">
        <w:rPr>
          <w:bCs/>
        </w:rPr>
        <w:t>, to strengthen their capacity to develop, imp</w:t>
      </w:r>
      <w:r w:rsidR="00521BC2" w:rsidRPr="00D01AF7">
        <w:rPr>
          <w:bCs/>
        </w:rPr>
        <w:t>lement</w:t>
      </w:r>
      <w:r w:rsidRPr="00D01AF7">
        <w:rPr>
          <w:bCs/>
        </w:rPr>
        <w:t xml:space="preserve"> and monitor green and resilient urban transformation programs. Within that scope, the financing under this component will be used mainly for consult</w:t>
      </w:r>
      <w:r w:rsidR="00637DAB" w:rsidRPr="00D01AF7">
        <w:rPr>
          <w:bCs/>
        </w:rPr>
        <w:t>ing</w:t>
      </w:r>
      <w:r w:rsidRPr="00D01AF7">
        <w:rPr>
          <w:bCs/>
        </w:rPr>
        <w:t xml:space="preserve"> and non-consult</w:t>
      </w:r>
      <w:r w:rsidR="00637DAB" w:rsidRPr="00D01AF7">
        <w:rPr>
          <w:bCs/>
        </w:rPr>
        <w:t>ing</w:t>
      </w:r>
      <w:r w:rsidRPr="00D01AF7">
        <w:rPr>
          <w:bCs/>
        </w:rPr>
        <w:t xml:space="preserve"> services. Relevant potential </w:t>
      </w:r>
      <w:r w:rsidR="00977659" w:rsidRPr="00D01AF7">
        <w:rPr>
          <w:bCs/>
        </w:rPr>
        <w:t>sub-project</w:t>
      </w:r>
      <w:r w:rsidRPr="00D01AF7">
        <w:rPr>
          <w:bCs/>
        </w:rPr>
        <w:t>s are presented below:</w:t>
      </w:r>
    </w:p>
    <w:p w14:paraId="67838213" w14:textId="4E12720C" w:rsidR="00EB5D11" w:rsidRPr="00D01AF7" w:rsidRDefault="00EB5D11" w:rsidP="00EB5D11">
      <w:pPr>
        <w:pStyle w:val="ListeParagraf"/>
        <w:numPr>
          <w:ilvl w:val="0"/>
          <w:numId w:val="150"/>
        </w:numPr>
        <w:rPr>
          <w:b/>
        </w:rPr>
      </w:pPr>
      <w:r w:rsidRPr="00D01AF7">
        <w:rPr>
          <w:b/>
          <w:u w:val="single"/>
        </w:rPr>
        <w:t>Consult</w:t>
      </w:r>
      <w:r w:rsidR="00637DAB" w:rsidRPr="00D01AF7">
        <w:rPr>
          <w:b/>
          <w:u w:val="single"/>
        </w:rPr>
        <w:t>ing</w:t>
      </w:r>
      <w:r w:rsidRPr="00D01AF7">
        <w:rPr>
          <w:b/>
          <w:u w:val="single"/>
        </w:rPr>
        <w:t xml:space="preserve"> Services </w:t>
      </w:r>
      <w:r w:rsidRPr="00D01AF7">
        <w:rPr>
          <w:bCs/>
          <w:u w:val="single"/>
        </w:rPr>
        <w:t xml:space="preserve">to support preparation of Urban Transformation Strategy Plan/Documents in Selected </w:t>
      </w:r>
      <w:r w:rsidR="006C5327" w:rsidRPr="00D01AF7">
        <w:rPr>
          <w:bCs/>
          <w:u w:val="single"/>
        </w:rPr>
        <w:t>Provinces</w:t>
      </w:r>
      <w:r w:rsidRPr="00D01AF7">
        <w:rPr>
          <w:bCs/>
          <w:u w:val="single"/>
        </w:rPr>
        <w:t>:</w:t>
      </w:r>
      <w:r w:rsidRPr="00D01AF7">
        <w:rPr>
          <w:bCs/>
        </w:rPr>
        <w:t xml:space="preserve"> Via procurement of consult</w:t>
      </w:r>
      <w:r w:rsidR="00637DAB" w:rsidRPr="00D01AF7">
        <w:rPr>
          <w:bCs/>
        </w:rPr>
        <w:t>ing</w:t>
      </w:r>
      <w:r w:rsidRPr="00D01AF7">
        <w:rPr>
          <w:bCs/>
        </w:rPr>
        <w:t xml:space="preserve"> services, it is planned to support 5 selected municipalities to develop their Urban Transformation Strategy Document. The Urban Transformation Strategy Documents will include information, documents and analyses regarding Urban Conditions Analysis (including city-wide risk assessment study), Data Collection and Prioritization of Urban Transformation Areas, Determination of Legal Basis, Stakeholder Engagement Plan, Determination of financial management model, Urban Transformation Implementation Timeline and Determination of Urban Design Principles. It will also include an assessment of multiple risk conditions, including </w:t>
      </w:r>
      <w:r w:rsidRPr="00D01AF7">
        <w:rPr>
          <w:bCs/>
        </w:rPr>
        <w:lastRenderedPageBreak/>
        <w:t>death/injury risk, economic loss and environmental impacts, a roadmap of short, medium and long-term actions to mitigate risk; expectations and preferences of residents regarding risk reduction options; financing needs; and urban economic and social development, which is expected if urban transformation is undertaken in the field of work. It will be supported by analysis and related roadmap, maps and documentation.</w:t>
      </w:r>
    </w:p>
    <w:p w14:paraId="3B22059F" w14:textId="34AE11B3" w:rsidR="00EB5D11" w:rsidRPr="00D01AF7" w:rsidRDefault="00EB5D11" w:rsidP="00EB5D11">
      <w:pPr>
        <w:pStyle w:val="ListeParagraf"/>
        <w:numPr>
          <w:ilvl w:val="0"/>
          <w:numId w:val="150"/>
        </w:numPr>
        <w:rPr>
          <w:bCs/>
        </w:rPr>
      </w:pPr>
      <w:r w:rsidRPr="00D01AF7">
        <w:rPr>
          <w:b/>
          <w:u w:val="single"/>
        </w:rPr>
        <w:t>Consult</w:t>
      </w:r>
      <w:r w:rsidR="00637DAB" w:rsidRPr="00D01AF7">
        <w:rPr>
          <w:b/>
          <w:u w:val="single"/>
        </w:rPr>
        <w:t>ing</w:t>
      </w:r>
      <w:r w:rsidRPr="00D01AF7">
        <w:rPr>
          <w:b/>
          <w:u w:val="single"/>
        </w:rPr>
        <w:t xml:space="preserve"> Services </w:t>
      </w:r>
      <w:r w:rsidRPr="00D01AF7">
        <w:rPr>
          <w:bCs/>
          <w:u w:val="single"/>
        </w:rPr>
        <w:t xml:space="preserve">to Develop the Urban Transformation Platform/System for Acquisition and Processing of </w:t>
      </w:r>
      <w:r w:rsidR="00521BC2" w:rsidRPr="00D01AF7">
        <w:rPr>
          <w:bCs/>
          <w:u w:val="single"/>
        </w:rPr>
        <w:t xml:space="preserve">the </w:t>
      </w:r>
      <w:r w:rsidRPr="00D01AF7">
        <w:rPr>
          <w:bCs/>
          <w:u w:val="single"/>
        </w:rPr>
        <w:t xml:space="preserve">Government of </w:t>
      </w:r>
      <w:r w:rsidR="00565AE9" w:rsidRPr="00D01AF7">
        <w:rPr>
          <w:bCs/>
          <w:u w:val="single"/>
        </w:rPr>
        <w:t>Turkiye</w:t>
      </w:r>
      <w:r w:rsidR="00F51939" w:rsidRPr="00D01AF7">
        <w:rPr>
          <w:bCs/>
          <w:u w:val="single"/>
        </w:rPr>
        <w:t xml:space="preserve"> </w:t>
      </w:r>
      <w:r w:rsidRPr="00D01AF7">
        <w:rPr>
          <w:bCs/>
          <w:u w:val="single"/>
        </w:rPr>
        <w:t>(GT) Urban Transformation Data/Activities:</w:t>
      </w:r>
      <w:r w:rsidRPr="00D01AF7">
        <w:rPr>
          <w:bCs/>
        </w:rPr>
        <w:t xml:space="preserve"> Via procurement of consult</w:t>
      </w:r>
      <w:r w:rsidR="00637DAB" w:rsidRPr="00D01AF7">
        <w:rPr>
          <w:bCs/>
        </w:rPr>
        <w:t>ing</w:t>
      </w:r>
      <w:r w:rsidRPr="00D01AF7">
        <w:rPr>
          <w:bCs/>
        </w:rPr>
        <w:t xml:space="preserve"> services from a certified / eligible </w:t>
      </w:r>
      <w:r w:rsidR="00521BC2" w:rsidRPr="00D01AF7">
        <w:rPr>
          <w:bCs/>
        </w:rPr>
        <w:t>Information Technology (</w:t>
      </w:r>
      <w:r w:rsidRPr="00D01AF7">
        <w:rPr>
          <w:bCs/>
        </w:rPr>
        <w:t>IT</w:t>
      </w:r>
      <w:r w:rsidR="00521BC2" w:rsidRPr="00D01AF7">
        <w:rPr>
          <w:bCs/>
        </w:rPr>
        <w:t>)</w:t>
      </w:r>
      <w:r w:rsidRPr="00D01AF7">
        <w:rPr>
          <w:bCs/>
        </w:rPr>
        <w:t xml:space="preserve"> consult</w:t>
      </w:r>
      <w:r w:rsidR="00637DAB" w:rsidRPr="00D01AF7">
        <w:rPr>
          <w:bCs/>
        </w:rPr>
        <w:t>ing</w:t>
      </w:r>
      <w:r w:rsidRPr="00D01AF7">
        <w:rPr>
          <w:bCs/>
        </w:rPr>
        <w:t xml:space="preserve"> company, an IT Platform / System will be developed to ensure sustainability of urban transformation, hence it is important to follow innovative technologies by constantly updating </w:t>
      </w:r>
      <w:r w:rsidR="00521BC2" w:rsidRPr="00D01AF7">
        <w:rPr>
          <w:bCs/>
        </w:rPr>
        <w:t>IT</w:t>
      </w:r>
      <w:r w:rsidRPr="00D01AF7">
        <w:rPr>
          <w:bCs/>
        </w:rPr>
        <w:t xml:space="preserve"> systems used in Urban Transformation Process such as demolition, construction, communication, waste management, energy efficiency</w:t>
      </w:r>
      <w:r w:rsidR="00521BC2" w:rsidRPr="00D01AF7">
        <w:rPr>
          <w:bCs/>
        </w:rPr>
        <w:t>,</w:t>
      </w:r>
      <w:r w:rsidRPr="00D01AF7">
        <w:rPr>
          <w:bCs/>
        </w:rPr>
        <w:t xml:space="preserve"> etc. </w:t>
      </w:r>
      <w:r w:rsidRPr="00D01AF7">
        <w:t xml:space="preserve">This IT Infrastructure will be integrated </w:t>
      </w:r>
      <w:r w:rsidR="00521BC2" w:rsidRPr="00D01AF7">
        <w:t>in</w:t>
      </w:r>
      <w:r w:rsidRPr="00D01AF7">
        <w:t xml:space="preserve">to </w:t>
      </w:r>
      <w:r w:rsidR="00521BC2" w:rsidRPr="00D01AF7">
        <w:t xml:space="preserve">the </w:t>
      </w:r>
      <w:r w:rsidRPr="00D01AF7">
        <w:t>current A.R.A.A.D</w:t>
      </w:r>
      <w:r w:rsidR="00521BC2" w:rsidRPr="00D01AF7">
        <w:t>.</w:t>
      </w:r>
      <w:r w:rsidRPr="00D01AF7">
        <w:t xml:space="preserve"> (kentseldonusum.csb.gov.tr) IT System.</w:t>
      </w:r>
    </w:p>
    <w:p w14:paraId="233E673A" w14:textId="14E9C39E" w:rsidR="00EB5D11" w:rsidRPr="00D01AF7" w:rsidRDefault="00EB5D11" w:rsidP="00EB5D11">
      <w:pPr>
        <w:pStyle w:val="ListeParagraf"/>
        <w:numPr>
          <w:ilvl w:val="0"/>
          <w:numId w:val="150"/>
        </w:numPr>
        <w:rPr>
          <w:bCs/>
        </w:rPr>
      </w:pPr>
      <w:r w:rsidRPr="00D01AF7">
        <w:rPr>
          <w:b/>
          <w:u w:val="single"/>
        </w:rPr>
        <w:t>Consult</w:t>
      </w:r>
      <w:r w:rsidR="00637DAB" w:rsidRPr="00D01AF7">
        <w:rPr>
          <w:b/>
          <w:u w:val="single"/>
        </w:rPr>
        <w:t>ing</w:t>
      </w:r>
      <w:r w:rsidRPr="00D01AF7">
        <w:rPr>
          <w:b/>
          <w:u w:val="single"/>
        </w:rPr>
        <w:t xml:space="preserve"> Services</w:t>
      </w:r>
      <w:r w:rsidRPr="00D01AF7">
        <w:rPr>
          <w:bCs/>
          <w:u w:val="single"/>
        </w:rPr>
        <w:t xml:space="preserve"> to Provide Legal Support to Homeowners for Resilient Housing Reconstruction/Retrofitting under Component 2:</w:t>
      </w:r>
      <w:r w:rsidRPr="00D01AF7">
        <w:rPr>
          <w:bCs/>
        </w:rPr>
        <w:t xml:space="preserve"> Via procurement of consult</w:t>
      </w:r>
      <w:r w:rsidR="00637DAB" w:rsidRPr="00D01AF7">
        <w:rPr>
          <w:bCs/>
        </w:rPr>
        <w:t>ing</w:t>
      </w:r>
      <w:r w:rsidRPr="00D01AF7">
        <w:rPr>
          <w:bCs/>
        </w:rPr>
        <w:t xml:space="preserve"> services, it is planned to receive legal support for the contracts </w:t>
      </w:r>
      <w:r w:rsidR="00BD0270" w:rsidRPr="00D01AF7">
        <w:rPr>
          <w:bCs/>
        </w:rPr>
        <w:t xml:space="preserve">signed </w:t>
      </w:r>
      <w:r w:rsidRPr="00D01AF7">
        <w:rPr>
          <w:bCs/>
        </w:rPr>
        <w:t xml:space="preserve">by beneficiaries with construction companies during </w:t>
      </w:r>
      <w:r w:rsidR="00BD0270" w:rsidRPr="00D01AF7">
        <w:rPr>
          <w:bCs/>
        </w:rPr>
        <w:t xml:space="preserve">the </w:t>
      </w:r>
      <w:r w:rsidRPr="00D01AF7">
        <w:rPr>
          <w:bCs/>
        </w:rPr>
        <w:t xml:space="preserve">construction period of </w:t>
      </w:r>
      <w:r w:rsidR="00977659" w:rsidRPr="00D01AF7">
        <w:rPr>
          <w:bCs/>
        </w:rPr>
        <w:t>sub-project</w:t>
      </w:r>
      <w:r w:rsidRPr="00D01AF7">
        <w:rPr>
          <w:bCs/>
        </w:rPr>
        <w:t>s under Component 2.</w:t>
      </w:r>
    </w:p>
    <w:p w14:paraId="2C0AD3F8" w14:textId="670231BA" w:rsidR="00EB5D11" w:rsidRPr="00D01AF7" w:rsidRDefault="00EB5D11" w:rsidP="00EB5D11">
      <w:pPr>
        <w:pStyle w:val="ListeParagraf"/>
        <w:numPr>
          <w:ilvl w:val="0"/>
          <w:numId w:val="150"/>
        </w:numPr>
        <w:rPr>
          <w:bCs/>
        </w:rPr>
      </w:pPr>
      <w:r w:rsidRPr="00D01AF7">
        <w:rPr>
          <w:bCs/>
          <w:u w:val="single"/>
        </w:rPr>
        <w:t xml:space="preserve">Knowledge Exchange on Successful Urban Transformation Experiences in </w:t>
      </w:r>
      <w:r w:rsidR="00565AE9" w:rsidRPr="00D01AF7">
        <w:rPr>
          <w:bCs/>
          <w:u w:val="single"/>
        </w:rPr>
        <w:t>Turkiye</w:t>
      </w:r>
      <w:r w:rsidRPr="00D01AF7">
        <w:rPr>
          <w:bCs/>
          <w:u w:val="single"/>
        </w:rPr>
        <w:t xml:space="preserve"> as a</w:t>
      </w:r>
      <w:r w:rsidRPr="00D01AF7">
        <w:rPr>
          <w:b/>
          <w:u w:val="single"/>
        </w:rPr>
        <w:t xml:space="preserve"> Non-Consult</w:t>
      </w:r>
      <w:r w:rsidR="00637DAB" w:rsidRPr="00D01AF7">
        <w:rPr>
          <w:b/>
          <w:u w:val="single"/>
        </w:rPr>
        <w:t>ing</w:t>
      </w:r>
      <w:r w:rsidRPr="00D01AF7">
        <w:rPr>
          <w:b/>
          <w:u w:val="single"/>
        </w:rPr>
        <w:t xml:space="preserve"> Service:</w:t>
      </w:r>
      <w:r w:rsidRPr="00D01AF7">
        <w:rPr>
          <w:b/>
        </w:rPr>
        <w:t xml:space="preserve"> </w:t>
      </w:r>
      <w:r w:rsidRPr="00D01AF7">
        <w:rPr>
          <w:bCs/>
        </w:rPr>
        <w:t>Under this activity</w:t>
      </w:r>
      <w:r w:rsidR="00BD0270" w:rsidRPr="00D01AF7">
        <w:rPr>
          <w:bCs/>
        </w:rPr>
        <w:t>,</w:t>
      </w:r>
      <w:r w:rsidRPr="00D01AF7">
        <w:rPr>
          <w:bCs/>
        </w:rPr>
        <w:t xml:space="preserve"> it is aimed to share the outputs</w:t>
      </w:r>
      <w:r w:rsidR="00BD0270" w:rsidRPr="00D01AF7">
        <w:rPr>
          <w:bCs/>
        </w:rPr>
        <w:t xml:space="preserve"> and</w:t>
      </w:r>
      <w:r w:rsidRPr="00D01AF7">
        <w:rPr>
          <w:bCs/>
        </w:rPr>
        <w:t xml:space="preserve"> experiences created through the Project and develop a dialogue. It would be helpful to evaluate successes and challenges linked to urban transformation processes. Comparison of the positive examples in the world and knowledge sharing will result in greater efficiency and better performance.</w:t>
      </w:r>
    </w:p>
    <w:p w14:paraId="367297E7" w14:textId="7094C890" w:rsidR="00EB5D11" w:rsidRPr="00D01AF7" w:rsidRDefault="00977659" w:rsidP="00811869">
      <w:pPr>
        <w:rPr>
          <w:szCs w:val="20"/>
        </w:rPr>
      </w:pPr>
      <w:r w:rsidRPr="00D01AF7">
        <w:rPr>
          <w:b/>
          <w:bCs/>
          <w:szCs w:val="20"/>
        </w:rPr>
        <w:t>Sub-project</w:t>
      </w:r>
      <w:r w:rsidR="00EB5D11" w:rsidRPr="00D01AF7">
        <w:rPr>
          <w:b/>
          <w:bCs/>
          <w:szCs w:val="20"/>
        </w:rPr>
        <w:t xml:space="preserve">s </w:t>
      </w:r>
      <w:r w:rsidR="00464C66" w:rsidRPr="00D01AF7">
        <w:rPr>
          <w:b/>
          <w:bCs/>
          <w:szCs w:val="20"/>
        </w:rPr>
        <w:t>under</w:t>
      </w:r>
      <w:r w:rsidR="00EB5D11" w:rsidRPr="00D01AF7">
        <w:rPr>
          <w:b/>
          <w:bCs/>
          <w:szCs w:val="20"/>
        </w:rPr>
        <w:t xml:space="preserve"> Component 4a</w:t>
      </w:r>
    </w:p>
    <w:p w14:paraId="653A4558" w14:textId="140DA25A" w:rsidR="00EB5D11" w:rsidRPr="00D01AF7" w:rsidRDefault="00BD0270" w:rsidP="00EB5D11">
      <w:pPr>
        <w:rPr>
          <w:bCs/>
        </w:rPr>
      </w:pPr>
      <w:r w:rsidRPr="00D01AF7">
        <w:rPr>
          <w:bCs/>
        </w:rPr>
        <w:t>Furthermore</w:t>
      </w:r>
      <w:r w:rsidR="00EB5D11" w:rsidRPr="00D01AF7">
        <w:rPr>
          <w:bCs/>
        </w:rPr>
        <w:t>, Component 4a will finance consult</w:t>
      </w:r>
      <w:r w:rsidR="00637DAB" w:rsidRPr="00D01AF7">
        <w:rPr>
          <w:bCs/>
        </w:rPr>
        <w:t>ing</w:t>
      </w:r>
      <w:r w:rsidR="00EB5D11" w:rsidRPr="00D01AF7">
        <w:rPr>
          <w:bCs/>
        </w:rPr>
        <w:t xml:space="preserve"> and non-consult</w:t>
      </w:r>
      <w:r w:rsidR="00637DAB" w:rsidRPr="00D01AF7">
        <w:rPr>
          <w:bCs/>
        </w:rPr>
        <w:t>ing</w:t>
      </w:r>
      <w:r w:rsidR="00EB5D11" w:rsidRPr="00D01AF7">
        <w:rPr>
          <w:bCs/>
        </w:rPr>
        <w:t xml:space="preserve"> services, goods, training and operating costs as required by </w:t>
      </w:r>
      <w:r w:rsidR="00521BC2" w:rsidRPr="00D01AF7">
        <w:rPr>
          <w:bCs/>
        </w:rPr>
        <w:t>the MoEUCC</w:t>
      </w:r>
      <w:r w:rsidR="00EB5D11" w:rsidRPr="00D01AF7">
        <w:rPr>
          <w:bCs/>
        </w:rPr>
        <w:t xml:space="preserve"> to implement the </w:t>
      </w:r>
      <w:r w:rsidR="00955756" w:rsidRPr="00D01AF7">
        <w:rPr>
          <w:bCs/>
        </w:rPr>
        <w:t>Project</w:t>
      </w:r>
      <w:r w:rsidR="00EB5D11" w:rsidRPr="00D01AF7">
        <w:rPr>
          <w:bCs/>
        </w:rPr>
        <w:t xml:space="preserve"> </w:t>
      </w:r>
      <w:r w:rsidRPr="00D01AF7">
        <w:rPr>
          <w:bCs/>
        </w:rPr>
        <w:t xml:space="preserve">as </w:t>
      </w:r>
      <w:r w:rsidR="00EB5D11" w:rsidRPr="00D01AF7">
        <w:rPr>
          <w:bCs/>
        </w:rPr>
        <w:t xml:space="preserve">per </w:t>
      </w:r>
      <w:r w:rsidRPr="00D01AF7">
        <w:rPr>
          <w:bCs/>
        </w:rPr>
        <w:t xml:space="preserve">the </w:t>
      </w:r>
      <w:r w:rsidR="00EB5D11" w:rsidRPr="00D01AF7">
        <w:rPr>
          <w:bCs/>
        </w:rPr>
        <w:t>Bank</w:t>
      </w:r>
      <w:r w:rsidRPr="00D01AF7">
        <w:rPr>
          <w:bCs/>
        </w:rPr>
        <w:t>’s</w:t>
      </w:r>
      <w:r w:rsidR="00EB5D11" w:rsidRPr="00D01AF7">
        <w:rPr>
          <w:bCs/>
        </w:rPr>
        <w:t xml:space="preserve"> policies and guidelines, including but not limited to monitoring and evaluation, reporting, procurement, financial management and disbursement, environmental and social management, grievance mechanisms, as well as communication and outreach activities</w:t>
      </w:r>
      <w:r w:rsidRPr="00D01AF7">
        <w:rPr>
          <w:bCs/>
        </w:rPr>
        <w:t>,</w:t>
      </w:r>
      <w:r w:rsidR="00EB5D11" w:rsidRPr="00D01AF7">
        <w:rPr>
          <w:bCs/>
        </w:rPr>
        <w:t xml:space="preserve"> especially for Component 2. Relevant potential </w:t>
      </w:r>
      <w:r w:rsidR="00977659" w:rsidRPr="00D01AF7">
        <w:rPr>
          <w:bCs/>
        </w:rPr>
        <w:t>sub-project</w:t>
      </w:r>
      <w:r w:rsidR="00EB5D11" w:rsidRPr="00D01AF7">
        <w:rPr>
          <w:bCs/>
        </w:rPr>
        <w:t xml:space="preserve">s are presented </w:t>
      </w:r>
      <w:r w:rsidRPr="00D01AF7">
        <w:rPr>
          <w:bCs/>
        </w:rPr>
        <w:t xml:space="preserve">herewith </w:t>
      </w:r>
      <w:r w:rsidR="00EB5D11" w:rsidRPr="00D01AF7">
        <w:rPr>
          <w:bCs/>
        </w:rPr>
        <w:t>below:</w:t>
      </w:r>
    </w:p>
    <w:p w14:paraId="0783254D" w14:textId="05F5667B" w:rsidR="00EB5D11" w:rsidRPr="00D01AF7" w:rsidRDefault="00EB5D11" w:rsidP="00EB5D11">
      <w:pPr>
        <w:pStyle w:val="ListeParagraf"/>
        <w:numPr>
          <w:ilvl w:val="0"/>
          <w:numId w:val="150"/>
        </w:numPr>
        <w:rPr>
          <w:bCs/>
        </w:rPr>
      </w:pPr>
      <w:r w:rsidRPr="00D01AF7">
        <w:rPr>
          <w:b/>
          <w:u w:val="single"/>
        </w:rPr>
        <w:t>Consult</w:t>
      </w:r>
      <w:r w:rsidR="00637DAB" w:rsidRPr="00D01AF7">
        <w:rPr>
          <w:b/>
          <w:u w:val="single"/>
        </w:rPr>
        <w:t>ing</w:t>
      </w:r>
      <w:r w:rsidRPr="00D01AF7">
        <w:rPr>
          <w:b/>
          <w:u w:val="single"/>
        </w:rPr>
        <w:t xml:space="preserve"> Services </w:t>
      </w:r>
      <w:r w:rsidRPr="00D01AF7">
        <w:rPr>
          <w:bCs/>
          <w:u w:val="single"/>
        </w:rPr>
        <w:t xml:space="preserve">as Hiring of Specialists to Support the Project Management Unit </w:t>
      </w:r>
      <w:r w:rsidR="00BD0270" w:rsidRPr="00D01AF7">
        <w:rPr>
          <w:bCs/>
          <w:u w:val="single"/>
        </w:rPr>
        <w:t xml:space="preserve">(PMU) </w:t>
      </w:r>
      <w:r w:rsidRPr="00D01AF7">
        <w:rPr>
          <w:bCs/>
          <w:u w:val="single"/>
        </w:rPr>
        <w:t xml:space="preserve">regarding Procurement, Financial, Technical Oversight and Environmental </w:t>
      </w:r>
      <w:r w:rsidR="00BD0270" w:rsidRPr="00D01AF7">
        <w:rPr>
          <w:bCs/>
          <w:u w:val="single"/>
        </w:rPr>
        <w:t xml:space="preserve">&amp; </w:t>
      </w:r>
      <w:r w:rsidRPr="00D01AF7">
        <w:rPr>
          <w:bCs/>
          <w:u w:val="single"/>
        </w:rPr>
        <w:t>Social Issues:</w:t>
      </w:r>
      <w:r w:rsidRPr="00D01AF7">
        <w:rPr>
          <w:bCs/>
        </w:rPr>
        <w:t xml:space="preserve"> These individual specialists will be responsible from strengthening the capacity of </w:t>
      </w:r>
      <w:r w:rsidR="00BD0270" w:rsidRPr="00D01AF7">
        <w:rPr>
          <w:bCs/>
        </w:rPr>
        <w:t xml:space="preserve">the </w:t>
      </w:r>
      <w:r w:rsidRPr="00D01AF7">
        <w:rPr>
          <w:bCs/>
        </w:rPr>
        <w:t xml:space="preserve">PMU and be hired full-time. Details within that scope are provided in Section </w:t>
      </w:r>
      <w:r w:rsidRPr="00D01AF7">
        <w:rPr>
          <w:bCs/>
        </w:rPr>
        <w:fldChar w:fldCharType="begin"/>
      </w:r>
      <w:r w:rsidRPr="00D01AF7">
        <w:rPr>
          <w:bCs/>
        </w:rPr>
        <w:instrText xml:space="preserve"> REF _Ref98986592 \r \h </w:instrText>
      </w:r>
      <w:r w:rsidR="00D01AF7">
        <w:rPr>
          <w:bCs/>
        </w:rPr>
        <w:instrText xml:space="preserve"> \* MERGEFORMAT </w:instrText>
      </w:r>
      <w:r w:rsidRPr="00D01AF7">
        <w:rPr>
          <w:bCs/>
        </w:rPr>
      </w:r>
      <w:r w:rsidRPr="00D01AF7">
        <w:rPr>
          <w:bCs/>
        </w:rPr>
        <w:fldChar w:fldCharType="separate"/>
      </w:r>
      <w:r w:rsidR="00BD0B4E" w:rsidRPr="00D01AF7">
        <w:rPr>
          <w:bCs/>
        </w:rPr>
        <w:t>6</w:t>
      </w:r>
      <w:r w:rsidRPr="00D01AF7">
        <w:rPr>
          <w:bCs/>
        </w:rPr>
        <w:fldChar w:fldCharType="end"/>
      </w:r>
      <w:r w:rsidRPr="00D01AF7">
        <w:rPr>
          <w:bCs/>
        </w:rPr>
        <w:t>.</w:t>
      </w:r>
    </w:p>
    <w:p w14:paraId="4D3AB6C4" w14:textId="4C10C577" w:rsidR="00EB5D11" w:rsidRPr="00D01AF7" w:rsidRDefault="00637DAB" w:rsidP="00EB5D11">
      <w:pPr>
        <w:pStyle w:val="ListeParagraf"/>
        <w:numPr>
          <w:ilvl w:val="0"/>
          <w:numId w:val="150"/>
        </w:numPr>
        <w:rPr>
          <w:bCs/>
        </w:rPr>
      </w:pPr>
      <w:r w:rsidRPr="00D01AF7">
        <w:rPr>
          <w:b/>
          <w:u w:val="single"/>
        </w:rPr>
        <w:t>Consulting</w:t>
      </w:r>
      <w:r w:rsidR="00EB5D11" w:rsidRPr="00D01AF7">
        <w:rPr>
          <w:b/>
          <w:u w:val="single"/>
        </w:rPr>
        <w:t xml:space="preserve"> Services </w:t>
      </w:r>
      <w:r w:rsidR="00EB5D11" w:rsidRPr="00D01AF7">
        <w:rPr>
          <w:bCs/>
          <w:u w:val="single"/>
        </w:rPr>
        <w:t xml:space="preserve">to </w:t>
      </w:r>
      <w:r w:rsidR="00BD0270" w:rsidRPr="00D01AF7">
        <w:rPr>
          <w:bCs/>
          <w:u w:val="single"/>
        </w:rPr>
        <w:t xml:space="preserve">Enable </w:t>
      </w:r>
      <w:r w:rsidR="00EB5D11" w:rsidRPr="00D01AF7">
        <w:rPr>
          <w:bCs/>
          <w:u w:val="single"/>
        </w:rPr>
        <w:t>Project Visibility and Accessibility:</w:t>
      </w:r>
      <w:r w:rsidR="00EB5D11" w:rsidRPr="00D01AF7">
        <w:rPr>
          <w:b/>
        </w:rPr>
        <w:t xml:space="preserve"> </w:t>
      </w:r>
      <w:r w:rsidR="00EB5D11" w:rsidRPr="00D01AF7">
        <w:rPr>
          <w:bCs/>
        </w:rPr>
        <w:t xml:space="preserve">Via procurement of </w:t>
      </w:r>
      <w:r w:rsidRPr="00D01AF7">
        <w:rPr>
          <w:bCs/>
        </w:rPr>
        <w:t>consulting</w:t>
      </w:r>
      <w:r w:rsidR="00EB5D11" w:rsidRPr="00D01AF7">
        <w:rPr>
          <w:bCs/>
        </w:rPr>
        <w:t xml:space="preserve"> services, Project visibility and accessibility will be </w:t>
      </w:r>
      <w:r w:rsidR="00BD0270" w:rsidRPr="00D01AF7">
        <w:rPr>
          <w:bCs/>
        </w:rPr>
        <w:t xml:space="preserve">provided </w:t>
      </w:r>
      <w:r w:rsidR="00EB5D11" w:rsidRPr="00D01AF7">
        <w:rPr>
          <w:bCs/>
        </w:rPr>
        <w:t xml:space="preserve">through </w:t>
      </w:r>
      <w:r w:rsidR="00EB5D11" w:rsidRPr="00D01AF7">
        <w:t>preparation of a Communication Strategy, designing and printing advertisement</w:t>
      </w:r>
      <w:r w:rsidR="00BD0270" w:rsidRPr="00D01AF7">
        <w:t>-</w:t>
      </w:r>
      <w:r w:rsidR="00EB5D11" w:rsidRPr="00D01AF7">
        <w:t xml:space="preserve">related booklets, publications and promotion brochures, and </w:t>
      </w:r>
      <w:r w:rsidR="00BD0270" w:rsidRPr="00D01AF7">
        <w:t>also</w:t>
      </w:r>
      <w:r w:rsidR="00EB5D11" w:rsidRPr="00D01AF7">
        <w:t xml:space="preserve"> media promotion.</w:t>
      </w:r>
    </w:p>
    <w:p w14:paraId="60825518" w14:textId="07EBDDBE" w:rsidR="00EB5D11" w:rsidRPr="00D01AF7" w:rsidRDefault="00637DAB" w:rsidP="00EB5D11">
      <w:pPr>
        <w:pStyle w:val="ListeParagraf"/>
        <w:numPr>
          <w:ilvl w:val="0"/>
          <w:numId w:val="150"/>
        </w:numPr>
        <w:rPr>
          <w:u w:val="single"/>
        </w:rPr>
      </w:pPr>
      <w:r w:rsidRPr="00D01AF7">
        <w:rPr>
          <w:b/>
          <w:bCs/>
          <w:u w:val="single"/>
        </w:rPr>
        <w:t>Consulting</w:t>
      </w:r>
      <w:r w:rsidR="00EB5D11" w:rsidRPr="00D01AF7">
        <w:rPr>
          <w:b/>
          <w:bCs/>
          <w:u w:val="single"/>
        </w:rPr>
        <w:t xml:space="preserve"> Services</w:t>
      </w:r>
      <w:r w:rsidR="00EB5D11" w:rsidRPr="00D01AF7">
        <w:rPr>
          <w:u w:val="single"/>
        </w:rPr>
        <w:t xml:space="preserve"> to Improve Existing Grievance Mechanism</w:t>
      </w:r>
      <w:r w:rsidR="00464C66" w:rsidRPr="00D01AF7">
        <w:rPr>
          <w:u w:val="single"/>
        </w:rPr>
        <w:t xml:space="preserve"> (GM)</w:t>
      </w:r>
      <w:r w:rsidR="00EB5D11" w:rsidRPr="00D01AF7">
        <w:rPr>
          <w:u w:val="single"/>
        </w:rPr>
        <w:t xml:space="preserve"> for Risky Building Transformation:</w:t>
      </w:r>
      <w:r w:rsidR="00EB5D11" w:rsidRPr="00D01AF7">
        <w:t xml:space="preserve"> A consulting firm will be hired to support the improvement of the existing grievance mechanism for the Project. The </w:t>
      </w:r>
      <w:r w:rsidRPr="00D01AF7">
        <w:t>consulting</w:t>
      </w:r>
      <w:r w:rsidR="00EB5D11" w:rsidRPr="00D01AF7">
        <w:t xml:space="preserve"> </w:t>
      </w:r>
      <w:r w:rsidR="00BD0270" w:rsidRPr="00D01AF7">
        <w:t xml:space="preserve">firm </w:t>
      </w:r>
      <w:r w:rsidR="00EB5D11" w:rsidRPr="00D01AF7">
        <w:t xml:space="preserve">will propose a design for reporting/grievance mechanism </w:t>
      </w:r>
      <w:r w:rsidR="00C1400E" w:rsidRPr="00D01AF7">
        <w:t>that complements the existing G</w:t>
      </w:r>
      <w:r w:rsidR="00EB5D11" w:rsidRPr="00D01AF7">
        <w:t xml:space="preserve">M, which must be designed in a way to gather grievances from all possible channels. In addition, refresher trainings will be conducted </w:t>
      </w:r>
      <w:r w:rsidR="00BD0270" w:rsidRPr="00D01AF7">
        <w:t xml:space="preserve">on a quarterly basis </w:t>
      </w:r>
      <w:r w:rsidR="00EB5D11" w:rsidRPr="00D01AF7">
        <w:t xml:space="preserve">for the PMU, representatives from </w:t>
      </w:r>
      <w:r w:rsidR="00BD0270" w:rsidRPr="00D01AF7">
        <w:t xml:space="preserve">the </w:t>
      </w:r>
      <w:r w:rsidR="00EB5D11" w:rsidRPr="00D01AF7">
        <w:t>municipalities, provincial directorates</w:t>
      </w:r>
      <w:r w:rsidR="00BD0270" w:rsidRPr="00D01AF7">
        <w:t>,</w:t>
      </w:r>
      <w:r w:rsidR="00EB5D11" w:rsidRPr="00D01AF7">
        <w:t xml:space="preserve"> Contractors </w:t>
      </w:r>
      <w:r w:rsidR="00BD0270" w:rsidRPr="00D01AF7">
        <w:t>and</w:t>
      </w:r>
      <w:r w:rsidR="00EB5D11" w:rsidRPr="00D01AF7">
        <w:t xml:space="preserve"> their relevant personnel.</w:t>
      </w:r>
    </w:p>
    <w:p w14:paraId="7E527D1C" w14:textId="36B5D0FE" w:rsidR="009F4997" w:rsidRPr="00D01AF7" w:rsidRDefault="009F4997" w:rsidP="00EB5D11">
      <w:pPr>
        <w:pStyle w:val="ListeParagraf"/>
        <w:numPr>
          <w:ilvl w:val="0"/>
          <w:numId w:val="150"/>
        </w:numPr>
        <w:rPr>
          <w:u w:val="single"/>
        </w:rPr>
      </w:pPr>
      <w:r w:rsidRPr="00D01AF7">
        <w:rPr>
          <w:b/>
          <w:bCs/>
          <w:color w:val="000000"/>
          <w:u w:val="single"/>
          <w:shd w:val="clear" w:color="auto" w:fill="FFFFFF"/>
        </w:rPr>
        <w:t xml:space="preserve">Consulting </w:t>
      </w:r>
      <w:r w:rsidR="00637DAB" w:rsidRPr="00D01AF7">
        <w:rPr>
          <w:b/>
          <w:bCs/>
          <w:color w:val="000000"/>
          <w:u w:val="single"/>
          <w:shd w:val="clear" w:color="auto" w:fill="FFFFFF"/>
        </w:rPr>
        <w:t>S</w:t>
      </w:r>
      <w:r w:rsidRPr="00D01AF7">
        <w:rPr>
          <w:b/>
          <w:bCs/>
          <w:color w:val="000000"/>
          <w:u w:val="single"/>
          <w:shd w:val="clear" w:color="auto" w:fill="FFFFFF"/>
        </w:rPr>
        <w:t xml:space="preserve">ervices </w:t>
      </w:r>
      <w:r w:rsidRPr="00D01AF7">
        <w:rPr>
          <w:bCs/>
          <w:color w:val="000000"/>
          <w:u w:val="single"/>
          <w:shd w:val="clear" w:color="auto" w:fill="FFFFFF"/>
        </w:rPr>
        <w:t xml:space="preserve">for the supervision of the Environmental and Occupational Health and Safety issues associated with the implementation of the </w:t>
      </w:r>
      <w:r w:rsidR="00955756" w:rsidRPr="00D01AF7">
        <w:rPr>
          <w:bCs/>
          <w:color w:val="000000"/>
          <w:u w:val="single"/>
          <w:shd w:val="clear" w:color="auto" w:fill="FFFFFF"/>
        </w:rPr>
        <w:t>Project</w:t>
      </w:r>
      <w:r w:rsidRPr="00D01AF7">
        <w:rPr>
          <w:bCs/>
          <w:color w:val="000000"/>
          <w:u w:val="single"/>
          <w:shd w:val="clear" w:color="auto" w:fill="FFFFFF"/>
        </w:rPr>
        <w:t>’s construction activities</w:t>
      </w:r>
      <w:r w:rsidRPr="00D01AF7">
        <w:rPr>
          <w:bCs/>
          <w:color w:val="000000"/>
          <w:shd w:val="clear" w:color="auto" w:fill="FFFFFF"/>
        </w:rPr>
        <w:t xml:space="preserve">: A </w:t>
      </w:r>
      <w:r w:rsidRPr="00D01AF7">
        <w:rPr>
          <w:color w:val="000000"/>
          <w:shd w:val="clear" w:color="auto" w:fill="FFFFFF"/>
        </w:rPr>
        <w:t xml:space="preserve">qualified supervision company </w:t>
      </w:r>
      <w:r w:rsidRPr="00D01AF7">
        <w:rPr>
          <w:bCs/>
          <w:color w:val="000000"/>
          <w:shd w:val="clear" w:color="auto" w:fill="FFFFFF"/>
        </w:rPr>
        <w:t xml:space="preserve">will be hired </w:t>
      </w:r>
      <w:r w:rsidRPr="00D01AF7">
        <w:rPr>
          <w:color w:val="000000"/>
          <w:shd w:val="clear" w:color="auto" w:fill="FFFFFF"/>
        </w:rPr>
        <w:t xml:space="preserve">before the commencement of construction works and maintained, as needed throughout the </w:t>
      </w:r>
      <w:r w:rsidR="00955756" w:rsidRPr="00D01AF7">
        <w:rPr>
          <w:color w:val="000000"/>
          <w:shd w:val="clear" w:color="auto" w:fill="FFFFFF"/>
        </w:rPr>
        <w:t>Project</w:t>
      </w:r>
      <w:r w:rsidRPr="00D01AF7">
        <w:rPr>
          <w:color w:val="000000"/>
          <w:shd w:val="clear" w:color="auto" w:fill="FFFFFF"/>
        </w:rPr>
        <w:t xml:space="preserve"> duration.</w:t>
      </w:r>
    </w:p>
    <w:p w14:paraId="03075609" w14:textId="1F08A688" w:rsidR="00EB5D11" w:rsidRPr="00D01AF7" w:rsidRDefault="00EB5D11" w:rsidP="00EB5D11">
      <w:pPr>
        <w:pStyle w:val="ListeParagraf"/>
        <w:numPr>
          <w:ilvl w:val="0"/>
          <w:numId w:val="150"/>
        </w:numPr>
        <w:rPr>
          <w:b/>
          <w:bCs/>
        </w:rPr>
      </w:pPr>
      <w:r w:rsidRPr="00D01AF7">
        <w:rPr>
          <w:u w:val="single"/>
        </w:rPr>
        <w:t>Procurement of</w:t>
      </w:r>
      <w:r w:rsidRPr="00D01AF7">
        <w:rPr>
          <w:b/>
          <w:bCs/>
          <w:u w:val="single"/>
        </w:rPr>
        <w:t xml:space="preserve"> goods </w:t>
      </w:r>
      <w:r w:rsidRPr="00D01AF7">
        <w:rPr>
          <w:u w:val="single"/>
        </w:rPr>
        <w:t>for Component 1 and Component 4a</w:t>
      </w:r>
      <w:r w:rsidRPr="00D01AF7">
        <w:rPr>
          <w:b/>
          <w:bCs/>
          <w:u w:val="single"/>
        </w:rPr>
        <w:t>:</w:t>
      </w:r>
      <w:r w:rsidRPr="00D01AF7">
        <w:rPr>
          <w:b/>
          <w:bCs/>
        </w:rPr>
        <w:t xml:space="preserve"> </w:t>
      </w:r>
      <w:r w:rsidRPr="00D01AF7">
        <w:t>Procurement of office equipment &amp; programs including a budgeting so</w:t>
      </w:r>
      <w:r w:rsidR="00937295" w:rsidRPr="00D01AF7">
        <w:t>ftware as an accounting system.</w:t>
      </w:r>
    </w:p>
    <w:p w14:paraId="4B7C425A" w14:textId="7517C6D7" w:rsidR="00EB5D11" w:rsidRPr="00D01AF7" w:rsidRDefault="00EB5D11" w:rsidP="00811869">
      <w:pPr>
        <w:rPr>
          <w:szCs w:val="20"/>
        </w:rPr>
      </w:pPr>
      <w:r w:rsidRPr="00D01AF7">
        <w:rPr>
          <w:b/>
          <w:bCs/>
          <w:szCs w:val="20"/>
        </w:rPr>
        <w:lastRenderedPageBreak/>
        <w:t xml:space="preserve">Potential </w:t>
      </w:r>
      <w:r w:rsidR="00977659" w:rsidRPr="00D01AF7">
        <w:rPr>
          <w:b/>
          <w:bCs/>
          <w:szCs w:val="20"/>
        </w:rPr>
        <w:t>Sub-project</w:t>
      </w:r>
      <w:r w:rsidRPr="00D01AF7">
        <w:rPr>
          <w:b/>
          <w:bCs/>
          <w:szCs w:val="20"/>
        </w:rPr>
        <w:t xml:space="preserve">s </w:t>
      </w:r>
      <w:r w:rsidR="00464C66" w:rsidRPr="00D01AF7">
        <w:rPr>
          <w:b/>
          <w:bCs/>
          <w:szCs w:val="20"/>
        </w:rPr>
        <w:t>under</w:t>
      </w:r>
      <w:r w:rsidRPr="00D01AF7">
        <w:rPr>
          <w:b/>
          <w:bCs/>
          <w:szCs w:val="20"/>
        </w:rPr>
        <w:t xml:space="preserve"> Component 2</w:t>
      </w:r>
    </w:p>
    <w:p w14:paraId="790A618B" w14:textId="562FE295" w:rsidR="00EB5D11" w:rsidRPr="00D01AF7" w:rsidRDefault="00EB5D11" w:rsidP="00EB5D11">
      <w:r w:rsidRPr="00D01AF7">
        <w:t xml:space="preserve">The specific </w:t>
      </w:r>
      <w:r w:rsidR="00937295" w:rsidRPr="00D01AF7">
        <w:t xml:space="preserve">justification </w:t>
      </w:r>
      <w:r w:rsidRPr="00D01AF7">
        <w:t>of Compone</w:t>
      </w:r>
      <w:r w:rsidR="00937295" w:rsidRPr="00D01AF7">
        <w:t xml:space="preserve">nt </w:t>
      </w:r>
      <w:r w:rsidRPr="00D01AF7">
        <w:t xml:space="preserve">2 is </w:t>
      </w:r>
      <w:r w:rsidR="00937295" w:rsidRPr="00D01AF7">
        <w:t xml:space="preserve">the </w:t>
      </w:r>
      <w:r w:rsidRPr="00D01AF7">
        <w:t xml:space="preserve">requirement </w:t>
      </w:r>
      <w:r w:rsidR="00937295" w:rsidRPr="00D01AF7">
        <w:t xml:space="preserve">for </w:t>
      </w:r>
      <w:r w:rsidRPr="00D01AF7">
        <w:t xml:space="preserve">climate and disaster resilient housing, which will highly contribute </w:t>
      </w:r>
      <w:r w:rsidR="00937295" w:rsidRPr="00D01AF7">
        <w:t xml:space="preserve">to the overall </w:t>
      </w:r>
      <w:r w:rsidRPr="00D01AF7">
        <w:t xml:space="preserve">resilience of the </w:t>
      </w:r>
      <w:r w:rsidR="00937295" w:rsidRPr="00D01AF7">
        <w:t xml:space="preserve">selected </w:t>
      </w:r>
      <w:r w:rsidR="00D92F58" w:rsidRPr="00D01AF7">
        <w:t>provinces</w:t>
      </w:r>
      <w:r w:rsidR="00937295" w:rsidRPr="00D01AF7">
        <w:t xml:space="preserve"> against</w:t>
      </w:r>
      <w:r w:rsidRPr="00D01AF7">
        <w:t xml:space="preserve"> climate and disasters. Specifically, </w:t>
      </w:r>
      <w:r w:rsidR="00937295" w:rsidRPr="00D01AF7">
        <w:t>the GT</w:t>
      </w:r>
      <w:r w:rsidRPr="00D01AF7">
        <w:t xml:space="preserve"> faces several challenges in the implementation of the national regulatory framework supporting seismic and climate-resilient urban transformation. Key challenges include the need for greater affordability of retrofitting or demolishing and reconstructing risk-prone housing to meet resilient and energy</w:t>
      </w:r>
      <w:r w:rsidR="00937295" w:rsidRPr="00D01AF7">
        <w:t>-</w:t>
      </w:r>
      <w:r w:rsidRPr="00D01AF7">
        <w:t>efficient standards</w:t>
      </w:r>
      <w:r w:rsidR="00937295" w:rsidRPr="00D01AF7">
        <w:t>,</w:t>
      </w:r>
      <w:r w:rsidRPr="00D01AF7">
        <w:t xml:space="preserve"> leveraging available resources and mobilizing finance for municipalities to increase investments in resilient urban infrastructure. Accordingly, the </w:t>
      </w:r>
      <w:r w:rsidR="00977659" w:rsidRPr="00D01AF7">
        <w:t>sub-</w:t>
      </w:r>
      <w:r w:rsidR="00B06F17" w:rsidRPr="00D01AF7">
        <w:t xml:space="preserve">project </w:t>
      </w:r>
      <w:r w:rsidRPr="00D01AF7">
        <w:t xml:space="preserve">types </w:t>
      </w:r>
      <w:r w:rsidR="00937295" w:rsidRPr="00D01AF7">
        <w:t>relevant</w:t>
      </w:r>
      <w:r w:rsidRPr="00D01AF7">
        <w:t xml:space="preserve"> to the activity to be performed can be listed as </w:t>
      </w:r>
      <w:r w:rsidR="00937295" w:rsidRPr="00D01AF7">
        <w:t>follows</w:t>
      </w:r>
      <w:r w:rsidRPr="00D01AF7">
        <w:t>:</w:t>
      </w:r>
    </w:p>
    <w:p w14:paraId="1E4D0317" w14:textId="01C240D8" w:rsidR="00EB5D11" w:rsidRPr="00D01AF7" w:rsidRDefault="00EB5D11" w:rsidP="00EB5D11">
      <w:pPr>
        <w:pStyle w:val="ListeParagraf"/>
        <w:numPr>
          <w:ilvl w:val="0"/>
          <w:numId w:val="12"/>
        </w:numPr>
      </w:pPr>
      <w:r w:rsidRPr="00D01AF7">
        <w:rPr>
          <w:b/>
        </w:rPr>
        <w:t>Type-I:</w:t>
      </w:r>
      <w:r w:rsidRPr="00D01AF7">
        <w:t xml:space="preserve"> </w:t>
      </w:r>
      <w:r w:rsidRPr="00D01AF7">
        <w:rPr>
          <w:i/>
          <w:iCs/>
        </w:rPr>
        <w:t xml:space="preserve">The </w:t>
      </w:r>
      <w:r w:rsidR="00977659" w:rsidRPr="00D01AF7">
        <w:rPr>
          <w:i/>
          <w:iCs/>
        </w:rPr>
        <w:t>sub-project</w:t>
      </w:r>
      <w:r w:rsidRPr="00D01AF7">
        <w:rPr>
          <w:i/>
          <w:iCs/>
        </w:rPr>
        <w:t xml:space="preserve">s with </w:t>
      </w:r>
      <w:r w:rsidRPr="00D01AF7">
        <w:rPr>
          <w:i/>
          <w:iCs/>
          <w:u w:val="single"/>
        </w:rPr>
        <w:t>demolition and reconstruction</w:t>
      </w:r>
      <w:r w:rsidRPr="00D01AF7">
        <w:t xml:space="preserve"> - buildings were registered as risky building</w:t>
      </w:r>
      <w:r w:rsidR="00937295" w:rsidRPr="00D01AF7">
        <w:t>s</w:t>
      </w:r>
      <w:r w:rsidRPr="00D01AF7">
        <w:t>, however, no demolition activity has been performed at the time of loan application</w:t>
      </w:r>
    </w:p>
    <w:p w14:paraId="0B7C4AEC" w14:textId="06146199" w:rsidR="00EB5D11" w:rsidRPr="00D01AF7" w:rsidRDefault="00EB5D11" w:rsidP="00EB5D11">
      <w:pPr>
        <w:pStyle w:val="ListeParagraf"/>
        <w:numPr>
          <w:ilvl w:val="0"/>
          <w:numId w:val="12"/>
        </w:numPr>
      </w:pPr>
      <w:r w:rsidRPr="00D01AF7">
        <w:rPr>
          <w:b/>
        </w:rPr>
        <w:t>Type-II:</w:t>
      </w:r>
      <w:r w:rsidRPr="00D01AF7">
        <w:t xml:space="preserve"> </w:t>
      </w:r>
      <w:r w:rsidRPr="00D01AF7">
        <w:rPr>
          <w:i/>
          <w:iCs/>
        </w:rPr>
        <w:t xml:space="preserve">The </w:t>
      </w:r>
      <w:r w:rsidR="00977659" w:rsidRPr="00D01AF7">
        <w:rPr>
          <w:i/>
          <w:iCs/>
        </w:rPr>
        <w:t>sub-project</w:t>
      </w:r>
      <w:r w:rsidRPr="00D01AF7">
        <w:rPr>
          <w:i/>
          <w:iCs/>
        </w:rPr>
        <w:t>s with retrofitting</w:t>
      </w:r>
      <w:r w:rsidRPr="00D01AF7">
        <w:t xml:space="preserve"> - buildings were registered as risky building</w:t>
      </w:r>
      <w:r w:rsidR="00937295" w:rsidRPr="00D01AF7">
        <w:t>s</w:t>
      </w:r>
      <w:r w:rsidRPr="00D01AF7">
        <w:t xml:space="preserve">, however, loan application is made only </w:t>
      </w:r>
      <w:r w:rsidR="00937295" w:rsidRPr="00D01AF7">
        <w:t xml:space="preserve">for </w:t>
      </w:r>
      <w:r w:rsidRPr="00D01AF7">
        <w:t>retrofitting rather than demolition and reconstruction</w:t>
      </w:r>
    </w:p>
    <w:p w14:paraId="3A52F0BD" w14:textId="02F64955" w:rsidR="00EB5D11" w:rsidRPr="00D01AF7" w:rsidRDefault="00EB5D11" w:rsidP="00EB5D11">
      <w:pPr>
        <w:pStyle w:val="ListeParagraf"/>
        <w:numPr>
          <w:ilvl w:val="0"/>
          <w:numId w:val="12"/>
        </w:numPr>
      </w:pPr>
      <w:r w:rsidRPr="00D01AF7">
        <w:rPr>
          <w:b/>
        </w:rPr>
        <w:t>Type-III:</w:t>
      </w:r>
      <w:r w:rsidRPr="00D01AF7">
        <w:t xml:space="preserve"> </w:t>
      </w:r>
      <w:r w:rsidRPr="00D01AF7">
        <w:rPr>
          <w:i/>
          <w:iCs/>
        </w:rPr>
        <w:t xml:space="preserve">The </w:t>
      </w:r>
      <w:r w:rsidR="00977659" w:rsidRPr="00D01AF7">
        <w:rPr>
          <w:i/>
          <w:iCs/>
        </w:rPr>
        <w:t>sub-project</w:t>
      </w:r>
      <w:r w:rsidRPr="00D01AF7">
        <w:rPr>
          <w:i/>
          <w:iCs/>
        </w:rPr>
        <w:t>s with only reconstruction</w:t>
      </w:r>
      <w:r w:rsidRPr="00D01AF7">
        <w:t xml:space="preserve"> - buildings were registered as risky building</w:t>
      </w:r>
      <w:r w:rsidR="00937295" w:rsidRPr="00D01AF7">
        <w:t>s</w:t>
      </w:r>
      <w:r w:rsidRPr="00D01AF7">
        <w:t xml:space="preserve"> and demolished before loan application, and the application i</w:t>
      </w:r>
      <w:r w:rsidR="00937295" w:rsidRPr="00D01AF7">
        <w:t>s only made for reconstruction.</w:t>
      </w:r>
    </w:p>
    <w:p w14:paraId="1AEA548F" w14:textId="58BAF00B" w:rsidR="00EB5D11" w:rsidRPr="00D01AF7" w:rsidRDefault="00EB5D11" w:rsidP="00811869">
      <w:pPr>
        <w:rPr>
          <w:szCs w:val="20"/>
        </w:rPr>
      </w:pPr>
      <w:r w:rsidRPr="00D01AF7">
        <w:rPr>
          <w:b/>
          <w:bCs/>
          <w:szCs w:val="20"/>
        </w:rPr>
        <w:t xml:space="preserve">Potential </w:t>
      </w:r>
      <w:r w:rsidR="00977659" w:rsidRPr="00D01AF7">
        <w:rPr>
          <w:b/>
          <w:bCs/>
          <w:szCs w:val="20"/>
        </w:rPr>
        <w:t>Sub-project</w:t>
      </w:r>
      <w:r w:rsidRPr="00D01AF7">
        <w:rPr>
          <w:b/>
          <w:bCs/>
          <w:szCs w:val="20"/>
        </w:rPr>
        <w:t xml:space="preserve">s </w:t>
      </w:r>
      <w:r w:rsidR="00464C66" w:rsidRPr="00D01AF7">
        <w:rPr>
          <w:b/>
          <w:bCs/>
          <w:szCs w:val="20"/>
        </w:rPr>
        <w:t>under</w:t>
      </w:r>
      <w:r w:rsidRPr="00D01AF7">
        <w:rPr>
          <w:b/>
          <w:bCs/>
          <w:szCs w:val="20"/>
        </w:rPr>
        <w:t xml:space="preserve"> Component 5</w:t>
      </w:r>
    </w:p>
    <w:p w14:paraId="2ABAB9E2" w14:textId="262788CB" w:rsidR="00EB5D11" w:rsidRPr="00D01AF7" w:rsidRDefault="00EB5D11" w:rsidP="00EB5D11">
      <w:r w:rsidRPr="00D01AF7">
        <w:rPr>
          <w:bCs/>
        </w:rPr>
        <w:t>This Component is included in accordance with</w:t>
      </w:r>
      <w:r w:rsidR="00937295" w:rsidRPr="00D01AF7">
        <w:rPr>
          <w:bCs/>
        </w:rPr>
        <w:t xml:space="preserve"> the</w:t>
      </w:r>
      <w:r w:rsidRPr="00D01AF7">
        <w:rPr>
          <w:bCs/>
        </w:rPr>
        <w:t xml:space="preserve"> World Bank Operational Policy</w:t>
      </w:r>
      <w:r w:rsidR="004C226F" w:rsidRPr="00D01AF7">
        <w:rPr>
          <w:bCs/>
        </w:rPr>
        <w:t xml:space="preserve"> (OP) </w:t>
      </w:r>
      <w:r w:rsidRPr="00D01AF7">
        <w:rPr>
          <w:bCs/>
        </w:rPr>
        <w:t>/Bank Procedure</w:t>
      </w:r>
      <w:r w:rsidR="004C226F" w:rsidRPr="00D01AF7">
        <w:rPr>
          <w:bCs/>
        </w:rPr>
        <w:t xml:space="preserve"> (BP)</w:t>
      </w:r>
      <w:r w:rsidRPr="00D01AF7">
        <w:rPr>
          <w:bCs/>
        </w:rPr>
        <w:t xml:space="preserve"> 10.00 (Investment Project Financing), paragraphs 12 and 13, for contingent emergency response through the provision of immediate response to an Eligible Crisis or Emergency, as needed. As per paragraph 13 of the mentioned Bank Policy, </w:t>
      </w:r>
      <w:r w:rsidRPr="00D01AF7">
        <w:rPr>
          <w:bCs/>
          <w:i/>
          <w:iCs/>
        </w:rPr>
        <w:t>“Disaster prevention and preparedness and capacity-building activities may be supported by a stand-alone Project with a contingent financing feature or may be embedded in a regular Project through a contingent emergency response component that, once triggered, is subject to the exceptional policy requi</w:t>
      </w:r>
      <w:r w:rsidR="00937295" w:rsidRPr="00D01AF7">
        <w:rPr>
          <w:bCs/>
          <w:i/>
          <w:iCs/>
        </w:rPr>
        <w:t>rements set out in paragraph 12</w:t>
      </w:r>
      <w:r w:rsidRPr="00D01AF7">
        <w:rPr>
          <w:bCs/>
          <w:i/>
          <w:iCs/>
        </w:rPr>
        <w:t xml:space="preserve">”. </w:t>
      </w:r>
      <w:r w:rsidRPr="00D01AF7">
        <w:rPr>
          <w:bCs/>
        </w:rPr>
        <w:t xml:space="preserve">Within the context of the Project, </w:t>
      </w:r>
      <w:r w:rsidR="000E4886" w:rsidRPr="00D01AF7">
        <w:rPr>
          <w:bCs/>
        </w:rPr>
        <w:t xml:space="preserve">Component </w:t>
      </w:r>
      <w:r w:rsidRPr="00D01AF7">
        <w:rPr>
          <w:bCs/>
        </w:rPr>
        <w:t xml:space="preserve">5 refers to the latter scenario defined in paragraph 13. Abovementioned exceptions are defined as </w:t>
      </w:r>
      <w:r w:rsidR="00937295" w:rsidRPr="00D01AF7">
        <w:rPr>
          <w:bCs/>
        </w:rPr>
        <w:t>follows in paragraph 12:</w:t>
      </w:r>
    </w:p>
    <w:p w14:paraId="5879D4F6" w14:textId="55B79083" w:rsidR="00EB5D11" w:rsidRPr="00D01AF7" w:rsidRDefault="00EB5D11" w:rsidP="00EB5D11">
      <w:pPr>
        <w:rPr>
          <w:i/>
          <w:iCs/>
        </w:rPr>
      </w:pPr>
      <w:r w:rsidRPr="00D01AF7">
        <w:rPr>
          <w:i/>
          <w:iCs/>
        </w:rPr>
        <w:t>“(a) The fiduciary and environmental and social requirements set out in OP/BP 4.01, OP/BP 4.10, OP/BP 4.11, OP/BP 4.12, the IPF Directive, and the Procurement Policy/Directive, that are applicable during the Project preparation stage may be deferred to the Project implementation stage. The environmental and social requirements exception for Category A Projects under OP 4.01 is only applicable to cases referred to in subparagraph 12(i) of Section III of this Policy.</w:t>
      </w:r>
    </w:p>
    <w:p w14:paraId="54EBD49B" w14:textId="77777777" w:rsidR="00EB5D11" w:rsidRPr="00D01AF7" w:rsidRDefault="00EB5D11" w:rsidP="00EB5D11">
      <w:pPr>
        <w:rPr>
          <w:i/>
          <w:iCs/>
        </w:rPr>
      </w:pPr>
      <w:r w:rsidRPr="00D01AF7">
        <w:rPr>
          <w:i/>
          <w:iCs/>
        </w:rPr>
        <w:t>(b) Such Projects are subject to special limits on the use of (i) PAs (see paragraphs 16-17 of Section III of this Policy) and, (ii) in the case of Projects supported by a Bank Loan, retroactive financing.</w:t>
      </w:r>
    </w:p>
    <w:p w14:paraId="76482615" w14:textId="77777777" w:rsidR="00EB5D11" w:rsidRPr="00D01AF7" w:rsidRDefault="00EB5D11" w:rsidP="00EB5D11">
      <w:pPr>
        <w:rPr>
          <w:i/>
          <w:iCs/>
        </w:rPr>
      </w:pPr>
      <w:r w:rsidRPr="00D01AF7">
        <w:rPr>
          <w:i/>
          <w:iCs/>
        </w:rPr>
        <w:t>(c) When the beneficiary’s capacity to implement the needed activities is insufficient, the Bank may, at the request of the beneficiary, agree to the following alternative legal and operational Project implementation arrangements: (i) the Bank may enter into arrangements with relevant international agencies, including the United Nations, and national agencies, private entities, or other third parties; and (ii) where no viable implementation alternatives exist, the Bank may execute start-up activities financed under a grant from the Project Preparation Facility (see paragraphs 16-17 of Section III of this Policy) or a trust fund, following applicable internal Bank procurement rules.</w:t>
      </w:r>
    </w:p>
    <w:p w14:paraId="48E9E36C" w14:textId="77777777" w:rsidR="00EB5D11" w:rsidRPr="00D01AF7" w:rsidRDefault="00EB5D11" w:rsidP="00EB5D11">
      <w:pPr>
        <w:rPr>
          <w:i/>
          <w:iCs/>
        </w:rPr>
      </w:pPr>
      <w:r w:rsidRPr="00D01AF7">
        <w:rPr>
          <w:i/>
          <w:iCs/>
        </w:rPr>
        <w:t>(d) Alternative implementation arrangements referred to under subparagraph (c) above are limited to the time necessary to establish or restore the Borrower’s or the Implementing Entity’s capacity and, in all cases, are adopted in Projects that include capacity-building measures to enable a timely transfer of implementation responsibilities to the Borrower or the Implementing Entity. Proposals for Bank-executed start-up activities are limited to activities which involve the procurement of small contracts for goods and works, and the provision of technical assistance necessary to enable the Borrower or the Implementing Entity to undertake the execution of subsequent Project activities”</w:t>
      </w:r>
    </w:p>
    <w:p w14:paraId="45F1FD56" w14:textId="2FC5792F" w:rsidR="00EA194E" w:rsidRPr="00D01AF7" w:rsidRDefault="000E4886" w:rsidP="00811869">
      <w:r w:rsidRPr="00D01AF7">
        <w:lastRenderedPageBreak/>
        <w:t>However</w:t>
      </w:r>
      <w:r w:rsidR="00EB5D11" w:rsidRPr="00D01AF7">
        <w:t xml:space="preserve">, as per the information obtained during the field works performed for this ESMF, </w:t>
      </w:r>
      <w:r w:rsidR="00AB0D37" w:rsidRPr="00D01AF7">
        <w:t xml:space="preserve">the criteria implemented by the </w:t>
      </w:r>
      <w:r w:rsidR="00EB5D11" w:rsidRPr="00D01AF7">
        <w:t>Disaster and Emergency Management Presidency</w:t>
      </w:r>
      <w:r w:rsidR="00AB0D37" w:rsidRPr="00D01AF7">
        <w:t>’s (AFAD)</w:t>
      </w:r>
      <w:r w:rsidR="00EB5D11" w:rsidRPr="00D01AF7">
        <w:t xml:space="preserve"> Planning and Risk Reduction Department</w:t>
      </w:r>
      <w:r w:rsidR="00AB0D37" w:rsidRPr="00D01AF7">
        <w:t xml:space="preserve"> for</w:t>
      </w:r>
      <w:r w:rsidR="00EB5D11" w:rsidRPr="00D01AF7">
        <w:t xml:space="preserve"> </w:t>
      </w:r>
      <w:r w:rsidR="00AB0D37" w:rsidRPr="00D01AF7">
        <w:t>“</w:t>
      </w:r>
      <w:r w:rsidR="00EB5D11" w:rsidRPr="00D01AF7">
        <w:t>natural or human-made disaster or crisis</w:t>
      </w:r>
      <w:r w:rsidR="00AB0D37" w:rsidRPr="00D01AF7">
        <w:t>”</w:t>
      </w:r>
      <w:r w:rsidR="00EB5D11" w:rsidRPr="00D01AF7">
        <w:t xml:space="preserve"> </w:t>
      </w:r>
      <w:r w:rsidR="00AB0D37" w:rsidRPr="00D01AF7">
        <w:t>are</w:t>
      </w:r>
      <w:r w:rsidR="00EB5D11" w:rsidRPr="00D01AF7">
        <w:t xml:space="preserve"> very broad. Even a traffic accident result</w:t>
      </w:r>
      <w:r w:rsidR="00AB0D37" w:rsidRPr="00D01AF7">
        <w:t>ing in the</w:t>
      </w:r>
      <w:r w:rsidR="00EB5D11" w:rsidRPr="00D01AF7">
        <w:t xml:space="preserve"> death of more than 10 people is classified as </w:t>
      </w:r>
      <w:r w:rsidR="00AB0D37" w:rsidRPr="00D01AF7">
        <w:t xml:space="preserve">a </w:t>
      </w:r>
      <w:r w:rsidR="00EB5D11" w:rsidRPr="00D01AF7">
        <w:t xml:space="preserve">man-made disaster </w:t>
      </w:r>
      <w:r w:rsidR="00AB0D37" w:rsidRPr="00D01AF7">
        <w:t>according to</w:t>
      </w:r>
      <w:r w:rsidR="00EB5D11" w:rsidRPr="00D01AF7">
        <w:t xml:space="preserve"> AFAD’s criteria. Therefore, </w:t>
      </w:r>
      <w:r w:rsidR="00AB0D37" w:rsidRPr="00D01AF7">
        <w:t xml:space="preserve">currently there is no available </w:t>
      </w:r>
      <w:r w:rsidR="00EB5D11" w:rsidRPr="00D01AF7">
        <w:t xml:space="preserve">identification of specific </w:t>
      </w:r>
      <w:r w:rsidR="00977659" w:rsidRPr="00D01AF7">
        <w:t>sub-project</w:t>
      </w:r>
      <w:r w:rsidR="00EB5D11" w:rsidRPr="00D01AF7">
        <w:t xml:space="preserve">s for this </w:t>
      </w:r>
      <w:r w:rsidR="00A33B55" w:rsidRPr="00D01AF7">
        <w:t>C</w:t>
      </w:r>
      <w:r w:rsidR="00EB5D11" w:rsidRPr="00D01AF7">
        <w:t>omponent.</w:t>
      </w:r>
    </w:p>
    <w:p w14:paraId="1E230CCB" w14:textId="79520FCA" w:rsidR="000A1E1E" w:rsidRPr="00D01AF7" w:rsidRDefault="00EA194E" w:rsidP="00EA194E">
      <w:pPr>
        <w:rPr>
          <w:b/>
          <w:bCs/>
        </w:rPr>
      </w:pPr>
      <w:r w:rsidRPr="00D01AF7">
        <w:t xml:space="preserve">As can be seen from the details of the </w:t>
      </w:r>
      <w:r w:rsidR="00977659" w:rsidRPr="00D01AF7">
        <w:t>sub-project</w:t>
      </w:r>
      <w:r w:rsidRPr="00D01AF7">
        <w:t>s of the Project, the ones to be financed through Component</w:t>
      </w:r>
      <w:r w:rsidR="00AB0D37" w:rsidRPr="00D01AF7">
        <w:t> </w:t>
      </w:r>
      <w:r w:rsidRPr="00D01AF7">
        <w:t xml:space="preserve">2 has potential environmental and social risks and adverse impacts, while others have either positive or very limited (e.g., transportation of certain goods to be procured) environmental and social risks and impacts. Accordingly, this ESMF covers the components of the Project to be implemented by </w:t>
      </w:r>
      <w:r w:rsidR="00521BC2" w:rsidRPr="00D01AF7">
        <w:t>the MoEUCC</w:t>
      </w:r>
      <w:r w:rsidRPr="00D01AF7">
        <w:t xml:space="preserve">, </w:t>
      </w:r>
      <w:r w:rsidR="00AB0D37" w:rsidRPr="00D01AF7">
        <w:t>where</w:t>
      </w:r>
      <w:r w:rsidRPr="00D01AF7">
        <w:t xml:space="preserve">, </w:t>
      </w:r>
      <w:r w:rsidR="00AB0D37" w:rsidRPr="00D01AF7">
        <w:t xml:space="preserve">the </w:t>
      </w:r>
      <w:r w:rsidRPr="00D01AF7">
        <w:t xml:space="preserve">environmental and social risks evaluation is mainly based on risks and impacts of Component 2. In other words, This ESMF sets out the principles, rules, guidelines and procedures to assess the environmental and social risks and impacts </w:t>
      </w:r>
      <w:r w:rsidR="00AB0D37" w:rsidRPr="00D01AF7">
        <w:t>of activities under</w:t>
      </w:r>
      <w:r w:rsidRPr="00D01AF7">
        <w:t xml:space="preserve"> all Components</w:t>
      </w:r>
      <w:r w:rsidR="00AB0D37" w:rsidRPr="00D01AF7">
        <w:t>,</w:t>
      </w:r>
      <w:r w:rsidR="006E55E3" w:rsidRPr="00D01AF7">
        <w:t xml:space="preserve"> </w:t>
      </w:r>
      <w:r w:rsidR="00AB0D37" w:rsidRPr="00D01AF7">
        <w:t xml:space="preserve">while </w:t>
      </w:r>
      <w:r w:rsidR="006E55E3" w:rsidRPr="00D01AF7">
        <w:t xml:space="preserve">placing specific emphasis </w:t>
      </w:r>
      <w:r w:rsidR="00AB0D37" w:rsidRPr="00D01AF7">
        <w:t>on</w:t>
      </w:r>
      <w:r w:rsidR="006E55E3" w:rsidRPr="00D01AF7">
        <w:t xml:space="preserve"> Component 2</w:t>
      </w:r>
      <w:r w:rsidRPr="00D01AF7">
        <w:t>; and it contains measures and</w:t>
      </w:r>
      <w:r w:rsidR="006E55E3" w:rsidRPr="00D01AF7">
        <w:t xml:space="preserve"> </w:t>
      </w:r>
      <w:r w:rsidRPr="00D01AF7">
        <w:t xml:space="preserve">plans to reduce, mitigate and/or offset adverse risks and impacts to be applied through </w:t>
      </w:r>
      <w:r w:rsidR="00977659" w:rsidRPr="00D01AF7">
        <w:t>sub-</w:t>
      </w:r>
      <w:r w:rsidR="00B06F17" w:rsidRPr="00D01AF7">
        <w:t xml:space="preserve">project </w:t>
      </w:r>
      <w:r w:rsidRPr="00D01AF7">
        <w:t>preparation and implementation to ensure that social and environmental issues are</w:t>
      </w:r>
      <w:r w:rsidR="006E55E3" w:rsidRPr="00D01AF7">
        <w:t xml:space="preserve"> </w:t>
      </w:r>
      <w:r w:rsidRPr="00D01AF7">
        <w:t xml:space="preserve">systematically addressed at the </w:t>
      </w:r>
      <w:r w:rsidR="00977659" w:rsidRPr="00D01AF7">
        <w:t>sub-</w:t>
      </w:r>
      <w:r w:rsidR="00B06F17" w:rsidRPr="00D01AF7">
        <w:t xml:space="preserve">project </w:t>
      </w:r>
      <w:r w:rsidRPr="00D01AF7">
        <w:t>stage.</w:t>
      </w:r>
    </w:p>
    <w:p w14:paraId="2DA65294" w14:textId="6A9B28B1" w:rsidR="006E55E3" w:rsidRPr="00D01AF7" w:rsidRDefault="006E55E3" w:rsidP="006E55E3">
      <w:pPr>
        <w:rPr>
          <w:b/>
          <w:bCs/>
          <w:sz w:val="24"/>
          <w:szCs w:val="24"/>
        </w:rPr>
      </w:pPr>
      <w:r w:rsidRPr="00D01AF7">
        <w:rPr>
          <w:b/>
          <w:bCs/>
          <w:sz w:val="24"/>
          <w:szCs w:val="24"/>
        </w:rPr>
        <w:t>Applicable Environmental and Social Standards</w:t>
      </w:r>
      <w:r w:rsidR="00937295" w:rsidRPr="00D01AF7">
        <w:rPr>
          <w:b/>
          <w:bCs/>
          <w:sz w:val="24"/>
          <w:szCs w:val="24"/>
        </w:rPr>
        <w:t xml:space="preserve"> of the World Bank</w:t>
      </w:r>
    </w:p>
    <w:p w14:paraId="5DCE2A79" w14:textId="5C34A2EE" w:rsidR="000A1E1E" w:rsidRPr="00D01AF7" w:rsidRDefault="00EF2560" w:rsidP="000A1E1E">
      <w:r w:rsidRPr="00D01AF7">
        <w:t xml:space="preserve">The Environmental and Social Standards (ESSs) </w:t>
      </w:r>
      <w:r w:rsidR="00156BFC" w:rsidRPr="00D01AF7">
        <w:t xml:space="preserve">applicable </w:t>
      </w:r>
      <w:r w:rsidRPr="00D01AF7">
        <w:t>to the Components of the Project evaluated in this ESMF</w:t>
      </w:r>
      <w:r w:rsidR="00DC0E47" w:rsidRPr="00D01AF7">
        <w:t>,</w:t>
      </w:r>
      <w:r w:rsidRPr="00D01AF7">
        <w:t xml:space="preserve"> which are contained in World Bank’s (WB) Environmental and Social Framework (ESF)</w:t>
      </w:r>
      <w:r w:rsidR="00DC0E47" w:rsidRPr="00D01AF7">
        <w:t>,</w:t>
      </w:r>
      <w:r w:rsidRPr="00D01AF7">
        <w:t xml:space="preserve"> are</w:t>
      </w:r>
      <w:r w:rsidR="00DC0E47" w:rsidRPr="00D01AF7">
        <w:t xml:space="preserve"> as follows:</w:t>
      </w:r>
    </w:p>
    <w:p w14:paraId="38258DAC" w14:textId="1E62D1FA" w:rsidR="00DC0E47" w:rsidRPr="00D01AF7" w:rsidRDefault="00DC0E47" w:rsidP="00DC0E47">
      <w:pPr>
        <w:pStyle w:val="ListeParagraf"/>
        <w:numPr>
          <w:ilvl w:val="0"/>
          <w:numId w:val="149"/>
        </w:numPr>
      </w:pPr>
      <w:r w:rsidRPr="00D01AF7">
        <w:t>ESS1</w:t>
      </w:r>
      <w:r w:rsidR="00156BFC" w:rsidRPr="00D01AF7">
        <w:t>:</w:t>
      </w:r>
      <w:r w:rsidRPr="00D01AF7">
        <w:t xml:space="preserve"> Assessment and Management of Environmental and Social Risks and Impacts,</w:t>
      </w:r>
    </w:p>
    <w:p w14:paraId="18C96A33" w14:textId="3CD1DF9D" w:rsidR="00DC0E47" w:rsidRPr="00D01AF7" w:rsidRDefault="00DC0E47" w:rsidP="00DC0E47">
      <w:pPr>
        <w:pStyle w:val="ListeParagraf"/>
        <w:numPr>
          <w:ilvl w:val="0"/>
          <w:numId w:val="149"/>
        </w:numPr>
      </w:pPr>
      <w:r w:rsidRPr="00D01AF7">
        <w:t>ESS2</w:t>
      </w:r>
      <w:r w:rsidR="00156BFC" w:rsidRPr="00D01AF7">
        <w:t>:</w:t>
      </w:r>
      <w:r w:rsidRPr="00D01AF7">
        <w:t xml:space="preserve"> Labor and Working Conditions,</w:t>
      </w:r>
    </w:p>
    <w:p w14:paraId="14489860" w14:textId="592DE8E4" w:rsidR="00DC0E47" w:rsidRPr="00D01AF7" w:rsidRDefault="00DC0E47" w:rsidP="00DC0E47">
      <w:pPr>
        <w:pStyle w:val="ListeParagraf"/>
        <w:numPr>
          <w:ilvl w:val="0"/>
          <w:numId w:val="149"/>
        </w:numPr>
      </w:pPr>
      <w:r w:rsidRPr="00D01AF7">
        <w:t>ESS3</w:t>
      </w:r>
      <w:r w:rsidR="00156BFC" w:rsidRPr="00D01AF7">
        <w:t>:</w:t>
      </w:r>
      <w:r w:rsidRPr="00D01AF7">
        <w:t xml:space="preserve"> Resource Efficiency and Pollution Prevention and Management,</w:t>
      </w:r>
    </w:p>
    <w:p w14:paraId="55BDCC2A" w14:textId="0FDD6B60" w:rsidR="00DC0E47" w:rsidRPr="00D01AF7" w:rsidRDefault="00DC0E47" w:rsidP="00DC0E47">
      <w:pPr>
        <w:pStyle w:val="ListeParagraf"/>
        <w:numPr>
          <w:ilvl w:val="0"/>
          <w:numId w:val="149"/>
        </w:numPr>
      </w:pPr>
      <w:r w:rsidRPr="00D01AF7">
        <w:t>ESS4: Community Health and Safety,</w:t>
      </w:r>
    </w:p>
    <w:p w14:paraId="382ABFD8" w14:textId="3C6CF80C" w:rsidR="00DC0E47" w:rsidRPr="00D01AF7" w:rsidRDefault="00DC0E47" w:rsidP="00DC0E47">
      <w:pPr>
        <w:pStyle w:val="ListeParagraf"/>
        <w:numPr>
          <w:ilvl w:val="0"/>
          <w:numId w:val="149"/>
        </w:numPr>
      </w:pPr>
      <w:r w:rsidRPr="00D01AF7">
        <w:t>ESS5: Land Acquisition, Restrictions on Land Use and Involuntary Resettlement,</w:t>
      </w:r>
    </w:p>
    <w:p w14:paraId="13125860" w14:textId="3B74CAB6" w:rsidR="00DC0E47" w:rsidRPr="00D01AF7" w:rsidRDefault="00DC0E47" w:rsidP="00DC0E47">
      <w:pPr>
        <w:pStyle w:val="ListeParagraf"/>
        <w:numPr>
          <w:ilvl w:val="0"/>
          <w:numId w:val="149"/>
        </w:numPr>
      </w:pPr>
      <w:r w:rsidRPr="00D01AF7">
        <w:t>ESS6: Biodiversity Conservation and Sustainable Management of Living Natural Resources,</w:t>
      </w:r>
    </w:p>
    <w:p w14:paraId="2729051C" w14:textId="7B54DDA2" w:rsidR="00202720" w:rsidRPr="00D01AF7" w:rsidRDefault="00937295" w:rsidP="00DC0E47">
      <w:pPr>
        <w:pStyle w:val="ListeParagraf"/>
        <w:numPr>
          <w:ilvl w:val="0"/>
          <w:numId w:val="149"/>
        </w:numPr>
      </w:pPr>
      <w:r w:rsidRPr="00D01AF7">
        <w:t>ESS8: Cultural Heritage,</w:t>
      </w:r>
    </w:p>
    <w:p w14:paraId="44266D5C" w14:textId="1D13685B" w:rsidR="00DC0E47" w:rsidRPr="00D01AF7" w:rsidRDefault="00202720" w:rsidP="00DC0E47">
      <w:pPr>
        <w:pStyle w:val="ListeParagraf"/>
        <w:numPr>
          <w:ilvl w:val="0"/>
          <w:numId w:val="149"/>
        </w:numPr>
      </w:pPr>
      <w:r w:rsidRPr="00D01AF7">
        <w:t>ESS9: Financial Intermediaries</w:t>
      </w:r>
      <w:r w:rsidRPr="00D01AF7">
        <w:rPr>
          <w:rStyle w:val="DipnotBavurusu"/>
        </w:rPr>
        <w:footnoteReference w:id="2"/>
      </w:r>
      <w:r w:rsidRPr="00D01AF7">
        <w:t xml:space="preserve">, </w:t>
      </w:r>
      <w:r w:rsidR="00DC0E47" w:rsidRPr="00D01AF7">
        <w:t>and</w:t>
      </w:r>
    </w:p>
    <w:p w14:paraId="1CA0CD26" w14:textId="6844D777" w:rsidR="00DC0E47" w:rsidRPr="00D01AF7" w:rsidRDefault="00DC0E47" w:rsidP="00811869">
      <w:pPr>
        <w:pStyle w:val="ListeParagraf"/>
        <w:numPr>
          <w:ilvl w:val="0"/>
          <w:numId w:val="149"/>
        </w:numPr>
      </w:pPr>
      <w:r w:rsidRPr="00D01AF7">
        <w:t>ESS10: Stakeholder Engagement and Information Disclosure</w:t>
      </w:r>
    </w:p>
    <w:p w14:paraId="5E45A0FE" w14:textId="39B0E53E" w:rsidR="00EF2560" w:rsidRPr="00D01AF7" w:rsidRDefault="00DC0E47" w:rsidP="00DC0E47">
      <w:r w:rsidRPr="00D01AF7">
        <w:t>The main differences between national legislation and WB ESSs can be separated into three groups in general as (</w:t>
      </w:r>
      <w:r w:rsidR="00A33B55" w:rsidRPr="00D01AF7">
        <w:t>i</w:t>
      </w:r>
      <w:r w:rsidRPr="00D01AF7">
        <w:t xml:space="preserve">) categorization of </w:t>
      </w:r>
      <w:r w:rsidR="00A33B55" w:rsidRPr="00D01AF7">
        <w:t>p</w:t>
      </w:r>
      <w:r w:rsidR="00955756" w:rsidRPr="00D01AF7">
        <w:t>roject</w:t>
      </w:r>
      <w:r w:rsidRPr="00D01AF7">
        <w:t>s, (</w:t>
      </w:r>
      <w:r w:rsidR="00A33B55" w:rsidRPr="00D01AF7">
        <w:t>ii</w:t>
      </w:r>
      <w:r w:rsidRPr="00D01AF7">
        <w:t>) detail of impact assessment process, and (</w:t>
      </w:r>
      <w:r w:rsidR="00A33B55" w:rsidRPr="00D01AF7">
        <w:t>iii</w:t>
      </w:r>
      <w:r w:rsidRPr="00D01AF7">
        <w:t xml:space="preserve">) public consultation implementations. </w:t>
      </w:r>
      <w:r w:rsidR="007C2364" w:rsidRPr="00D01AF7">
        <w:t>Details of these differences</w:t>
      </w:r>
      <w:r w:rsidRPr="00D01AF7">
        <w:t xml:space="preserve"> and </w:t>
      </w:r>
      <w:r w:rsidR="00156BFC" w:rsidRPr="00D01AF7">
        <w:t xml:space="preserve">measures proposed to fill the </w:t>
      </w:r>
      <w:r w:rsidRPr="00D01AF7">
        <w:t>gap</w:t>
      </w:r>
      <w:r w:rsidR="00156BFC" w:rsidRPr="00D01AF7">
        <w:t>s (if any)</w:t>
      </w:r>
      <w:r w:rsidRPr="00D01AF7">
        <w:t xml:space="preserve"> </w:t>
      </w:r>
      <w:r w:rsidR="00156BFC" w:rsidRPr="00D01AF7">
        <w:t xml:space="preserve">are elaborated further on inside </w:t>
      </w:r>
      <w:r w:rsidR="007C2364" w:rsidRPr="00D01AF7">
        <w:t>this report.</w:t>
      </w:r>
      <w:r w:rsidRPr="00D01AF7">
        <w:t xml:space="preserve"> In cases where the Turkish legislation differ from the ESSs, the </w:t>
      </w:r>
      <w:r w:rsidR="00156BFC" w:rsidRPr="00D01AF7">
        <w:t xml:space="preserve">one that is </w:t>
      </w:r>
      <w:r w:rsidRPr="00D01AF7">
        <w:t>more</w:t>
      </w:r>
      <w:r w:rsidR="007C2364" w:rsidRPr="00D01AF7">
        <w:t xml:space="preserve"> </w:t>
      </w:r>
      <w:r w:rsidRPr="00D01AF7">
        <w:t xml:space="preserve">stringent will be applied to the </w:t>
      </w:r>
      <w:r w:rsidR="00955756" w:rsidRPr="00D01AF7">
        <w:t>Project</w:t>
      </w:r>
      <w:r w:rsidRPr="00D01AF7">
        <w:t xml:space="preserve"> implementation.</w:t>
      </w:r>
    </w:p>
    <w:p w14:paraId="6CBD2349" w14:textId="7707C179" w:rsidR="00B95B98" w:rsidRPr="00D01AF7" w:rsidRDefault="00B95B98" w:rsidP="00B95B98">
      <w:pPr>
        <w:rPr>
          <w:b/>
          <w:bCs/>
          <w:sz w:val="24"/>
          <w:szCs w:val="24"/>
        </w:rPr>
      </w:pPr>
      <w:r w:rsidRPr="00D01AF7">
        <w:rPr>
          <w:b/>
          <w:bCs/>
          <w:sz w:val="24"/>
          <w:szCs w:val="24"/>
        </w:rPr>
        <w:t>Environmental and Social Risks and Impacts</w:t>
      </w:r>
    </w:p>
    <w:p w14:paraId="54BADDAB" w14:textId="2FA4F255" w:rsidR="0013444C" w:rsidRPr="00D01AF7" w:rsidRDefault="00937EF9" w:rsidP="00811869">
      <w:pPr>
        <w:rPr>
          <w:b/>
          <w:bCs/>
          <w:szCs w:val="20"/>
        </w:rPr>
      </w:pPr>
      <w:r w:rsidRPr="00D01AF7">
        <w:rPr>
          <w:b/>
          <w:bCs/>
          <w:szCs w:val="20"/>
        </w:rPr>
        <w:t>Evaluati</w:t>
      </w:r>
      <w:r w:rsidR="0013444C" w:rsidRPr="00D01AF7">
        <w:rPr>
          <w:b/>
          <w:bCs/>
          <w:szCs w:val="20"/>
        </w:rPr>
        <w:t>on Regarding Component 1 and 4a</w:t>
      </w:r>
    </w:p>
    <w:p w14:paraId="2B3F41A1" w14:textId="05D4E881" w:rsidR="00937EF9" w:rsidRPr="00D01AF7" w:rsidRDefault="00937EF9" w:rsidP="00937EF9">
      <w:pPr>
        <w:rPr>
          <w:iCs/>
          <w:szCs w:val="20"/>
        </w:rPr>
      </w:pPr>
      <w:r w:rsidRPr="00D01AF7">
        <w:rPr>
          <w:iCs/>
          <w:szCs w:val="20"/>
        </w:rPr>
        <w:t xml:space="preserve">Main environmental and social risks and impacts of the Components evaluated in this ESMF are related with the </w:t>
      </w:r>
      <w:r w:rsidR="00977659" w:rsidRPr="00D01AF7">
        <w:rPr>
          <w:iCs/>
          <w:szCs w:val="20"/>
        </w:rPr>
        <w:t>sub-project</w:t>
      </w:r>
      <w:r w:rsidRPr="00D01AF7">
        <w:rPr>
          <w:iCs/>
          <w:szCs w:val="20"/>
        </w:rPr>
        <w:t xml:space="preserve">s under Component 2. In brief, Component 1 and 4a </w:t>
      </w:r>
      <w:r w:rsidR="0013444C" w:rsidRPr="00D01AF7">
        <w:rPr>
          <w:iCs/>
          <w:szCs w:val="20"/>
        </w:rPr>
        <w:t>aim</w:t>
      </w:r>
      <w:r w:rsidRPr="00D01AF7">
        <w:rPr>
          <w:iCs/>
          <w:szCs w:val="20"/>
        </w:rPr>
        <w:t xml:space="preserve"> to strengthen institutional capacity to enable conditions for urban resilience and to support the managerial aspects of other components</w:t>
      </w:r>
      <w:r w:rsidR="0013444C" w:rsidRPr="00D01AF7">
        <w:rPr>
          <w:iCs/>
          <w:szCs w:val="20"/>
        </w:rPr>
        <w:t>,</w:t>
      </w:r>
      <w:r w:rsidRPr="00D01AF7">
        <w:rPr>
          <w:iCs/>
          <w:szCs w:val="20"/>
        </w:rPr>
        <w:t xml:space="preserve"> especially Component 2.</w:t>
      </w:r>
    </w:p>
    <w:p w14:paraId="34C58A24" w14:textId="3269273E" w:rsidR="00937EF9" w:rsidRPr="00D01AF7" w:rsidRDefault="0013444C" w:rsidP="00937EF9">
      <w:pPr>
        <w:rPr>
          <w:iCs/>
          <w:szCs w:val="20"/>
        </w:rPr>
      </w:pPr>
      <w:r w:rsidRPr="00D01AF7">
        <w:rPr>
          <w:iCs/>
          <w:szCs w:val="20"/>
        </w:rPr>
        <w:t>Nevertheless</w:t>
      </w:r>
      <w:r w:rsidR="00937EF9" w:rsidRPr="00D01AF7">
        <w:rPr>
          <w:iCs/>
          <w:szCs w:val="20"/>
        </w:rPr>
        <w:t xml:space="preserve">, all kinds of </w:t>
      </w:r>
      <w:r w:rsidR="00977659" w:rsidRPr="00D01AF7">
        <w:rPr>
          <w:iCs/>
          <w:szCs w:val="20"/>
        </w:rPr>
        <w:t>sub-project</w:t>
      </w:r>
      <w:r w:rsidR="00937EF9" w:rsidRPr="00D01AF7">
        <w:rPr>
          <w:iCs/>
          <w:szCs w:val="20"/>
        </w:rPr>
        <w:t xml:space="preserve">s and activities detailed in Section </w:t>
      </w:r>
      <w:r w:rsidR="00937EF9" w:rsidRPr="00D01AF7">
        <w:rPr>
          <w:iCs/>
          <w:szCs w:val="20"/>
        </w:rPr>
        <w:fldChar w:fldCharType="begin"/>
      </w:r>
      <w:r w:rsidR="00937EF9" w:rsidRPr="00D01AF7">
        <w:rPr>
          <w:iCs/>
          <w:szCs w:val="20"/>
        </w:rPr>
        <w:instrText xml:space="preserve"> REF _Ref98986792 \r \h </w:instrText>
      </w:r>
      <w:r w:rsidR="00D01AF7">
        <w:rPr>
          <w:iCs/>
          <w:szCs w:val="20"/>
        </w:rPr>
        <w:instrText xml:space="preserve"> \* MERGEFORMAT </w:instrText>
      </w:r>
      <w:r w:rsidR="00937EF9" w:rsidRPr="00D01AF7">
        <w:rPr>
          <w:iCs/>
          <w:szCs w:val="20"/>
        </w:rPr>
      </w:r>
      <w:r w:rsidR="00937EF9" w:rsidRPr="00D01AF7">
        <w:rPr>
          <w:iCs/>
          <w:szCs w:val="20"/>
        </w:rPr>
        <w:fldChar w:fldCharType="separate"/>
      </w:r>
      <w:r w:rsidR="00BD0B4E" w:rsidRPr="00D01AF7">
        <w:rPr>
          <w:iCs/>
          <w:szCs w:val="20"/>
        </w:rPr>
        <w:t>3</w:t>
      </w:r>
      <w:r w:rsidR="00937EF9" w:rsidRPr="00D01AF7">
        <w:rPr>
          <w:iCs/>
          <w:szCs w:val="20"/>
        </w:rPr>
        <w:fldChar w:fldCharType="end"/>
      </w:r>
      <w:r w:rsidR="00937EF9" w:rsidRPr="00D01AF7">
        <w:rPr>
          <w:iCs/>
          <w:szCs w:val="20"/>
        </w:rPr>
        <w:t xml:space="preserve"> must be implemented in line with </w:t>
      </w:r>
      <w:r w:rsidRPr="00D01AF7">
        <w:rPr>
          <w:iCs/>
          <w:szCs w:val="20"/>
        </w:rPr>
        <w:t xml:space="preserve">the </w:t>
      </w:r>
      <w:r w:rsidR="00937EF9" w:rsidRPr="00D01AF7">
        <w:rPr>
          <w:iCs/>
          <w:szCs w:val="20"/>
        </w:rPr>
        <w:t>WB ESF and</w:t>
      </w:r>
      <w:r w:rsidR="0029795D" w:rsidRPr="00D01AF7">
        <w:rPr>
          <w:iCs/>
          <w:szCs w:val="20"/>
        </w:rPr>
        <w:t xml:space="preserve"> relevant standards. Therefore,</w:t>
      </w:r>
    </w:p>
    <w:p w14:paraId="195159F4" w14:textId="3698564D" w:rsidR="00937EF9" w:rsidRPr="00D01AF7" w:rsidRDefault="00937EF9" w:rsidP="00937EF9">
      <w:pPr>
        <w:pStyle w:val="ListeParagraf"/>
        <w:numPr>
          <w:ilvl w:val="0"/>
          <w:numId w:val="153"/>
        </w:numPr>
        <w:rPr>
          <w:iCs/>
          <w:szCs w:val="20"/>
        </w:rPr>
      </w:pPr>
      <w:r w:rsidRPr="00D01AF7">
        <w:rPr>
          <w:iCs/>
          <w:szCs w:val="20"/>
        </w:rPr>
        <w:t xml:space="preserve">The </w:t>
      </w:r>
      <w:r w:rsidR="001919F3" w:rsidRPr="00D01AF7">
        <w:rPr>
          <w:iCs/>
          <w:szCs w:val="20"/>
        </w:rPr>
        <w:t xml:space="preserve">development and </w:t>
      </w:r>
      <w:r w:rsidRPr="00D01AF7">
        <w:rPr>
          <w:iCs/>
          <w:szCs w:val="20"/>
        </w:rPr>
        <w:t xml:space="preserve">implementation of the Urban Transformation Strategy Plans/Documents will be in line with </w:t>
      </w:r>
      <w:r w:rsidR="00624D6E" w:rsidRPr="00D01AF7">
        <w:rPr>
          <w:iCs/>
          <w:szCs w:val="20"/>
        </w:rPr>
        <w:t xml:space="preserve">the </w:t>
      </w:r>
      <w:r w:rsidRPr="00D01AF7">
        <w:rPr>
          <w:iCs/>
          <w:szCs w:val="20"/>
        </w:rPr>
        <w:t xml:space="preserve">WB </w:t>
      </w:r>
      <w:r w:rsidR="00624D6E" w:rsidRPr="00D01AF7">
        <w:rPr>
          <w:iCs/>
          <w:szCs w:val="20"/>
        </w:rPr>
        <w:t>Environmental and Social Framework (</w:t>
      </w:r>
      <w:r w:rsidRPr="00D01AF7">
        <w:rPr>
          <w:iCs/>
          <w:szCs w:val="20"/>
        </w:rPr>
        <w:t>ESF</w:t>
      </w:r>
      <w:r w:rsidR="00624D6E" w:rsidRPr="00D01AF7">
        <w:rPr>
          <w:iCs/>
          <w:szCs w:val="20"/>
        </w:rPr>
        <w:t>)</w:t>
      </w:r>
      <w:r w:rsidRPr="00D01AF7">
        <w:rPr>
          <w:iCs/>
          <w:szCs w:val="20"/>
        </w:rPr>
        <w:t xml:space="preserve">. Outcomes/actions of the plans will </w:t>
      </w:r>
      <w:r w:rsidR="00624D6E" w:rsidRPr="00D01AF7">
        <w:rPr>
          <w:iCs/>
          <w:szCs w:val="20"/>
        </w:rPr>
        <w:t xml:space="preserve">again </w:t>
      </w:r>
      <w:r w:rsidRPr="00D01AF7">
        <w:rPr>
          <w:iCs/>
          <w:szCs w:val="20"/>
        </w:rPr>
        <w:t xml:space="preserve">be in line with WB ESF </w:t>
      </w:r>
      <w:r w:rsidR="00624D6E" w:rsidRPr="00D01AF7">
        <w:rPr>
          <w:iCs/>
          <w:szCs w:val="20"/>
        </w:rPr>
        <w:t>as well as</w:t>
      </w:r>
      <w:r w:rsidRPr="00D01AF7">
        <w:rPr>
          <w:iCs/>
          <w:szCs w:val="20"/>
        </w:rPr>
        <w:t xml:space="preserve"> the national legislation.</w:t>
      </w:r>
    </w:p>
    <w:p w14:paraId="60F49512" w14:textId="71123E0D" w:rsidR="00937EF9" w:rsidRPr="00D01AF7" w:rsidRDefault="00937EF9" w:rsidP="00937EF9">
      <w:pPr>
        <w:pStyle w:val="ListeParagraf"/>
        <w:numPr>
          <w:ilvl w:val="0"/>
          <w:numId w:val="153"/>
        </w:numPr>
        <w:rPr>
          <w:iCs/>
          <w:szCs w:val="20"/>
        </w:rPr>
      </w:pPr>
      <w:r w:rsidRPr="00D01AF7">
        <w:rPr>
          <w:iCs/>
          <w:szCs w:val="20"/>
        </w:rPr>
        <w:lastRenderedPageBreak/>
        <w:t xml:space="preserve">Similarly, any other document to be prepared within the scope of the </w:t>
      </w:r>
      <w:r w:rsidR="00977659" w:rsidRPr="00D01AF7">
        <w:rPr>
          <w:iCs/>
          <w:szCs w:val="20"/>
        </w:rPr>
        <w:t>sub-</w:t>
      </w:r>
      <w:r w:rsidR="00B06F17" w:rsidRPr="00D01AF7">
        <w:rPr>
          <w:iCs/>
          <w:szCs w:val="20"/>
        </w:rPr>
        <w:t xml:space="preserve">project </w:t>
      </w:r>
      <w:r w:rsidRPr="00D01AF7">
        <w:rPr>
          <w:iCs/>
          <w:szCs w:val="20"/>
        </w:rPr>
        <w:t xml:space="preserve">regarding Project Visibility and Accessibility, such as Communication Strategy, will be in line with </w:t>
      </w:r>
      <w:r w:rsidR="00624D6E" w:rsidRPr="00D01AF7">
        <w:rPr>
          <w:iCs/>
          <w:szCs w:val="20"/>
        </w:rPr>
        <w:t xml:space="preserve">the </w:t>
      </w:r>
      <w:r w:rsidRPr="00D01AF7">
        <w:rPr>
          <w:iCs/>
          <w:szCs w:val="20"/>
        </w:rPr>
        <w:t>WB ESF.</w:t>
      </w:r>
    </w:p>
    <w:p w14:paraId="2207AC8E" w14:textId="1E512DB4" w:rsidR="00937EF9" w:rsidRPr="00D01AF7" w:rsidRDefault="00937EF9" w:rsidP="00937EF9">
      <w:pPr>
        <w:pStyle w:val="ListeParagraf"/>
        <w:numPr>
          <w:ilvl w:val="0"/>
          <w:numId w:val="153"/>
        </w:numPr>
        <w:rPr>
          <w:iCs/>
          <w:szCs w:val="20"/>
        </w:rPr>
      </w:pPr>
      <w:r w:rsidRPr="00D01AF7">
        <w:rPr>
          <w:iCs/>
          <w:szCs w:val="20"/>
        </w:rPr>
        <w:t>Regulatory framework of the design of the improvement of the existing Grievance Mechanism</w:t>
      </w:r>
      <w:r w:rsidR="00624D6E" w:rsidRPr="00D01AF7">
        <w:rPr>
          <w:iCs/>
          <w:szCs w:val="20"/>
        </w:rPr>
        <w:t xml:space="preserve"> (GM)</w:t>
      </w:r>
      <w:r w:rsidRPr="00D01AF7">
        <w:rPr>
          <w:iCs/>
          <w:szCs w:val="20"/>
        </w:rPr>
        <w:t xml:space="preserve"> will include </w:t>
      </w:r>
      <w:r w:rsidR="00624D6E" w:rsidRPr="00D01AF7">
        <w:rPr>
          <w:iCs/>
          <w:szCs w:val="20"/>
        </w:rPr>
        <w:t xml:space="preserve">the </w:t>
      </w:r>
      <w:r w:rsidRPr="00D01AF7">
        <w:rPr>
          <w:iCs/>
          <w:szCs w:val="20"/>
        </w:rPr>
        <w:t>WB ESF.</w:t>
      </w:r>
    </w:p>
    <w:p w14:paraId="1B739556" w14:textId="371C4094" w:rsidR="00937EF9" w:rsidRPr="00D01AF7" w:rsidRDefault="00937EF9" w:rsidP="00937EF9">
      <w:pPr>
        <w:pStyle w:val="ListeParagraf"/>
        <w:numPr>
          <w:ilvl w:val="0"/>
          <w:numId w:val="153"/>
        </w:numPr>
        <w:rPr>
          <w:iCs/>
          <w:szCs w:val="20"/>
        </w:rPr>
      </w:pPr>
      <w:r w:rsidRPr="00D01AF7">
        <w:rPr>
          <w:iCs/>
          <w:szCs w:val="20"/>
        </w:rPr>
        <w:t xml:space="preserve">WB ESS2 will apply to consultants whose services will be procured for all of the </w:t>
      </w:r>
      <w:r w:rsidR="00977659" w:rsidRPr="00D01AF7">
        <w:rPr>
          <w:iCs/>
          <w:szCs w:val="20"/>
        </w:rPr>
        <w:t>sub-project</w:t>
      </w:r>
      <w:r w:rsidRPr="00D01AF7">
        <w:rPr>
          <w:iCs/>
          <w:szCs w:val="20"/>
        </w:rPr>
        <w:t>s and relevant activities under Component 1 and 4a.</w:t>
      </w:r>
    </w:p>
    <w:p w14:paraId="3C34BE3D" w14:textId="49A7F821" w:rsidR="00937EF9" w:rsidRPr="00D01AF7" w:rsidRDefault="00937EF9" w:rsidP="00937EF9">
      <w:pPr>
        <w:pStyle w:val="ListeParagraf"/>
        <w:numPr>
          <w:ilvl w:val="0"/>
          <w:numId w:val="153"/>
        </w:numPr>
        <w:rPr>
          <w:iCs/>
          <w:szCs w:val="20"/>
        </w:rPr>
      </w:pPr>
      <w:r w:rsidRPr="00D01AF7">
        <w:rPr>
          <w:iCs/>
          <w:szCs w:val="20"/>
        </w:rPr>
        <w:t>Consultants whose service</w:t>
      </w:r>
      <w:r w:rsidR="00624D6E" w:rsidRPr="00D01AF7">
        <w:rPr>
          <w:iCs/>
          <w:szCs w:val="20"/>
        </w:rPr>
        <w:t>s will be procured</w:t>
      </w:r>
      <w:r w:rsidRPr="00D01AF7">
        <w:rPr>
          <w:iCs/>
          <w:szCs w:val="20"/>
        </w:rPr>
        <w:t xml:space="preserve"> and any kinds of plans/documents/procedures </w:t>
      </w:r>
      <w:r w:rsidR="00624D6E" w:rsidRPr="00D01AF7">
        <w:rPr>
          <w:iCs/>
          <w:szCs w:val="20"/>
        </w:rPr>
        <w:t>to</w:t>
      </w:r>
      <w:r w:rsidRPr="00D01AF7">
        <w:rPr>
          <w:iCs/>
          <w:szCs w:val="20"/>
        </w:rPr>
        <w:t xml:space="preserve"> be prepared under the </w:t>
      </w:r>
      <w:r w:rsidR="00977659" w:rsidRPr="00D01AF7">
        <w:rPr>
          <w:iCs/>
          <w:szCs w:val="20"/>
        </w:rPr>
        <w:t>sub-project</w:t>
      </w:r>
      <w:r w:rsidRPr="00D01AF7">
        <w:rPr>
          <w:iCs/>
          <w:szCs w:val="20"/>
        </w:rPr>
        <w:t xml:space="preserve">s of Component 1 and 4a will be subject to </w:t>
      </w:r>
      <w:r w:rsidR="00624D6E" w:rsidRPr="00D01AF7">
        <w:rPr>
          <w:iCs/>
          <w:szCs w:val="20"/>
        </w:rPr>
        <w:t xml:space="preserve">the </w:t>
      </w:r>
      <w:r w:rsidRPr="00D01AF7">
        <w:rPr>
          <w:iCs/>
          <w:szCs w:val="20"/>
        </w:rPr>
        <w:t>WB approval.</w:t>
      </w:r>
    </w:p>
    <w:p w14:paraId="1753A61A" w14:textId="4E801242" w:rsidR="00937EF9" w:rsidRPr="00D01AF7" w:rsidRDefault="00937EF9" w:rsidP="00937EF9">
      <w:pPr>
        <w:rPr>
          <w:b/>
          <w:bCs/>
          <w:szCs w:val="20"/>
        </w:rPr>
      </w:pPr>
      <w:r w:rsidRPr="00D01AF7">
        <w:rPr>
          <w:b/>
          <w:bCs/>
          <w:szCs w:val="20"/>
        </w:rPr>
        <w:t xml:space="preserve">Evaluation Regarding Component </w:t>
      </w:r>
      <w:r w:rsidR="002D77E2" w:rsidRPr="00D01AF7">
        <w:rPr>
          <w:b/>
          <w:bCs/>
          <w:szCs w:val="20"/>
        </w:rPr>
        <w:t>2</w:t>
      </w:r>
    </w:p>
    <w:p w14:paraId="1DEA0E2A" w14:textId="4BE6DCEF" w:rsidR="00937EF9" w:rsidRPr="00D01AF7" w:rsidRDefault="00937EF9" w:rsidP="00937EF9">
      <w:pPr>
        <w:rPr>
          <w:iCs/>
          <w:szCs w:val="20"/>
        </w:rPr>
      </w:pPr>
      <w:r w:rsidRPr="00D01AF7">
        <w:rPr>
          <w:iCs/>
          <w:szCs w:val="20"/>
        </w:rPr>
        <w:t xml:space="preserve">Potential environmental and social risks and impacts may arise during the implementation of </w:t>
      </w:r>
      <w:r w:rsidR="00977659" w:rsidRPr="00D01AF7">
        <w:rPr>
          <w:iCs/>
          <w:szCs w:val="20"/>
        </w:rPr>
        <w:t>sub-project</w:t>
      </w:r>
      <w:r w:rsidR="002D77E2" w:rsidRPr="00D01AF7">
        <w:rPr>
          <w:iCs/>
          <w:szCs w:val="20"/>
        </w:rPr>
        <w:t xml:space="preserve">s within the scope of Component </w:t>
      </w:r>
      <w:r w:rsidRPr="00D01AF7">
        <w:rPr>
          <w:iCs/>
          <w:szCs w:val="20"/>
        </w:rPr>
        <w:t>2. It must be noted at this point that a separate Resettlement Framework</w:t>
      </w:r>
      <w:r w:rsidR="002D77E2" w:rsidRPr="00D01AF7">
        <w:rPr>
          <w:iCs/>
          <w:szCs w:val="20"/>
        </w:rPr>
        <w:t xml:space="preserve"> (RF)</w:t>
      </w:r>
      <w:r w:rsidRPr="00D01AF7">
        <w:rPr>
          <w:iCs/>
          <w:szCs w:val="20"/>
        </w:rPr>
        <w:t xml:space="preserve"> has </w:t>
      </w:r>
      <w:r w:rsidR="002D77E2" w:rsidRPr="00D01AF7">
        <w:rPr>
          <w:iCs/>
          <w:szCs w:val="20"/>
        </w:rPr>
        <w:t xml:space="preserve">also </w:t>
      </w:r>
      <w:r w:rsidRPr="00D01AF7">
        <w:rPr>
          <w:iCs/>
          <w:szCs w:val="20"/>
        </w:rPr>
        <w:t xml:space="preserve">been prepared for </w:t>
      </w:r>
      <w:r w:rsidR="002D77E2" w:rsidRPr="00D01AF7">
        <w:rPr>
          <w:iCs/>
          <w:szCs w:val="20"/>
        </w:rPr>
        <w:t xml:space="preserve">Component </w:t>
      </w:r>
      <w:r w:rsidRPr="00D01AF7">
        <w:rPr>
          <w:iCs/>
          <w:szCs w:val="20"/>
        </w:rPr>
        <w:t>2. Accordingly, the risks and impacts relevant to the demolition, reconstruction or retrofitting of risky structures can be associated with the following:</w:t>
      </w:r>
    </w:p>
    <w:p w14:paraId="372E23F2" w14:textId="0A8CA8C3" w:rsidR="00937EF9" w:rsidRPr="00D01AF7" w:rsidRDefault="00937EF9" w:rsidP="00937EF9">
      <w:pPr>
        <w:pStyle w:val="ListeParagraf"/>
        <w:numPr>
          <w:ilvl w:val="0"/>
          <w:numId w:val="27"/>
        </w:numPr>
      </w:pPr>
      <w:r w:rsidRPr="00D01AF7">
        <w:t xml:space="preserve">Social risks related to the temporary and permanent displacement of </w:t>
      </w:r>
      <w:r w:rsidR="00955756" w:rsidRPr="00D01AF7">
        <w:t>Project</w:t>
      </w:r>
      <w:r w:rsidRPr="00D01AF7">
        <w:t xml:space="preserve">-affected people while rehabilitation/reconstruction of apartments/workspaces are being carried out through the </w:t>
      </w:r>
      <w:r w:rsidR="00955756" w:rsidRPr="00D01AF7">
        <w:t>Project</w:t>
      </w:r>
      <w:r w:rsidRPr="00D01AF7">
        <w:t>-financed program,</w:t>
      </w:r>
    </w:p>
    <w:p w14:paraId="0025C7B8" w14:textId="6F087249" w:rsidR="00937EF9" w:rsidRPr="00D01AF7" w:rsidRDefault="00937EF9" w:rsidP="00937EF9">
      <w:pPr>
        <w:pStyle w:val="ListeParagraf"/>
        <w:numPr>
          <w:ilvl w:val="0"/>
          <w:numId w:val="27"/>
        </w:numPr>
      </w:pPr>
      <w:r w:rsidRPr="00D01AF7">
        <w:t>Noise and vibration generation during retrofitting/demolition/reconstruction activities,</w:t>
      </w:r>
    </w:p>
    <w:p w14:paraId="446B984A" w14:textId="77777777" w:rsidR="00937EF9" w:rsidRPr="00D01AF7" w:rsidRDefault="00937EF9" w:rsidP="00937EF9">
      <w:pPr>
        <w:pStyle w:val="ListeParagraf"/>
        <w:numPr>
          <w:ilvl w:val="0"/>
          <w:numId w:val="27"/>
        </w:numPr>
        <w:rPr>
          <w:iCs/>
          <w:szCs w:val="20"/>
        </w:rPr>
      </w:pPr>
      <w:r w:rsidRPr="00D01AF7">
        <w:rPr>
          <w:iCs/>
          <w:szCs w:val="20"/>
        </w:rPr>
        <w:t>Air pollution specifically related to particulate matter, most likely to occur during demolition,</w:t>
      </w:r>
    </w:p>
    <w:p w14:paraId="6EBE1C6F" w14:textId="72B69995" w:rsidR="00937EF9" w:rsidRPr="00D01AF7" w:rsidRDefault="00937EF9" w:rsidP="00937EF9">
      <w:pPr>
        <w:pStyle w:val="ListeParagraf"/>
        <w:numPr>
          <w:ilvl w:val="0"/>
          <w:numId w:val="27"/>
        </w:numPr>
        <w:rPr>
          <w:iCs/>
          <w:szCs w:val="20"/>
        </w:rPr>
      </w:pPr>
      <w:r w:rsidRPr="00D01AF7">
        <w:rPr>
          <w:iCs/>
          <w:szCs w:val="20"/>
        </w:rPr>
        <w:t xml:space="preserve">Construction &amp; demolition wastes that will </w:t>
      </w:r>
      <w:r w:rsidR="002D77E2" w:rsidRPr="00D01AF7">
        <w:rPr>
          <w:iCs/>
          <w:szCs w:val="20"/>
        </w:rPr>
        <w:t xml:space="preserve">be </w:t>
      </w:r>
      <w:r w:rsidRPr="00D01AF7">
        <w:rPr>
          <w:iCs/>
          <w:szCs w:val="20"/>
        </w:rPr>
        <w:t>generate</w:t>
      </w:r>
      <w:r w:rsidR="002D77E2" w:rsidRPr="00D01AF7">
        <w:rPr>
          <w:iCs/>
          <w:szCs w:val="20"/>
        </w:rPr>
        <w:t>d</w:t>
      </w:r>
      <w:r w:rsidRPr="00D01AF7">
        <w:rPr>
          <w:iCs/>
          <w:szCs w:val="20"/>
        </w:rPr>
        <w:t xml:space="preserve"> </w:t>
      </w:r>
      <w:r w:rsidR="002D77E2" w:rsidRPr="00D01AF7">
        <w:rPr>
          <w:iCs/>
          <w:szCs w:val="20"/>
        </w:rPr>
        <w:t xml:space="preserve">mainly </w:t>
      </w:r>
      <w:r w:rsidRPr="00D01AF7">
        <w:rPr>
          <w:iCs/>
          <w:szCs w:val="20"/>
        </w:rPr>
        <w:t>during demolition activities and other wastes that will arise during demolition/retrofitting/reconstruction,</w:t>
      </w:r>
    </w:p>
    <w:p w14:paraId="0E55B67A" w14:textId="77777777" w:rsidR="00937EF9" w:rsidRPr="00D01AF7" w:rsidRDefault="00937EF9" w:rsidP="00937EF9">
      <w:pPr>
        <w:pStyle w:val="ListeParagraf"/>
        <w:numPr>
          <w:ilvl w:val="0"/>
          <w:numId w:val="27"/>
        </w:numPr>
        <w:rPr>
          <w:iCs/>
          <w:szCs w:val="20"/>
        </w:rPr>
      </w:pPr>
      <w:r w:rsidRPr="00D01AF7">
        <w:rPr>
          <w:iCs/>
          <w:szCs w:val="20"/>
        </w:rPr>
        <w:t>Water and soil pollution that may occur in all processes,</w:t>
      </w:r>
    </w:p>
    <w:p w14:paraId="09462C62" w14:textId="77777777" w:rsidR="00937EF9" w:rsidRPr="00D01AF7" w:rsidRDefault="00937EF9" w:rsidP="00937EF9">
      <w:pPr>
        <w:pStyle w:val="ListeParagraf"/>
        <w:numPr>
          <w:ilvl w:val="0"/>
          <w:numId w:val="27"/>
        </w:numPr>
        <w:rPr>
          <w:iCs/>
          <w:szCs w:val="20"/>
        </w:rPr>
      </w:pPr>
      <w:r w:rsidRPr="00D01AF7">
        <w:rPr>
          <w:iCs/>
          <w:szCs w:val="20"/>
        </w:rPr>
        <w:t>Environmental, public health and occupational health and safety effects related to asbestos if the building to be demolished contains asbestos,</w:t>
      </w:r>
    </w:p>
    <w:p w14:paraId="642158B5" w14:textId="77777777" w:rsidR="00937EF9" w:rsidRPr="00D01AF7" w:rsidRDefault="00937EF9" w:rsidP="00937EF9">
      <w:pPr>
        <w:pStyle w:val="ListeParagraf"/>
        <w:numPr>
          <w:ilvl w:val="0"/>
          <w:numId w:val="27"/>
        </w:numPr>
        <w:rPr>
          <w:iCs/>
          <w:szCs w:val="20"/>
        </w:rPr>
      </w:pPr>
      <w:r w:rsidRPr="00D01AF7">
        <w:rPr>
          <w:iCs/>
          <w:szCs w:val="20"/>
        </w:rPr>
        <w:t>Labor risks, given the extensive civil works,</w:t>
      </w:r>
    </w:p>
    <w:p w14:paraId="6E54FEED" w14:textId="622EE462" w:rsidR="00937EF9" w:rsidRPr="00D01AF7" w:rsidRDefault="00937EF9" w:rsidP="00937EF9">
      <w:pPr>
        <w:pStyle w:val="ListeParagraf"/>
        <w:numPr>
          <w:ilvl w:val="0"/>
          <w:numId w:val="27"/>
        </w:numPr>
        <w:rPr>
          <w:iCs/>
          <w:szCs w:val="20"/>
        </w:rPr>
      </w:pPr>
      <w:r w:rsidRPr="00D01AF7">
        <w:rPr>
          <w:iCs/>
          <w:szCs w:val="20"/>
        </w:rPr>
        <w:t xml:space="preserve">Risks to public health due to </w:t>
      </w:r>
      <w:r w:rsidR="002D77E2" w:rsidRPr="00D01AF7">
        <w:rPr>
          <w:iCs/>
          <w:szCs w:val="20"/>
        </w:rPr>
        <w:t xml:space="preserve">the traffic to be created by the </w:t>
      </w:r>
      <w:r w:rsidR="00977659" w:rsidRPr="00D01AF7">
        <w:rPr>
          <w:iCs/>
          <w:szCs w:val="20"/>
        </w:rPr>
        <w:t>sub-</w:t>
      </w:r>
      <w:r w:rsidR="00B06F17" w:rsidRPr="00D01AF7">
        <w:rPr>
          <w:iCs/>
          <w:szCs w:val="20"/>
        </w:rPr>
        <w:t xml:space="preserve">project </w:t>
      </w:r>
      <w:r w:rsidR="002D77E2" w:rsidRPr="00D01AF7">
        <w:rPr>
          <w:iCs/>
          <w:szCs w:val="20"/>
        </w:rPr>
        <w:t>activities,</w:t>
      </w:r>
    </w:p>
    <w:p w14:paraId="4DC4CEDF" w14:textId="27747E53" w:rsidR="00937EF9" w:rsidRPr="00D01AF7" w:rsidRDefault="00937EF9" w:rsidP="00937EF9">
      <w:pPr>
        <w:pStyle w:val="ListeParagraf"/>
        <w:numPr>
          <w:ilvl w:val="0"/>
          <w:numId w:val="27"/>
        </w:numPr>
        <w:rPr>
          <w:iCs/>
          <w:szCs w:val="20"/>
        </w:rPr>
      </w:pPr>
      <w:r w:rsidRPr="00D01AF7">
        <w:rPr>
          <w:iCs/>
          <w:szCs w:val="20"/>
        </w:rPr>
        <w:t>General occupational health and safety risks that may apply to any demolition/</w:t>
      </w:r>
      <w:r w:rsidR="00FA765A" w:rsidRPr="00D01AF7">
        <w:rPr>
          <w:iCs/>
          <w:szCs w:val="20"/>
        </w:rPr>
        <w:t xml:space="preserve"> </w:t>
      </w:r>
      <w:r w:rsidRPr="00D01AF7">
        <w:rPr>
          <w:iCs/>
          <w:szCs w:val="20"/>
        </w:rPr>
        <w:t>retrofitting/</w:t>
      </w:r>
      <w:r w:rsidR="00FA765A" w:rsidRPr="00D01AF7">
        <w:rPr>
          <w:iCs/>
          <w:szCs w:val="20"/>
        </w:rPr>
        <w:t xml:space="preserve"> </w:t>
      </w:r>
      <w:r w:rsidRPr="00D01AF7">
        <w:rPr>
          <w:iCs/>
          <w:szCs w:val="20"/>
        </w:rPr>
        <w:t>reconstruction activity,</w:t>
      </w:r>
    </w:p>
    <w:p w14:paraId="124115C2" w14:textId="63CA43D4" w:rsidR="00937EF9" w:rsidRPr="00D01AF7" w:rsidRDefault="00937EF9" w:rsidP="00937EF9">
      <w:pPr>
        <w:pStyle w:val="ListeParagraf"/>
        <w:numPr>
          <w:ilvl w:val="0"/>
          <w:numId w:val="27"/>
        </w:numPr>
      </w:pPr>
      <w:r w:rsidRPr="00D01AF7">
        <w:t xml:space="preserve">Public health and safety risks </w:t>
      </w:r>
      <w:r w:rsidR="002D77E2" w:rsidRPr="00D01AF7">
        <w:t>which</w:t>
      </w:r>
      <w:r w:rsidRPr="00D01AF7">
        <w:t xml:space="preserve"> are directly or indirectly related</w:t>
      </w:r>
      <w:r w:rsidR="002D77E2" w:rsidRPr="00D01AF7">
        <w:t xml:space="preserve"> to any of the items listed above</w:t>
      </w:r>
      <w:r w:rsidRPr="00D01AF7">
        <w:t>,</w:t>
      </w:r>
    </w:p>
    <w:p w14:paraId="65EC77A9" w14:textId="77777777" w:rsidR="00937EF9" w:rsidRPr="00D01AF7" w:rsidRDefault="00937EF9" w:rsidP="00937EF9">
      <w:pPr>
        <w:pStyle w:val="ListeParagraf"/>
        <w:numPr>
          <w:ilvl w:val="0"/>
          <w:numId w:val="27"/>
        </w:numPr>
      </w:pPr>
      <w:r w:rsidRPr="00D01AF7">
        <w:t>Inadequate outreach and stakeholder engagement,</w:t>
      </w:r>
    </w:p>
    <w:p w14:paraId="3BB77379" w14:textId="21A0EC14" w:rsidR="00937EF9" w:rsidRPr="00D01AF7" w:rsidRDefault="00937EF9" w:rsidP="00937EF9">
      <w:pPr>
        <w:pStyle w:val="ListeParagraf"/>
        <w:numPr>
          <w:ilvl w:val="0"/>
          <w:numId w:val="27"/>
        </w:numPr>
      </w:pPr>
      <w:r w:rsidRPr="00D01AF7">
        <w:t xml:space="preserve">Lack of information about or access to grievance mechanisms for workers and/or </w:t>
      </w:r>
      <w:r w:rsidR="00955756" w:rsidRPr="00D01AF7">
        <w:t>Project</w:t>
      </w:r>
      <w:r w:rsidRPr="00D01AF7">
        <w:t>-affected people,</w:t>
      </w:r>
    </w:p>
    <w:p w14:paraId="07D5C413" w14:textId="11453983" w:rsidR="00937EF9" w:rsidRPr="00D01AF7" w:rsidRDefault="00937EF9" w:rsidP="00937EF9">
      <w:pPr>
        <w:pStyle w:val="ListeParagraf"/>
        <w:numPr>
          <w:ilvl w:val="0"/>
          <w:numId w:val="27"/>
        </w:numPr>
        <w:rPr>
          <w:iCs/>
          <w:szCs w:val="20"/>
        </w:rPr>
      </w:pPr>
      <w:r w:rsidRPr="00D01AF7">
        <w:rPr>
          <w:iCs/>
          <w:szCs w:val="20"/>
        </w:rPr>
        <w:t xml:space="preserve">Risks of exclusion of poorer or vulnerable groups from </w:t>
      </w:r>
      <w:r w:rsidR="00955756" w:rsidRPr="00D01AF7">
        <w:rPr>
          <w:iCs/>
          <w:szCs w:val="20"/>
        </w:rPr>
        <w:t>Project</w:t>
      </w:r>
      <w:r w:rsidRPr="00D01AF7">
        <w:rPr>
          <w:iCs/>
          <w:szCs w:val="20"/>
        </w:rPr>
        <w:t xml:space="preserve"> benefits, subsidies</w:t>
      </w:r>
      <w:r w:rsidR="002D77E2" w:rsidRPr="00D01AF7">
        <w:rPr>
          <w:iCs/>
          <w:szCs w:val="20"/>
        </w:rPr>
        <w:t>,</w:t>
      </w:r>
      <w:r w:rsidRPr="00D01AF7">
        <w:rPr>
          <w:iCs/>
          <w:szCs w:val="20"/>
        </w:rPr>
        <w:t xml:space="preserve"> etc</w:t>
      </w:r>
      <w:r w:rsidR="00BE1037" w:rsidRPr="00D01AF7">
        <w:rPr>
          <w:iCs/>
          <w:szCs w:val="20"/>
        </w:rPr>
        <w:t>.</w:t>
      </w:r>
    </w:p>
    <w:p w14:paraId="2ECFBB96" w14:textId="09504159" w:rsidR="00937EF9" w:rsidRPr="00D01AF7" w:rsidRDefault="00937EF9" w:rsidP="00937EF9">
      <w:pPr>
        <w:pStyle w:val="ListeParagraf"/>
        <w:numPr>
          <w:ilvl w:val="0"/>
          <w:numId w:val="27"/>
        </w:numPr>
        <w:rPr>
          <w:iCs/>
          <w:szCs w:val="20"/>
        </w:rPr>
      </w:pPr>
      <w:r w:rsidRPr="00D01AF7">
        <w:rPr>
          <w:iCs/>
          <w:szCs w:val="20"/>
        </w:rPr>
        <w:t>Risk of impoverishment due to permanent or temporary physica</w:t>
      </w:r>
      <w:r w:rsidR="002D77E2" w:rsidRPr="00D01AF7">
        <w:rPr>
          <w:iCs/>
          <w:szCs w:val="20"/>
        </w:rPr>
        <w:t>l or economic displacement, and</w:t>
      </w:r>
    </w:p>
    <w:p w14:paraId="25B9D85C" w14:textId="725C232F" w:rsidR="00B95B98" w:rsidRPr="00D01AF7" w:rsidRDefault="00937EF9" w:rsidP="00937EF9">
      <w:pPr>
        <w:pStyle w:val="ListeParagraf"/>
        <w:numPr>
          <w:ilvl w:val="0"/>
          <w:numId w:val="27"/>
        </w:numPr>
        <w:rPr>
          <w:iCs/>
          <w:szCs w:val="20"/>
        </w:rPr>
      </w:pPr>
      <w:r w:rsidRPr="00D01AF7">
        <w:rPr>
          <w:iCs/>
          <w:szCs w:val="20"/>
        </w:rPr>
        <w:t>Sexual exploitation and abuse/sexual harassments risks</w:t>
      </w:r>
    </w:p>
    <w:p w14:paraId="3F4EBDE9" w14:textId="77777777" w:rsidR="008B2734" w:rsidRPr="00D01AF7" w:rsidRDefault="008B2734" w:rsidP="008B2734">
      <w:pPr>
        <w:pStyle w:val="ListeParagraf"/>
        <w:rPr>
          <w:b/>
          <w:bCs/>
          <w:szCs w:val="20"/>
        </w:rPr>
      </w:pPr>
    </w:p>
    <w:p w14:paraId="3192E642" w14:textId="77777777" w:rsidR="008B2734" w:rsidRPr="00D01AF7" w:rsidRDefault="008B2734" w:rsidP="008B2734">
      <w:pPr>
        <w:pStyle w:val="ListeParagraf"/>
        <w:rPr>
          <w:szCs w:val="20"/>
        </w:rPr>
      </w:pPr>
      <w:r w:rsidRPr="00D01AF7">
        <w:rPr>
          <w:b/>
          <w:bCs/>
          <w:szCs w:val="20"/>
        </w:rPr>
        <w:t>Evaluation Regarding Component 5</w:t>
      </w:r>
    </w:p>
    <w:p w14:paraId="6B984AD7" w14:textId="071355F6" w:rsidR="008B2734" w:rsidRPr="00D01AF7" w:rsidRDefault="008B2734" w:rsidP="008B2734">
      <w:pPr>
        <w:rPr>
          <w:iCs/>
          <w:szCs w:val="20"/>
        </w:rPr>
      </w:pPr>
      <w:r w:rsidRPr="00D01AF7">
        <w:rPr>
          <w:iCs/>
          <w:szCs w:val="20"/>
        </w:rPr>
        <w:t xml:space="preserve">As clarified in Section </w:t>
      </w:r>
      <w:r w:rsidRPr="00D01AF7">
        <w:rPr>
          <w:iCs/>
          <w:szCs w:val="20"/>
        </w:rPr>
        <w:fldChar w:fldCharType="begin"/>
      </w:r>
      <w:r w:rsidRPr="00D01AF7">
        <w:rPr>
          <w:iCs/>
          <w:szCs w:val="20"/>
        </w:rPr>
        <w:instrText xml:space="preserve"> REF _Ref98986792 \r \h </w:instrText>
      </w:r>
      <w:r w:rsidR="00D01AF7">
        <w:rPr>
          <w:iCs/>
          <w:szCs w:val="20"/>
        </w:rPr>
        <w:instrText xml:space="preserve"> \* MERGEFORMAT </w:instrText>
      </w:r>
      <w:r w:rsidRPr="00D01AF7">
        <w:rPr>
          <w:iCs/>
          <w:szCs w:val="20"/>
        </w:rPr>
      </w:r>
      <w:r w:rsidRPr="00D01AF7">
        <w:rPr>
          <w:iCs/>
          <w:szCs w:val="20"/>
        </w:rPr>
        <w:fldChar w:fldCharType="separate"/>
      </w:r>
      <w:r w:rsidRPr="00D01AF7">
        <w:rPr>
          <w:iCs/>
          <w:szCs w:val="20"/>
        </w:rPr>
        <w:t>3</w:t>
      </w:r>
      <w:r w:rsidRPr="00D01AF7">
        <w:rPr>
          <w:iCs/>
          <w:szCs w:val="20"/>
        </w:rPr>
        <w:fldChar w:fldCharType="end"/>
      </w:r>
      <w:r w:rsidRPr="00D01AF7">
        <w:rPr>
          <w:iCs/>
          <w:szCs w:val="20"/>
        </w:rPr>
        <w:t>, identification of potential sub-projects under Component 5 is not available at the current status. Besides, specific scope of the component is also not available due to its nature. Accordingly, in order to manage potential environmental and social risks and impacts of Component 5 and to define the scope of application of ESSs thereto; an Operations Manual will be prepared by the MoEUCC. Environmental and social management of any possible eligible crises or emergencies will be performed in accordance with the Operations Manual to be prepared.</w:t>
      </w:r>
    </w:p>
    <w:p w14:paraId="11C79B06" w14:textId="15AB356B" w:rsidR="00FA765A" w:rsidRPr="00D01AF7" w:rsidRDefault="00FA765A">
      <w:pPr>
        <w:spacing w:before="0" w:after="160" w:line="259" w:lineRule="auto"/>
        <w:jc w:val="left"/>
        <w:rPr>
          <w:iCs/>
          <w:szCs w:val="20"/>
        </w:rPr>
      </w:pPr>
      <w:r w:rsidRPr="00D01AF7">
        <w:rPr>
          <w:iCs/>
          <w:szCs w:val="20"/>
        </w:rPr>
        <w:br w:type="page"/>
      </w:r>
    </w:p>
    <w:p w14:paraId="259AD032" w14:textId="614762C3" w:rsidR="00B95B98" w:rsidRPr="00D01AF7" w:rsidRDefault="000D7CE9" w:rsidP="000B0065">
      <w:pPr>
        <w:rPr>
          <w:b/>
          <w:bCs/>
          <w:sz w:val="24"/>
          <w:szCs w:val="24"/>
        </w:rPr>
      </w:pPr>
      <w:r w:rsidRPr="00D01AF7">
        <w:rPr>
          <w:b/>
          <w:bCs/>
          <w:sz w:val="24"/>
          <w:szCs w:val="24"/>
        </w:rPr>
        <w:lastRenderedPageBreak/>
        <w:t xml:space="preserve">Development of Environmental &amp; Social Risk </w:t>
      </w:r>
      <w:r w:rsidR="00EF6A61" w:rsidRPr="00D01AF7">
        <w:rPr>
          <w:b/>
          <w:bCs/>
          <w:sz w:val="24"/>
          <w:szCs w:val="24"/>
        </w:rPr>
        <w:t>M</w:t>
      </w:r>
      <w:r w:rsidRPr="00D01AF7">
        <w:rPr>
          <w:b/>
          <w:bCs/>
          <w:sz w:val="24"/>
          <w:szCs w:val="24"/>
        </w:rPr>
        <w:t>anagement Instruments</w:t>
      </w:r>
      <w:r w:rsidR="00EF6A61" w:rsidRPr="00D01AF7">
        <w:rPr>
          <w:b/>
          <w:bCs/>
          <w:sz w:val="24"/>
          <w:szCs w:val="24"/>
        </w:rPr>
        <w:t xml:space="preserve"> within the Scope of Component 2</w:t>
      </w:r>
    </w:p>
    <w:p w14:paraId="6E7F7DEC" w14:textId="54D196B7" w:rsidR="00AE6996" w:rsidRPr="00D01AF7" w:rsidRDefault="00AE6996" w:rsidP="00AE6996">
      <w:r w:rsidRPr="00D01AF7">
        <w:t xml:space="preserve">In order to develop tools for managing the impacts of </w:t>
      </w:r>
      <w:r w:rsidR="00977659" w:rsidRPr="00D01AF7">
        <w:t>sub-project</w:t>
      </w:r>
      <w:r w:rsidRPr="00D01AF7">
        <w:t>s</w:t>
      </w:r>
      <w:r w:rsidR="002D77E2" w:rsidRPr="00D01AF7">
        <w:t xml:space="preserve"> under Component </w:t>
      </w:r>
      <w:r w:rsidRPr="00D01AF7">
        <w:t xml:space="preserve">2, the following process will be performed. Specific implementations relevant to each </w:t>
      </w:r>
      <w:r w:rsidR="00977659" w:rsidRPr="00D01AF7">
        <w:t>sub-</w:t>
      </w:r>
      <w:r w:rsidR="00B06F17" w:rsidRPr="00D01AF7">
        <w:t xml:space="preserve">project </w:t>
      </w:r>
      <w:r w:rsidRPr="00D01AF7">
        <w:t>type are also presented:</w:t>
      </w:r>
    </w:p>
    <w:p w14:paraId="2C0EAB24" w14:textId="0BD56914" w:rsidR="00AE6996" w:rsidRPr="00D01AF7" w:rsidRDefault="00AE6996">
      <w:pPr>
        <w:pStyle w:val="ListeParagraf"/>
        <w:numPr>
          <w:ilvl w:val="0"/>
          <w:numId w:val="38"/>
        </w:numPr>
      </w:pPr>
      <w:bookmarkStart w:id="55" w:name="_Hlk102125645"/>
      <w:r w:rsidRPr="00D01AF7">
        <w:t xml:space="preserve">As there will be a high number of </w:t>
      </w:r>
      <w:r w:rsidR="00977659" w:rsidRPr="00D01AF7">
        <w:t>sub-project</w:t>
      </w:r>
      <w:r w:rsidRPr="00D01AF7">
        <w:t xml:space="preserve">s and </w:t>
      </w:r>
      <w:r w:rsidR="002D77E2" w:rsidRPr="00D01AF7">
        <w:t xml:space="preserve">consequently, </w:t>
      </w:r>
      <w:r w:rsidRPr="00D01AF7">
        <w:t xml:space="preserve">as it will not be feasible to prepare a specific ESMP for each </w:t>
      </w:r>
      <w:r w:rsidR="00977659" w:rsidRPr="00D01AF7">
        <w:t>sub-project</w:t>
      </w:r>
      <w:r w:rsidRPr="00D01AF7">
        <w:t xml:space="preserve">; before initialization of general implementation of </w:t>
      </w:r>
      <w:r w:rsidR="002D77E2" w:rsidRPr="00D01AF7">
        <w:t xml:space="preserve">Component </w:t>
      </w:r>
      <w:r w:rsidRPr="00D01AF7">
        <w:t xml:space="preserve">2, ESMPs for each province will be prepared by </w:t>
      </w:r>
      <w:r w:rsidR="002D77E2" w:rsidRPr="00D01AF7">
        <w:t xml:space="preserve">the </w:t>
      </w:r>
      <w:r w:rsidRPr="00D01AF7">
        <w:t xml:space="preserve">PMU and will be issued </w:t>
      </w:r>
      <w:r w:rsidR="002D77E2" w:rsidRPr="00D01AF7">
        <w:t xml:space="preserve">for the approval of </w:t>
      </w:r>
      <w:r w:rsidRPr="00D01AF7">
        <w:t xml:space="preserve">the WB (please See Section </w:t>
      </w:r>
      <w:r w:rsidRPr="00D01AF7">
        <w:fldChar w:fldCharType="begin"/>
      </w:r>
      <w:r w:rsidRPr="00D01AF7">
        <w:instrText xml:space="preserve"> REF _Ref100583842 \r \h </w:instrText>
      </w:r>
      <w:r w:rsidR="00D01AF7">
        <w:instrText xml:space="preserve"> \* MERGEFORMAT </w:instrText>
      </w:r>
      <w:r w:rsidRPr="00D01AF7">
        <w:fldChar w:fldCharType="separate"/>
      </w:r>
      <w:r w:rsidR="00BD0B4E" w:rsidRPr="00D01AF7">
        <w:t>6.2.1</w:t>
      </w:r>
      <w:r w:rsidRPr="00D01AF7">
        <w:fldChar w:fldCharType="end"/>
      </w:r>
      <w:r w:rsidRPr="00D01AF7">
        <w:t xml:space="preserve"> for details).</w:t>
      </w:r>
      <w:r w:rsidR="00BB5FF0" w:rsidRPr="00D01AF7">
        <w:t xml:space="preserve"> </w:t>
      </w:r>
      <w:bookmarkStart w:id="56" w:name="_Hlk102125523"/>
      <w:r w:rsidR="00BB5FF0" w:rsidRPr="00D01AF7">
        <w:t xml:space="preserve">The process for preparing </w:t>
      </w:r>
      <w:r w:rsidR="002D77E2" w:rsidRPr="00D01AF7">
        <w:t>Resettlement Plans (</w:t>
      </w:r>
      <w:r w:rsidR="00BB5FF0" w:rsidRPr="00D01AF7">
        <w:t>RPs</w:t>
      </w:r>
      <w:r w:rsidR="002D77E2" w:rsidRPr="00D01AF7">
        <w:t>)</w:t>
      </w:r>
      <w:r w:rsidR="00BB5FF0" w:rsidRPr="00D01AF7">
        <w:t xml:space="preserve"> is set out in the RF.</w:t>
      </w:r>
      <w:bookmarkStart w:id="57" w:name="_Hlk102125085"/>
      <w:bookmarkEnd w:id="56"/>
    </w:p>
    <w:p w14:paraId="49C846D7" w14:textId="152CEC46" w:rsidR="00AE6996" w:rsidRPr="00D01AF7" w:rsidRDefault="00AE6996" w:rsidP="00AE6996">
      <w:pPr>
        <w:pStyle w:val="ListeParagraf"/>
        <w:numPr>
          <w:ilvl w:val="0"/>
          <w:numId w:val="38"/>
        </w:numPr>
      </w:pPr>
      <w:r w:rsidRPr="00D01AF7">
        <w:t xml:space="preserve">When loan application is made for any </w:t>
      </w:r>
      <w:r w:rsidR="00977659" w:rsidRPr="00D01AF7">
        <w:t>sub-</w:t>
      </w:r>
      <w:r w:rsidR="00E13EB3" w:rsidRPr="00D01AF7">
        <w:t>Proje,</w:t>
      </w:r>
      <w:r w:rsidRPr="00D01AF7">
        <w:t xml:space="preserve"> first</w:t>
      </w:r>
      <w:r w:rsidR="002D77E2" w:rsidRPr="00D01AF7">
        <w:t xml:space="preserve"> of all</w:t>
      </w:r>
      <w:r w:rsidRPr="00D01AF7">
        <w:t xml:space="preserve">, the PMU head office personnel will briefly evaluate whether the </w:t>
      </w:r>
      <w:r w:rsidR="00977659" w:rsidRPr="00D01AF7">
        <w:t>sub-</w:t>
      </w:r>
      <w:r w:rsidR="00B06F17" w:rsidRPr="00D01AF7">
        <w:t xml:space="preserve">project </w:t>
      </w:r>
      <w:r w:rsidRPr="00D01AF7">
        <w:t xml:space="preserve">for which loan application has been made is in the list of </w:t>
      </w:r>
      <w:r w:rsidR="009D12EC" w:rsidRPr="00D01AF7">
        <w:t>n</w:t>
      </w:r>
      <w:r w:rsidRPr="00D01AF7">
        <w:t>on-</w:t>
      </w:r>
      <w:r w:rsidR="009D12EC" w:rsidRPr="00D01AF7">
        <w:t>e</w:t>
      </w:r>
      <w:r w:rsidRPr="00D01AF7">
        <w:t xml:space="preserve">ligible </w:t>
      </w:r>
      <w:r w:rsidR="00977659" w:rsidRPr="00D01AF7">
        <w:t>sub-</w:t>
      </w:r>
      <w:r w:rsidR="00B06F17" w:rsidRPr="00D01AF7">
        <w:t xml:space="preserve">project </w:t>
      </w:r>
      <w:r w:rsidR="009D12EC" w:rsidRPr="00D01AF7">
        <w:t>t</w:t>
      </w:r>
      <w:r w:rsidRPr="00D01AF7">
        <w:t>ypes presented in A</w:t>
      </w:r>
      <w:r w:rsidR="00BF2861" w:rsidRPr="00D01AF7">
        <w:t>nne</w:t>
      </w:r>
      <w:r w:rsidRPr="00D01AF7">
        <w:t>x</w:t>
      </w:r>
      <w:r w:rsidR="00BF2861" w:rsidRPr="00D01AF7">
        <w:t xml:space="preserve"> </w:t>
      </w:r>
      <w:r w:rsidRPr="00D01AF7">
        <w:t xml:space="preserve">1 (please See Section </w:t>
      </w:r>
      <w:r w:rsidRPr="00D01AF7">
        <w:fldChar w:fldCharType="begin"/>
      </w:r>
      <w:r w:rsidRPr="00D01AF7">
        <w:instrText xml:space="preserve"> REF _Ref100583849 \r \h </w:instrText>
      </w:r>
      <w:r w:rsidR="00D01AF7">
        <w:instrText xml:space="preserve"> \* MERGEFORMAT </w:instrText>
      </w:r>
      <w:r w:rsidRPr="00D01AF7">
        <w:fldChar w:fldCharType="separate"/>
      </w:r>
      <w:r w:rsidR="00BD0B4E" w:rsidRPr="00D01AF7">
        <w:t>6.2.2</w:t>
      </w:r>
      <w:r w:rsidRPr="00D01AF7">
        <w:fldChar w:fldCharType="end"/>
      </w:r>
      <w:r w:rsidRPr="00D01AF7">
        <w:t xml:space="preserve"> for details).</w:t>
      </w:r>
    </w:p>
    <w:p w14:paraId="235279E1" w14:textId="0E2C6DB5" w:rsidR="00AE6996" w:rsidRPr="00D01AF7" w:rsidRDefault="00AE6996" w:rsidP="00AE6996">
      <w:pPr>
        <w:pStyle w:val="ListeParagraf"/>
        <w:numPr>
          <w:ilvl w:val="0"/>
          <w:numId w:val="38"/>
        </w:numPr>
      </w:pPr>
      <w:r w:rsidRPr="00D01AF7">
        <w:t xml:space="preserve">Then, the PMU individual specialists deployed in each province will evaluate, on site, whether the </w:t>
      </w:r>
      <w:r w:rsidR="00977659" w:rsidRPr="00D01AF7">
        <w:t>sub-</w:t>
      </w:r>
      <w:r w:rsidR="00B06F17" w:rsidRPr="00D01AF7">
        <w:t xml:space="preserve">project </w:t>
      </w:r>
      <w:r w:rsidRPr="00D01AF7">
        <w:t>in question is on the list of Non-Eligible Sub-Project</w:t>
      </w:r>
      <w:r w:rsidR="002D77E2" w:rsidRPr="00D01AF7">
        <w:t>s</w:t>
      </w:r>
      <w:r w:rsidRPr="00D01AF7">
        <w:t xml:space="preserve">, in line with the screening list presented in </w:t>
      </w:r>
      <w:r w:rsidR="00BF2861" w:rsidRPr="00D01AF7">
        <w:t xml:space="preserve">Annex </w:t>
      </w:r>
      <w:r w:rsidRPr="00D01AF7">
        <w:t xml:space="preserve">2 and will determine </w:t>
      </w:r>
      <w:r w:rsidR="002D77E2" w:rsidRPr="00D01AF7">
        <w:t xml:space="preserve">the </w:t>
      </w:r>
      <w:r w:rsidRPr="00D01AF7">
        <w:t xml:space="preserve">environmental and social risk category, if it is certain that </w:t>
      </w:r>
      <w:r w:rsidR="00B45CB9" w:rsidRPr="00D01AF7">
        <w:t xml:space="preserve">the </w:t>
      </w:r>
      <w:r w:rsidR="00977659" w:rsidRPr="00D01AF7">
        <w:t>sub-</w:t>
      </w:r>
      <w:r w:rsidR="00B06F17" w:rsidRPr="00D01AF7">
        <w:t xml:space="preserve">project </w:t>
      </w:r>
      <w:r w:rsidRPr="00D01AF7">
        <w:t xml:space="preserve">is not on the list of </w:t>
      </w:r>
      <w:r w:rsidR="009D12EC" w:rsidRPr="00D01AF7">
        <w:t xml:space="preserve">non-eligible </w:t>
      </w:r>
      <w:r w:rsidR="00977659" w:rsidRPr="00D01AF7">
        <w:t>sub-project</w:t>
      </w:r>
      <w:r w:rsidR="009D12EC" w:rsidRPr="00D01AF7">
        <w:t>s</w:t>
      </w:r>
      <w:r w:rsidRPr="00D01AF7">
        <w:t xml:space="preserve">. </w:t>
      </w:r>
      <w:r w:rsidR="00B45CB9" w:rsidRPr="00D01AF7">
        <w:t>After this</w:t>
      </w:r>
      <w:r w:rsidRPr="00D01AF7">
        <w:t xml:space="preserve">, </w:t>
      </w:r>
      <w:r w:rsidR="00B45CB9" w:rsidRPr="00D01AF7">
        <w:t xml:space="preserve">the </w:t>
      </w:r>
      <w:r w:rsidRPr="00D01AF7">
        <w:t xml:space="preserve">PMU will approve the concerned screening assessment. It should be noted here that, first five checklists filled for </w:t>
      </w:r>
      <w:r w:rsidR="00977659" w:rsidRPr="00D01AF7">
        <w:t>sub-project</w:t>
      </w:r>
      <w:r w:rsidRPr="00D01AF7">
        <w:t xml:space="preserve">s in each province will be sent to </w:t>
      </w:r>
      <w:r w:rsidR="00B45CB9" w:rsidRPr="00D01AF7">
        <w:t>the WB for informative purposes.</w:t>
      </w:r>
    </w:p>
    <w:p w14:paraId="2E1A6310" w14:textId="597963D6" w:rsidR="00AE6996" w:rsidRPr="00D01AF7" w:rsidRDefault="00AE6996" w:rsidP="00AE6996">
      <w:pPr>
        <w:pStyle w:val="ListeParagraf"/>
        <w:numPr>
          <w:ilvl w:val="0"/>
          <w:numId w:val="38"/>
        </w:numPr>
      </w:pPr>
      <w:r w:rsidRPr="00D01AF7">
        <w:t xml:space="preserve">If the </w:t>
      </w:r>
      <w:r w:rsidR="00977659" w:rsidRPr="00D01AF7">
        <w:t>sub-</w:t>
      </w:r>
      <w:r w:rsidR="00B06F17" w:rsidRPr="00D01AF7">
        <w:t xml:space="preserve">project </w:t>
      </w:r>
      <w:r w:rsidRPr="00D01AF7">
        <w:t xml:space="preserve">is found eligible for </w:t>
      </w:r>
      <w:r w:rsidR="00B45CB9" w:rsidRPr="00D01AF7">
        <w:t xml:space="preserve">a </w:t>
      </w:r>
      <w:r w:rsidRPr="00D01AF7">
        <w:t xml:space="preserve">loan in line with the two integrated processes above, the results </w:t>
      </w:r>
      <w:r w:rsidR="00455F1A" w:rsidRPr="00D01AF7">
        <w:t>will</w:t>
      </w:r>
      <w:r w:rsidRPr="00D01AF7">
        <w:t xml:space="preserve"> be announced to the stakeholders by applying the methods presented in the </w:t>
      </w:r>
      <w:r w:rsidR="00B45CB9" w:rsidRPr="00D01AF7">
        <w:t>Stakeholder Engagement Plan (</w:t>
      </w:r>
      <w:r w:rsidRPr="00D01AF7">
        <w:t>SEP</w:t>
      </w:r>
      <w:r w:rsidR="00B45CB9" w:rsidRPr="00D01AF7">
        <w:t>)</w:t>
      </w:r>
      <w:r w:rsidRPr="00D01AF7">
        <w:t xml:space="preserve"> prepared. </w:t>
      </w:r>
    </w:p>
    <w:p w14:paraId="45572ABD" w14:textId="77777777" w:rsidR="00AE6996" w:rsidRPr="00D01AF7" w:rsidRDefault="00AE6996" w:rsidP="00AE6996">
      <w:pPr>
        <w:pStyle w:val="ListeParagraf"/>
        <w:numPr>
          <w:ilvl w:val="0"/>
          <w:numId w:val="37"/>
        </w:numPr>
      </w:pPr>
      <w:r w:rsidRPr="00D01AF7">
        <w:t>Subsequently;</w:t>
      </w:r>
    </w:p>
    <w:p w14:paraId="3C0F6AE7" w14:textId="6348C271" w:rsidR="00AE6996" w:rsidRPr="00D01AF7" w:rsidRDefault="00AE6996" w:rsidP="00AE6996">
      <w:pPr>
        <w:pStyle w:val="ListeParagraf"/>
        <w:numPr>
          <w:ilvl w:val="1"/>
          <w:numId w:val="37"/>
        </w:numPr>
      </w:pPr>
      <w:r w:rsidRPr="00D01AF7">
        <w:rPr>
          <w:u w:val="single"/>
        </w:rPr>
        <w:t xml:space="preserve">For all three </w:t>
      </w:r>
      <w:r w:rsidR="00977659" w:rsidRPr="00D01AF7">
        <w:rPr>
          <w:u w:val="single"/>
        </w:rPr>
        <w:t>sub-</w:t>
      </w:r>
      <w:r w:rsidR="00B06F17" w:rsidRPr="00D01AF7">
        <w:rPr>
          <w:u w:val="single"/>
        </w:rPr>
        <w:t xml:space="preserve">project </w:t>
      </w:r>
      <w:r w:rsidRPr="00D01AF7">
        <w:rPr>
          <w:u w:val="single"/>
        </w:rPr>
        <w:t>types under Component 2</w:t>
      </w:r>
      <w:r w:rsidRPr="00D01AF7">
        <w:t xml:space="preserve">, in case of determination of “high risk” in terms of social risks and “substantial risk” in terms of environmental risks of more than 10 </w:t>
      </w:r>
      <w:r w:rsidR="00977659" w:rsidRPr="00D01AF7">
        <w:t>sub-project</w:t>
      </w:r>
      <w:r w:rsidRPr="00D01AF7">
        <w:t xml:space="preserve">s to be initialized in same neighborhood within a one-month period, a </w:t>
      </w:r>
      <w:r w:rsidR="00AA0940" w:rsidRPr="00D01AF7">
        <w:t>neighborhood-level</w:t>
      </w:r>
      <w:r w:rsidRPr="00D01AF7">
        <w:t xml:space="preserve"> </w:t>
      </w:r>
      <w:r w:rsidR="00B45CB9" w:rsidRPr="00D01AF7">
        <w:rPr>
          <w:color w:val="000000"/>
          <w:szCs w:val="20"/>
        </w:rPr>
        <w:t>Environmental and Social Impact Assessment</w:t>
      </w:r>
      <w:r w:rsidR="00B45CB9" w:rsidRPr="00D01AF7">
        <w:t xml:space="preserve"> (</w:t>
      </w:r>
      <w:r w:rsidRPr="00D01AF7">
        <w:t>ESIA</w:t>
      </w:r>
      <w:r w:rsidR="00B45CB9" w:rsidRPr="00D01AF7">
        <w:t>)</w:t>
      </w:r>
      <w:r w:rsidRPr="00D01AF7">
        <w:t xml:space="preserve"> will be prepared by </w:t>
      </w:r>
      <w:r w:rsidR="00B45CB9" w:rsidRPr="00D01AF7">
        <w:t xml:space="preserve">the </w:t>
      </w:r>
      <w:r w:rsidRPr="00D01AF7">
        <w:t xml:space="preserve">PMU, which will cover </w:t>
      </w:r>
      <w:r w:rsidR="00B45CB9" w:rsidRPr="00D01AF7">
        <w:t xml:space="preserve">the whole </w:t>
      </w:r>
      <w:r w:rsidRPr="00D01AF7">
        <w:t xml:space="preserve">impact area (e.g., neighborhood) of the </w:t>
      </w:r>
      <w:r w:rsidR="00977659" w:rsidRPr="00D01AF7">
        <w:t>sub-project</w:t>
      </w:r>
      <w:r w:rsidRPr="00D01AF7">
        <w:t xml:space="preserve">s; in accordance with the indicative outline provided in the ESF. It should be noted here that, probability of requirement of preparation of such ESIA is anticipated to be low. Nevertheless, in case of such </w:t>
      </w:r>
      <w:r w:rsidR="001919F3" w:rsidRPr="00D01AF7">
        <w:t xml:space="preserve">a </w:t>
      </w:r>
      <w:r w:rsidRPr="00D01AF7">
        <w:t xml:space="preserve">requirement, the </w:t>
      </w:r>
      <w:r w:rsidR="00AA0940" w:rsidRPr="00D01AF7">
        <w:t>neighborhood-level</w:t>
      </w:r>
      <w:r w:rsidRPr="00D01AF7">
        <w:t xml:space="preserve"> ESIA will be subject to </w:t>
      </w:r>
      <w:r w:rsidR="001919F3" w:rsidRPr="00D01AF7">
        <w:t xml:space="preserve">the </w:t>
      </w:r>
      <w:r w:rsidRPr="00D01AF7">
        <w:t xml:space="preserve">approval of </w:t>
      </w:r>
      <w:r w:rsidR="00B45CB9" w:rsidRPr="00D01AF7">
        <w:t xml:space="preserve">the </w:t>
      </w:r>
      <w:r w:rsidRPr="00D01AF7">
        <w:t>WB and no activity will be performed before</w:t>
      </w:r>
      <w:r w:rsidR="001919F3" w:rsidRPr="00D01AF7">
        <w:t xml:space="preserve"> </w:t>
      </w:r>
      <w:r w:rsidR="00B45CB9" w:rsidRPr="00D01AF7">
        <w:t>obtaining said approval</w:t>
      </w:r>
      <w:r w:rsidRPr="00D01AF7">
        <w:t>.</w:t>
      </w:r>
    </w:p>
    <w:p w14:paraId="3684FC61" w14:textId="29918502" w:rsidR="00AE6996" w:rsidRPr="00D01AF7" w:rsidRDefault="00AE6996" w:rsidP="00AE6996">
      <w:pPr>
        <w:pStyle w:val="ListeParagraf"/>
        <w:numPr>
          <w:ilvl w:val="1"/>
          <w:numId w:val="37"/>
        </w:numPr>
      </w:pPr>
      <w:r w:rsidRPr="00D01AF7">
        <w:t xml:space="preserve">For all three </w:t>
      </w:r>
      <w:r w:rsidR="00977659" w:rsidRPr="00D01AF7">
        <w:t>sub-</w:t>
      </w:r>
      <w:r w:rsidR="00B06F17" w:rsidRPr="00D01AF7">
        <w:t xml:space="preserve">project </w:t>
      </w:r>
      <w:r w:rsidRPr="00D01AF7">
        <w:t>types under Component 2, in case of determination of any other risk categorization, Contractors will prepare</w:t>
      </w:r>
      <w:r w:rsidR="00CE2021" w:rsidRPr="00D01AF7">
        <w:t xml:space="preserve"> an</w:t>
      </w:r>
      <w:r w:rsidRPr="00D01AF7">
        <w:t xml:space="preserve"> </w:t>
      </w:r>
      <w:r w:rsidR="00CE2021" w:rsidRPr="00D01AF7">
        <w:t xml:space="preserve">ESMP </w:t>
      </w:r>
      <w:r w:rsidR="00C95BA8" w:rsidRPr="00D01AF7">
        <w:t>Checklist</w:t>
      </w:r>
      <w:r w:rsidRPr="00D01AF7">
        <w:t xml:space="preserve"> by taking the risk category of the eligible </w:t>
      </w:r>
      <w:r w:rsidR="00977659" w:rsidRPr="00D01AF7">
        <w:t>sub-</w:t>
      </w:r>
      <w:r w:rsidR="00B06F17" w:rsidRPr="00D01AF7">
        <w:t xml:space="preserve">project </w:t>
      </w:r>
      <w:r w:rsidRPr="00D01AF7">
        <w:t xml:space="preserve">and the extent and significance of its impacts, </w:t>
      </w:r>
      <w:r w:rsidR="00CE2021" w:rsidRPr="00D01AF7">
        <w:t xml:space="preserve">province-based </w:t>
      </w:r>
      <w:r w:rsidRPr="00D01AF7">
        <w:t>ESMPs</w:t>
      </w:r>
      <w:r w:rsidR="00CE2021" w:rsidRPr="00D01AF7">
        <w:t>, and this ESMF</w:t>
      </w:r>
      <w:r w:rsidRPr="00D01AF7">
        <w:t xml:space="preserve"> into account. </w:t>
      </w:r>
      <w:r w:rsidR="00CE2021" w:rsidRPr="00D01AF7">
        <w:t xml:space="preserve">ESMP </w:t>
      </w:r>
      <w:r w:rsidR="00C95BA8" w:rsidRPr="00D01AF7">
        <w:t>Checklists</w:t>
      </w:r>
      <w:r w:rsidRPr="00D01AF7">
        <w:t xml:space="preserve"> will be submitted to the PMU for review and approval.</w:t>
      </w:r>
    </w:p>
    <w:p w14:paraId="26D2F4A0" w14:textId="4D832E8A" w:rsidR="00AE6996" w:rsidRPr="00D01AF7" w:rsidRDefault="00AE6996" w:rsidP="00AE6996">
      <w:pPr>
        <w:pStyle w:val="ListeParagraf"/>
        <w:numPr>
          <w:ilvl w:val="1"/>
          <w:numId w:val="37"/>
        </w:numPr>
      </w:pPr>
      <w:r w:rsidRPr="00D01AF7">
        <w:t>As a</w:t>
      </w:r>
      <w:r w:rsidR="00411A3D" w:rsidRPr="00D01AF7">
        <w:t>n</w:t>
      </w:r>
      <w:r w:rsidRPr="00D01AF7">
        <w:t xml:space="preserve"> additional action</w:t>
      </w:r>
      <w:r w:rsidR="00411A3D" w:rsidRPr="00D01AF7">
        <w:t xml:space="preserve"> specific</w:t>
      </w:r>
      <w:r w:rsidRPr="00D01AF7">
        <w:t xml:space="preserve"> to the eligible </w:t>
      </w:r>
      <w:r w:rsidR="00F1070A" w:rsidRPr="00D01AF7">
        <w:t>Type-I</w:t>
      </w:r>
      <w:r w:rsidRPr="00D01AF7">
        <w:t xml:space="preserve">II </w:t>
      </w:r>
      <w:r w:rsidR="00977659" w:rsidRPr="00D01AF7">
        <w:t>sub-project</w:t>
      </w:r>
      <w:r w:rsidRPr="00D01AF7">
        <w:t>s,</w:t>
      </w:r>
      <w:r w:rsidR="00612543" w:rsidRPr="00D01AF7">
        <w:t xml:space="preserve"> </w:t>
      </w:r>
      <w:r w:rsidR="00BB5FF0" w:rsidRPr="00D01AF7">
        <w:t xml:space="preserve">realization of an </w:t>
      </w:r>
      <w:r w:rsidR="00B45CB9" w:rsidRPr="00D01AF7">
        <w:t>Environmental &amp; Social (</w:t>
      </w:r>
      <w:r w:rsidR="00BB5FF0" w:rsidRPr="00D01AF7">
        <w:t>E&amp;S</w:t>
      </w:r>
      <w:r w:rsidR="00B45CB9" w:rsidRPr="00D01AF7">
        <w:t>)</w:t>
      </w:r>
      <w:r w:rsidR="00BB5FF0" w:rsidRPr="00D01AF7">
        <w:t xml:space="preserve"> Audit will be</w:t>
      </w:r>
      <w:r w:rsidR="00C95BA8" w:rsidRPr="00D01AF7">
        <w:t xml:space="preserve"> performed by the PMU individual specialists in the provinces. This requirement will be added to Terms of References of the PMU individual specialists.</w:t>
      </w:r>
      <w:r w:rsidR="00BB5FF0" w:rsidRPr="00D01AF7">
        <w:t xml:space="preserve"> </w:t>
      </w:r>
      <w:r w:rsidR="00453069" w:rsidRPr="00D01AF7">
        <w:t>As per the results of this audit,</w:t>
      </w:r>
      <w:r w:rsidRPr="00D01AF7">
        <w:t xml:space="preserve"> </w:t>
      </w:r>
      <w:r w:rsidR="00453069" w:rsidRPr="00D01AF7">
        <w:t>an</w:t>
      </w:r>
      <w:r w:rsidRPr="00D01AF7">
        <w:t xml:space="preserve"> Environmental and Social Action Plan, which will be based on </w:t>
      </w:r>
      <w:r w:rsidR="00B45CB9" w:rsidRPr="00D01AF7">
        <w:t xml:space="preserve">the </w:t>
      </w:r>
      <w:r w:rsidRPr="00D01AF7">
        <w:t xml:space="preserve">findings of </w:t>
      </w:r>
      <w:r w:rsidR="00453069" w:rsidRPr="00D01AF7">
        <w:t>the E&amp;S Audits,</w:t>
      </w:r>
      <w:r w:rsidRPr="00D01AF7">
        <w:t xml:space="preserve"> will be </w:t>
      </w:r>
      <w:r w:rsidR="00C95BA8" w:rsidRPr="00D01AF7">
        <w:t>prepared</w:t>
      </w:r>
      <w:r w:rsidRPr="00D01AF7">
        <w:t xml:space="preserve"> if needed. The action plan will include relevant environmental </w:t>
      </w:r>
      <w:r w:rsidR="009F4997" w:rsidRPr="00D01AF7">
        <w:t xml:space="preserve">and social </w:t>
      </w:r>
      <w:r w:rsidRPr="00D01AF7">
        <w:t>corrective measures</w:t>
      </w:r>
      <w:r w:rsidR="00453069" w:rsidRPr="00D01AF7">
        <w:t xml:space="preserve"> based on the findings of the E&amp;S Audit</w:t>
      </w:r>
      <w:r w:rsidRPr="00D01AF7">
        <w:t>, if any.</w:t>
      </w:r>
    </w:p>
    <w:p w14:paraId="05FF5A5F" w14:textId="1A368596" w:rsidR="00AE6996" w:rsidRPr="00D01AF7" w:rsidRDefault="00AE6996" w:rsidP="00AE6996">
      <w:pPr>
        <w:pStyle w:val="ListeParagraf"/>
        <w:numPr>
          <w:ilvl w:val="0"/>
          <w:numId w:val="37"/>
        </w:numPr>
      </w:pPr>
      <w:r w:rsidRPr="00D01AF7">
        <w:t xml:space="preserve">After the approvals of the </w:t>
      </w:r>
      <w:r w:rsidR="00AA0940" w:rsidRPr="00D01AF7">
        <w:t>neighborhood-level</w:t>
      </w:r>
      <w:r w:rsidRPr="00D01AF7">
        <w:t xml:space="preserve"> ESIAs and </w:t>
      </w:r>
      <w:r w:rsidR="00CE2021" w:rsidRPr="00D01AF7">
        <w:t>ESMP Checklists</w:t>
      </w:r>
      <w:r w:rsidRPr="00D01AF7">
        <w:t xml:space="preserve"> in line with the responsibilities clarified above, the measures and practices mentioned in the statements will be implemented by contractors during demolition/retrofi</w:t>
      </w:r>
      <w:r w:rsidR="00B45CB9" w:rsidRPr="00D01AF7">
        <w:t>tting/reconstruction phases.</w:t>
      </w:r>
    </w:p>
    <w:p w14:paraId="303AA37D" w14:textId="6DA7A7B2" w:rsidR="00AE6996" w:rsidRPr="00D01AF7" w:rsidRDefault="00AE6996" w:rsidP="00AE6996">
      <w:pPr>
        <w:pStyle w:val="ListeParagraf"/>
        <w:numPr>
          <w:ilvl w:val="0"/>
          <w:numId w:val="37"/>
        </w:numPr>
      </w:pPr>
      <w:r w:rsidRPr="00D01AF7">
        <w:t xml:space="preserve">The implementation of the </w:t>
      </w:r>
      <w:r w:rsidR="00977659" w:rsidRPr="00D01AF7">
        <w:t>sub-</w:t>
      </w:r>
      <w:r w:rsidR="00B06F17" w:rsidRPr="00D01AF7">
        <w:t xml:space="preserve">project </w:t>
      </w:r>
      <w:r w:rsidRPr="00D01AF7">
        <w:t xml:space="preserve">specific </w:t>
      </w:r>
      <w:r w:rsidR="00CE2021" w:rsidRPr="00D01AF7">
        <w:t>ESMP Checklists</w:t>
      </w:r>
      <w:r w:rsidRPr="00D01AF7">
        <w:t xml:space="preserve"> and </w:t>
      </w:r>
      <w:r w:rsidR="00AA0940" w:rsidRPr="00D01AF7">
        <w:t>neighborhood-level</w:t>
      </w:r>
      <w:r w:rsidRPr="00D01AF7">
        <w:t xml:space="preserve"> ESIAs, including the evidence of implementation by contractor's </w:t>
      </w:r>
      <w:r w:rsidR="003D13B3" w:rsidRPr="00D01AF7">
        <w:t>OHS focal p</w:t>
      </w:r>
      <w:r w:rsidR="000E36A5" w:rsidRPr="00D01AF7">
        <w:t>oints</w:t>
      </w:r>
      <w:r w:rsidRPr="00D01AF7">
        <w:t>, will be monitored through the field visits to be carried out at frequent intervals by the PMU individual specialists in the provinces, and through more general field visits by the PMU individual specialists of the head office.</w:t>
      </w:r>
    </w:p>
    <w:bookmarkEnd w:id="57"/>
    <w:p w14:paraId="549EB5FF" w14:textId="3C9D362E" w:rsidR="00AE6996" w:rsidRPr="00D01AF7" w:rsidRDefault="00AE6996" w:rsidP="00AE6996">
      <w:pPr>
        <w:pStyle w:val="ListeParagraf"/>
        <w:numPr>
          <w:ilvl w:val="0"/>
          <w:numId w:val="37"/>
        </w:numPr>
      </w:pPr>
      <w:r w:rsidRPr="00D01AF7">
        <w:lastRenderedPageBreak/>
        <w:t xml:space="preserve">The corrective actions defined in </w:t>
      </w:r>
      <w:r w:rsidR="001919F3" w:rsidRPr="00D01AF7">
        <w:t xml:space="preserve">the </w:t>
      </w:r>
      <w:r w:rsidRPr="00D01AF7">
        <w:t xml:space="preserve">Environmental and Social Action Plans will be under overall responsibility of </w:t>
      </w:r>
      <w:r w:rsidR="00B45CB9" w:rsidRPr="00D01AF7">
        <w:t xml:space="preserve">the </w:t>
      </w:r>
      <w:r w:rsidRPr="00D01AF7">
        <w:t xml:space="preserve">PMU. In case of identification of the responsible parties (i.e., the party / contractor who performed the demolishing works), </w:t>
      </w:r>
      <w:r w:rsidR="00B45CB9" w:rsidRPr="00D01AF7">
        <w:t xml:space="preserve">their </w:t>
      </w:r>
      <w:r w:rsidRPr="00D01AF7">
        <w:t xml:space="preserve">legal obligations (if any) will be followed by </w:t>
      </w:r>
      <w:r w:rsidR="00B45CB9" w:rsidRPr="00D01AF7">
        <w:t>the PMU.</w:t>
      </w:r>
    </w:p>
    <w:p w14:paraId="67B8CB54" w14:textId="76345893" w:rsidR="00AE6996" w:rsidRPr="00D01AF7" w:rsidRDefault="00AE6996" w:rsidP="00AE6996">
      <w:pPr>
        <w:pStyle w:val="ListeParagraf"/>
        <w:numPr>
          <w:ilvl w:val="0"/>
          <w:numId w:val="37"/>
        </w:numPr>
      </w:pPr>
      <w:r w:rsidRPr="00D01AF7">
        <w:t xml:space="preserve">The reports, which will be the outputs of the mentioned monitoring activities and will include </w:t>
      </w:r>
      <w:r w:rsidR="001919F3" w:rsidRPr="00D01AF7">
        <w:t xml:space="preserve">signs of </w:t>
      </w:r>
      <w:r w:rsidRPr="00D01AF7">
        <w:t xml:space="preserve">progress on relevant Environmental and Social Action Plans’ items, </w:t>
      </w:r>
      <w:r w:rsidR="00455F1A" w:rsidRPr="00D01AF7">
        <w:t>will</w:t>
      </w:r>
      <w:r w:rsidRPr="00D01AF7">
        <w:t xml:space="preserve"> be included in the semi-annual reports to be submitted to the WB by the PMU in an integrated manner. It should be noted here that, neither the requirement of preparation nor the progress of Environmental and Social Action Plans will hinder loan application or getting the loan.</w:t>
      </w:r>
    </w:p>
    <w:bookmarkEnd w:id="55"/>
    <w:p w14:paraId="7D5F3F46" w14:textId="1E8B9BE3" w:rsidR="00F57FFA" w:rsidRPr="00D01AF7" w:rsidRDefault="00F57FFA" w:rsidP="00A45B3F"/>
    <w:p w14:paraId="6CE80524" w14:textId="68E32870" w:rsidR="00FA765A" w:rsidRPr="00D01AF7" w:rsidRDefault="00FA765A" w:rsidP="00A45B3F"/>
    <w:p w14:paraId="6D933431" w14:textId="77777777" w:rsidR="00FA765A" w:rsidRPr="00D01AF7" w:rsidRDefault="00FA765A" w:rsidP="00A45B3F">
      <w:pPr>
        <w:sectPr w:rsidR="00FA765A" w:rsidRPr="00D01AF7" w:rsidSect="00E23717">
          <w:headerReference w:type="first" r:id="rId13"/>
          <w:pgSz w:w="11907" w:h="16840" w:code="9"/>
          <w:pgMar w:top="2410" w:right="1134" w:bottom="1701" w:left="1134" w:header="680" w:footer="850" w:gutter="0"/>
          <w:cols w:space="708"/>
          <w:docGrid w:linePitch="360"/>
        </w:sectPr>
      </w:pPr>
    </w:p>
    <w:p w14:paraId="7A6CF043" w14:textId="1C37ECC4" w:rsidR="00E23717" w:rsidRPr="00D01AF7" w:rsidRDefault="00E23717" w:rsidP="00E23717">
      <w:pPr>
        <w:pStyle w:val="Balk1"/>
        <w:rPr>
          <w:rFonts w:cs="Tahoma"/>
        </w:rPr>
      </w:pPr>
      <w:bookmarkStart w:id="58" w:name="_Toc129783766"/>
      <w:r w:rsidRPr="00D01AF7">
        <w:rPr>
          <w:rFonts w:cs="Tahoma"/>
        </w:rPr>
        <w:lastRenderedPageBreak/>
        <w:t>Introduction</w:t>
      </w:r>
      <w:bookmarkEnd w:id="58"/>
    </w:p>
    <w:p w14:paraId="6F26FCE8" w14:textId="3EB8B133" w:rsidR="00482F24" w:rsidRPr="00D01AF7" w:rsidRDefault="00565AE9" w:rsidP="00205D1D">
      <w:r w:rsidRPr="00D01AF7">
        <w:t>Turkiye</w:t>
      </w:r>
      <w:r w:rsidR="00F51939" w:rsidRPr="00D01AF7">
        <w:t xml:space="preserve"> </w:t>
      </w:r>
      <w:r w:rsidR="004B7530" w:rsidRPr="00D01AF7">
        <w:t>is a disaster-prone country</w:t>
      </w:r>
      <w:r w:rsidR="00F51939" w:rsidRPr="00D01AF7">
        <w:t>,</w:t>
      </w:r>
      <w:r w:rsidR="004B7530" w:rsidRPr="00D01AF7">
        <w:t xml:space="preserve"> face</w:t>
      </w:r>
      <w:r w:rsidR="00F51939" w:rsidRPr="00D01AF7">
        <w:t>d</w:t>
      </w:r>
      <w:r w:rsidR="004B7530" w:rsidRPr="00D01AF7">
        <w:t xml:space="preserve"> with earthquakes, floods and landslides due to </w:t>
      </w:r>
      <w:r w:rsidR="00A25EDE" w:rsidRPr="00D01AF7">
        <w:t xml:space="preserve">its seismic structure, </w:t>
      </w:r>
      <w:r w:rsidR="004B7530" w:rsidRPr="00D01AF7">
        <w:t xml:space="preserve">high population in cities, unplanned urbanization and density of </w:t>
      </w:r>
      <w:r w:rsidR="00D224A7" w:rsidRPr="00D01AF7">
        <w:t>low-</w:t>
      </w:r>
      <w:r w:rsidR="004B7530" w:rsidRPr="00D01AF7">
        <w:t xml:space="preserve">quality </w:t>
      </w:r>
      <w:r w:rsidR="00D224A7" w:rsidRPr="00D01AF7">
        <w:t>buildings</w:t>
      </w:r>
      <w:r w:rsidR="00482F24" w:rsidRPr="00D01AF7">
        <w:t xml:space="preserve">. </w:t>
      </w:r>
      <w:r w:rsidRPr="00D01AF7">
        <w:t>Turkiye</w:t>
      </w:r>
      <w:r w:rsidR="00F51939" w:rsidRPr="00D01AF7">
        <w:t xml:space="preserve"> </w:t>
      </w:r>
      <w:r w:rsidR="00482F24" w:rsidRPr="00D01AF7">
        <w:t>ranks 45th among 191 high-risk countries</w:t>
      </w:r>
      <w:r w:rsidR="006855A9" w:rsidRPr="00D01AF7">
        <w:t>.</w:t>
      </w:r>
      <w:r w:rsidR="00482F24" w:rsidRPr="00D01AF7">
        <w:t xml:space="preserve"> Between 1990 and 2017, approximately 210 earthquakes with damage occurred and </w:t>
      </w:r>
      <w:r w:rsidR="000E36A5" w:rsidRPr="00D01AF7">
        <w:t>according</w:t>
      </w:r>
      <w:r w:rsidR="00482F24" w:rsidRPr="00D01AF7">
        <w:t xml:space="preserve"> to the data of the Turkish Disaster and Emergency Management Presidency (AFAD), the country experiences at least one 5+ magnitude earthquake every year.</w:t>
      </w:r>
    </w:p>
    <w:p w14:paraId="2AE0805E" w14:textId="77710242" w:rsidR="00D0183C" w:rsidRPr="00D01AF7" w:rsidRDefault="00482F24" w:rsidP="00482F24">
      <w:r w:rsidRPr="00D01AF7">
        <w:t xml:space="preserve">Approximately 95 percent of </w:t>
      </w:r>
      <w:r w:rsidR="00565AE9" w:rsidRPr="00D01AF7">
        <w:t>Turkiye</w:t>
      </w:r>
      <w:r w:rsidRPr="00D01AF7">
        <w:t xml:space="preserve">'s land, 70 percent of its population, 83 percent of its </w:t>
      </w:r>
      <w:r w:rsidR="00084EDD" w:rsidRPr="00D01AF7">
        <w:t>Gross Domestic Product (</w:t>
      </w:r>
      <w:r w:rsidRPr="00D01AF7">
        <w:t>GDP</w:t>
      </w:r>
      <w:r w:rsidR="00084EDD" w:rsidRPr="00D01AF7">
        <w:t>)</w:t>
      </w:r>
      <w:r w:rsidRPr="00D01AF7">
        <w:t xml:space="preserve"> and 76 percent of its industrial facilities are located near active fault lines</w:t>
      </w:r>
      <w:r w:rsidR="00B11FDA" w:rsidRPr="00D01AF7">
        <w:t>.</w:t>
      </w:r>
      <w:r w:rsidR="00D0183C" w:rsidRPr="00D01AF7">
        <w:t xml:space="preserve"> </w:t>
      </w:r>
      <w:r w:rsidR="00997920" w:rsidRPr="00D01AF7">
        <w:fldChar w:fldCharType="begin"/>
      </w:r>
      <w:r w:rsidR="00997920" w:rsidRPr="00D01AF7">
        <w:instrText xml:space="preserve"> REF _Ref109771898 </w:instrText>
      </w:r>
      <w:r w:rsidR="00D01AF7">
        <w:instrText xml:space="preserve"> \* MERGEFORMAT </w:instrText>
      </w:r>
      <w:r w:rsidR="00997920" w:rsidRPr="00D01AF7">
        <w:fldChar w:fldCharType="separate"/>
      </w:r>
      <w:r w:rsidR="00997920" w:rsidRPr="00D01AF7">
        <w:rPr>
          <w:bCs/>
        </w:rPr>
        <w:t>Figure 1</w:t>
      </w:r>
      <w:r w:rsidR="00997920" w:rsidRPr="00D01AF7">
        <w:fldChar w:fldCharType="end"/>
      </w:r>
      <w:r w:rsidR="00997920" w:rsidRPr="00D01AF7">
        <w:t xml:space="preserve"> </w:t>
      </w:r>
      <w:r w:rsidR="00D0183C" w:rsidRPr="00D01AF7">
        <w:t>below</w:t>
      </w:r>
      <w:r w:rsidR="00B11FDA" w:rsidRPr="00D01AF7">
        <w:t xml:space="preserve"> shows the most recent </w:t>
      </w:r>
      <w:r w:rsidR="00565AE9" w:rsidRPr="00D01AF7">
        <w:t>Turkiye</w:t>
      </w:r>
      <w:r w:rsidR="00B11FDA" w:rsidRPr="00D01AF7">
        <w:t xml:space="preserve"> </w:t>
      </w:r>
      <w:r w:rsidR="00B86DF8" w:rsidRPr="00D01AF7">
        <w:t>Seismic</w:t>
      </w:r>
      <w:r w:rsidR="00B11FDA" w:rsidRPr="00D01AF7">
        <w:t xml:space="preserve"> Hazard Map prepared by AFAD</w:t>
      </w:r>
      <w:r w:rsidRPr="00D01AF7">
        <w:t>.</w:t>
      </w:r>
      <w:r w:rsidR="00D0183C" w:rsidRPr="00D01AF7">
        <w:t xml:space="preserve"> </w:t>
      </w:r>
      <w:r w:rsidR="00B11FDA" w:rsidRPr="00D01AF7">
        <w:t xml:space="preserve">The top arc is the North Anatolian Fault Zone, extending from Van Lake to Saros Gulf, comprised of several fragmented faults. The East Anatolian Fault extends from </w:t>
      </w:r>
      <w:r w:rsidR="00370E11" w:rsidRPr="00D01AF7">
        <w:t xml:space="preserve">Hatay </w:t>
      </w:r>
      <w:r w:rsidR="00B11FDA" w:rsidRPr="00D01AF7">
        <w:t xml:space="preserve">to </w:t>
      </w:r>
      <w:r w:rsidR="00370E11" w:rsidRPr="00D01AF7">
        <w:t>Bing</w:t>
      </w:r>
      <w:r w:rsidR="00791592" w:rsidRPr="00D01AF7">
        <w:t>o</w:t>
      </w:r>
      <w:r w:rsidR="00370E11" w:rsidRPr="00D01AF7">
        <w:t xml:space="preserve">l-Erzincan where it intersects with the North Anatolian Fault Zone. The third major fault zone of </w:t>
      </w:r>
      <w:r w:rsidR="00565AE9" w:rsidRPr="00D01AF7">
        <w:t>Turkiye</w:t>
      </w:r>
      <w:r w:rsidR="00370E11" w:rsidRPr="00D01AF7">
        <w:t xml:space="preserve"> is the West Anatolian Fault zone, made up of fragmented fault lines</w:t>
      </w:r>
      <w:r w:rsidR="0029795D" w:rsidRPr="00D01AF7">
        <w:t>, generally</w:t>
      </w:r>
      <w:r w:rsidR="00370E11" w:rsidRPr="00D01AF7">
        <w:t xml:space="preserve"> perpendicular to the coastline.</w:t>
      </w:r>
    </w:p>
    <w:p w14:paraId="31B288C1" w14:textId="39D791F1" w:rsidR="00370E11" w:rsidRPr="00D01AF7" w:rsidRDefault="00370E11" w:rsidP="00482F24"/>
    <w:p w14:paraId="09FC2988" w14:textId="63FC4832" w:rsidR="00D0183C" w:rsidRPr="00D01AF7" w:rsidRDefault="00172ED8" w:rsidP="00482F24">
      <w:r w:rsidRPr="00D01AF7">
        <w:rPr>
          <w:noProof/>
          <w:lang w:val="tr-TR" w:eastAsia="tr-TR"/>
        </w:rPr>
        <mc:AlternateContent>
          <mc:Choice Requires="wps">
            <w:drawing>
              <wp:anchor distT="45720" distB="45720" distL="114300" distR="114300" simplePos="0" relativeHeight="251655168" behindDoc="0" locked="0" layoutInCell="1" allowOverlap="1" wp14:anchorId="2D4DF2D8" wp14:editId="20B08B02">
                <wp:simplePos x="0" y="0"/>
                <wp:positionH relativeFrom="column">
                  <wp:posOffset>4006630</wp:posOffset>
                </wp:positionH>
                <wp:positionV relativeFrom="paragraph">
                  <wp:posOffset>4141470</wp:posOffset>
                </wp:positionV>
                <wp:extent cx="226711" cy="151141"/>
                <wp:effectExtent l="0" t="0" r="1905" b="1270"/>
                <wp:wrapNone/>
                <wp:docPr id="39"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711" cy="151141"/>
                        </a:xfrm>
                        <a:prstGeom prst="rect">
                          <a:avLst/>
                        </a:prstGeom>
                        <a:solidFill>
                          <a:srgbClr val="FFFFFF"/>
                        </a:solidFill>
                        <a:ln w="9525">
                          <a:noFill/>
                          <a:miter lim="800000"/>
                          <a:headEnd/>
                          <a:tailEnd/>
                        </a:ln>
                      </wps:spPr>
                      <wps:txbx>
                        <w:txbxContent>
                          <w:p w14:paraId="20CB5B89" w14:textId="26DB750F" w:rsidR="004F21C0" w:rsidRPr="000E36A5" w:rsidRDefault="004F21C0" w:rsidP="00172ED8">
                            <w:pPr>
                              <w:spacing w:before="0" w:line="240" w:lineRule="auto"/>
                              <w:jc w:val="left"/>
                              <w:rPr>
                                <w:rFonts w:ascii="Arial" w:hAnsi="Arial" w:cs="Arial"/>
                                <w:sz w:val="8"/>
                                <w:szCs w:val="8"/>
                              </w:rPr>
                            </w:pPr>
                            <w:r>
                              <w:rPr>
                                <w:rFonts w:ascii="Arial" w:hAnsi="Arial" w:cs="Arial"/>
                                <w:sz w:val="8"/>
                                <w:szCs w:val="8"/>
                              </w:rPr>
                              <w:t>Province Boundary</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2D4DF2D8" id="_x0000_t202" coordsize="21600,21600" o:spt="202" path="m,l,21600r21600,l21600,xe">
                <v:stroke joinstyle="miter"/>
                <v:path gradientshapeok="t" o:connecttype="rect"/>
              </v:shapetype>
              <v:shape id="Metin Kutusu 2" o:spid="_x0000_s1026" type="#_x0000_t202" style="position:absolute;left:0;text-align:left;margin-left:315.5pt;margin-top:326.1pt;width:17.85pt;height:11.9pt;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" stroked="f">
                <v:textbox inset="0,0,0,0">
                  <w:txbxContent>
                    <w:p w14:paraId="20CB5B89" w14:textId="26DB750F" w:rsidR="004F21C0" w:rsidRPr="000E36A5" w:rsidRDefault="004F21C0" w:rsidP="00172ED8">
                      <w:pPr>
                        <w:spacing w:before="0" w:line="240" w:lineRule="auto"/>
                        <w:jc w:val="left"/>
                        <w:rPr>
                          <w:rFonts w:ascii="Arial" w:hAnsi="Arial" w:cs="Arial"/>
                          <w:sz w:val="8"/>
                          <w:szCs w:val="8"/>
                        </w:rPr>
                      </w:pPr>
                      <w:r>
                        <w:rPr>
                          <w:rFonts w:ascii="Arial" w:hAnsi="Arial" w:cs="Arial"/>
                          <w:sz w:val="8"/>
                          <w:szCs w:val="8"/>
                        </w:rPr>
                        <w:t>Province Boundary</w:t>
                      </w:r>
                    </w:p>
                  </w:txbxContent>
                </v:textbox>
              </v:shape>
            </w:pict>
          </mc:Fallback>
        </mc:AlternateContent>
      </w:r>
      <w:r w:rsidRPr="00D01AF7">
        <w:rPr>
          <w:noProof/>
          <w:lang w:val="tr-TR" w:eastAsia="tr-TR"/>
        </w:rPr>
        <mc:AlternateContent>
          <mc:Choice Requires="wps">
            <w:drawing>
              <wp:anchor distT="45720" distB="45720" distL="114300" distR="114300" simplePos="0" relativeHeight="251651072" behindDoc="0" locked="0" layoutInCell="1" allowOverlap="1" wp14:anchorId="50BA1ABF" wp14:editId="511EA6CF">
                <wp:simplePos x="0" y="0"/>
                <wp:positionH relativeFrom="column">
                  <wp:posOffset>3510060</wp:posOffset>
                </wp:positionH>
                <wp:positionV relativeFrom="paragraph">
                  <wp:posOffset>4171315</wp:posOffset>
                </wp:positionV>
                <wp:extent cx="181947" cy="93306"/>
                <wp:effectExtent l="0" t="0" r="8890" b="2540"/>
                <wp:wrapNone/>
                <wp:docPr id="38"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947" cy="93306"/>
                        </a:xfrm>
                        <a:prstGeom prst="rect">
                          <a:avLst/>
                        </a:prstGeom>
                        <a:solidFill>
                          <a:srgbClr val="FFFFFF"/>
                        </a:solidFill>
                        <a:ln w="9525">
                          <a:noFill/>
                          <a:miter lim="800000"/>
                          <a:headEnd/>
                          <a:tailEnd/>
                        </a:ln>
                      </wps:spPr>
                      <wps:txbx>
                        <w:txbxContent>
                          <w:p w14:paraId="748BF168" w14:textId="765EA038" w:rsidR="004F21C0" w:rsidRPr="000E36A5" w:rsidRDefault="004F21C0" w:rsidP="00172ED8">
                            <w:pPr>
                              <w:spacing w:before="0" w:line="240" w:lineRule="auto"/>
                              <w:jc w:val="left"/>
                              <w:rPr>
                                <w:rFonts w:ascii="Arial" w:hAnsi="Arial" w:cs="Arial"/>
                                <w:sz w:val="8"/>
                                <w:szCs w:val="8"/>
                              </w:rPr>
                            </w:pPr>
                            <w:r>
                              <w:rPr>
                                <w:rFonts w:ascii="Arial" w:hAnsi="Arial" w:cs="Arial"/>
                                <w:sz w:val="8"/>
                                <w:szCs w:val="8"/>
                              </w:rPr>
                              <w:t>Lake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0BA1ABF" id="_x0000_s1027" type="#_x0000_t202" style="position:absolute;left:0;text-align:left;margin-left:276.4pt;margin-top:328.45pt;width:14.35pt;height:7.35pt;z-index:2516510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" stroked="f">
                <v:textbox inset="0,0,0,0">
                  <w:txbxContent>
                    <w:p w14:paraId="748BF168" w14:textId="765EA038" w:rsidR="004F21C0" w:rsidRPr="000E36A5" w:rsidRDefault="004F21C0" w:rsidP="00172ED8">
                      <w:pPr>
                        <w:spacing w:before="0" w:line="240" w:lineRule="auto"/>
                        <w:jc w:val="left"/>
                        <w:rPr>
                          <w:rFonts w:ascii="Arial" w:hAnsi="Arial" w:cs="Arial"/>
                          <w:sz w:val="8"/>
                          <w:szCs w:val="8"/>
                        </w:rPr>
                      </w:pPr>
                      <w:r>
                        <w:rPr>
                          <w:rFonts w:ascii="Arial" w:hAnsi="Arial" w:cs="Arial"/>
                          <w:sz w:val="8"/>
                          <w:szCs w:val="8"/>
                        </w:rPr>
                        <w:t>Lake</w:t>
                      </w:r>
                    </w:p>
                  </w:txbxContent>
                </v:textbox>
              </v:shape>
            </w:pict>
          </mc:Fallback>
        </mc:AlternateContent>
      </w:r>
      <w:r w:rsidR="000E36A5" w:rsidRPr="00D01AF7">
        <w:rPr>
          <w:noProof/>
          <w:lang w:val="tr-TR" w:eastAsia="tr-TR"/>
        </w:rPr>
        <mc:AlternateContent>
          <mc:Choice Requires="wps">
            <w:drawing>
              <wp:anchor distT="45720" distB="45720" distL="114300" distR="114300" simplePos="0" relativeHeight="251642880" behindDoc="0" locked="0" layoutInCell="1" allowOverlap="1" wp14:anchorId="37134E95" wp14:editId="3BD2845D">
                <wp:simplePos x="0" y="0"/>
                <wp:positionH relativeFrom="column">
                  <wp:posOffset>3640313</wp:posOffset>
                </wp:positionH>
                <wp:positionV relativeFrom="paragraph">
                  <wp:posOffset>3906315</wp:posOffset>
                </wp:positionV>
                <wp:extent cx="1027294" cy="154919"/>
                <wp:effectExtent l="0" t="0" r="1905" b="0"/>
                <wp:wrapNone/>
                <wp:docPr id="34"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7294" cy="154919"/>
                        </a:xfrm>
                        <a:prstGeom prst="rect">
                          <a:avLst/>
                        </a:prstGeom>
                        <a:solidFill>
                          <a:srgbClr val="FFFFFF"/>
                        </a:solidFill>
                        <a:ln w="9525">
                          <a:noFill/>
                          <a:miter lim="800000"/>
                          <a:headEnd/>
                          <a:tailEnd/>
                        </a:ln>
                      </wps:spPr>
                      <wps:txbx>
                        <w:txbxContent>
                          <w:p w14:paraId="3075BA2D" w14:textId="6A867AA8" w:rsidR="004F21C0" w:rsidRDefault="004F21C0" w:rsidP="000E36A5">
                            <w:pPr>
                              <w:spacing w:before="0" w:line="240" w:lineRule="auto"/>
                              <w:jc w:val="center"/>
                              <w:rPr>
                                <w:rFonts w:ascii="Arial" w:hAnsi="Arial" w:cs="Arial"/>
                                <w:sz w:val="8"/>
                                <w:szCs w:val="8"/>
                              </w:rPr>
                            </w:pPr>
                            <w:r>
                              <w:rPr>
                                <w:rFonts w:ascii="Arial" w:hAnsi="Arial" w:cs="Arial"/>
                                <w:sz w:val="8"/>
                                <w:szCs w:val="8"/>
                              </w:rPr>
                              <w:t>10% Possibility being Exceeded in 50 Years</w:t>
                            </w:r>
                          </w:p>
                          <w:p w14:paraId="2F742FA8" w14:textId="19C99AD9" w:rsidR="004F21C0" w:rsidRDefault="004F21C0" w:rsidP="000E36A5">
                            <w:pPr>
                              <w:spacing w:before="0" w:line="240" w:lineRule="auto"/>
                              <w:jc w:val="center"/>
                            </w:pPr>
                            <w:r>
                              <w:rPr>
                                <w:rFonts w:ascii="Arial" w:hAnsi="Arial" w:cs="Arial"/>
                                <w:sz w:val="8"/>
                                <w:szCs w:val="8"/>
                              </w:rPr>
                              <w:t>(Repetition Interval of 475 Years)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7134E95" id="_x0000_s1028" type="#_x0000_t202" style="position:absolute;left:0;text-align:left;margin-left:286.65pt;margin-top:307.6pt;width:80.9pt;height:12.2pt;z-index:2516428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" stroked="f">
                <v:textbox inset="0,0,0,0">
                  <w:txbxContent>
                    <w:p w14:paraId="3075BA2D" w14:textId="6A867AA8" w:rsidR="004F21C0" w:rsidRDefault="004F21C0" w:rsidP="000E36A5">
                      <w:pPr>
                        <w:spacing w:before="0" w:line="240" w:lineRule="auto"/>
                        <w:jc w:val="center"/>
                        <w:rPr>
                          <w:rFonts w:ascii="Arial" w:hAnsi="Arial" w:cs="Arial"/>
                          <w:sz w:val="8"/>
                          <w:szCs w:val="8"/>
                        </w:rPr>
                      </w:pPr>
                      <w:r>
                        <w:rPr>
                          <w:rFonts w:ascii="Arial" w:hAnsi="Arial" w:cs="Arial"/>
                          <w:sz w:val="8"/>
                          <w:szCs w:val="8"/>
                        </w:rPr>
                        <w:t>10% Possibility being Exceeded in 50 Years</w:t>
                      </w:r>
                    </w:p>
                    <w:p w14:paraId="2F742FA8" w14:textId="19C99AD9" w:rsidR="004F21C0" w:rsidRDefault="004F21C0" w:rsidP="000E36A5">
                      <w:pPr>
                        <w:spacing w:before="0" w:line="240" w:lineRule="auto"/>
                        <w:jc w:val="center"/>
                      </w:pPr>
                      <w:r>
                        <w:rPr>
                          <w:rFonts w:ascii="Arial" w:hAnsi="Arial" w:cs="Arial"/>
                          <w:sz w:val="8"/>
                          <w:szCs w:val="8"/>
                        </w:rPr>
                        <w:t>(Repetition Interval of 475 Years)</w:t>
                      </w:r>
                    </w:p>
                  </w:txbxContent>
                </v:textbox>
              </v:shape>
            </w:pict>
          </mc:Fallback>
        </mc:AlternateContent>
      </w:r>
      <w:r w:rsidR="000E36A5" w:rsidRPr="00D01AF7">
        <w:rPr>
          <w:noProof/>
          <w:lang w:val="tr-TR" w:eastAsia="tr-TR"/>
        </w:rPr>
        <mc:AlternateContent>
          <mc:Choice Requires="wps">
            <w:drawing>
              <wp:anchor distT="45720" distB="45720" distL="114300" distR="114300" simplePos="0" relativeHeight="251646976" behindDoc="0" locked="0" layoutInCell="1" allowOverlap="1" wp14:anchorId="257888A0" wp14:editId="1F05CCE8">
                <wp:simplePos x="0" y="0"/>
                <wp:positionH relativeFrom="column">
                  <wp:posOffset>3805555</wp:posOffset>
                </wp:positionH>
                <wp:positionV relativeFrom="paragraph">
                  <wp:posOffset>3655029</wp:posOffset>
                </wp:positionV>
                <wp:extent cx="808602" cy="86905"/>
                <wp:effectExtent l="0" t="0" r="0" b="8890"/>
                <wp:wrapNone/>
                <wp:docPr id="35"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8602" cy="86905"/>
                        </a:xfrm>
                        <a:prstGeom prst="rect">
                          <a:avLst/>
                        </a:prstGeom>
                        <a:solidFill>
                          <a:srgbClr val="FFFFFF"/>
                        </a:solidFill>
                        <a:ln w="9525">
                          <a:noFill/>
                          <a:miter lim="800000"/>
                          <a:headEnd/>
                          <a:tailEnd/>
                        </a:ln>
                      </wps:spPr>
                      <wps:txbx>
                        <w:txbxContent>
                          <w:p w14:paraId="1096B27A" w14:textId="0A4D3BE8" w:rsidR="004F21C0" w:rsidRDefault="004F21C0" w:rsidP="000E36A5">
                            <w:pPr>
                              <w:spacing w:before="0" w:line="240" w:lineRule="auto"/>
                            </w:pPr>
                            <w:r>
                              <w:rPr>
                                <w:rFonts w:ascii="Arial" w:hAnsi="Arial" w:cs="Arial"/>
                                <w:sz w:val="8"/>
                                <w:szCs w:val="8"/>
                              </w:rPr>
                              <w:t>Maximum Ground Acceleration (g)</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57888A0" id="_x0000_s1029" type="#_x0000_t202" style="position:absolute;left:0;text-align:left;margin-left:299.65pt;margin-top:287.8pt;width:63.65pt;height:6.85pt;z-index:2516469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" stroked="f">
                <v:textbox inset="0,0,0,0">
                  <w:txbxContent>
                    <w:p w14:paraId="1096B27A" w14:textId="0A4D3BE8" w:rsidR="004F21C0" w:rsidRDefault="004F21C0" w:rsidP="000E36A5">
                      <w:pPr>
                        <w:spacing w:before="0" w:line="240" w:lineRule="auto"/>
                      </w:pPr>
                      <w:r>
                        <w:rPr>
                          <w:rFonts w:ascii="Arial" w:hAnsi="Arial" w:cs="Arial"/>
                          <w:sz w:val="8"/>
                          <w:szCs w:val="8"/>
                        </w:rPr>
                        <w:t>Maximum Ground Acceleration (g)</w:t>
                      </w:r>
                    </w:p>
                  </w:txbxContent>
                </v:textbox>
              </v:shape>
            </w:pict>
          </mc:Fallback>
        </mc:AlternateContent>
      </w:r>
      <w:r w:rsidR="000E36A5" w:rsidRPr="00D01AF7">
        <w:rPr>
          <w:noProof/>
          <w:lang w:val="tr-TR" w:eastAsia="tr-TR"/>
        </w:rPr>
        <mc:AlternateContent>
          <mc:Choice Requires="wps">
            <w:drawing>
              <wp:anchor distT="45720" distB="45720" distL="114300" distR="114300" simplePos="0" relativeHeight="251638784" behindDoc="0" locked="0" layoutInCell="1" allowOverlap="1" wp14:anchorId="4836001F" wp14:editId="53649990">
                <wp:simplePos x="0" y="0"/>
                <wp:positionH relativeFrom="column">
                  <wp:posOffset>4806404</wp:posOffset>
                </wp:positionH>
                <wp:positionV relativeFrom="paragraph">
                  <wp:posOffset>3727796</wp:posOffset>
                </wp:positionV>
                <wp:extent cx="226711" cy="151141"/>
                <wp:effectExtent l="0" t="0" r="1905" b="1270"/>
                <wp:wrapNone/>
                <wp:docPr id="33"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711" cy="151141"/>
                        </a:xfrm>
                        <a:prstGeom prst="rect">
                          <a:avLst/>
                        </a:prstGeom>
                        <a:solidFill>
                          <a:srgbClr val="FFFFFF"/>
                        </a:solidFill>
                        <a:ln w="9525">
                          <a:noFill/>
                          <a:miter lim="800000"/>
                          <a:headEnd/>
                          <a:tailEnd/>
                        </a:ln>
                      </wps:spPr>
                      <wps:txbx>
                        <w:txbxContent>
                          <w:p w14:paraId="0D588040" w14:textId="66E062FD" w:rsidR="004F21C0" w:rsidRPr="000E36A5" w:rsidRDefault="004F21C0" w:rsidP="000E36A5">
                            <w:pPr>
                              <w:spacing w:before="0" w:line="240" w:lineRule="auto"/>
                              <w:jc w:val="left"/>
                              <w:rPr>
                                <w:rFonts w:ascii="Arial" w:hAnsi="Arial" w:cs="Arial"/>
                                <w:sz w:val="8"/>
                                <w:szCs w:val="8"/>
                              </w:rPr>
                            </w:pPr>
                            <w:r>
                              <w:rPr>
                                <w:rFonts w:ascii="Arial" w:hAnsi="Arial" w:cs="Arial"/>
                                <w:sz w:val="8"/>
                                <w:szCs w:val="8"/>
                              </w:rPr>
                              <w:t>HIGH</w:t>
                            </w:r>
                            <w:r w:rsidRPr="000E36A5">
                              <w:rPr>
                                <w:rFonts w:ascii="Arial" w:hAnsi="Arial" w:cs="Arial"/>
                                <w:sz w:val="8"/>
                                <w:szCs w:val="8"/>
                              </w:rPr>
                              <w:t xml:space="preserve"> THREAT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836001F" id="_x0000_s1030" type="#_x0000_t202" style="position:absolute;left:0;text-align:left;margin-left:378.45pt;margin-top:293.55pt;width:17.85pt;height:11.9pt;z-index:2516387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" stroked="f">
                <v:textbox inset="0,0,0,0">
                  <w:txbxContent>
                    <w:p w14:paraId="0D588040" w14:textId="66E062FD" w:rsidR="004F21C0" w:rsidRPr="000E36A5" w:rsidRDefault="004F21C0" w:rsidP="000E36A5">
                      <w:pPr>
                        <w:spacing w:before="0" w:line="240" w:lineRule="auto"/>
                        <w:jc w:val="left"/>
                        <w:rPr>
                          <w:rFonts w:ascii="Arial" w:hAnsi="Arial" w:cs="Arial"/>
                          <w:sz w:val="8"/>
                          <w:szCs w:val="8"/>
                        </w:rPr>
                      </w:pPr>
                      <w:r>
                        <w:rPr>
                          <w:rFonts w:ascii="Arial" w:hAnsi="Arial" w:cs="Arial"/>
                          <w:sz w:val="8"/>
                          <w:szCs w:val="8"/>
                        </w:rPr>
                        <w:t>HIGH</w:t>
                      </w:r>
                      <w:r w:rsidRPr="000E36A5">
                        <w:rPr>
                          <w:rFonts w:ascii="Arial" w:hAnsi="Arial" w:cs="Arial"/>
                          <w:sz w:val="8"/>
                          <w:szCs w:val="8"/>
                        </w:rPr>
                        <w:t xml:space="preserve"> THREAT</w:t>
                      </w:r>
                    </w:p>
                  </w:txbxContent>
                </v:textbox>
              </v:shape>
            </w:pict>
          </mc:Fallback>
        </mc:AlternateContent>
      </w:r>
      <w:r w:rsidR="000E36A5" w:rsidRPr="00D01AF7">
        <w:rPr>
          <w:noProof/>
          <w:lang w:val="tr-TR" w:eastAsia="tr-TR"/>
        </w:rPr>
        <mc:AlternateContent>
          <mc:Choice Requires="wps">
            <w:drawing>
              <wp:anchor distT="45720" distB="45720" distL="114300" distR="114300" simplePos="0" relativeHeight="251634688" behindDoc="0" locked="0" layoutInCell="1" allowOverlap="1" wp14:anchorId="37AF34DA" wp14:editId="0835075F">
                <wp:simplePos x="0" y="0"/>
                <wp:positionH relativeFrom="column">
                  <wp:posOffset>3307232</wp:posOffset>
                </wp:positionH>
                <wp:positionV relativeFrom="paragraph">
                  <wp:posOffset>3728421</wp:posOffset>
                </wp:positionV>
                <wp:extent cx="226711" cy="151141"/>
                <wp:effectExtent l="0" t="0" r="1905" b="1270"/>
                <wp:wrapNone/>
                <wp:docPr id="32"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711" cy="151141"/>
                        </a:xfrm>
                        <a:prstGeom prst="rect">
                          <a:avLst/>
                        </a:prstGeom>
                        <a:solidFill>
                          <a:srgbClr val="FFFFFF"/>
                        </a:solidFill>
                        <a:ln w="9525">
                          <a:noFill/>
                          <a:miter lim="800000"/>
                          <a:headEnd/>
                          <a:tailEnd/>
                        </a:ln>
                      </wps:spPr>
                      <wps:txbx>
                        <w:txbxContent>
                          <w:p w14:paraId="3C3282B3" w14:textId="62A5D1D2" w:rsidR="004F21C0" w:rsidRPr="000E36A5" w:rsidRDefault="004F21C0" w:rsidP="000E36A5">
                            <w:pPr>
                              <w:spacing w:before="0" w:line="240" w:lineRule="auto"/>
                              <w:jc w:val="right"/>
                              <w:rPr>
                                <w:rFonts w:ascii="Arial" w:hAnsi="Arial" w:cs="Arial"/>
                                <w:sz w:val="8"/>
                                <w:szCs w:val="8"/>
                              </w:rPr>
                            </w:pPr>
                            <w:r w:rsidRPr="000E36A5">
                              <w:rPr>
                                <w:rFonts w:ascii="Arial" w:hAnsi="Arial" w:cs="Arial"/>
                                <w:sz w:val="8"/>
                                <w:szCs w:val="8"/>
                              </w:rPr>
                              <w:t>LOW THREAT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7AF34DA" id="_x0000_s1031" type="#_x0000_t202" style="position:absolute;left:0;text-align:left;margin-left:260.4pt;margin-top:293.6pt;width:17.85pt;height:11.9pt;z-index:2516346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" stroked="f">
                <v:textbox inset="0,0,0,0">
                  <w:txbxContent>
                    <w:p w14:paraId="3C3282B3" w14:textId="62A5D1D2" w:rsidR="004F21C0" w:rsidRPr="000E36A5" w:rsidRDefault="004F21C0" w:rsidP="000E36A5">
                      <w:pPr>
                        <w:spacing w:before="0" w:line="240" w:lineRule="auto"/>
                        <w:jc w:val="right"/>
                        <w:rPr>
                          <w:rFonts w:ascii="Arial" w:hAnsi="Arial" w:cs="Arial"/>
                          <w:sz w:val="8"/>
                          <w:szCs w:val="8"/>
                        </w:rPr>
                      </w:pPr>
                      <w:r w:rsidRPr="000E36A5">
                        <w:rPr>
                          <w:rFonts w:ascii="Arial" w:hAnsi="Arial" w:cs="Arial"/>
                          <w:sz w:val="8"/>
                          <w:szCs w:val="8"/>
                        </w:rPr>
                        <w:t>LOW THREAT</w:t>
                      </w:r>
                    </w:p>
                  </w:txbxContent>
                </v:textbox>
              </v:shape>
            </w:pict>
          </mc:Fallback>
        </mc:AlternateContent>
      </w:r>
      <w:r w:rsidR="000E36A5" w:rsidRPr="00D01AF7">
        <w:rPr>
          <w:noProof/>
          <w:lang w:val="tr-TR" w:eastAsia="tr-TR"/>
        </w:rPr>
        <mc:AlternateContent>
          <mc:Choice Requires="wps">
            <w:drawing>
              <wp:anchor distT="45720" distB="45720" distL="114300" distR="114300" simplePos="0" relativeHeight="251630592" behindDoc="0" locked="0" layoutInCell="1" allowOverlap="1" wp14:anchorId="7E0803DE" wp14:editId="75686B40">
                <wp:simplePos x="0" y="0"/>
                <wp:positionH relativeFrom="column">
                  <wp:posOffset>5642830</wp:posOffset>
                </wp:positionH>
                <wp:positionV relativeFrom="paragraph">
                  <wp:posOffset>3475135</wp:posOffset>
                </wp:positionV>
                <wp:extent cx="222933" cy="109577"/>
                <wp:effectExtent l="0" t="0" r="5715" b="5080"/>
                <wp:wrapNone/>
                <wp:docPr id="31"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933" cy="109577"/>
                        </a:xfrm>
                        <a:prstGeom prst="rect">
                          <a:avLst/>
                        </a:prstGeom>
                        <a:solidFill>
                          <a:srgbClr val="FFFFFF"/>
                        </a:solidFill>
                        <a:ln w="9525">
                          <a:noFill/>
                          <a:miter lim="800000"/>
                          <a:headEnd/>
                          <a:tailEnd/>
                        </a:ln>
                      </wps:spPr>
                      <wps:txbx>
                        <w:txbxContent>
                          <w:p w14:paraId="06288BDF" w14:textId="3A375574" w:rsidR="004F21C0" w:rsidRPr="000E36A5" w:rsidRDefault="004F21C0" w:rsidP="000E36A5">
                            <w:pPr>
                              <w:spacing w:before="0" w:line="240" w:lineRule="auto"/>
                              <w:jc w:val="center"/>
                              <w:rPr>
                                <w:rFonts w:ascii="Arial" w:hAnsi="Arial" w:cs="Arial"/>
                                <w:b/>
                                <w:sz w:val="16"/>
                                <w:szCs w:val="16"/>
                              </w:rPr>
                            </w:pPr>
                            <w:r w:rsidRPr="000E36A5">
                              <w:rPr>
                                <w:rFonts w:ascii="Arial" w:hAnsi="Arial" w:cs="Arial"/>
                                <w:b/>
                                <w:sz w:val="16"/>
                                <w:szCs w:val="16"/>
                              </w:rPr>
                              <w:t>N</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E0803DE" id="_x0000_s1032" type="#_x0000_t202" style="position:absolute;left:0;text-align:left;margin-left:444.3pt;margin-top:273.65pt;width:17.55pt;height:8.65pt;z-index:2516305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" stroked="f">
                <v:textbox inset="0,0,0,0">
                  <w:txbxContent>
                    <w:p w14:paraId="06288BDF" w14:textId="3A375574" w:rsidR="004F21C0" w:rsidRPr="000E36A5" w:rsidRDefault="004F21C0" w:rsidP="000E36A5">
                      <w:pPr>
                        <w:spacing w:before="0" w:line="240" w:lineRule="auto"/>
                        <w:jc w:val="center"/>
                        <w:rPr>
                          <w:rFonts w:ascii="Arial" w:hAnsi="Arial" w:cs="Arial"/>
                          <w:b/>
                          <w:sz w:val="16"/>
                          <w:szCs w:val="16"/>
                        </w:rPr>
                      </w:pPr>
                      <w:r w:rsidRPr="000E36A5">
                        <w:rPr>
                          <w:rFonts w:ascii="Arial" w:hAnsi="Arial" w:cs="Arial"/>
                          <w:b/>
                          <w:sz w:val="16"/>
                          <w:szCs w:val="16"/>
                        </w:rPr>
                        <w:t>N</w:t>
                      </w:r>
                    </w:p>
                  </w:txbxContent>
                </v:textbox>
              </v:shape>
            </w:pict>
          </mc:Fallback>
        </mc:AlternateContent>
      </w:r>
      <w:r w:rsidR="000E36A5" w:rsidRPr="00D01AF7">
        <w:rPr>
          <w:noProof/>
          <w:lang w:val="tr-TR" w:eastAsia="tr-TR"/>
        </w:rPr>
        <mc:AlternateContent>
          <mc:Choice Requires="wps">
            <w:drawing>
              <wp:anchor distT="45720" distB="45720" distL="114300" distR="114300" simplePos="0" relativeHeight="251626496" behindDoc="0" locked="0" layoutInCell="1" allowOverlap="1" wp14:anchorId="59009592" wp14:editId="41E768BE">
                <wp:simplePos x="0" y="0"/>
                <wp:positionH relativeFrom="column">
                  <wp:posOffset>4021943</wp:posOffset>
                </wp:positionH>
                <wp:positionV relativeFrom="paragraph">
                  <wp:posOffset>3475565</wp:posOffset>
                </wp:positionV>
                <wp:extent cx="1012641" cy="132248"/>
                <wp:effectExtent l="0" t="0" r="0" b="1270"/>
                <wp:wrapNone/>
                <wp:docPr id="26"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2641" cy="132248"/>
                        </a:xfrm>
                        <a:prstGeom prst="rect">
                          <a:avLst/>
                        </a:prstGeom>
                        <a:solidFill>
                          <a:srgbClr val="FFFFFF"/>
                        </a:solidFill>
                        <a:ln w="9525">
                          <a:noFill/>
                          <a:miter lim="800000"/>
                          <a:headEnd/>
                          <a:tailEnd/>
                        </a:ln>
                      </wps:spPr>
                      <wps:txbx>
                        <w:txbxContent>
                          <w:p w14:paraId="334B7B28" w14:textId="69207C95" w:rsidR="004F21C0" w:rsidRPr="000E36A5" w:rsidRDefault="004F21C0" w:rsidP="000E36A5">
                            <w:pPr>
                              <w:spacing w:before="0" w:line="240" w:lineRule="auto"/>
                              <w:jc w:val="center"/>
                              <w:rPr>
                                <w:rFonts w:ascii="Arial" w:hAnsi="Arial" w:cs="Arial"/>
                                <w:b/>
                                <w:sz w:val="16"/>
                                <w:szCs w:val="16"/>
                              </w:rPr>
                            </w:pPr>
                            <w:r w:rsidRPr="000E36A5">
                              <w:rPr>
                                <w:rFonts w:ascii="Arial" w:hAnsi="Arial" w:cs="Arial"/>
                                <w:b/>
                                <w:sz w:val="16"/>
                                <w:szCs w:val="16"/>
                              </w:rPr>
                              <w:t>EXPLANATIONS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9009592" id="_x0000_s1033" type="#_x0000_t202" style="position:absolute;left:0;text-align:left;margin-left:316.7pt;margin-top:273.65pt;width:79.75pt;height:10.4pt;z-index:2516264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" stroked="f">
                <v:textbox inset="0,0,0,0">
                  <w:txbxContent>
                    <w:p w14:paraId="334B7B28" w14:textId="69207C95" w:rsidR="004F21C0" w:rsidRPr="000E36A5" w:rsidRDefault="004F21C0" w:rsidP="000E36A5">
                      <w:pPr>
                        <w:spacing w:before="0" w:line="240" w:lineRule="auto"/>
                        <w:jc w:val="center"/>
                        <w:rPr>
                          <w:rFonts w:ascii="Arial" w:hAnsi="Arial" w:cs="Arial"/>
                          <w:b/>
                          <w:sz w:val="16"/>
                          <w:szCs w:val="16"/>
                        </w:rPr>
                      </w:pPr>
                      <w:r w:rsidRPr="000E36A5">
                        <w:rPr>
                          <w:rFonts w:ascii="Arial" w:hAnsi="Arial" w:cs="Arial"/>
                          <w:b/>
                          <w:sz w:val="16"/>
                          <w:szCs w:val="16"/>
                        </w:rPr>
                        <w:t>EXPLANATIONS</w:t>
                      </w:r>
                    </w:p>
                  </w:txbxContent>
                </v:textbox>
              </v:shape>
            </w:pict>
          </mc:Fallback>
        </mc:AlternateContent>
      </w:r>
      <w:r w:rsidR="00464C66" w:rsidRPr="00D01AF7">
        <w:rPr>
          <w:noProof/>
          <w:lang w:val="tr-TR" w:eastAsia="tr-TR"/>
        </w:rPr>
        <mc:AlternateContent>
          <mc:Choice Requires="wps">
            <w:drawing>
              <wp:anchor distT="45720" distB="45720" distL="114300" distR="114300" simplePos="0" relativeHeight="251622400" behindDoc="0" locked="0" layoutInCell="1" allowOverlap="1" wp14:anchorId="770B8D4F" wp14:editId="65AA097A">
                <wp:simplePos x="0" y="0"/>
                <wp:positionH relativeFrom="column">
                  <wp:posOffset>65723</wp:posOffset>
                </wp:positionH>
                <wp:positionV relativeFrom="paragraph">
                  <wp:posOffset>3424555</wp:posOffset>
                </wp:positionV>
                <wp:extent cx="2895600" cy="881063"/>
                <wp:effectExtent l="0" t="0" r="19050" b="14605"/>
                <wp:wrapNone/>
                <wp:docPr id="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0" cy="881063"/>
                        </a:xfrm>
                        <a:prstGeom prst="rect">
                          <a:avLst/>
                        </a:prstGeom>
                        <a:solidFill>
                          <a:srgbClr val="FFFFFF"/>
                        </a:solidFill>
                        <a:ln w="9525">
                          <a:solidFill>
                            <a:srgbClr val="000000"/>
                          </a:solidFill>
                          <a:miter lim="800000"/>
                          <a:headEnd/>
                          <a:tailEnd/>
                        </a:ln>
                      </wps:spPr>
                      <wps:txbx>
                        <w:txbxContent>
                          <w:p w14:paraId="1B14F1C5" w14:textId="3EF09760" w:rsidR="004F21C0" w:rsidRPr="00464C66" w:rsidRDefault="004F21C0" w:rsidP="006A4623">
                            <w:pPr>
                              <w:spacing w:before="0" w:line="240" w:lineRule="auto"/>
                              <w:jc w:val="left"/>
                              <w:rPr>
                                <w:rFonts w:ascii="Arial" w:hAnsi="Arial" w:cs="Arial"/>
                                <w:sz w:val="9"/>
                                <w:szCs w:val="9"/>
                              </w:rPr>
                            </w:pPr>
                            <w:r w:rsidRPr="00464C66">
                              <w:rPr>
                                <w:rFonts w:ascii="Arial" w:hAnsi="Arial" w:cs="Arial"/>
                                <w:sz w:val="9"/>
                                <w:szCs w:val="9"/>
                              </w:rPr>
                              <w:t xml:space="preserve">This map has been prepared by the Turkish Disaster and Emergency Management Presidency (AFAD) using the results of the </w:t>
                            </w:r>
                            <w:r>
                              <w:rPr>
                                <w:rFonts w:ascii="Arial" w:hAnsi="Arial" w:cs="Arial"/>
                                <w:sz w:val="9"/>
                                <w:szCs w:val="9"/>
                              </w:rPr>
                              <w:t>Project</w:t>
                            </w:r>
                            <w:r w:rsidRPr="00464C66">
                              <w:rPr>
                                <w:rFonts w:ascii="Arial" w:hAnsi="Arial" w:cs="Arial"/>
                                <w:sz w:val="9"/>
                                <w:szCs w:val="9"/>
                              </w:rPr>
                              <w:t xml:space="preserve"> titled “Updating the Seismic Hazard Map of T</w:t>
                            </w:r>
                            <w:r>
                              <w:rPr>
                                <w:rFonts w:ascii="Arial" w:hAnsi="Arial" w:cs="Arial"/>
                                <w:sz w:val="9"/>
                                <w:szCs w:val="9"/>
                              </w:rPr>
                              <w:t>u</w:t>
                            </w:r>
                            <w:r w:rsidRPr="00464C66">
                              <w:rPr>
                                <w:rFonts w:ascii="Arial" w:hAnsi="Arial" w:cs="Arial"/>
                                <w:sz w:val="9"/>
                                <w:szCs w:val="9"/>
                              </w:rPr>
                              <w:t xml:space="preserve">rkiye” </w:t>
                            </w:r>
                            <w:r>
                              <w:rPr>
                                <w:rFonts w:ascii="Arial" w:hAnsi="Arial" w:cs="Arial"/>
                                <w:sz w:val="9"/>
                                <w:szCs w:val="9"/>
                              </w:rPr>
                              <w:t xml:space="preserve">No. </w:t>
                            </w:r>
                            <w:r w:rsidRPr="00464C66">
                              <w:rPr>
                                <w:rFonts w:ascii="Arial" w:hAnsi="Arial" w:cs="Arial"/>
                                <w:sz w:val="9"/>
                                <w:szCs w:val="9"/>
                              </w:rPr>
                              <w:t>UDAP-</w:t>
                            </w:r>
                            <w:r>
                              <w:rPr>
                                <w:rFonts w:ascii="Arial" w:hAnsi="Arial" w:cs="Arial"/>
                                <w:sz w:val="9"/>
                                <w:szCs w:val="9"/>
                              </w:rPr>
                              <w:t>C</w:t>
                            </w:r>
                            <w:r w:rsidRPr="00464C66">
                              <w:rPr>
                                <w:rFonts w:ascii="Arial" w:hAnsi="Arial" w:cs="Arial"/>
                                <w:sz w:val="9"/>
                                <w:szCs w:val="9"/>
                              </w:rPr>
                              <w:t>-13-06 supported in the scope of the National Earthquake Research Programme (UDAP).</w:t>
                            </w:r>
                          </w:p>
                          <w:p w14:paraId="365098B8" w14:textId="2F363F3F" w:rsidR="004F21C0" w:rsidRPr="00464C66" w:rsidRDefault="004F21C0" w:rsidP="006A4623">
                            <w:pPr>
                              <w:spacing w:before="0" w:line="240" w:lineRule="auto"/>
                              <w:jc w:val="left"/>
                              <w:rPr>
                                <w:rFonts w:ascii="Arial" w:hAnsi="Arial" w:cs="Arial"/>
                                <w:sz w:val="9"/>
                                <w:szCs w:val="9"/>
                              </w:rPr>
                            </w:pPr>
                          </w:p>
                          <w:p w14:paraId="4F251021" w14:textId="17E6EB84" w:rsidR="004F21C0" w:rsidRPr="00464C66" w:rsidRDefault="004F21C0" w:rsidP="006A4623">
                            <w:pPr>
                              <w:spacing w:before="0" w:line="240" w:lineRule="auto"/>
                              <w:jc w:val="left"/>
                              <w:rPr>
                                <w:rFonts w:ascii="Arial" w:hAnsi="Arial" w:cs="Arial"/>
                                <w:sz w:val="9"/>
                                <w:szCs w:val="9"/>
                              </w:rPr>
                            </w:pPr>
                            <w:r w:rsidRPr="00464C66">
                              <w:rPr>
                                <w:rFonts w:ascii="Arial" w:hAnsi="Arial" w:cs="Arial"/>
                                <w:sz w:val="9"/>
                                <w:szCs w:val="9"/>
                              </w:rPr>
                              <w:t>This map has been prepared by taking soil condition (Vs)</w:t>
                            </w:r>
                            <w:r w:rsidRPr="00464C66">
                              <w:rPr>
                                <w:rFonts w:ascii="Arial" w:hAnsi="Arial" w:cs="Arial"/>
                                <w:sz w:val="9"/>
                                <w:szCs w:val="9"/>
                                <w:vertAlign w:val="subscript"/>
                              </w:rPr>
                              <w:t>30</w:t>
                            </w:r>
                            <w:r w:rsidRPr="00464C66">
                              <w:rPr>
                                <w:rFonts w:ascii="Arial" w:hAnsi="Arial" w:cs="Arial"/>
                                <w:sz w:val="9"/>
                                <w:szCs w:val="9"/>
                              </w:rPr>
                              <w:t xml:space="preserve"> = 760 m/s as basis. This does not include hazards such as liquefaction</w:t>
                            </w:r>
                            <w:r>
                              <w:rPr>
                                <w:rFonts w:ascii="Arial" w:hAnsi="Arial" w:cs="Arial"/>
                                <w:sz w:val="9"/>
                                <w:szCs w:val="9"/>
                              </w:rPr>
                              <w:t>, expansion, differential</w:t>
                            </w:r>
                            <w:r w:rsidRPr="00464C66">
                              <w:rPr>
                                <w:rFonts w:ascii="Arial" w:hAnsi="Arial" w:cs="Arial"/>
                                <w:sz w:val="9"/>
                                <w:szCs w:val="9"/>
                              </w:rPr>
                              <w:t xml:space="preserve"> settl</w:t>
                            </w:r>
                            <w:r>
                              <w:rPr>
                                <w:rFonts w:ascii="Arial" w:hAnsi="Arial" w:cs="Arial"/>
                                <w:sz w:val="9"/>
                                <w:szCs w:val="9"/>
                              </w:rPr>
                              <w:t xml:space="preserve">ement, </w:t>
                            </w:r>
                            <w:r w:rsidRPr="00464C66">
                              <w:rPr>
                                <w:rFonts w:ascii="Arial" w:hAnsi="Arial" w:cs="Arial"/>
                                <w:sz w:val="9"/>
                                <w:szCs w:val="9"/>
                              </w:rPr>
                              <w:t>etc. that might be caused by local soil conditions.</w:t>
                            </w:r>
                          </w:p>
                          <w:p w14:paraId="44DFF877" w14:textId="4FDC6765" w:rsidR="004F21C0" w:rsidRPr="00464C66" w:rsidRDefault="004F21C0" w:rsidP="006A4623">
                            <w:pPr>
                              <w:spacing w:before="0" w:line="240" w:lineRule="auto"/>
                              <w:jc w:val="left"/>
                              <w:rPr>
                                <w:rFonts w:ascii="Arial" w:hAnsi="Arial" w:cs="Arial"/>
                                <w:sz w:val="9"/>
                                <w:szCs w:val="9"/>
                              </w:rPr>
                            </w:pPr>
                          </w:p>
                          <w:p w14:paraId="55777C49" w14:textId="33760C39" w:rsidR="004F21C0" w:rsidRPr="00464C66" w:rsidRDefault="004F21C0" w:rsidP="006A4623">
                            <w:pPr>
                              <w:spacing w:before="0" w:line="240" w:lineRule="auto"/>
                              <w:jc w:val="left"/>
                              <w:rPr>
                                <w:rFonts w:ascii="Arial" w:hAnsi="Arial" w:cs="Arial"/>
                                <w:sz w:val="9"/>
                                <w:szCs w:val="9"/>
                              </w:rPr>
                            </w:pPr>
                            <w:r w:rsidRPr="00464C66">
                              <w:rPr>
                                <w:rFonts w:ascii="Arial" w:hAnsi="Arial" w:cs="Arial"/>
                                <w:sz w:val="9"/>
                                <w:szCs w:val="9"/>
                              </w:rPr>
                              <w:t>To show as reference, “AFAD, 2018. T</w:t>
                            </w:r>
                            <w:r>
                              <w:rPr>
                                <w:rFonts w:ascii="Arial" w:hAnsi="Arial" w:cs="Arial"/>
                                <w:sz w:val="9"/>
                                <w:szCs w:val="9"/>
                              </w:rPr>
                              <w:t>u</w:t>
                            </w:r>
                            <w:r w:rsidRPr="00464C66">
                              <w:rPr>
                                <w:rFonts w:ascii="Arial" w:hAnsi="Arial" w:cs="Arial"/>
                                <w:sz w:val="9"/>
                                <w:szCs w:val="9"/>
                              </w:rPr>
                              <w:t xml:space="preserve">rkiye </w:t>
                            </w:r>
                            <w:r>
                              <w:rPr>
                                <w:rFonts w:ascii="Arial" w:hAnsi="Arial" w:cs="Arial"/>
                                <w:sz w:val="9"/>
                                <w:szCs w:val="9"/>
                              </w:rPr>
                              <w:t>Seismic</w:t>
                            </w:r>
                            <w:r w:rsidRPr="00464C66">
                              <w:rPr>
                                <w:rFonts w:ascii="Arial" w:hAnsi="Arial" w:cs="Arial"/>
                                <w:sz w:val="9"/>
                                <w:szCs w:val="9"/>
                              </w:rPr>
                              <w:t xml:space="preserve"> Hazard Map” needs to be indicated to use this map.</w:t>
                            </w:r>
                          </w:p>
                          <w:p w14:paraId="0446E58C" w14:textId="7EF8F307" w:rsidR="004F21C0" w:rsidRPr="00464C66" w:rsidRDefault="004F21C0" w:rsidP="006A4623">
                            <w:pPr>
                              <w:spacing w:before="0" w:line="240" w:lineRule="auto"/>
                              <w:jc w:val="left"/>
                              <w:rPr>
                                <w:rFonts w:ascii="Arial" w:hAnsi="Arial" w:cs="Arial"/>
                                <w:sz w:val="9"/>
                                <w:szCs w:val="9"/>
                              </w:rPr>
                            </w:pPr>
                          </w:p>
                          <w:p w14:paraId="2F9044B0" w14:textId="6EC1FB90" w:rsidR="004F21C0" w:rsidRPr="00464C66" w:rsidRDefault="004F21C0" w:rsidP="006A4623">
                            <w:pPr>
                              <w:spacing w:before="0" w:line="240" w:lineRule="auto"/>
                              <w:jc w:val="left"/>
                              <w:rPr>
                                <w:rFonts w:ascii="Arial" w:hAnsi="Arial" w:cs="Arial"/>
                                <w:sz w:val="9"/>
                                <w:szCs w:val="9"/>
                              </w:rPr>
                            </w:pPr>
                            <w:r w:rsidRPr="00464C66">
                              <w:rPr>
                                <w:rFonts w:ascii="Arial" w:hAnsi="Arial" w:cs="Arial"/>
                                <w:sz w:val="9"/>
                                <w:szCs w:val="9"/>
                              </w:rPr>
                              <w:t xml:space="preserve">© 2018 Copyright and Citation rights of the map belong to AFAD Presidency. Legal action </w:t>
                            </w:r>
                            <w:r>
                              <w:rPr>
                                <w:rFonts w:ascii="Arial" w:hAnsi="Arial" w:cs="Arial"/>
                                <w:sz w:val="9"/>
                                <w:szCs w:val="9"/>
                              </w:rPr>
                              <w:t>will</w:t>
                            </w:r>
                            <w:r w:rsidRPr="00464C66">
                              <w:rPr>
                                <w:rFonts w:ascii="Arial" w:hAnsi="Arial" w:cs="Arial"/>
                                <w:sz w:val="9"/>
                                <w:szCs w:val="9"/>
                              </w:rPr>
                              <w:t xml:space="preserve"> be taken should it be reproduced, distributed, printed and published via electronic, optic, mechanic or other means without obtaining written permit from AFAD.</w:t>
                            </w:r>
                          </w:p>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70B8D4F" id="_x0000_s1034" type="#_x0000_t202" style="position:absolute;left:0;text-align:left;margin-left:5.2pt;margin-top:269.65pt;width:228pt;height:69.4pt;z-index:2516224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">
                <v:textbox inset="1mm,1mm,1mm,1mm">
                  <w:txbxContent>
                    <w:p w14:paraId="1B14F1C5" w14:textId="3EF09760" w:rsidR="004F21C0" w:rsidRPr="00464C66" w:rsidRDefault="004F21C0" w:rsidP="006A4623">
                      <w:pPr>
                        <w:spacing w:before="0" w:line="240" w:lineRule="auto"/>
                        <w:jc w:val="left"/>
                        <w:rPr>
                          <w:rFonts w:ascii="Arial" w:hAnsi="Arial" w:cs="Arial"/>
                          <w:sz w:val="9"/>
                          <w:szCs w:val="9"/>
                        </w:rPr>
                      </w:pPr>
                      <w:r w:rsidRPr="00464C66">
                        <w:rPr>
                          <w:rFonts w:ascii="Arial" w:hAnsi="Arial" w:cs="Arial"/>
                          <w:sz w:val="9"/>
                          <w:szCs w:val="9"/>
                        </w:rPr>
                        <w:t xml:space="preserve">This map has been prepared by the Turkish Disaster and Emergency Management Presidency (AFAD) using the results of the </w:t>
                      </w:r>
                      <w:r>
                        <w:rPr>
                          <w:rFonts w:ascii="Arial" w:hAnsi="Arial" w:cs="Arial"/>
                          <w:sz w:val="9"/>
                          <w:szCs w:val="9"/>
                        </w:rPr>
                        <w:t>Project</w:t>
                      </w:r>
                      <w:r w:rsidRPr="00464C66">
                        <w:rPr>
                          <w:rFonts w:ascii="Arial" w:hAnsi="Arial" w:cs="Arial"/>
                          <w:sz w:val="9"/>
                          <w:szCs w:val="9"/>
                        </w:rPr>
                        <w:t xml:space="preserve"> titled “Updating the Seismic Hazard Map of T</w:t>
                      </w:r>
                      <w:r>
                        <w:rPr>
                          <w:rFonts w:ascii="Arial" w:hAnsi="Arial" w:cs="Arial"/>
                          <w:sz w:val="9"/>
                          <w:szCs w:val="9"/>
                        </w:rPr>
                        <w:t>u</w:t>
                      </w:r>
                      <w:r w:rsidRPr="00464C66">
                        <w:rPr>
                          <w:rFonts w:ascii="Arial" w:hAnsi="Arial" w:cs="Arial"/>
                          <w:sz w:val="9"/>
                          <w:szCs w:val="9"/>
                        </w:rPr>
                        <w:t xml:space="preserve">rkiye” </w:t>
                      </w:r>
                      <w:r>
                        <w:rPr>
                          <w:rFonts w:ascii="Arial" w:hAnsi="Arial" w:cs="Arial"/>
                          <w:sz w:val="9"/>
                          <w:szCs w:val="9"/>
                        </w:rPr>
                        <w:t xml:space="preserve">No. </w:t>
                      </w:r>
                      <w:r w:rsidRPr="00464C66">
                        <w:rPr>
                          <w:rFonts w:ascii="Arial" w:hAnsi="Arial" w:cs="Arial"/>
                          <w:sz w:val="9"/>
                          <w:szCs w:val="9"/>
                        </w:rPr>
                        <w:t>UDAP-</w:t>
                      </w:r>
                      <w:r>
                        <w:rPr>
                          <w:rFonts w:ascii="Arial" w:hAnsi="Arial" w:cs="Arial"/>
                          <w:sz w:val="9"/>
                          <w:szCs w:val="9"/>
                        </w:rPr>
                        <w:t>C</w:t>
                      </w:r>
                      <w:r w:rsidRPr="00464C66">
                        <w:rPr>
                          <w:rFonts w:ascii="Arial" w:hAnsi="Arial" w:cs="Arial"/>
                          <w:sz w:val="9"/>
                          <w:szCs w:val="9"/>
                        </w:rPr>
                        <w:t>-13-06 supported in the scope of the National Earthquake Research Programme (UDAP).</w:t>
                      </w:r>
                    </w:p>
                    <w:p w14:paraId="365098B8" w14:textId="2F363F3F" w:rsidR="004F21C0" w:rsidRPr="00464C66" w:rsidRDefault="004F21C0" w:rsidP="006A4623">
                      <w:pPr>
                        <w:spacing w:before="0" w:line="240" w:lineRule="auto"/>
                        <w:jc w:val="left"/>
                        <w:rPr>
                          <w:rFonts w:ascii="Arial" w:hAnsi="Arial" w:cs="Arial"/>
                          <w:sz w:val="9"/>
                          <w:szCs w:val="9"/>
                        </w:rPr>
                      </w:pPr>
                    </w:p>
                    <w:p w14:paraId="4F251021" w14:textId="17E6EB84" w:rsidR="004F21C0" w:rsidRPr="00464C66" w:rsidRDefault="004F21C0" w:rsidP="006A4623">
                      <w:pPr>
                        <w:spacing w:before="0" w:line="240" w:lineRule="auto"/>
                        <w:jc w:val="left"/>
                        <w:rPr>
                          <w:rFonts w:ascii="Arial" w:hAnsi="Arial" w:cs="Arial"/>
                          <w:sz w:val="9"/>
                          <w:szCs w:val="9"/>
                        </w:rPr>
                      </w:pPr>
                      <w:r w:rsidRPr="00464C66">
                        <w:rPr>
                          <w:rFonts w:ascii="Arial" w:hAnsi="Arial" w:cs="Arial"/>
                          <w:sz w:val="9"/>
                          <w:szCs w:val="9"/>
                        </w:rPr>
                        <w:t>This map has been prepared by taking soil condition (Vs)</w:t>
                      </w:r>
                      <w:r w:rsidRPr="00464C66">
                        <w:rPr>
                          <w:rFonts w:ascii="Arial" w:hAnsi="Arial" w:cs="Arial"/>
                          <w:sz w:val="9"/>
                          <w:szCs w:val="9"/>
                          <w:vertAlign w:val="subscript"/>
                        </w:rPr>
                        <w:t>30</w:t>
                      </w:r>
                      <w:r w:rsidRPr="00464C66">
                        <w:rPr>
                          <w:rFonts w:ascii="Arial" w:hAnsi="Arial" w:cs="Arial"/>
                          <w:sz w:val="9"/>
                          <w:szCs w:val="9"/>
                        </w:rPr>
                        <w:t xml:space="preserve"> = 760 m/s as basis. This does not include hazards such as liquefaction</w:t>
                      </w:r>
                      <w:r>
                        <w:rPr>
                          <w:rFonts w:ascii="Arial" w:hAnsi="Arial" w:cs="Arial"/>
                          <w:sz w:val="9"/>
                          <w:szCs w:val="9"/>
                        </w:rPr>
                        <w:t>, expansion, differential</w:t>
                      </w:r>
                      <w:r w:rsidRPr="00464C66">
                        <w:rPr>
                          <w:rFonts w:ascii="Arial" w:hAnsi="Arial" w:cs="Arial"/>
                          <w:sz w:val="9"/>
                          <w:szCs w:val="9"/>
                        </w:rPr>
                        <w:t xml:space="preserve"> settl</w:t>
                      </w:r>
                      <w:r>
                        <w:rPr>
                          <w:rFonts w:ascii="Arial" w:hAnsi="Arial" w:cs="Arial"/>
                          <w:sz w:val="9"/>
                          <w:szCs w:val="9"/>
                        </w:rPr>
                        <w:t xml:space="preserve">ement, </w:t>
                      </w:r>
                      <w:r w:rsidRPr="00464C66">
                        <w:rPr>
                          <w:rFonts w:ascii="Arial" w:hAnsi="Arial" w:cs="Arial"/>
                          <w:sz w:val="9"/>
                          <w:szCs w:val="9"/>
                        </w:rPr>
                        <w:t>etc. that might be caused by local soil conditions.</w:t>
                      </w:r>
                    </w:p>
                    <w:p w14:paraId="44DFF877" w14:textId="4FDC6765" w:rsidR="004F21C0" w:rsidRPr="00464C66" w:rsidRDefault="004F21C0" w:rsidP="006A4623">
                      <w:pPr>
                        <w:spacing w:before="0" w:line="240" w:lineRule="auto"/>
                        <w:jc w:val="left"/>
                        <w:rPr>
                          <w:rFonts w:ascii="Arial" w:hAnsi="Arial" w:cs="Arial"/>
                          <w:sz w:val="9"/>
                          <w:szCs w:val="9"/>
                        </w:rPr>
                      </w:pPr>
                    </w:p>
                    <w:p w14:paraId="55777C49" w14:textId="33760C39" w:rsidR="004F21C0" w:rsidRPr="00464C66" w:rsidRDefault="004F21C0" w:rsidP="006A4623">
                      <w:pPr>
                        <w:spacing w:before="0" w:line="240" w:lineRule="auto"/>
                        <w:jc w:val="left"/>
                        <w:rPr>
                          <w:rFonts w:ascii="Arial" w:hAnsi="Arial" w:cs="Arial"/>
                          <w:sz w:val="9"/>
                          <w:szCs w:val="9"/>
                        </w:rPr>
                      </w:pPr>
                      <w:r w:rsidRPr="00464C66">
                        <w:rPr>
                          <w:rFonts w:ascii="Arial" w:hAnsi="Arial" w:cs="Arial"/>
                          <w:sz w:val="9"/>
                          <w:szCs w:val="9"/>
                        </w:rPr>
                        <w:t>To show as reference, “AFAD, 2018. T</w:t>
                      </w:r>
                      <w:r>
                        <w:rPr>
                          <w:rFonts w:ascii="Arial" w:hAnsi="Arial" w:cs="Arial"/>
                          <w:sz w:val="9"/>
                          <w:szCs w:val="9"/>
                        </w:rPr>
                        <w:t>u</w:t>
                      </w:r>
                      <w:r w:rsidRPr="00464C66">
                        <w:rPr>
                          <w:rFonts w:ascii="Arial" w:hAnsi="Arial" w:cs="Arial"/>
                          <w:sz w:val="9"/>
                          <w:szCs w:val="9"/>
                        </w:rPr>
                        <w:t xml:space="preserve">rkiye </w:t>
                      </w:r>
                      <w:r>
                        <w:rPr>
                          <w:rFonts w:ascii="Arial" w:hAnsi="Arial" w:cs="Arial"/>
                          <w:sz w:val="9"/>
                          <w:szCs w:val="9"/>
                        </w:rPr>
                        <w:t>Seismic</w:t>
                      </w:r>
                      <w:r w:rsidRPr="00464C66">
                        <w:rPr>
                          <w:rFonts w:ascii="Arial" w:hAnsi="Arial" w:cs="Arial"/>
                          <w:sz w:val="9"/>
                          <w:szCs w:val="9"/>
                        </w:rPr>
                        <w:t xml:space="preserve"> Hazard Map” needs to be indicated to use this map.</w:t>
                      </w:r>
                    </w:p>
                    <w:p w14:paraId="0446E58C" w14:textId="7EF8F307" w:rsidR="004F21C0" w:rsidRPr="00464C66" w:rsidRDefault="004F21C0" w:rsidP="006A4623">
                      <w:pPr>
                        <w:spacing w:before="0" w:line="240" w:lineRule="auto"/>
                        <w:jc w:val="left"/>
                        <w:rPr>
                          <w:rFonts w:ascii="Arial" w:hAnsi="Arial" w:cs="Arial"/>
                          <w:sz w:val="9"/>
                          <w:szCs w:val="9"/>
                        </w:rPr>
                      </w:pPr>
                    </w:p>
                    <w:p w14:paraId="2F9044B0" w14:textId="6EC1FB90" w:rsidR="004F21C0" w:rsidRPr="00464C66" w:rsidRDefault="004F21C0" w:rsidP="006A4623">
                      <w:pPr>
                        <w:spacing w:before="0" w:line="240" w:lineRule="auto"/>
                        <w:jc w:val="left"/>
                        <w:rPr>
                          <w:rFonts w:ascii="Arial" w:hAnsi="Arial" w:cs="Arial"/>
                          <w:sz w:val="9"/>
                          <w:szCs w:val="9"/>
                        </w:rPr>
                      </w:pPr>
                      <w:r w:rsidRPr="00464C66">
                        <w:rPr>
                          <w:rFonts w:ascii="Arial" w:hAnsi="Arial" w:cs="Arial"/>
                          <w:sz w:val="9"/>
                          <w:szCs w:val="9"/>
                        </w:rPr>
                        <w:t xml:space="preserve">© 2018 Copyright and Citation rights of the map belong to AFAD Presidency. Legal action </w:t>
                      </w:r>
                      <w:r>
                        <w:rPr>
                          <w:rFonts w:ascii="Arial" w:hAnsi="Arial" w:cs="Arial"/>
                          <w:sz w:val="9"/>
                          <w:szCs w:val="9"/>
                        </w:rPr>
                        <w:t>will</w:t>
                      </w:r>
                      <w:r w:rsidRPr="00464C66">
                        <w:rPr>
                          <w:rFonts w:ascii="Arial" w:hAnsi="Arial" w:cs="Arial"/>
                          <w:sz w:val="9"/>
                          <w:szCs w:val="9"/>
                        </w:rPr>
                        <w:t xml:space="preserve"> be taken should it be reproduced, distributed, printed and published via electronic, optic, mechanic or other means without obtaining written permit from AFAD.</w:t>
                      </w:r>
                    </w:p>
                  </w:txbxContent>
                </v:textbox>
              </v:shape>
            </w:pict>
          </mc:Fallback>
        </mc:AlternateContent>
      </w:r>
      <w:r w:rsidR="006A4623" w:rsidRPr="00D01AF7">
        <w:rPr>
          <w:noProof/>
          <w:lang w:val="tr-TR" w:eastAsia="tr-TR"/>
        </w:rPr>
        <mc:AlternateContent>
          <mc:Choice Requires="wps">
            <w:drawing>
              <wp:anchor distT="45720" distB="45720" distL="114300" distR="114300" simplePos="0" relativeHeight="251618304" behindDoc="0" locked="0" layoutInCell="1" allowOverlap="1" wp14:anchorId="793CFD45" wp14:editId="473A7FF6">
                <wp:simplePos x="0" y="0"/>
                <wp:positionH relativeFrom="column">
                  <wp:posOffset>4870450</wp:posOffset>
                </wp:positionH>
                <wp:positionV relativeFrom="paragraph">
                  <wp:posOffset>461327</wp:posOffset>
                </wp:positionV>
                <wp:extent cx="1166812" cy="447675"/>
                <wp:effectExtent l="0" t="0" r="0" b="9525"/>
                <wp:wrapNone/>
                <wp:docPr id="4"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6812" cy="447675"/>
                        </a:xfrm>
                        <a:prstGeom prst="rect">
                          <a:avLst/>
                        </a:prstGeom>
                        <a:solidFill>
                          <a:srgbClr val="FFFFFF"/>
                        </a:solidFill>
                        <a:ln w="9525">
                          <a:noFill/>
                          <a:miter lim="800000"/>
                          <a:headEnd/>
                          <a:tailEnd/>
                        </a:ln>
                      </wps:spPr>
                      <wps:txbx>
                        <w:txbxContent>
                          <w:p w14:paraId="1D4EA1B4" w14:textId="180E15BC" w:rsidR="004F21C0" w:rsidRPr="006A4623" w:rsidRDefault="004F21C0" w:rsidP="006A4623">
                            <w:pPr>
                              <w:spacing w:before="0" w:line="240" w:lineRule="auto"/>
                              <w:jc w:val="center"/>
                              <w:rPr>
                                <w:rFonts w:ascii="Arial" w:hAnsi="Arial" w:cs="Arial"/>
                                <w:b/>
                                <w:sz w:val="8"/>
                                <w:szCs w:val="8"/>
                              </w:rPr>
                            </w:pPr>
                            <w:r w:rsidRPr="006A4623">
                              <w:rPr>
                                <w:rFonts w:ascii="Arial" w:hAnsi="Arial" w:cs="Arial"/>
                                <w:b/>
                                <w:sz w:val="8"/>
                                <w:szCs w:val="8"/>
                              </w:rPr>
                              <w:t>Turkish Disaster and Emergency Management Presidency (AFAD)</w:t>
                            </w:r>
                          </w:p>
                          <w:p w14:paraId="6F647FB9" w14:textId="578B6A7A" w:rsidR="004F21C0" w:rsidRPr="006A4623" w:rsidRDefault="004F21C0" w:rsidP="006A4623">
                            <w:pPr>
                              <w:spacing w:before="0" w:line="240" w:lineRule="auto"/>
                              <w:jc w:val="center"/>
                              <w:rPr>
                                <w:rFonts w:ascii="Arial" w:hAnsi="Arial" w:cs="Arial"/>
                                <w:b/>
                                <w:sz w:val="8"/>
                                <w:szCs w:val="8"/>
                              </w:rPr>
                            </w:pPr>
                            <w:r w:rsidRPr="006A4623">
                              <w:rPr>
                                <w:rFonts w:ascii="Arial" w:hAnsi="Arial" w:cs="Arial"/>
                                <w:b/>
                                <w:sz w:val="8"/>
                                <w:szCs w:val="8"/>
                              </w:rPr>
                              <w:t>Earthquake Department Presidency</w:t>
                            </w:r>
                          </w:p>
                          <w:p w14:paraId="67FC2539" w14:textId="77777777" w:rsidR="004F21C0" w:rsidRDefault="004F21C0" w:rsidP="006A4623">
                            <w:pPr>
                              <w:spacing w:before="0" w:line="240" w:lineRule="auto"/>
                              <w:jc w:val="center"/>
                              <w:rPr>
                                <w:rFonts w:ascii="Arial" w:hAnsi="Arial" w:cs="Arial"/>
                                <w:sz w:val="8"/>
                                <w:szCs w:val="8"/>
                              </w:rPr>
                            </w:pPr>
                          </w:p>
                          <w:p w14:paraId="1A809E78" w14:textId="53CE9FC9" w:rsidR="004F21C0" w:rsidRDefault="004F21C0" w:rsidP="006A4623">
                            <w:pPr>
                              <w:spacing w:before="0" w:line="240" w:lineRule="auto"/>
                              <w:jc w:val="center"/>
                              <w:rPr>
                                <w:rFonts w:ascii="Arial" w:hAnsi="Arial" w:cs="Arial"/>
                                <w:sz w:val="8"/>
                                <w:szCs w:val="8"/>
                              </w:rPr>
                            </w:pPr>
                            <w:r>
                              <w:rPr>
                                <w:rFonts w:ascii="Arial" w:hAnsi="Arial" w:cs="Arial"/>
                                <w:sz w:val="8"/>
                                <w:szCs w:val="8"/>
                              </w:rPr>
                              <w:t>Universiteler Mah. Dumlupinar Bulvari No: 150</w:t>
                            </w:r>
                          </w:p>
                          <w:p w14:paraId="73A48992" w14:textId="6A631283" w:rsidR="004F21C0" w:rsidRPr="006A4623" w:rsidRDefault="004F21C0" w:rsidP="006A4623">
                            <w:pPr>
                              <w:spacing w:before="0" w:line="240" w:lineRule="auto"/>
                              <w:jc w:val="center"/>
                              <w:rPr>
                                <w:rFonts w:ascii="Arial" w:hAnsi="Arial" w:cs="Arial"/>
                                <w:sz w:val="8"/>
                                <w:szCs w:val="8"/>
                              </w:rPr>
                            </w:pPr>
                            <w:r>
                              <w:rPr>
                                <w:rFonts w:ascii="Arial" w:hAnsi="Arial" w:cs="Arial"/>
                                <w:sz w:val="8"/>
                                <w:szCs w:val="8"/>
                              </w:rPr>
                              <w:t>(Eskisehir Yolu 9. Km) Cankaya/ Ankara- TURKİYE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93CFD45" id="_x0000_s1035" type="#_x0000_t202" style="position:absolute;left:0;text-align:left;margin-left:383.5pt;margin-top:36.3pt;width:91.85pt;height:35.25pt;z-index:2516183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" stroked="f">
                <v:textbox inset="0,0,0,0">
                  <w:txbxContent>
                    <w:p w14:paraId="1D4EA1B4" w14:textId="180E15BC" w:rsidR="004F21C0" w:rsidRPr="006A4623" w:rsidRDefault="004F21C0" w:rsidP="006A4623">
                      <w:pPr>
                        <w:spacing w:before="0" w:line="240" w:lineRule="auto"/>
                        <w:jc w:val="center"/>
                        <w:rPr>
                          <w:rFonts w:ascii="Arial" w:hAnsi="Arial" w:cs="Arial"/>
                          <w:b/>
                          <w:sz w:val="8"/>
                          <w:szCs w:val="8"/>
                        </w:rPr>
                      </w:pPr>
                      <w:r w:rsidRPr="006A4623">
                        <w:rPr>
                          <w:rFonts w:ascii="Arial" w:hAnsi="Arial" w:cs="Arial"/>
                          <w:b/>
                          <w:sz w:val="8"/>
                          <w:szCs w:val="8"/>
                        </w:rPr>
                        <w:t>Turkish Disaster and Emergency Management Presidency (AFAD)</w:t>
                      </w:r>
                    </w:p>
                    <w:p w14:paraId="6F647FB9" w14:textId="578B6A7A" w:rsidR="004F21C0" w:rsidRPr="006A4623" w:rsidRDefault="004F21C0" w:rsidP="006A4623">
                      <w:pPr>
                        <w:spacing w:before="0" w:line="240" w:lineRule="auto"/>
                        <w:jc w:val="center"/>
                        <w:rPr>
                          <w:rFonts w:ascii="Arial" w:hAnsi="Arial" w:cs="Arial"/>
                          <w:b/>
                          <w:sz w:val="8"/>
                          <w:szCs w:val="8"/>
                        </w:rPr>
                      </w:pPr>
                      <w:r w:rsidRPr="006A4623">
                        <w:rPr>
                          <w:rFonts w:ascii="Arial" w:hAnsi="Arial" w:cs="Arial"/>
                          <w:b/>
                          <w:sz w:val="8"/>
                          <w:szCs w:val="8"/>
                        </w:rPr>
                        <w:t>Earthquake Department Presidency</w:t>
                      </w:r>
                    </w:p>
                    <w:p w14:paraId="67FC2539" w14:textId="77777777" w:rsidR="004F21C0" w:rsidRDefault="004F21C0" w:rsidP="006A4623">
                      <w:pPr>
                        <w:spacing w:before="0" w:line="240" w:lineRule="auto"/>
                        <w:jc w:val="center"/>
                        <w:rPr>
                          <w:rFonts w:ascii="Arial" w:hAnsi="Arial" w:cs="Arial"/>
                          <w:sz w:val="8"/>
                          <w:szCs w:val="8"/>
                        </w:rPr>
                      </w:pPr>
                    </w:p>
                    <w:p w14:paraId="1A809E78" w14:textId="53CE9FC9" w:rsidR="004F21C0" w:rsidRDefault="004F21C0" w:rsidP="006A4623">
                      <w:pPr>
                        <w:spacing w:before="0" w:line="240" w:lineRule="auto"/>
                        <w:jc w:val="center"/>
                        <w:rPr>
                          <w:rFonts w:ascii="Arial" w:hAnsi="Arial" w:cs="Arial"/>
                          <w:sz w:val="8"/>
                          <w:szCs w:val="8"/>
                        </w:rPr>
                      </w:pPr>
                      <w:r>
                        <w:rPr>
                          <w:rFonts w:ascii="Arial" w:hAnsi="Arial" w:cs="Arial"/>
                          <w:sz w:val="8"/>
                          <w:szCs w:val="8"/>
                        </w:rPr>
                        <w:t>Universiteler Mah. Dumlupinar Bulvari No: 150</w:t>
                      </w:r>
                    </w:p>
                    <w:p w14:paraId="73A48992" w14:textId="6A631283" w:rsidR="004F21C0" w:rsidRPr="006A4623" w:rsidRDefault="004F21C0" w:rsidP="006A4623">
                      <w:pPr>
                        <w:spacing w:before="0" w:line="240" w:lineRule="auto"/>
                        <w:jc w:val="center"/>
                        <w:rPr>
                          <w:rFonts w:ascii="Arial" w:hAnsi="Arial" w:cs="Arial"/>
                          <w:sz w:val="8"/>
                          <w:szCs w:val="8"/>
                        </w:rPr>
                      </w:pPr>
                      <w:r>
                        <w:rPr>
                          <w:rFonts w:ascii="Arial" w:hAnsi="Arial" w:cs="Arial"/>
                          <w:sz w:val="8"/>
                          <w:szCs w:val="8"/>
                        </w:rPr>
                        <w:t>(Eskisehir Yolu 9. Km) Cankaya/ Ankara- TURKİYE</w:t>
                      </w:r>
                    </w:p>
                  </w:txbxContent>
                </v:textbox>
              </v:shape>
            </w:pict>
          </mc:Fallback>
        </mc:AlternateContent>
      </w:r>
      <w:r w:rsidR="006A4623" w:rsidRPr="00D01AF7">
        <w:rPr>
          <w:noProof/>
          <w:lang w:val="tr-TR" w:eastAsia="tr-TR"/>
        </w:rPr>
        <mc:AlternateContent>
          <mc:Choice Requires="wps">
            <w:drawing>
              <wp:anchor distT="45720" distB="45720" distL="114300" distR="114300" simplePos="0" relativeHeight="251614208" behindDoc="0" locked="0" layoutInCell="1" allowOverlap="1" wp14:anchorId="5161F4EE" wp14:editId="2A4BD6C3">
                <wp:simplePos x="0" y="0"/>
                <wp:positionH relativeFrom="column">
                  <wp:posOffset>818197</wp:posOffset>
                </wp:positionH>
                <wp:positionV relativeFrom="paragraph">
                  <wp:posOffset>247650</wp:posOffset>
                </wp:positionV>
                <wp:extent cx="3848100" cy="1404620"/>
                <wp:effectExtent l="0" t="0" r="0" b="0"/>
                <wp:wrapNone/>
                <wp:docPr id="21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8100" cy="1404620"/>
                        </a:xfrm>
                        <a:prstGeom prst="rect">
                          <a:avLst/>
                        </a:prstGeom>
                        <a:solidFill>
                          <a:srgbClr val="FFFFFF"/>
                        </a:solidFill>
                        <a:ln w="9525">
                          <a:noFill/>
                          <a:miter lim="800000"/>
                          <a:headEnd/>
                          <a:tailEnd/>
                        </a:ln>
                      </wps:spPr>
                      <wps:txbx>
                        <w:txbxContent>
                          <w:p w14:paraId="0D53CF15" w14:textId="78024897" w:rsidR="004F21C0" w:rsidRPr="006A4623" w:rsidRDefault="004F21C0" w:rsidP="006A4623">
                            <w:pPr>
                              <w:spacing w:before="0" w:line="240" w:lineRule="auto"/>
                              <w:jc w:val="center"/>
                              <w:rPr>
                                <w:rFonts w:ascii="Arial" w:hAnsi="Arial" w:cs="Arial"/>
                                <w:b/>
                                <w:sz w:val="30"/>
                                <w:szCs w:val="30"/>
                              </w:rPr>
                            </w:pPr>
                            <w:r w:rsidRPr="006A4623">
                              <w:rPr>
                                <w:rFonts w:ascii="Arial" w:hAnsi="Arial" w:cs="Arial"/>
                                <w:b/>
                                <w:sz w:val="30"/>
                                <w:szCs w:val="30"/>
                              </w:rPr>
                              <w:t>T</w:t>
                            </w:r>
                            <w:r>
                              <w:rPr>
                                <w:rFonts w:ascii="Arial" w:hAnsi="Arial" w:cs="Arial"/>
                                <w:b/>
                                <w:sz w:val="30"/>
                                <w:szCs w:val="30"/>
                              </w:rPr>
                              <w:t>U</w:t>
                            </w:r>
                            <w:r w:rsidRPr="006A4623">
                              <w:rPr>
                                <w:rFonts w:ascii="Arial" w:hAnsi="Arial" w:cs="Arial"/>
                                <w:b/>
                                <w:sz w:val="30"/>
                                <w:szCs w:val="30"/>
                              </w:rPr>
                              <w:t xml:space="preserve">RKİYE </w:t>
                            </w:r>
                            <w:r>
                              <w:rPr>
                                <w:rFonts w:ascii="Arial" w:hAnsi="Arial" w:cs="Arial"/>
                                <w:b/>
                                <w:sz w:val="30"/>
                                <w:szCs w:val="30"/>
                              </w:rPr>
                              <w:t>SEISMIC</w:t>
                            </w:r>
                            <w:r w:rsidRPr="006A4623">
                              <w:rPr>
                                <w:rFonts w:ascii="Arial" w:hAnsi="Arial" w:cs="Arial"/>
                                <w:b/>
                                <w:sz w:val="30"/>
                                <w:szCs w:val="30"/>
                              </w:rPr>
                              <w:t xml:space="preserve"> HAZARD MAP</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161F4EE" id="_x0000_s1036" type="#_x0000_t202" style="position:absolute;left:0;text-align:left;margin-left:64.4pt;margin-top:19.5pt;width:303pt;height:110.6pt;z-index:2516142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" stroked="f">
                <v:textbox style="mso-fit-shape-to-text:t" inset="0,0,0,0">
                  <w:txbxContent>
                    <w:p w14:paraId="0D53CF15" w14:textId="78024897" w:rsidR="004F21C0" w:rsidRPr="006A4623" w:rsidRDefault="004F21C0" w:rsidP="006A4623">
                      <w:pPr>
                        <w:spacing w:before="0" w:line="240" w:lineRule="auto"/>
                        <w:jc w:val="center"/>
                        <w:rPr>
                          <w:rFonts w:ascii="Arial" w:hAnsi="Arial" w:cs="Arial"/>
                          <w:b/>
                          <w:sz w:val="30"/>
                          <w:szCs w:val="30"/>
                        </w:rPr>
                      </w:pPr>
                      <w:r w:rsidRPr="006A4623">
                        <w:rPr>
                          <w:rFonts w:ascii="Arial" w:hAnsi="Arial" w:cs="Arial"/>
                          <w:b/>
                          <w:sz w:val="30"/>
                          <w:szCs w:val="30"/>
                        </w:rPr>
                        <w:t>T</w:t>
                      </w:r>
                      <w:r>
                        <w:rPr>
                          <w:rFonts w:ascii="Arial" w:hAnsi="Arial" w:cs="Arial"/>
                          <w:b/>
                          <w:sz w:val="30"/>
                          <w:szCs w:val="30"/>
                        </w:rPr>
                        <w:t>U</w:t>
                      </w:r>
                      <w:r w:rsidRPr="006A4623">
                        <w:rPr>
                          <w:rFonts w:ascii="Arial" w:hAnsi="Arial" w:cs="Arial"/>
                          <w:b/>
                          <w:sz w:val="30"/>
                          <w:szCs w:val="30"/>
                        </w:rPr>
                        <w:t xml:space="preserve">RKİYE </w:t>
                      </w:r>
                      <w:r>
                        <w:rPr>
                          <w:rFonts w:ascii="Arial" w:hAnsi="Arial" w:cs="Arial"/>
                          <w:b/>
                          <w:sz w:val="30"/>
                          <w:szCs w:val="30"/>
                        </w:rPr>
                        <w:t>SEISMIC</w:t>
                      </w:r>
                      <w:r w:rsidRPr="006A4623">
                        <w:rPr>
                          <w:rFonts w:ascii="Arial" w:hAnsi="Arial" w:cs="Arial"/>
                          <w:b/>
                          <w:sz w:val="30"/>
                          <w:szCs w:val="30"/>
                        </w:rPr>
                        <w:t xml:space="preserve"> HAZARD MAP</w:t>
                      </w:r>
                    </w:p>
                  </w:txbxContent>
                </v:textbox>
              </v:shape>
            </w:pict>
          </mc:Fallback>
        </mc:AlternateContent>
      </w:r>
      <w:r w:rsidR="00D0183C" w:rsidRPr="00D01AF7">
        <w:rPr>
          <w:noProof/>
          <w:lang w:val="tr-TR" w:eastAsia="tr-TR"/>
        </w:rPr>
        <w:drawing>
          <wp:inline distT="0" distB="0" distL="0" distR="0" wp14:anchorId="7C1E0656" wp14:editId="332A9709">
            <wp:extent cx="6107430" cy="4330700"/>
            <wp:effectExtent l="0" t="0" r="7620"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07430" cy="4330700"/>
                    </a:xfrm>
                    <a:prstGeom prst="rect">
                      <a:avLst/>
                    </a:prstGeom>
                    <a:noFill/>
                    <a:ln>
                      <a:noFill/>
                    </a:ln>
                  </pic:spPr>
                </pic:pic>
              </a:graphicData>
            </a:graphic>
          </wp:inline>
        </w:drawing>
      </w:r>
    </w:p>
    <w:p w14:paraId="2984D1BE" w14:textId="26AACC44" w:rsidR="00D0183C" w:rsidRPr="00D01AF7" w:rsidRDefault="00D0183C" w:rsidP="00D0183C">
      <w:pPr>
        <w:pStyle w:val="ResimYazs"/>
      </w:pPr>
      <w:bookmarkStart w:id="59" w:name="_Ref109771898"/>
      <w:bookmarkStart w:id="60" w:name="_Ref109771884"/>
      <w:bookmarkStart w:id="61" w:name="_Toc129785353"/>
      <w:r w:rsidRPr="00D01AF7">
        <w:rPr>
          <w:bCs/>
        </w:rPr>
        <w:t xml:space="preserve">Figure </w:t>
      </w:r>
      <w:r w:rsidRPr="00D01AF7">
        <w:rPr>
          <w:bCs/>
        </w:rPr>
        <w:fldChar w:fldCharType="begin"/>
      </w:r>
      <w:r w:rsidRPr="00D01AF7">
        <w:rPr>
          <w:bCs/>
        </w:rPr>
        <w:instrText xml:space="preserve"> SEQ Figure \* ARABIC </w:instrText>
      </w:r>
      <w:r w:rsidRPr="00D01AF7">
        <w:rPr>
          <w:bCs/>
        </w:rPr>
        <w:fldChar w:fldCharType="separate"/>
      </w:r>
      <w:r w:rsidR="00BE755C" w:rsidRPr="00D01AF7">
        <w:rPr>
          <w:bCs/>
        </w:rPr>
        <w:t>1</w:t>
      </w:r>
      <w:r w:rsidRPr="00D01AF7">
        <w:rPr>
          <w:bCs/>
        </w:rPr>
        <w:fldChar w:fldCharType="end"/>
      </w:r>
      <w:bookmarkEnd w:id="59"/>
      <w:r w:rsidRPr="00D01AF7">
        <w:t xml:space="preserve"> </w:t>
      </w:r>
      <w:r w:rsidR="00565AE9" w:rsidRPr="00D01AF7">
        <w:rPr>
          <w:b w:val="0"/>
          <w:bCs/>
        </w:rPr>
        <w:t>Turkiye</w:t>
      </w:r>
      <w:r w:rsidRPr="00D01AF7">
        <w:rPr>
          <w:b w:val="0"/>
          <w:bCs/>
        </w:rPr>
        <w:t xml:space="preserve"> </w:t>
      </w:r>
      <w:r w:rsidR="00C2711E" w:rsidRPr="00D01AF7">
        <w:rPr>
          <w:b w:val="0"/>
          <w:bCs/>
        </w:rPr>
        <w:t>Seismic</w:t>
      </w:r>
      <w:r w:rsidRPr="00D01AF7">
        <w:rPr>
          <w:b w:val="0"/>
          <w:bCs/>
        </w:rPr>
        <w:t xml:space="preserve"> </w:t>
      </w:r>
      <w:r w:rsidR="00B11FDA" w:rsidRPr="00D01AF7">
        <w:rPr>
          <w:b w:val="0"/>
          <w:bCs/>
        </w:rPr>
        <w:t>Hazard</w:t>
      </w:r>
      <w:r w:rsidRPr="00D01AF7">
        <w:rPr>
          <w:b w:val="0"/>
          <w:bCs/>
        </w:rPr>
        <w:t xml:space="preserve"> Map (AFAD, 2018)</w:t>
      </w:r>
      <w:bookmarkEnd w:id="60"/>
      <w:bookmarkEnd w:id="61"/>
      <w:r w:rsidR="00172ED8" w:rsidRPr="00D01AF7">
        <w:t xml:space="preserve"> </w:t>
      </w:r>
    </w:p>
    <w:p w14:paraId="3EF24EB8" w14:textId="0C802E1A" w:rsidR="00D0183C" w:rsidRPr="00D01AF7" w:rsidRDefault="00D0183C">
      <w:pPr>
        <w:spacing w:before="0" w:after="160" w:line="259" w:lineRule="auto"/>
        <w:jc w:val="left"/>
      </w:pPr>
      <w:r w:rsidRPr="00D01AF7">
        <w:br w:type="page"/>
      </w:r>
    </w:p>
    <w:p w14:paraId="6904D93E" w14:textId="22F0FDD8" w:rsidR="00B11FDA" w:rsidRPr="00D01AF7" w:rsidRDefault="00B11FDA" w:rsidP="00482F24">
      <w:r w:rsidRPr="00D01AF7">
        <w:lastRenderedPageBreak/>
        <w:t xml:space="preserve">Approximately 25,400 residences and public buildings were damaged </w:t>
      </w:r>
      <w:r w:rsidR="00A25EDE" w:rsidRPr="00D01AF7">
        <w:t xml:space="preserve">in total </w:t>
      </w:r>
      <w:r w:rsidRPr="00D01AF7">
        <w:t xml:space="preserve">due to two earthquakes in varying </w:t>
      </w:r>
      <w:r w:rsidR="004F3C42" w:rsidRPr="00D01AF7">
        <w:t xml:space="preserve">magnitude </w:t>
      </w:r>
      <w:r w:rsidRPr="00D01AF7">
        <w:t xml:space="preserve">that occurred in January and February 2020. These earthquakes, which occurred in regions with low population, demonstrate the importance of disaster risk reduction and preparedness interventions in </w:t>
      </w:r>
      <w:r w:rsidR="00565AE9" w:rsidRPr="00D01AF7">
        <w:t>Turkiye</w:t>
      </w:r>
      <w:r w:rsidRPr="00D01AF7">
        <w:t>.</w:t>
      </w:r>
    </w:p>
    <w:p w14:paraId="45C14206" w14:textId="0BC4BDAF" w:rsidR="00482F24" w:rsidRPr="00D01AF7" w:rsidRDefault="00B42A67" w:rsidP="00482F24">
      <w:r w:rsidRPr="00D01AF7">
        <w:t>Furthermore</w:t>
      </w:r>
      <w:r w:rsidR="00A57277" w:rsidRPr="00D01AF7">
        <w:t>, climate change is expected to result in increased temperatures of 2.5 to 4°C (with up to 5°C in inner regions), generate more unstable weather precipitation and increase sea levels, with resultant disaster risks including more frequent and intense flooding, droughts and extreme heat days.</w:t>
      </w:r>
    </w:p>
    <w:p w14:paraId="220EAFD5" w14:textId="15ADA8EF" w:rsidR="00482F24" w:rsidRPr="00D01AF7" w:rsidRDefault="00482F24" w:rsidP="00482F24">
      <w:r w:rsidRPr="00D01AF7">
        <w:t xml:space="preserve">In the last decade, </w:t>
      </w:r>
      <w:r w:rsidR="00565AE9" w:rsidRPr="00D01AF7">
        <w:t>Turkiye</w:t>
      </w:r>
      <w:r w:rsidR="00B42A67" w:rsidRPr="00D01AF7">
        <w:t xml:space="preserve"> </w:t>
      </w:r>
      <w:r w:rsidRPr="00D01AF7">
        <w:t xml:space="preserve">has initiated various regulatory and institutional reforms to lessen and mitigate the effects of seismic risk. The enactment of new legislation on urban transformation and planning in areas with disaster risk has been the beginning of urban transformation efforts to reduce disaster risk. With Law </w:t>
      </w:r>
      <w:r w:rsidR="00903134" w:rsidRPr="00D01AF7">
        <w:t xml:space="preserve">No. </w:t>
      </w:r>
      <w:r w:rsidRPr="00D01AF7">
        <w:t xml:space="preserve">6306 on Transformation of Areas under Disaster Risk, enacted in 2012, urban transformation </w:t>
      </w:r>
      <w:r w:rsidR="00955756" w:rsidRPr="00D01AF7">
        <w:t>Project</w:t>
      </w:r>
      <w:r w:rsidRPr="00D01AF7">
        <w:t>s of buildings and areas at risk of earthquakes were accelerated. Central government institutions such as the Ministry of Environment, Urbanization and Climate Change (</w:t>
      </w:r>
      <w:r w:rsidR="00521BC2" w:rsidRPr="00D01AF7">
        <w:t>MoEUCC</w:t>
      </w:r>
      <w:r w:rsidRPr="00D01AF7">
        <w:t xml:space="preserve">) and the </w:t>
      </w:r>
      <w:r w:rsidR="00637DAB" w:rsidRPr="00D01AF7">
        <w:t xml:space="preserve">Directorate of </w:t>
      </w:r>
      <w:r w:rsidRPr="00D01AF7">
        <w:t>Housing Development Administration (TOKİ) as well as public and private institutions associated with local authorities have acted as the main investment authorities in the planning and financing of large-scale land transformation. This law provides opportunities for a systematic approach to integrate resilience into urban planning and management and to increase the resilience of critical infrastructure and buildings, including housing.</w:t>
      </w:r>
    </w:p>
    <w:p w14:paraId="287C3514" w14:textId="30DF0B4D" w:rsidR="00482F24" w:rsidRPr="00D01AF7" w:rsidRDefault="00482F24" w:rsidP="00482F24">
      <w:r w:rsidRPr="00D01AF7">
        <w:t xml:space="preserve">The scale of financial and technical support required to increase the earthquake resistance of residences in </w:t>
      </w:r>
      <w:r w:rsidR="00565AE9" w:rsidRPr="00D01AF7">
        <w:t>Turkiye</w:t>
      </w:r>
      <w:r w:rsidR="00B42A67" w:rsidRPr="00D01AF7">
        <w:t xml:space="preserve"> </w:t>
      </w:r>
      <w:r w:rsidRPr="00D01AF7">
        <w:t xml:space="preserve">is quite large. According to the </w:t>
      </w:r>
      <w:r w:rsidR="00521BC2" w:rsidRPr="00D01AF7">
        <w:t>MoEUCC</w:t>
      </w:r>
      <w:r w:rsidRPr="00D01AF7">
        <w:t xml:space="preserve">, 14 million residential units are classified as vulnerable to seismic risk. It is aimed to reconstruct approximately 6.7 million residences at a cost of </w:t>
      </w:r>
      <w:r w:rsidR="00B42A67" w:rsidRPr="00D01AF7">
        <w:t xml:space="preserve">about </w:t>
      </w:r>
      <w:r w:rsidRPr="00D01AF7">
        <w:t>465 billion USD in the next two decades</w:t>
      </w:r>
      <w:r w:rsidR="00A57277" w:rsidRPr="00D01AF7">
        <w:t>.</w:t>
      </w:r>
    </w:p>
    <w:p w14:paraId="2882EE4D" w14:textId="77C14776" w:rsidR="00D66CB3" w:rsidRPr="00D01AF7" w:rsidRDefault="00482F24" w:rsidP="00482F24">
      <w:r w:rsidRPr="00D01AF7">
        <w:t xml:space="preserve">The national government adapts approaches to support municipalities in developing their own urban resilience and transformation strategies according to national policy. In 2018, </w:t>
      </w:r>
      <w:r w:rsidR="00521BC2" w:rsidRPr="00D01AF7">
        <w:t>the MoEUCC</w:t>
      </w:r>
      <w:r w:rsidRPr="00D01AF7">
        <w:t xml:space="preserve"> published </w:t>
      </w:r>
      <w:r w:rsidR="00B42A67" w:rsidRPr="00D01AF7">
        <w:t xml:space="preserve">the </w:t>
      </w:r>
      <w:r w:rsidRPr="00D01AF7">
        <w:t xml:space="preserve">Urban Transformation Strategy Guidelines for municipalities to prepare </w:t>
      </w:r>
      <w:r w:rsidR="00B42A67" w:rsidRPr="00D01AF7">
        <w:t xml:space="preserve">their own </w:t>
      </w:r>
      <w:r w:rsidRPr="00D01AF7">
        <w:t xml:space="preserve">urban transformation </w:t>
      </w:r>
      <w:r w:rsidR="00BE1037" w:rsidRPr="00D01AF7">
        <w:t>strategies. The</w:t>
      </w:r>
      <w:r w:rsidRPr="00D01AF7">
        <w:t xml:space="preserve"> guidelines include the following elements: (i) Province-wide assessments; (ii) Priority areas; (iii) Investments (iv) Stakeholder consultations; (v) Feasibility studies and (vi) Financing mechanisms. These guidelines require a comprehensive analysis of urban transformation areas in each municipality to allow assessment of multiple hazard risk and prioritization of risks at provincial level. In September 2019, </w:t>
      </w:r>
      <w:r w:rsidR="00521BC2" w:rsidRPr="00D01AF7">
        <w:t>the MoEUCC</w:t>
      </w:r>
      <w:r w:rsidRPr="00D01AF7">
        <w:t xml:space="preserve"> launched a 5-year Urban Transformation Action Plan to implement the urban transformation strategy guidelines that prioritize the transformation of buildings and areas vulnerable to earthquake, flood and/or landslide risk, historic city </w:t>
      </w:r>
      <w:r w:rsidR="00B42A67" w:rsidRPr="00D01AF7">
        <w:t>centers</w:t>
      </w:r>
      <w:r w:rsidRPr="00D01AF7">
        <w:t xml:space="preserve"> and town square</w:t>
      </w:r>
      <w:r w:rsidR="00B42A67" w:rsidRPr="00D01AF7">
        <w:t>s, as well as industrial areas.</w:t>
      </w:r>
    </w:p>
    <w:p w14:paraId="0C85FDCB" w14:textId="2E5B0C38" w:rsidR="00E23717" w:rsidRPr="00D01AF7" w:rsidRDefault="00AC4EBD" w:rsidP="00445AEF">
      <w:pPr>
        <w:pStyle w:val="Balk2"/>
      </w:pPr>
      <w:bookmarkStart w:id="62" w:name="_Ref98982149"/>
      <w:bookmarkStart w:id="63" w:name="_Toc129783767"/>
      <w:r w:rsidRPr="00D01AF7">
        <w:t xml:space="preserve">Objectives of </w:t>
      </w:r>
      <w:r w:rsidR="0057399D" w:rsidRPr="00D01AF7">
        <w:t>Climate and Disaster Resilient Cities Project</w:t>
      </w:r>
      <w:bookmarkEnd w:id="62"/>
      <w:bookmarkEnd w:id="63"/>
    </w:p>
    <w:p w14:paraId="7FA20D53" w14:textId="77777777" w:rsidR="00D224A7" w:rsidRPr="00D01AF7" w:rsidRDefault="00D224A7" w:rsidP="00D224A7">
      <w:r w:rsidRPr="00D01AF7">
        <w:t>The proposed Project aims to support the GT in tackling the challenges related to climate and disaster resilient housing and infrastructure interventions, focusing on the provinces of Istanbul, Izmir, Kahramanmaras, Manisa, and Tekirdag. It will support GT to develop and establish an innovative approach for urban resilience with climate change and disaster risks and energy efficiency considerations that can be scaled up over time with various sources of financing.</w:t>
      </w:r>
    </w:p>
    <w:p w14:paraId="6928D4EE" w14:textId="1D61ADD7" w:rsidR="00482F24" w:rsidRPr="00D01AF7" w:rsidRDefault="00D224A7" w:rsidP="00D224A7">
      <w:r w:rsidRPr="00D01AF7">
        <w:t>The Project Development Objective (PDO) of the Project is to increase access to seismic and climate resilient housing,</w:t>
      </w:r>
      <w:r w:rsidRPr="00D01AF7">
        <w:rPr>
          <w:b/>
          <w:bCs/>
        </w:rPr>
        <w:t xml:space="preserve"> </w:t>
      </w:r>
      <w:r w:rsidRPr="00D01AF7">
        <w:t>urban infrastructure and services in selected provinces in Türkiye.</w:t>
      </w:r>
    </w:p>
    <w:p w14:paraId="19F02E74" w14:textId="2DA1FE83" w:rsidR="00172ED8" w:rsidRPr="00D01AF7" w:rsidRDefault="00172ED8">
      <w:pPr>
        <w:spacing w:before="0" w:after="160" w:line="259" w:lineRule="auto"/>
        <w:jc w:val="left"/>
      </w:pPr>
      <w:r w:rsidRPr="00D01AF7">
        <w:br w:type="page"/>
      </w:r>
    </w:p>
    <w:p w14:paraId="0B6601EE" w14:textId="441BC5E8" w:rsidR="00E23717" w:rsidRPr="00D01AF7" w:rsidRDefault="004D5276" w:rsidP="00E23717">
      <w:pPr>
        <w:pStyle w:val="Balk2"/>
      </w:pPr>
      <w:bookmarkStart w:id="64" w:name="_Toc129783768"/>
      <w:r w:rsidRPr="00D01AF7">
        <w:lastRenderedPageBreak/>
        <w:t>Project Description</w:t>
      </w:r>
      <w:bookmarkEnd w:id="64"/>
    </w:p>
    <w:p w14:paraId="16347390" w14:textId="6C10CCCA" w:rsidR="00D66CB3" w:rsidRPr="00D01AF7" w:rsidRDefault="00294998" w:rsidP="006B0FEE">
      <w:bookmarkStart w:id="65" w:name="_Hlk89697008"/>
      <w:r w:rsidRPr="00D01AF7">
        <w:t xml:space="preserve">The </w:t>
      </w:r>
      <w:r w:rsidR="006B0FEE" w:rsidRPr="00D01AF7">
        <w:t xml:space="preserve">Project includes five components to achieve the objectives briefly provided in Section </w:t>
      </w:r>
      <w:r w:rsidR="00C47D30" w:rsidRPr="00D01AF7">
        <w:fldChar w:fldCharType="begin"/>
      </w:r>
      <w:r w:rsidR="00C47D30" w:rsidRPr="00D01AF7">
        <w:instrText xml:space="preserve"> REF _Ref98982149 \r \h  \* MERGEFORMAT </w:instrText>
      </w:r>
      <w:r w:rsidR="00C47D30" w:rsidRPr="00D01AF7">
        <w:fldChar w:fldCharType="separate"/>
      </w:r>
      <w:r w:rsidR="00BD0B4E" w:rsidRPr="00D01AF7">
        <w:t>1.1</w:t>
      </w:r>
      <w:r w:rsidR="00C47D30" w:rsidRPr="00D01AF7">
        <w:fldChar w:fldCharType="end"/>
      </w:r>
      <w:r w:rsidR="00C46245" w:rsidRPr="00D01AF7">
        <w:t>, which are</w:t>
      </w:r>
      <w:r w:rsidR="006B0FEE" w:rsidRPr="00D01AF7">
        <w:t>; (i) Institutional strengthening to enable conditions for urban resilience; (ii) Expanding access to resilient housing; (iii) Investments in climate and seismic resilient urban infrastructure; (iv) Project management; and (v) Contingent emergency response component</w:t>
      </w:r>
      <w:r w:rsidR="00C46245" w:rsidRPr="00D01AF7">
        <w:t>.</w:t>
      </w:r>
      <w:r w:rsidR="006B0FEE" w:rsidRPr="00D01AF7">
        <w:t xml:space="preserve"> </w:t>
      </w:r>
      <w:r w:rsidR="00C46245" w:rsidRPr="00D01AF7">
        <w:t xml:space="preserve">These components </w:t>
      </w:r>
      <w:r w:rsidR="006B0FEE" w:rsidRPr="00D01AF7">
        <w:t xml:space="preserve">are described in detail in </w:t>
      </w:r>
      <w:r w:rsidR="004F071D" w:rsidRPr="00D01AF7">
        <w:t>the Section below</w:t>
      </w:r>
      <w:r w:rsidR="00BE1037" w:rsidRPr="00D01AF7">
        <w:t>.</w:t>
      </w:r>
    </w:p>
    <w:p w14:paraId="04C21017" w14:textId="1568C7AD" w:rsidR="00D66CB3" w:rsidRPr="00D01AF7" w:rsidRDefault="00D66CB3" w:rsidP="00F57286">
      <w:pPr>
        <w:pStyle w:val="Balk3"/>
        <w:numPr>
          <w:ilvl w:val="2"/>
          <w:numId w:val="14"/>
        </w:numPr>
        <w:tabs>
          <w:tab w:val="clear" w:pos="2837"/>
          <w:tab w:val="num" w:pos="360"/>
        </w:tabs>
      </w:pPr>
      <w:bookmarkStart w:id="66" w:name="_Ref89779762"/>
      <w:bookmarkStart w:id="67" w:name="_Ref98982166"/>
      <w:r w:rsidRPr="00D01AF7">
        <w:t>Project Components</w:t>
      </w:r>
      <w:bookmarkEnd w:id="66"/>
      <w:bookmarkEnd w:id="67"/>
    </w:p>
    <w:p w14:paraId="65912B4C" w14:textId="06E6D9F0" w:rsidR="00482F24" w:rsidRPr="00D01AF7" w:rsidRDefault="00C46245" w:rsidP="00D66CB3">
      <w:r w:rsidRPr="00D01AF7">
        <w:rPr>
          <w:b/>
        </w:rPr>
        <w:t xml:space="preserve">Component </w:t>
      </w:r>
      <w:r w:rsidR="00482F24" w:rsidRPr="00D01AF7">
        <w:rPr>
          <w:b/>
        </w:rPr>
        <w:t>1: Institutional strengthening to enable conditions for urban resilience</w:t>
      </w:r>
    </w:p>
    <w:p w14:paraId="095A78AD" w14:textId="5B8D43EA" w:rsidR="006B0FEE" w:rsidRPr="00D01AF7" w:rsidRDefault="0016498E" w:rsidP="00482F24">
      <w:r w:rsidRPr="00D01AF7">
        <w:rPr>
          <w:bCs/>
        </w:rPr>
        <w:t>Component 1 will provide technical assistance to</w:t>
      </w:r>
      <w:r w:rsidR="00BE1037" w:rsidRPr="00D01AF7">
        <w:rPr>
          <w:bCs/>
        </w:rPr>
        <w:t xml:space="preserve"> </w:t>
      </w:r>
      <w:r w:rsidR="00521BC2" w:rsidRPr="00D01AF7">
        <w:rPr>
          <w:bCs/>
        </w:rPr>
        <w:t>the MoEUCC</w:t>
      </w:r>
      <w:r w:rsidRPr="00D01AF7">
        <w:rPr>
          <w:bCs/>
        </w:rPr>
        <w:t xml:space="preserve"> and selected local government institutions, including Project metropolitan municipalities as well as additional municipalities vulnerable to disaster risks, to strengthen their capacity to develop, implement and monitor green and resilient urban transformation programs. It will finance </w:t>
      </w:r>
      <w:r w:rsidR="00637DAB" w:rsidRPr="00D01AF7">
        <w:rPr>
          <w:bCs/>
        </w:rPr>
        <w:t>consulting</w:t>
      </w:r>
      <w:r w:rsidRPr="00D01AF7">
        <w:rPr>
          <w:bCs/>
        </w:rPr>
        <w:t xml:space="preserve"> and non-consulting services, training, and goods for, inter alia: (i) the preparation of municipal urban transformation strategies for selected municipalities vulnerable to climate and disaster hazards, jointly with local government officials, including city-wide climate and disaster risk assessments to inform spatial plans and investment prioritization, definition of financing modalities, implementation plans, and citizen engagement strategies for green and resilient urban transformation; (ii) the improvement of systems and procedures for managing, monitoring and evaluating urban transformation programs with the involvement of relevant stakeholders at national and local levels, including spatial hazard and climate risk datasets, modules for the demand-side financing mechanism for risky buildings, environmental and social aspects (e.g., gender, citizen engagement), and energy efficiency tracking; (iii) the preparation and execution of targeted capacity building programs (including training, study tours, etc.) for </w:t>
      </w:r>
      <w:r w:rsidR="00521BC2" w:rsidRPr="00D01AF7">
        <w:rPr>
          <w:bCs/>
        </w:rPr>
        <w:t>the MoEUCC</w:t>
      </w:r>
      <w:r w:rsidRPr="00D01AF7">
        <w:rPr>
          <w:bCs/>
        </w:rPr>
        <w:t xml:space="preserve"> and municipal staff on relevant topics such as conducting disaster and climate risk assessments, enhancing building code enforcement, integration of energy efficiency measures into resilient housing design, and use of green and nature-based solutions to mitigate climate and disaster risks in the urban environment; and (iv) the strengthening of </w:t>
      </w:r>
      <w:r w:rsidR="00521BC2" w:rsidRPr="00D01AF7">
        <w:rPr>
          <w:bCs/>
        </w:rPr>
        <w:t>the MoEUCC</w:t>
      </w:r>
      <w:r w:rsidRPr="00D01AF7">
        <w:rPr>
          <w:bCs/>
        </w:rPr>
        <w:t xml:space="preserve">’s capacity, especially at its Provincial Directorates in Project </w:t>
      </w:r>
      <w:r w:rsidR="008754D7" w:rsidRPr="00D01AF7">
        <w:rPr>
          <w:bCs/>
        </w:rPr>
        <w:t>provinces</w:t>
      </w:r>
      <w:r w:rsidRPr="00D01AF7">
        <w:rPr>
          <w:bCs/>
        </w:rPr>
        <w:t>, to provide technical support to homeowners applying for the loans provided under Component</w:t>
      </w:r>
      <w:r w:rsidR="00CF1C7F" w:rsidRPr="00D01AF7">
        <w:rPr>
          <w:bCs/>
        </w:rPr>
        <w:t xml:space="preserve"> </w:t>
      </w:r>
      <w:r w:rsidRPr="00D01AF7">
        <w:rPr>
          <w:bCs/>
        </w:rPr>
        <w:t>2 during all stages of the resilient housing retrofitting or reconstruction process, especially on technical, contractual and legal matters, and to carry out technical verification and inspections during housing reconstruction.</w:t>
      </w:r>
    </w:p>
    <w:p w14:paraId="72584EA4" w14:textId="0F3AEB11" w:rsidR="00482F24" w:rsidRPr="00D01AF7" w:rsidRDefault="00C46245" w:rsidP="00482F24">
      <w:pPr>
        <w:rPr>
          <w:b/>
        </w:rPr>
      </w:pPr>
      <w:r w:rsidRPr="00D01AF7">
        <w:rPr>
          <w:b/>
        </w:rPr>
        <w:t xml:space="preserve">Component </w:t>
      </w:r>
      <w:r w:rsidR="00482F24" w:rsidRPr="00D01AF7">
        <w:rPr>
          <w:b/>
        </w:rPr>
        <w:t xml:space="preserve">2: </w:t>
      </w:r>
      <w:r w:rsidR="0016498E" w:rsidRPr="00D01AF7">
        <w:rPr>
          <w:b/>
        </w:rPr>
        <w:t>Expanding Access to Resilient Housing</w:t>
      </w:r>
    </w:p>
    <w:p w14:paraId="45D626A1" w14:textId="55733C73" w:rsidR="002F0796" w:rsidRPr="00D01AF7" w:rsidRDefault="002F0796" w:rsidP="002F0796">
      <w:r w:rsidRPr="00D01AF7">
        <w:t xml:space="preserve">Component 2 will provide demand-side support for resilient housing in the Project </w:t>
      </w:r>
      <w:r w:rsidR="008754D7" w:rsidRPr="00D01AF7">
        <w:t>provinces</w:t>
      </w:r>
      <w:r w:rsidRPr="00D01AF7">
        <w:t xml:space="preserve"> by financing loans (in Turkish lira) at below-market conditions for eligible homeowners to retrofit or reconstruct their risky housing units to meet resilient building code and energy efficiency standards. The objective of this new financial product is to address the issue of limited affordability and access to finance for a specific niche market segment that is not served through the existing mortgage market (i.e., owners of risky housing units who cannot afford seismic retrofitting or reconstruction of their property) with the aim to save lives. As such, it is not intended to be rolled out to a wider market segment nor to become an integral part of the mortgage industry in </w:t>
      </w:r>
      <w:r w:rsidR="00565AE9" w:rsidRPr="00D01AF7">
        <w:t>Turkiye</w:t>
      </w:r>
      <w:r w:rsidRPr="00D01AF7">
        <w:t xml:space="preserve">. In addition, World Bank funding will not be made available directly to finance developers or for the direct construction of buildings. The loans funded by </w:t>
      </w:r>
      <w:r w:rsidR="004F3C42" w:rsidRPr="00D01AF7">
        <w:t>International Bank for Reconstruction and Development (</w:t>
      </w:r>
      <w:r w:rsidRPr="00D01AF7">
        <w:t>IBRD</w:t>
      </w:r>
      <w:r w:rsidR="004F3C42" w:rsidRPr="00D01AF7">
        <w:t>)</w:t>
      </w:r>
      <w:r w:rsidRPr="00D01AF7">
        <w:t xml:space="preserve"> under this Component will be channeled through participating commercial banks</w:t>
      </w:r>
      <w:r w:rsidR="00BC3381" w:rsidRPr="00D01AF7">
        <w:rPr>
          <w:rStyle w:val="DipnotBavurusu"/>
        </w:rPr>
        <w:footnoteReference w:id="3"/>
      </w:r>
      <w:r w:rsidRPr="00D01AF7">
        <w:t xml:space="preserve"> and will be paired with the government’s existing rental subsidies (which will continue to be financed by </w:t>
      </w:r>
      <w:r w:rsidR="00521BC2" w:rsidRPr="00D01AF7">
        <w:t>the MoEUCC</w:t>
      </w:r>
      <w:r w:rsidRPr="00D01AF7">
        <w:t xml:space="preserve"> with their own funds) to support families to relocate temporarily during the retrofitt</w:t>
      </w:r>
      <w:r w:rsidR="00573B70" w:rsidRPr="00D01AF7">
        <w:t>ing or reconstruction process</w:t>
      </w:r>
      <w:r w:rsidR="00C15C81" w:rsidRPr="00D01AF7">
        <w:rPr>
          <w:rStyle w:val="DipnotBavurusu"/>
        </w:rPr>
        <w:footnoteReference w:id="4"/>
      </w:r>
      <w:r w:rsidR="00573B70" w:rsidRPr="00D01AF7">
        <w:t>.</w:t>
      </w:r>
    </w:p>
    <w:p w14:paraId="4394BB97" w14:textId="1B2675A3" w:rsidR="002F0796" w:rsidRPr="00D01AF7" w:rsidRDefault="002F0796" w:rsidP="002F0796">
      <w:r w:rsidRPr="00D01AF7">
        <w:rPr>
          <w:i/>
          <w:iCs/>
        </w:rPr>
        <w:lastRenderedPageBreak/>
        <w:t>Eligibility and targeting:</w:t>
      </w:r>
      <w:r w:rsidRPr="00D01AF7">
        <w:t xml:space="preserve"> Owners of </w:t>
      </w:r>
      <w:r w:rsidR="00B27276" w:rsidRPr="00D01AF7">
        <w:t>units</w:t>
      </w:r>
      <w:r w:rsidR="00C15C81" w:rsidRPr="00D01AF7">
        <w:rPr>
          <w:rStyle w:val="DipnotBavurusu"/>
        </w:rPr>
        <w:footnoteReference w:id="5"/>
      </w:r>
      <w:r w:rsidR="00B27276" w:rsidRPr="00D01AF7">
        <w:t xml:space="preserve"> in</w:t>
      </w:r>
      <w:r w:rsidRPr="00D01AF7">
        <w:t xml:space="preserve"> residential or mixed-use buildings located in the Project </w:t>
      </w:r>
      <w:r w:rsidR="008754D7" w:rsidRPr="00D01AF7">
        <w:t>provinces</w:t>
      </w:r>
      <w:r w:rsidRPr="00D01AF7">
        <w:t xml:space="preserve"> that are assessed as “risky” according to the provisions of Law </w:t>
      </w:r>
      <w:r w:rsidR="00903134" w:rsidRPr="00D01AF7">
        <w:t xml:space="preserve">No. </w:t>
      </w:r>
      <w:r w:rsidRPr="00D01AF7">
        <w:t xml:space="preserve">6306 will be eligible to apply for the loans </w:t>
      </w:r>
      <w:r w:rsidR="00573B70" w:rsidRPr="00D01AF7">
        <w:t>financed under this component.</w:t>
      </w:r>
      <w:r w:rsidR="00C15C81" w:rsidRPr="00D01AF7">
        <w:rPr>
          <w:rStyle w:val="DipnotBavurusu"/>
        </w:rPr>
        <w:footnoteReference w:id="6"/>
      </w:r>
      <w:r w:rsidR="00573B70" w:rsidRPr="00D01AF7">
        <w:t xml:space="preserve"> </w:t>
      </w:r>
      <w:r w:rsidRPr="00D01AF7">
        <w:t xml:space="preserve">This includes owners of units in multi-family buildings (who are expected to be the majority) as well as owners of single-family houses. Owners of risky housing units are eligible to apply for the loans regardless of their income level; however, financial terms will be differentiated to provide incentives and ensure affordability of the loans for the vulnerable groups. In particular, middle to lower-income households (those whose household income are below a certain threshold, e.g., 4th or 3rd income quintile), those that only own one unit, and households that are </w:t>
      </w:r>
      <w:r w:rsidR="0040668A" w:rsidRPr="00D01AF7">
        <w:t>women</w:t>
      </w:r>
      <w:r w:rsidRPr="00D01AF7">
        <w:t xml:space="preserve">-headed or include persons with disabilities, deceased military/public servants, or retirees/elderly will be eligible for more favorable loan terms. A multidimensional vulnerability analysis </w:t>
      </w:r>
      <w:r w:rsidR="00B27276" w:rsidRPr="00D01AF7">
        <w:t>using Statistics</w:t>
      </w:r>
      <w:r w:rsidRPr="00D01AF7">
        <w:t xml:space="preserve"> on Income and Living Conditions (SILC) 2019 cross-sectional data showed that in general, households in these target categories are relatively more vulnerable compared to the regional averages in Project </w:t>
      </w:r>
      <w:r w:rsidR="008754D7" w:rsidRPr="00D01AF7">
        <w:t>provinces</w:t>
      </w:r>
      <w:r w:rsidRPr="00D01AF7">
        <w:t xml:space="preserve">. In addition, within the scope of the Regulation on Energy Performance for Buildings, more favorable loan terms will be provided for upgrading to a higher energy efficiency standard (Class A or B Energy Performance Certificates) than required by the 2019 building code (Class C Energy Performance Certificate) to incentivize climate change mitigation and help reduce household energy bills. Communications and outreach activities, which will be financed under Component 4 to make potential beneficiaries in the Project </w:t>
      </w:r>
      <w:r w:rsidR="008754D7" w:rsidRPr="00D01AF7">
        <w:t>provinces</w:t>
      </w:r>
      <w:r w:rsidRPr="00D01AF7">
        <w:t xml:space="preserve"> aware of and elicit demand for the new loans, will have a particular focus on more vulnerable groups, including lower income and </w:t>
      </w:r>
      <w:r w:rsidR="00A3723B" w:rsidRPr="00D01AF7">
        <w:t>women</w:t>
      </w:r>
      <w:r w:rsidRPr="00D01AF7">
        <w:t>-headed households, and highlight the benefits of resilient housing retrofitting and reconstruction including energy efficiency measures.</w:t>
      </w:r>
    </w:p>
    <w:p w14:paraId="3BED662C" w14:textId="5D11D33D" w:rsidR="002F0796" w:rsidRPr="00D01AF7" w:rsidRDefault="002F0796" w:rsidP="002F0796">
      <w:r w:rsidRPr="00D01AF7">
        <w:rPr>
          <w:i/>
          <w:iCs/>
        </w:rPr>
        <w:t>Loan terms:</w:t>
      </w:r>
      <w:r w:rsidRPr="00D01AF7">
        <w:t xml:space="preserve"> A fixed, below-market interest rate (not tied to IBRD terms), determined based on affordability criteria, will be charged for the loans. There will be further (cumulative) interest rate deductions for eligible owners falling in the categories listed above and for upgrading to higher energy efficiency standards. The interest rates, maximum loan maturity, and maximum principal amounts will be agreed between </w:t>
      </w:r>
      <w:r w:rsidR="00521BC2" w:rsidRPr="00D01AF7">
        <w:t>the MoEUCC</w:t>
      </w:r>
      <w:r w:rsidRPr="00D01AF7">
        <w:t xml:space="preserve"> and the participating commercial banks considering affordability while at the same time ensuring that payment capacity of households is adequately leveraged. All such loan terms shall be reasonable and acceptable to the Bank and will be specified in the Project Operations Manual (POM), in addition to eligibility crit</w:t>
      </w:r>
      <w:r w:rsidR="00B86DF8" w:rsidRPr="00D01AF7">
        <w:t>eria and the application forms.</w:t>
      </w:r>
    </w:p>
    <w:p w14:paraId="25BF2976" w14:textId="3EA818A7" w:rsidR="00D66CB3" w:rsidRPr="00D01AF7" w:rsidRDefault="002F0796" w:rsidP="00D66CB3">
      <w:r w:rsidRPr="00D01AF7">
        <w:rPr>
          <w:i/>
          <w:iCs/>
        </w:rPr>
        <w:t>Eligible expenditures</w:t>
      </w:r>
      <w:r w:rsidRPr="00D01AF7">
        <w:t>: The loan proceeds can only be used for civil works and consult</w:t>
      </w:r>
      <w:r w:rsidR="00637DAB" w:rsidRPr="00D01AF7">
        <w:t>ing</w:t>
      </w:r>
      <w:r w:rsidRPr="00D01AF7">
        <w:t xml:space="preserve"> services required for the seismic and climate-resilient retrofitting or reconstruction of risky housing units, including energy efficiency measures. </w:t>
      </w:r>
      <w:r w:rsidR="00521BC2" w:rsidRPr="00D01AF7">
        <w:t>MoEUCC</w:t>
      </w:r>
      <w:r w:rsidRPr="00D01AF7">
        <w:t xml:space="preserve"> will continue to finance existing rental </w:t>
      </w:r>
      <w:r w:rsidR="00573B70" w:rsidRPr="00D01AF7">
        <w:t>subsidies with their own funds.</w:t>
      </w:r>
    </w:p>
    <w:p w14:paraId="17A6351E" w14:textId="0BDF86EF" w:rsidR="00482F24" w:rsidRPr="00D01AF7" w:rsidRDefault="00B86DF8" w:rsidP="00D66CB3">
      <w:pPr>
        <w:rPr>
          <w:b/>
        </w:rPr>
      </w:pPr>
      <w:r w:rsidRPr="00D01AF7">
        <w:rPr>
          <w:b/>
        </w:rPr>
        <w:t xml:space="preserve">Component </w:t>
      </w:r>
      <w:r w:rsidR="00D66CB3" w:rsidRPr="00D01AF7">
        <w:rPr>
          <w:b/>
        </w:rPr>
        <w:t xml:space="preserve">3: </w:t>
      </w:r>
      <w:r w:rsidR="002F0796" w:rsidRPr="00D01AF7">
        <w:rPr>
          <w:b/>
        </w:rPr>
        <w:t>Investments in Climate and Seismic Resilient Urban Infrastructure</w:t>
      </w:r>
    </w:p>
    <w:p w14:paraId="00365890" w14:textId="15D12522" w:rsidR="002F0796" w:rsidRPr="00D01AF7" w:rsidRDefault="002F0796" w:rsidP="002F0796">
      <w:pPr>
        <w:rPr>
          <w:bCs/>
        </w:rPr>
      </w:pPr>
      <w:r w:rsidRPr="00D01AF7">
        <w:rPr>
          <w:bCs/>
        </w:rPr>
        <w:t>Component 3 will support ILBANK to on-lend loans with longer maturities and lower interest rates than the comparable domestic market to Project metropolitan municipalities and their affiliated utilities to undertake infrastructure investments that increase resilience against the impacts of climate-related and/or seismic hazards. ILBANK will be the Financial Intermediary (FI) for this component and Project metropolitan municipalities and affiliated utilities will be sub-borrowers. ILBANK will ensure the financial viability of the sub-bo</w:t>
      </w:r>
      <w:r w:rsidR="00573B70" w:rsidRPr="00D01AF7">
        <w:rPr>
          <w:bCs/>
        </w:rPr>
        <w:t xml:space="preserve">rrowers per standard practice. </w:t>
      </w:r>
      <w:r w:rsidRPr="00D01AF7">
        <w:rPr>
          <w:bCs/>
        </w:rPr>
        <w:t>The Component will finance works, goods, non-consulting and consult</w:t>
      </w:r>
      <w:r w:rsidR="00637DAB" w:rsidRPr="00D01AF7">
        <w:rPr>
          <w:bCs/>
        </w:rPr>
        <w:t>ing</w:t>
      </w:r>
      <w:r w:rsidRPr="00D01AF7">
        <w:rPr>
          <w:bCs/>
        </w:rPr>
        <w:t xml:space="preserve"> services for: (i) demand-driven resilient and green municipal infrastructure investments in Project metropolitan municipalities, and (ii) technical assistance to sub-borrowers to strengthen their capacity to plan, prepare and implement infrastructure investments that mainstream climate an</w:t>
      </w:r>
      <w:r w:rsidR="00B86DF8" w:rsidRPr="00D01AF7">
        <w:rPr>
          <w:bCs/>
        </w:rPr>
        <w:t>d disaster risk considerations.</w:t>
      </w:r>
    </w:p>
    <w:p w14:paraId="3FF0434F" w14:textId="1E667B2C" w:rsidR="002F0796" w:rsidRPr="00D01AF7" w:rsidRDefault="00977659" w:rsidP="002F0796">
      <w:pPr>
        <w:rPr>
          <w:bCs/>
        </w:rPr>
      </w:pPr>
      <w:r w:rsidRPr="00D01AF7">
        <w:rPr>
          <w:bCs/>
          <w:i/>
          <w:iCs/>
        </w:rPr>
        <w:lastRenderedPageBreak/>
        <w:t>Sub-</w:t>
      </w:r>
      <w:r w:rsidR="00B06F17" w:rsidRPr="00D01AF7">
        <w:rPr>
          <w:bCs/>
          <w:i/>
          <w:iCs/>
        </w:rPr>
        <w:t xml:space="preserve">project </w:t>
      </w:r>
      <w:r w:rsidR="002F0796" w:rsidRPr="00D01AF7">
        <w:rPr>
          <w:bCs/>
          <w:i/>
          <w:iCs/>
        </w:rPr>
        <w:t>eligibility and prioritization.</w:t>
      </w:r>
      <w:r w:rsidR="002F0796" w:rsidRPr="00D01AF7">
        <w:rPr>
          <w:bCs/>
        </w:rPr>
        <w:t xml:space="preserve"> </w:t>
      </w:r>
      <w:r w:rsidRPr="00D01AF7">
        <w:rPr>
          <w:bCs/>
        </w:rPr>
        <w:t>Sub-project</w:t>
      </w:r>
      <w:r w:rsidR="002F0796" w:rsidRPr="00D01AF7">
        <w:rPr>
          <w:bCs/>
        </w:rPr>
        <w:t>s eligible for financing under this Component include, inter alia: the construction or rehabilitation of storm</w:t>
      </w:r>
      <w:r w:rsidR="00CF3FE9" w:rsidRPr="00D01AF7">
        <w:rPr>
          <w:bCs/>
        </w:rPr>
        <w:t xml:space="preserve"> </w:t>
      </w:r>
      <w:r w:rsidR="002F0796" w:rsidRPr="00D01AF7">
        <w:rPr>
          <w:bCs/>
        </w:rPr>
        <w:t xml:space="preserve">water, drainage, and flood management systems, of water and wastewater systems and treatment plants, and of bridges and roads to climate and disaster-resilient standards; the creation of permeable public and/or green spaces and other nature-based solutions; as well as the resilient and energy-efficient retrofitting or construction of municipal buildings (e.g. fire stations, municipal service buildings, community centers, etc.). Additionally, </w:t>
      </w:r>
      <w:r w:rsidRPr="00D01AF7">
        <w:rPr>
          <w:bCs/>
        </w:rPr>
        <w:t>sub-project</w:t>
      </w:r>
      <w:r w:rsidR="002F0796" w:rsidRPr="00D01AF7">
        <w:rPr>
          <w:bCs/>
        </w:rPr>
        <w:t>s will need to fulfill the following eligibility criteria: (i) be in areas designated as hazard risk prone in the Project metropolitan municipalities or require improvements for climate and disaster resilience as per existing risk assessment studies</w:t>
      </w:r>
      <w:r w:rsidR="009B244E" w:rsidRPr="00D01AF7">
        <w:rPr>
          <w:rStyle w:val="DipnotBavurusu"/>
          <w:bCs/>
        </w:rPr>
        <w:footnoteReference w:id="7"/>
      </w:r>
      <w:r w:rsidR="002F0796" w:rsidRPr="00D01AF7">
        <w:rPr>
          <w:bCs/>
        </w:rPr>
        <w:t xml:space="preserve">, (ii) be aligned with existing municipal plans and policy documents (such as city development plans, climate action plans, transport master plans, disaster risk reduction plans, etc.); and (iii) be complementary to other investments being financed in the Project metropolitan municipalities. Any municipal investment with high environmental or social risks will not be eligible for financing. Prioritization among eligible </w:t>
      </w:r>
      <w:r w:rsidRPr="00D01AF7">
        <w:rPr>
          <w:bCs/>
        </w:rPr>
        <w:t>sub-project</w:t>
      </w:r>
      <w:r w:rsidR="002F0796" w:rsidRPr="00D01AF7">
        <w:rPr>
          <w:bCs/>
        </w:rPr>
        <w:t xml:space="preserve">s will consider how </w:t>
      </w:r>
      <w:r w:rsidRPr="00D01AF7">
        <w:rPr>
          <w:bCs/>
        </w:rPr>
        <w:t>sub-project</w:t>
      </w:r>
      <w:r w:rsidR="002F0796" w:rsidRPr="00D01AF7">
        <w:rPr>
          <w:bCs/>
        </w:rPr>
        <w:t xml:space="preserve">s contribute to climate mitigation and adaptation, adopt innovative and integrated approaches to building resilience, create demonstrative impacts for increased inclusion, and have a high degree of readiness for implementation. The eligibility and prioritization approach for </w:t>
      </w:r>
      <w:r w:rsidRPr="00D01AF7">
        <w:rPr>
          <w:bCs/>
        </w:rPr>
        <w:t>sub-project</w:t>
      </w:r>
      <w:r w:rsidR="002F0796" w:rsidRPr="00D01AF7">
        <w:rPr>
          <w:bCs/>
        </w:rPr>
        <w:t>s will be elaborated in the POM, including a cap for borrowing per municipality taking into account their municipal borrowing limits and creditworthiness, population size, as well as equity considerations.</w:t>
      </w:r>
    </w:p>
    <w:p w14:paraId="1861EFB9" w14:textId="6BAFC7A7" w:rsidR="002F0796" w:rsidRPr="00D01AF7" w:rsidRDefault="002F0796" w:rsidP="002F0796">
      <w:pPr>
        <w:rPr>
          <w:bCs/>
        </w:rPr>
      </w:pPr>
      <w:r w:rsidRPr="00D01AF7">
        <w:rPr>
          <w:bCs/>
          <w:i/>
          <w:iCs/>
        </w:rPr>
        <w:t>Technical assistance to sub-borrowers.</w:t>
      </w:r>
      <w:r w:rsidRPr="00D01AF7">
        <w:rPr>
          <w:bCs/>
        </w:rPr>
        <w:t xml:space="preserve"> This may include (i) </w:t>
      </w:r>
      <w:r w:rsidR="00977659" w:rsidRPr="00D01AF7">
        <w:rPr>
          <w:bCs/>
        </w:rPr>
        <w:t>sub-</w:t>
      </w:r>
      <w:r w:rsidR="00B06F17" w:rsidRPr="00D01AF7">
        <w:rPr>
          <w:bCs/>
        </w:rPr>
        <w:t xml:space="preserve">project </w:t>
      </w:r>
      <w:r w:rsidRPr="00D01AF7">
        <w:rPr>
          <w:bCs/>
        </w:rPr>
        <w:t xml:space="preserve">management and implementation support, including </w:t>
      </w:r>
      <w:r w:rsidR="00977659" w:rsidRPr="00D01AF7">
        <w:rPr>
          <w:bCs/>
        </w:rPr>
        <w:t>sub-</w:t>
      </w:r>
      <w:r w:rsidR="00B06F17" w:rsidRPr="00D01AF7">
        <w:rPr>
          <w:bCs/>
        </w:rPr>
        <w:t xml:space="preserve">project </w:t>
      </w:r>
      <w:r w:rsidRPr="00D01AF7">
        <w:rPr>
          <w:bCs/>
        </w:rPr>
        <w:t>design, procurement, contract management, construction supervision, environmental and social management, monitoring and evaluation, outreach and citizen engagement; and (ii) activities to strengthen the institutional and technical capacity of municipal authorities to mainstream climate and disaster risk considerations in planning, design, supervision, and implementation of investments.</w:t>
      </w:r>
    </w:p>
    <w:p w14:paraId="586F8E90" w14:textId="767D9633" w:rsidR="00D66CB3" w:rsidRPr="00D01AF7" w:rsidRDefault="002F0796" w:rsidP="00D66CB3">
      <w:r w:rsidRPr="00D01AF7">
        <w:rPr>
          <w:bCs/>
        </w:rPr>
        <w:t>As mentioned before, this Component will be implemented by ILBANK and is not covered by this ESMF. ILBANK has prepared a separate ESMF for this component</w:t>
      </w:r>
      <w:r w:rsidR="00CF3FE9" w:rsidRPr="00D01AF7">
        <w:rPr>
          <w:bCs/>
        </w:rPr>
        <w:t>.</w:t>
      </w:r>
    </w:p>
    <w:p w14:paraId="37B5E529" w14:textId="2D7BBB51" w:rsidR="00482F24" w:rsidRPr="00D01AF7" w:rsidRDefault="00D66CB3" w:rsidP="00482F24">
      <w:pPr>
        <w:rPr>
          <w:b/>
        </w:rPr>
      </w:pPr>
      <w:r w:rsidRPr="00D01AF7">
        <w:rPr>
          <w:b/>
        </w:rPr>
        <w:t>Component</w:t>
      </w:r>
      <w:r w:rsidR="00B86DF8" w:rsidRPr="00D01AF7">
        <w:rPr>
          <w:b/>
        </w:rPr>
        <w:t xml:space="preserve"> </w:t>
      </w:r>
      <w:r w:rsidRPr="00D01AF7">
        <w:rPr>
          <w:b/>
        </w:rPr>
        <w:t xml:space="preserve">4: </w:t>
      </w:r>
      <w:r w:rsidR="000833BA" w:rsidRPr="00D01AF7">
        <w:rPr>
          <w:b/>
        </w:rPr>
        <w:t>Project Management</w:t>
      </w:r>
      <w:r w:rsidR="0023393E" w:rsidRPr="00D01AF7">
        <w:rPr>
          <w:b/>
        </w:rPr>
        <w:t>, Monitoring and Evaluation</w:t>
      </w:r>
    </w:p>
    <w:p w14:paraId="3174B274" w14:textId="4326473B" w:rsidR="0023393E" w:rsidRPr="00D01AF7" w:rsidRDefault="0023393E" w:rsidP="00482F24">
      <w:r w:rsidRPr="00D01AF7">
        <w:rPr>
          <w:b/>
        </w:rPr>
        <w:t xml:space="preserve">4a: </w:t>
      </w:r>
      <w:r w:rsidRPr="00D01AF7">
        <w:t xml:space="preserve">For Component 1, 2 and 5 (MoEUCC), </w:t>
      </w:r>
      <w:r w:rsidRPr="00D01AF7">
        <w:rPr>
          <w:b/>
        </w:rPr>
        <w:t xml:space="preserve">4b: </w:t>
      </w:r>
      <w:r w:rsidRPr="00D01AF7">
        <w:t>For Component 3 (ILBANK)</w:t>
      </w:r>
    </w:p>
    <w:p w14:paraId="52C7C1A5" w14:textId="282B545C" w:rsidR="00D66CB3" w:rsidRPr="00D01AF7" w:rsidRDefault="000833BA" w:rsidP="00D66CB3">
      <w:r w:rsidRPr="00D01AF7">
        <w:t>Component 4 will have two sub-components that finance consult</w:t>
      </w:r>
      <w:r w:rsidR="00637DAB" w:rsidRPr="00D01AF7">
        <w:t>ing</w:t>
      </w:r>
      <w:r w:rsidRPr="00D01AF7">
        <w:t xml:space="preserve"> and non-consulting services, goods, training, and operating costs as required by </w:t>
      </w:r>
      <w:r w:rsidR="00084EDD" w:rsidRPr="00D01AF7">
        <w:t>ILBANK</w:t>
      </w:r>
      <w:r w:rsidRPr="00D01AF7">
        <w:t xml:space="preserve"> and </w:t>
      </w:r>
      <w:r w:rsidR="00521BC2" w:rsidRPr="00D01AF7">
        <w:t>the MoEUCC</w:t>
      </w:r>
      <w:r w:rsidRPr="00D01AF7">
        <w:t xml:space="preserve"> to implement the </w:t>
      </w:r>
      <w:r w:rsidR="00955756" w:rsidRPr="00D01AF7">
        <w:t>Project</w:t>
      </w:r>
      <w:r w:rsidRPr="00D01AF7">
        <w:t xml:space="preserve"> per Bank policies and guidelines, including but not limited to monitoring and evaluation, reporting, procurement, financial management, and disbursement, environmental and social management, grievance mechanisms, as well as communication and outreach activities especially for Component 2 to ensure potential beneficiaries, in particular women and lower-income households, are aware of the resilient housing program and its benefits. This Component will also support annual assessments of how the new mechanism to support resilient housing retrofitting or reconstruction is performing to identify adjustments and course-correction during implementation as needed.</w:t>
      </w:r>
    </w:p>
    <w:p w14:paraId="545CC6A9" w14:textId="25FB4F00" w:rsidR="00D66CB3" w:rsidRPr="00D01AF7" w:rsidRDefault="00084EDD" w:rsidP="00D66CB3">
      <w:pPr>
        <w:rPr>
          <w:b/>
        </w:rPr>
      </w:pPr>
      <w:r w:rsidRPr="00D01AF7">
        <w:rPr>
          <w:b/>
        </w:rPr>
        <w:t xml:space="preserve">Component </w:t>
      </w:r>
      <w:r w:rsidR="00D66CB3" w:rsidRPr="00D01AF7">
        <w:rPr>
          <w:b/>
        </w:rPr>
        <w:t xml:space="preserve">5: </w:t>
      </w:r>
      <w:r w:rsidR="007426D9" w:rsidRPr="00D01AF7">
        <w:rPr>
          <w:b/>
        </w:rPr>
        <w:t>Continge</w:t>
      </w:r>
      <w:r w:rsidRPr="00D01AF7">
        <w:rPr>
          <w:b/>
        </w:rPr>
        <w:t>nt Emergency Response Component</w:t>
      </w:r>
      <w:r w:rsidR="007426D9" w:rsidRPr="00D01AF7">
        <w:rPr>
          <w:b/>
        </w:rPr>
        <w:t xml:space="preserve"> </w:t>
      </w:r>
      <w:r w:rsidRPr="00D01AF7">
        <w:rPr>
          <w:b/>
        </w:rPr>
        <w:t>(</w:t>
      </w:r>
      <w:r w:rsidR="007426D9" w:rsidRPr="00D01AF7">
        <w:rPr>
          <w:b/>
        </w:rPr>
        <w:t>CERC</w:t>
      </w:r>
      <w:r w:rsidRPr="00D01AF7">
        <w:rPr>
          <w:b/>
        </w:rPr>
        <w:t>)</w:t>
      </w:r>
    </w:p>
    <w:p w14:paraId="55FAD9EA" w14:textId="41C06DC3" w:rsidR="00482F24" w:rsidRPr="00D01AF7" w:rsidRDefault="007426D9" w:rsidP="00482F24">
      <w:pPr>
        <w:rPr>
          <w:bCs/>
        </w:rPr>
      </w:pPr>
      <w:r w:rsidRPr="00D01AF7">
        <w:rPr>
          <w:bCs/>
        </w:rPr>
        <w:t xml:space="preserve">This Component is included in accordance with World Bank Operational Policy/Bank Procedure 10.00 (Investment Project Financing), paragraphs 12 and 13, for contingent emergency response through the provision of immediate response to an Eligible Crisis or Emergency, as needed. It will allow the GT to respond promptly and effectively to an eligible emergency or crisis, </w:t>
      </w:r>
      <w:r w:rsidR="00B6443A" w:rsidRPr="00D01AF7">
        <w:rPr>
          <w:bCs/>
        </w:rPr>
        <w:t xml:space="preserve">which </w:t>
      </w:r>
      <w:r w:rsidRPr="00D01AF7">
        <w:rPr>
          <w:bCs/>
        </w:rPr>
        <w:t>is a natural or human-made disaster or crisis that has caused or is likely to imminently cause a major adverse economic and/or social impact</w:t>
      </w:r>
      <w:r w:rsidR="00B6443A" w:rsidRPr="00D01AF7">
        <w:rPr>
          <w:bCs/>
        </w:rPr>
        <w:t>,</w:t>
      </w:r>
      <w:r w:rsidRPr="00D01AF7">
        <w:rPr>
          <w:bCs/>
        </w:rPr>
        <w:t xml:space="preserve"> by requesting a rapid reallocation of </w:t>
      </w:r>
      <w:r w:rsidR="00955756" w:rsidRPr="00D01AF7">
        <w:rPr>
          <w:bCs/>
        </w:rPr>
        <w:t>Project</w:t>
      </w:r>
      <w:r w:rsidRPr="00D01AF7">
        <w:rPr>
          <w:bCs/>
        </w:rPr>
        <w:t xml:space="preserve"> funds. A</w:t>
      </w:r>
      <w:r w:rsidR="009B244E" w:rsidRPr="00D01AF7">
        <w:rPr>
          <w:bCs/>
        </w:rPr>
        <w:t xml:space="preserve"> P</w:t>
      </w:r>
      <w:r w:rsidRPr="00D01AF7">
        <w:rPr>
          <w:bCs/>
        </w:rPr>
        <w:t>O</w:t>
      </w:r>
      <w:r w:rsidR="009B244E" w:rsidRPr="00D01AF7">
        <w:rPr>
          <w:bCs/>
        </w:rPr>
        <w:t>M</w:t>
      </w:r>
      <w:r w:rsidRPr="00D01AF7">
        <w:rPr>
          <w:bCs/>
        </w:rPr>
        <w:t xml:space="preserve"> for this Component will be prepared by </w:t>
      </w:r>
      <w:r w:rsidR="00521BC2" w:rsidRPr="00D01AF7">
        <w:rPr>
          <w:bCs/>
        </w:rPr>
        <w:t>the MoEUCC</w:t>
      </w:r>
      <w:r w:rsidRPr="00D01AF7">
        <w:rPr>
          <w:bCs/>
        </w:rPr>
        <w:t>.</w:t>
      </w:r>
    </w:p>
    <w:p w14:paraId="16A7C9FB" w14:textId="0E3FA790" w:rsidR="00D66CB3" w:rsidRPr="00D01AF7" w:rsidRDefault="00D66CB3" w:rsidP="00D66CB3">
      <w:pPr>
        <w:pStyle w:val="Balk3"/>
        <w:numPr>
          <w:ilvl w:val="2"/>
          <w:numId w:val="14"/>
        </w:numPr>
        <w:tabs>
          <w:tab w:val="clear" w:pos="2837"/>
          <w:tab w:val="num" w:pos="360"/>
        </w:tabs>
      </w:pPr>
      <w:r w:rsidRPr="00D01AF7">
        <w:t xml:space="preserve">Project </w:t>
      </w:r>
      <w:r w:rsidR="00767402" w:rsidRPr="00D01AF7">
        <w:t>Locations</w:t>
      </w:r>
    </w:p>
    <w:p w14:paraId="1883D6ED" w14:textId="7B5DAF34" w:rsidR="007426D9" w:rsidRPr="00D01AF7" w:rsidRDefault="007426D9" w:rsidP="007426D9">
      <w:r w:rsidRPr="00D01AF7">
        <w:t xml:space="preserve">The </w:t>
      </w:r>
      <w:r w:rsidR="00955756" w:rsidRPr="00D01AF7">
        <w:t>Project</w:t>
      </w:r>
      <w:r w:rsidRPr="00D01AF7">
        <w:t xml:space="preserve"> will focus on increasing urban </w:t>
      </w:r>
      <w:r w:rsidR="00084EDD" w:rsidRPr="00D01AF7">
        <w:t xml:space="preserve">resilience in the provinces of </w:t>
      </w:r>
      <w:r w:rsidR="00977659" w:rsidRPr="00D01AF7">
        <w:t>Istanbul</w:t>
      </w:r>
      <w:r w:rsidRPr="00D01AF7">
        <w:t xml:space="preserve">, </w:t>
      </w:r>
      <w:r w:rsidR="00977659" w:rsidRPr="00D01AF7">
        <w:t>Izmir</w:t>
      </w:r>
      <w:r w:rsidR="00084EDD" w:rsidRPr="00D01AF7">
        <w:t xml:space="preserve">, </w:t>
      </w:r>
      <w:r w:rsidR="00977659" w:rsidRPr="00D01AF7">
        <w:t>Kahramanmaras</w:t>
      </w:r>
      <w:r w:rsidRPr="00D01AF7">
        <w:t xml:space="preserve">, Manisa and </w:t>
      </w:r>
      <w:r w:rsidR="00977659" w:rsidRPr="00D01AF7">
        <w:t>Tekirdag</w:t>
      </w:r>
      <w:r w:rsidRPr="00D01AF7">
        <w:t xml:space="preserve">. These provinces are at risk from disasters and the effects of climate change and have many </w:t>
      </w:r>
      <w:r w:rsidRPr="00D01AF7">
        <w:lastRenderedPageBreak/>
        <w:t>areas that require urgent urban resilience investments. These provinces were selected based on their socio-economic profiles, poverty, vulnerable population and GDP per capita figures, different geographic areas, municipal capacities, exposure to different types of natural disasters (e</w:t>
      </w:r>
      <w:r w:rsidR="00CF3FE9" w:rsidRPr="00D01AF7">
        <w:t>.</w:t>
      </w:r>
      <w:r w:rsidRPr="00D01AF7">
        <w:t>g</w:t>
      </w:r>
      <w:r w:rsidR="00CF3FE9" w:rsidRPr="00D01AF7">
        <w:t>.,</w:t>
      </w:r>
      <w:r w:rsidRPr="00D01AF7">
        <w:t xml:space="preserve"> earthquakes) and on-site redevelopment potential. All five provinces are</w:t>
      </w:r>
      <w:r w:rsidR="00084EDD" w:rsidRPr="00D01AF7">
        <w:t xml:space="preserve"> located on or very close to a fault zone,</w:t>
      </w:r>
      <w:r w:rsidRPr="00D01AF7">
        <w:t xml:space="preserve"> exposed to a series of natural disasters, especially earthquakes and river floods.</w:t>
      </w:r>
    </w:p>
    <w:p w14:paraId="201DFA39" w14:textId="26458D5E" w:rsidR="003C5090" w:rsidRPr="00D01AF7" w:rsidRDefault="00420DA0" w:rsidP="003C5090">
      <w:bookmarkStart w:id="68" w:name="_Hlk110432304"/>
      <w:r w:rsidRPr="00D01AF7">
        <w:t>Istanbul</w:t>
      </w:r>
      <w:r w:rsidR="007426D9" w:rsidRPr="00D01AF7">
        <w:t xml:space="preserve"> is the </w:t>
      </w:r>
      <w:r w:rsidR="00474D61" w:rsidRPr="00D01AF7">
        <w:t xml:space="preserve">most populated </w:t>
      </w:r>
      <w:r w:rsidR="007426D9" w:rsidRPr="00D01AF7">
        <w:t xml:space="preserve">city in </w:t>
      </w:r>
      <w:r w:rsidR="00565AE9" w:rsidRPr="00D01AF7">
        <w:t>Turkiye</w:t>
      </w:r>
      <w:r w:rsidR="007426D9" w:rsidRPr="00D01AF7">
        <w:t xml:space="preserve">, serving as the country's economic, cultural and historic hub. The city straddles the Bosporus strait, lying </w:t>
      </w:r>
      <w:r w:rsidR="00084EDD" w:rsidRPr="00D01AF7">
        <w:t>o</w:t>
      </w:r>
      <w:r w:rsidR="007426D9" w:rsidRPr="00D01AF7">
        <w:t>n both Europe and Asia. Its total area</w:t>
      </w:r>
      <w:r w:rsidR="007E014D" w:rsidRPr="00D01AF7">
        <w:rPr>
          <w:rStyle w:val="DipnotBavurusu"/>
        </w:rPr>
        <w:footnoteReference w:id="8"/>
      </w:r>
      <w:r w:rsidR="007426D9" w:rsidRPr="00D01AF7">
        <w:t xml:space="preserve"> is 5,</w:t>
      </w:r>
      <w:r w:rsidR="00AE6D08" w:rsidRPr="00D01AF7">
        <w:t xml:space="preserve">461 </w:t>
      </w:r>
      <w:r w:rsidR="007426D9" w:rsidRPr="00D01AF7">
        <w:t>km</w:t>
      </w:r>
      <w:r w:rsidR="007426D9" w:rsidRPr="00D01AF7">
        <w:rPr>
          <w:vertAlign w:val="superscript"/>
        </w:rPr>
        <w:t>2</w:t>
      </w:r>
      <w:r w:rsidR="007426D9" w:rsidRPr="00D01AF7">
        <w:t xml:space="preserve"> and </w:t>
      </w:r>
      <w:r w:rsidR="00084EDD" w:rsidRPr="00D01AF7">
        <w:t xml:space="preserve">this metropolitan city </w:t>
      </w:r>
      <w:r w:rsidR="00CF3FE9" w:rsidRPr="00D01AF7">
        <w:t xml:space="preserve">has </w:t>
      </w:r>
      <w:r w:rsidR="007426D9" w:rsidRPr="00D01AF7">
        <w:t xml:space="preserve">a population of over </w:t>
      </w:r>
      <w:r w:rsidR="00F11053" w:rsidRPr="00D01AF7">
        <w:t>15.8</w:t>
      </w:r>
      <w:r w:rsidR="007426D9" w:rsidRPr="00D01AF7">
        <w:t xml:space="preserve"> million residents</w:t>
      </w:r>
      <w:r w:rsidR="00084EDD" w:rsidRPr="00D01AF7">
        <w:t xml:space="preserve"> as per 2021 data</w:t>
      </w:r>
      <w:r w:rsidR="007E014D" w:rsidRPr="00D01AF7">
        <w:rPr>
          <w:rStyle w:val="DipnotBavurusu"/>
        </w:rPr>
        <w:footnoteReference w:id="9"/>
      </w:r>
      <w:r w:rsidR="007426D9" w:rsidRPr="00D01AF7">
        <w:t xml:space="preserve">, comprising </w:t>
      </w:r>
      <w:r w:rsidR="00F11053" w:rsidRPr="00D01AF7">
        <w:t xml:space="preserve">nearly </w:t>
      </w:r>
      <w:r w:rsidR="007426D9" w:rsidRPr="00D01AF7">
        <w:t xml:space="preserve">19% of the population of </w:t>
      </w:r>
      <w:r w:rsidR="00565AE9" w:rsidRPr="00D01AF7">
        <w:t>Turkiye</w:t>
      </w:r>
      <w:r w:rsidR="007426D9" w:rsidRPr="00D01AF7">
        <w:t xml:space="preserve">. </w:t>
      </w:r>
      <w:r w:rsidR="00977659" w:rsidRPr="00D01AF7">
        <w:t>Istanbul</w:t>
      </w:r>
      <w:r w:rsidR="007426D9" w:rsidRPr="00D01AF7">
        <w:t xml:space="preserve"> is the most populous city in Europe and the world's </w:t>
      </w:r>
      <w:r w:rsidR="00F11053" w:rsidRPr="00D01AF7">
        <w:t>13</w:t>
      </w:r>
      <w:r w:rsidR="00F11053" w:rsidRPr="00D01AF7">
        <w:rPr>
          <w:vertAlign w:val="superscript"/>
        </w:rPr>
        <w:t>th</w:t>
      </w:r>
      <w:r w:rsidR="00F11053" w:rsidRPr="00D01AF7">
        <w:t xml:space="preserve"> </w:t>
      </w:r>
      <w:r w:rsidR="007426D9" w:rsidRPr="00D01AF7">
        <w:t>largest city.</w:t>
      </w:r>
      <w:r w:rsidR="00670065" w:rsidRPr="00D01AF7">
        <w:t xml:space="preserve"> </w:t>
      </w:r>
      <w:bookmarkStart w:id="69" w:name="_Hlk110203787"/>
      <w:r w:rsidR="00670065" w:rsidRPr="00D01AF7">
        <w:t>The per capita GDP</w:t>
      </w:r>
      <w:r w:rsidR="007E014D" w:rsidRPr="00D01AF7">
        <w:rPr>
          <w:rStyle w:val="DipnotBavurusu"/>
        </w:rPr>
        <w:footnoteReference w:id="10"/>
      </w:r>
      <w:r w:rsidR="00670065" w:rsidRPr="00D01AF7">
        <w:t xml:space="preserve"> of </w:t>
      </w:r>
      <w:r w:rsidR="00977659" w:rsidRPr="00D01AF7">
        <w:t>Istanbul</w:t>
      </w:r>
      <w:r w:rsidR="00670065" w:rsidRPr="00D01AF7">
        <w:t xml:space="preserve"> was 97</w:t>
      </w:r>
      <w:r w:rsidR="00614243" w:rsidRPr="00D01AF7">
        <w:t>,</w:t>
      </w:r>
      <w:r w:rsidR="00670065" w:rsidRPr="00D01AF7">
        <w:t>950 ₺, taking first place in the country.</w:t>
      </w:r>
      <w:bookmarkEnd w:id="69"/>
      <w:r w:rsidR="00670065" w:rsidRPr="00D01AF7">
        <w:t xml:space="preserve"> </w:t>
      </w:r>
    </w:p>
    <w:p w14:paraId="3815231B" w14:textId="78C26D7E" w:rsidR="00983108" w:rsidRPr="00D01AF7" w:rsidRDefault="00977659" w:rsidP="00983108">
      <w:r w:rsidRPr="00D01AF7">
        <w:t>Izmir</w:t>
      </w:r>
      <w:r w:rsidR="00983108" w:rsidRPr="00D01AF7">
        <w:t xml:space="preserve"> is located in the west of </w:t>
      </w:r>
      <w:r w:rsidR="00565AE9" w:rsidRPr="00D01AF7">
        <w:t>Turkiye</w:t>
      </w:r>
      <w:r w:rsidR="00983108" w:rsidRPr="00D01AF7">
        <w:t xml:space="preserve"> and in the middle of the Aegean Region's coastline, with a total area of 11,891 km</w:t>
      </w:r>
      <w:r w:rsidR="00983108" w:rsidRPr="00D01AF7">
        <w:rPr>
          <w:vertAlign w:val="superscript"/>
        </w:rPr>
        <w:t>2</w:t>
      </w:r>
      <w:r w:rsidR="00983108" w:rsidRPr="00D01AF7">
        <w:t xml:space="preserve"> and a population of approximately 4.4 million</w:t>
      </w:r>
      <w:r w:rsidR="00007E4A" w:rsidRPr="00D01AF7">
        <w:t xml:space="preserve"> in 2021 and per capita GDP of </w:t>
      </w:r>
      <w:r w:rsidRPr="00D01AF7">
        <w:t>Izmir</w:t>
      </w:r>
      <w:r w:rsidR="00007E4A" w:rsidRPr="00D01AF7">
        <w:t xml:space="preserve"> was 70.010 ₺ in 2020</w:t>
      </w:r>
      <w:r w:rsidR="00983108" w:rsidRPr="00D01AF7">
        <w:t>.</w:t>
      </w:r>
    </w:p>
    <w:p w14:paraId="392C77C5" w14:textId="3DFD4162" w:rsidR="00983108" w:rsidRPr="00D01AF7" w:rsidRDefault="00977659" w:rsidP="00983108">
      <w:r w:rsidRPr="00D01AF7">
        <w:t>Kahramanmaras</w:t>
      </w:r>
      <w:r w:rsidR="00212B49" w:rsidRPr="00D01AF7">
        <w:t xml:space="preserve"> is located in the Mediterranean region with a total area of 14,520 km</w:t>
      </w:r>
      <w:r w:rsidR="00212B49" w:rsidRPr="00D01AF7">
        <w:rPr>
          <w:vertAlign w:val="superscript"/>
        </w:rPr>
        <w:t>2</w:t>
      </w:r>
      <w:r w:rsidR="00212B49" w:rsidRPr="00D01AF7">
        <w:t xml:space="preserve"> and a population of </w:t>
      </w:r>
      <w:r w:rsidR="00983108" w:rsidRPr="00D01AF7">
        <w:t>1.</w:t>
      </w:r>
      <w:r w:rsidR="00007E4A" w:rsidRPr="00D01AF7">
        <w:t>2</w:t>
      </w:r>
      <w:r w:rsidR="00983108" w:rsidRPr="00D01AF7">
        <w:t xml:space="preserve"> million</w:t>
      </w:r>
      <w:r w:rsidR="007C4C55" w:rsidRPr="00D01AF7">
        <w:t xml:space="preserve"> in 2021</w:t>
      </w:r>
      <w:r w:rsidR="00983108" w:rsidRPr="00D01AF7">
        <w:t xml:space="preserve">. </w:t>
      </w:r>
      <w:r w:rsidRPr="00D01AF7">
        <w:t>Kahramanmaras</w:t>
      </w:r>
      <w:r w:rsidR="00983108" w:rsidRPr="00D01AF7">
        <w:t xml:space="preserve"> ranks 48th among 81 provinces in </w:t>
      </w:r>
      <w:r w:rsidR="00565AE9" w:rsidRPr="00D01AF7">
        <w:t>Turkiye</w:t>
      </w:r>
      <w:r w:rsidR="00983108" w:rsidRPr="00D01AF7">
        <w:t xml:space="preserve"> in terms of general welfare</w:t>
      </w:r>
      <w:r w:rsidR="00007E4A" w:rsidRPr="00D01AF7">
        <w:t xml:space="preserve"> and</w:t>
      </w:r>
      <w:r w:rsidR="00983108" w:rsidRPr="00D01AF7">
        <w:t xml:space="preserve"> ranks 63rd in terms of income and welfare. </w:t>
      </w:r>
      <w:r w:rsidR="00C3393C" w:rsidRPr="00D01AF7">
        <w:t xml:space="preserve">Per capita GDP of </w:t>
      </w:r>
      <w:r w:rsidRPr="00D01AF7">
        <w:t>Kahramanmaras</w:t>
      </w:r>
      <w:r w:rsidR="00983108" w:rsidRPr="00D01AF7">
        <w:t xml:space="preserve"> is below </w:t>
      </w:r>
      <w:r w:rsidR="00C3393C" w:rsidRPr="00D01AF7">
        <w:t xml:space="preserve">national </w:t>
      </w:r>
      <w:r w:rsidR="00983108" w:rsidRPr="00D01AF7">
        <w:t xml:space="preserve">average with </w:t>
      </w:r>
      <w:r w:rsidR="00CE1D83" w:rsidRPr="00D01AF7">
        <w:t>39,416</w:t>
      </w:r>
      <w:r w:rsidR="00983108" w:rsidRPr="00D01AF7">
        <w:t xml:space="preserve"> ₺.</w:t>
      </w:r>
    </w:p>
    <w:p w14:paraId="79FB81AD" w14:textId="56CFF16E" w:rsidR="00983108" w:rsidRPr="00D01AF7" w:rsidRDefault="00CE1D83" w:rsidP="00983108">
      <w:r w:rsidRPr="00D01AF7">
        <w:t xml:space="preserve">Manisa located </w:t>
      </w:r>
      <w:r w:rsidR="00983108" w:rsidRPr="00D01AF7">
        <w:t>in the Aegean region, has an area of 13,</w:t>
      </w:r>
      <w:r w:rsidRPr="00D01AF7">
        <w:t xml:space="preserve">339 </w:t>
      </w:r>
      <w:r w:rsidR="00983108" w:rsidRPr="00D01AF7">
        <w:t>km</w:t>
      </w:r>
      <w:r w:rsidR="00983108" w:rsidRPr="00D01AF7">
        <w:rPr>
          <w:vertAlign w:val="superscript"/>
        </w:rPr>
        <w:t>2</w:t>
      </w:r>
      <w:r w:rsidR="00983108" w:rsidRPr="00D01AF7">
        <w:t xml:space="preserve"> and a population of 1.</w:t>
      </w:r>
      <w:r w:rsidRPr="00D01AF7">
        <w:t xml:space="preserve">5 </w:t>
      </w:r>
      <w:r w:rsidR="00983108" w:rsidRPr="00D01AF7">
        <w:t>million</w:t>
      </w:r>
      <w:r w:rsidR="0035596B" w:rsidRPr="00D01AF7">
        <w:t xml:space="preserve"> in 2021</w:t>
      </w:r>
      <w:r w:rsidR="00983108" w:rsidRPr="00D01AF7">
        <w:t xml:space="preserve">. </w:t>
      </w:r>
      <w:r w:rsidR="00C3393C" w:rsidRPr="00D01AF7">
        <w:t xml:space="preserve">Per capita GDP of </w:t>
      </w:r>
      <w:r w:rsidR="00983108" w:rsidRPr="00D01AF7">
        <w:t xml:space="preserve">Manisa </w:t>
      </w:r>
      <w:r w:rsidR="0035596B" w:rsidRPr="00D01AF7">
        <w:t xml:space="preserve">was 59,442 ₺ in 2020, which </w:t>
      </w:r>
      <w:r w:rsidR="00C3393C" w:rsidRPr="00D01AF7">
        <w:t>wa</w:t>
      </w:r>
      <w:r w:rsidR="0035596B" w:rsidRPr="00D01AF7">
        <w:t xml:space="preserve">s </w:t>
      </w:r>
      <w:r w:rsidR="00983108" w:rsidRPr="00D01AF7">
        <w:t>below the national average.</w:t>
      </w:r>
    </w:p>
    <w:p w14:paraId="72F6C3AB" w14:textId="4CBACB35" w:rsidR="007426D9" w:rsidRPr="00D01AF7" w:rsidRDefault="00977659" w:rsidP="007426D9">
      <w:r w:rsidRPr="00D01AF7">
        <w:t>Tekirdag</w:t>
      </w:r>
      <w:r w:rsidR="007426D9" w:rsidRPr="00D01AF7">
        <w:t xml:space="preserve"> is located in the West Marmara region of </w:t>
      </w:r>
      <w:r w:rsidR="00565AE9" w:rsidRPr="00D01AF7">
        <w:t>Turkiye</w:t>
      </w:r>
      <w:r w:rsidR="007426D9" w:rsidRPr="00D01AF7">
        <w:t xml:space="preserve"> and has a total area of 6,</w:t>
      </w:r>
      <w:r w:rsidR="0035596B" w:rsidRPr="00D01AF7">
        <w:t xml:space="preserve">190 </w:t>
      </w:r>
      <w:r w:rsidR="007426D9" w:rsidRPr="00D01AF7">
        <w:t>km</w:t>
      </w:r>
      <w:r w:rsidR="007426D9" w:rsidRPr="00D01AF7">
        <w:rPr>
          <w:vertAlign w:val="superscript"/>
        </w:rPr>
        <w:t>2</w:t>
      </w:r>
      <w:r w:rsidR="007426D9" w:rsidRPr="00D01AF7">
        <w:t xml:space="preserve"> and a population of 1.</w:t>
      </w:r>
      <w:r w:rsidR="0035596B" w:rsidRPr="00D01AF7">
        <w:t xml:space="preserve">1 </w:t>
      </w:r>
      <w:r w:rsidR="007426D9" w:rsidRPr="00D01AF7">
        <w:t>million</w:t>
      </w:r>
      <w:r w:rsidR="0035596B" w:rsidRPr="00D01AF7">
        <w:t xml:space="preserve"> in 2021</w:t>
      </w:r>
      <w:r w:rsidR="007426D9" w:rsidRPr="00D01AF7">
        <w:t xml:space="preserve">. </w:t>
      </w:r>
      <w:r w:rsidRPr="00D01AF7">
        <w:t>Tekirdag</w:t>
      </w:r>
      <w:r w:rsidR="007426D9" w:rsidRPr="00D01AF7">
        <w:t xml:space="preserve"> ranks 30th among 81 provinces in terms of general welfare. </w:t>
      </w:r>
      <w:r w:rsidR="0035596B" w:rsidRPr="00D01AF7">
        <w:t xml:space="preserve">Per capita </w:t>
      </w:r>
      <w:r w:rsidR="007426D9" w:rsidRPr="00D01AF7">
        <w:t>GDP</w:t>
      </w:r>
      <w:r w:rsidR="0035596B" w:rsidRPr="00D01AF7">
        <w:t xml:space="preserve"> of </w:t>
      </w:r>
      <w:r w:rsidRPr="00D01AF7">
        <w:t>Tekirdag</w:t>
      </w:r>
      <w:r w:rsidR="007426D9" w:rsidRPr="00D01AF7">
        <w:t xml:space="preserve"> </w:t>
      </w:r>
      <w:r w:rsidR="0035596B" w:rsidRPr="00D01AF7">
        <w:t>was 84,522</w:t>
      </w:r>
      <w:r w:rsidR="007426D9" w:rsidRPr="00D01AF7">
        <w:t xml:space="preserve"> ₺</w:t>
      </w:r>
      <w:r w:rsidR="0035596B" w:rsidRPr="00D01AF7">
        <w:t xml:space="preserve"> in 2020</w:t>
      </w:r>
      <w:r w:rsidR="007426D9" w:rsidRPr="00D01AF7">
        <w:t xml:space="preserve">, which </w:t>
      </w:r>
      <w:r w:rsidR="0035596B" w:rsidRPr="00D01AF7">
        <w:t xml:space="preserve">was </w:t>
      </w:r>
      <w:r w:rsidR="007426D9" w:rsidRPr="00D01AF7">
        <w:t xml:space="preserve">above the </w:t>
      </w:r>
      <w:r w:rsidR="0035596B" w:rsidRPr="00D01AF7">
        <w:t xml:space="preserve">national </w:t>
      </w:r>
      <w:r w:rsidR="007426D9" w:rsidRPr="00D01AF7">
        <w:t xml:space="preserve">average of </w:t>
      </w:r>
      <w:r w:rsidR="0035596B" w:rsidRPr="00D01AF7">
        <w:t>60</w:t>
      </w:r>
      <w:r w:rsidR="007426D9" w:rsidRPr="00D01AF7">
        <w:t>.</w:t>
      </w:r>
      <w:r w:rsidR="0035596B" w:rsidRPr="00D01AF7">
        <w:t>525 </w:t>
      </w:r>
      <w:r w:rsidR="007426D9" w:rsidRPr="00D01AF7">
        <w:t>₺.</w:t>
      </w:r>
    </w:p>
    <w:p w14:paraId="3B790A14" w14:textId="7C651FC5" w:rsidR="004D3B50" w:rsidRPr="00D01AF7" w:rsidRDefault="004D3B50" w:rsidP="004D3B50">
      <w:pPr>
        <w:pStyle w:val="ResimYazs"/>
      </w:pPr>
      <w:bookmarkStart w:id="70" w:name="_Toc129785321"/>
      <w:r w:rsidRPr="00D01AF7">
        <w:t xml:space="preserve">Table </w:t>
      </w:r>
      <w:r w:rsidRPr="00D01AF7">
        <w:fldChar w:fldCharType="begin"/>
      </w:r>
      <w:r w:rsidRPr="00D01AF7">
        <w:instrText xml:space="preserve"> SEQ Table \* ARABIC </w:instrText>
      </w:r>
      <w:r w:rsidRPr="00D01AF7">
        <w:fldChar w:fldCharType="separate"/>
      </w:r>
      <w:r w:rsidR="00B40295" w:rsidRPr="00D01AF7">
        <w:t>1</w:t>
      </w:r>
      <w:r w:rsidRPr="00D01AF7">
        <w:fldChar w:fldCharType="end"/>
      </w:r>
      <w:r w:rsidRPr="00D01AF7">
        <w:t>. Gross Domestic Product per Capita by Provinces, 2018-2020</w:t>
      </w:r>
      <w:bookmarkEnd w:id="70"/>
    </w:p>
    <w:tbl>
      <w:tblPr>
        <w:tblStyle w:val="Stil1"/>
        <w:tblW w:w="0" w:type="auto"/>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CellMar>
          <w:top w:w="28" w:type="dxa"/>
          <w:left w:w="85" w:type="dxa"/>
          <w:bottom w:w="28" w:type="dxa"/>
          <w:right w:w="85" w:type="dxa"/>
        </w:tblCellMar>
        <w:tblLook w:val="04A0" w:firstRow="1" w:lastRow="0" w:firstColumn="1" w:lastColumn="0" w:noHBand="0" w:noVBand="1"/>
      </w:tblPr>
      <w:tblGrid>
        <w:gridCol w:w="1594"/>
        <w:gridCol w:w="870"/>
        <w:gridCol w:w="870"/>
        <w:gridCol w:w="870"/>
        <w:gridCol w:w="777"/>
        <w:gridCol w:w="777"/>
        <w:gridCol w:w="777"/>
      </w:tblGrid>
      <w:tr w:rsidR="004D3B50" w:rsidRPr="00D01AF7" w14:paraId="301A5F89" w14:textId="77777777" w:rsidTr="00D117C4">
        <w:trPr>
          <w:cnfStyle w:val="100000000000" w:firstRow="1" w:lastRow="0" w:firstColumn="0" w:lastColumn="0" w:oddVBand="0" w:evenVBand="0" w:oddHBand="0" w:evenHBand="0" w:firstRowFirstColumn="0" w:firstRowLastColumn="0" w:lastRowFirstColumn="0" w:lastRowLastColumn="0"/>
          <w:trHeight w:val="20"/>
        </w:trPr>
        <w:tc>
          <w:tcPr>
            <w:tcW w:w="0" w:type="auto"/>
            <w:vMerge w:val="restart"/>
            <w:hideMark/>
          </w:tcPr>
          <w:p w14:paraId="2D846AFF" w14:textId="77777777" w:rsidR="004D3B50" w:rsidRPr="00D01AF7" w:rsidRDefault="004D3B50" w:rsidP="00D117C4">
            <w:pPr>
              <w:spacing w:before="0" w:line="240" w:lineRule="auto"/>
              <w:rPr>
                <w:b/>
                <w:bCs/>
              </w:rPr>
            </w:pPr>
            <w:r w:rsidRPr="00D01AF7">
              <w:rPr>
                <w:b/>
                <w:bCs/>
              </w:rPr>
              <w:t>Provinces</w:t>
            </w:r>
          </w:p>
        </w:tc>
        <w:tc>
          <w:tcPr>
            <w:tcW w:w="0" w:type="auto"/>
            <w:gridSpan w:val="3"/>
            <w:hideMark/>
          </w:tcPr>
          <w:p w14:paraId="4C098849" w14:textId="77777777" w:rsidR="004D3B50" w:rsidRPr="00D01AF7" w:rsidRDefault="004D3B50" w:rsidP="00D117C4">
            <w:pPr>
              <w:spacing w:before="0" w:line="240" w:lineRule="auto"/>
              <w:rPr>
                <w:b/>
                <w:bCs/>
              </w:rPr>
            </w:pPr>
            <w:r w:rsidRPr="00D01AF7">
              <w:rPr>
                <w:b/>
                <w:bCs/>
              </w:rPr>
              <w:t xml:space="preserve"> Per capita GDP (TRY)</w:t>
            </w:r>
          </w:p>
        </w:tc>
        <w:tc>
          <w:tcPr>
            <w:tcW w:w="0" w:type="auto"/>
            <w:gridSpan w:val="3"/>
            <w:hideMark/>
          </w:tcPr>
          <w:p w14:paraId="24BE3595" w14:textId="77777777" w:rsidR="004D3B50" w:rsidRPr="00D01AF7" w:rsidRDefault="004D3B50" w:rsidP="00D117C4">
            <w:pPr>
              <w:spacing w:before="0" w:line="240" w:lineRule="auto"/>
              <w:rPr>
                <w:b/>
                <w:bCs/>
              </w:rPr>
            </w:pPr>
            <w:r w:rsidRPr="00D01AF7">
              <w:rPr>
                <w:b/>
                <w:bCs/>
              </w:rPr>
              <w:t xml:space="preserve"> Per capita GDP ($)</w:t>
            </w:r>
          </w:p>
        </w:tc>
      </w:tr>
      <w:tr w:rsidR="004D3B50" w:rsidRPr="00D01AF7" w14:paraId="462926F2" w14:textId="77777777" w:rsidTr="00D117C4">
        <w:trPr>
          <w:trHeight w:val="20"/>
        </w:trPr>
        <w:tc>
          <w:tcPr>
            <w:tcW w:w="0" w:type="auto"/>
            <w:vMerge/>
            <w:hideMark/>
          </w:tcPr>
          <w:p w14:paraId="7ECFCC67" w14:textId="77777777" w:rsidR="004D3B50" w:rsidRPr="00D01AF7" w:rsidRDefault="004D3B50" w:rsidP="00D117C4">
            <w:pPr>
              <w:spacing w:before="0" w:line="240" w:lineRule="auto"/>
              <w:rPr>
                <w:b/>
                <w:bCs/>
              </w:rPr>
            </w:pPr>
          </w:p>
        </w:tc>
        <w:tc>
          <w:tcPr>
            <w:tcW w:w="0" w:type="auto"/>
            <w:noWrap/>
            <w:hideMark/>
          </w:tcPr>
          <w:p w14:paraId="04E1901F" w14:textId="77777777" w:rsidR="004D3B50" w:rsidRPr="00D01AF7" w:rsidRDefault="004D3B50" w:rsidP="00D117C4">
            <w:pPr>
              <w:spacing w:before="0" w:line="240" w:lineRule="auto"/>
            </w:pPr>
            <w:r w:rsidRPr="00D01AF7">
              <w:t>2018</w:t>
            </w:r>
            <w:r w:rsidRPr="00D01AF7">
              <w:rPr>
                <w:vertAlign w:val="superscript"/>
              </w:rPr>
              <w:t>(r)</w:t>
            </w:r>
          </w:p>
        </w:tc>
        <w:tc>
          <w:tcPr>
            <w:tcW w:w="0" w:type="auto"/>
            <w:noWrap/>
            <w:hideMark/>
          </w:tcPr>
          <w:p w14:paraId="5C629CBF" w14:textId="77777777" w:rsidR="004D3B50" w:rsidRPr="00D01AF7" w:rsidRDefault="004D3B50" w:rsidP="00D117C4">
            <w:pPr>
              <w:spacing w:before="0" w:line="240" w:lineRule="auto"/>
            </w:pPr>
            <w:r w:rsidRPr="00D01AF7">
              <w:t>2019</w:t>
            </w:r>
            <w:r w:rsidRPr="00D01AF7">
              <w:rPr>
                <w:vertAlign w:val="superscript"/>
              </w:rPr>
              <w:t>(r)</w:t>
            </w:r>
          </w:p>
        </w:tc>
        <w:tc>
          <w:tcPr>
            <w:tcW w:w="0" w:type="auto"/>
            <w:noWrap/>
            <w:hideMark/>
          </w:tcPr>
          <w:p w14:paraId="4E244106" w14:textId="77777777" w:rsidR="004D3B50" w:rsidRPr="00D01AF7" w:rsidRDefault="004D3B50" w:rsidP="00D117C4">
            <w:pPr>
              <w:spacing w:before="0" w:line="240" w:lineRule="auto"/>
            </w:pPr>
            <w:r w:rsidRPr="00D01AF7">
              <w:t>2020</w:t>
            </w:r>
          </w:p>
        </w:tc>
        <w:tc>
          <w:tcPr>
            <w:tcW w:w="0" w:type="auto"/>
            <w:noWrap/>
            <w:hideMark/>
          </w:tcPr>
          <w:p w14:paraId="5FDF63C3" w14:textId="77777777" w:rsidR="004D3B50" w:rsidRPr="00D01AF7" w:rsidRDefault="004D3B50" w:rsidP="00D117C4">
            <w:pPr>
              <w:spacing w:before="0" w:line="240" w:lineRule="auto"/>
            </w:pPr>
            <w:r w:rsidRPr="00D01AF7">
              <w:t>2018</w:t>
            </w:r>
            <w:r w:rsidRPr="00D01AF7">
              <w:rPr>
                <w:vertAlign w:val="superscript"/>
              </w:rPr>
              <w:t>(r)</w:t>
            </w:r>
          </w:p>
        </w:tc>
        <w:tc>
          <w:tcPr>
            <w:tcW w:w="0" w:type="auto"/>
            <w:noWrap/>
            <w:hideMark/>
          </w:tcPr>
          <w:p w14:paraId="18030EDA" w14:textId="77777777" w:rsidR="004D3B50" w:rsidRPr="00D01AF7" w:rsidRDefault="004D3B50" w:rsidP="00D117C4">
            <w:pPr>
              <w:spacing w:before="0" w:line="240" w:lineRule="auto"/>
            </w:pPr>
            <w:r w:rsidRPr="00D01AF7">
              <w:t>2019</w:t>
            </w:r>
            <w:r w:rsidRPr="00D01AF7">
              <w:rPr>
                <w:vertAlign w:val="superscript"/>
              </w:rPr>
              <w:t>(r)</w:t>
            </w:r>
          </w:p>
        </w:tc>
        <w:tc>
          <w:tcPr>
            <w:tcW w:w="0" w:type="auto"/>
            <w:noWrap/>
            <w:hideMark/>
          </w:tcPr>
          <w:p w14:paraId="485D80F6" w14:textId="77777777" w:rsidR="004D3B50" w:rsidRPr="00D01AF7" w:rsidRDefault="004D3B50" w:rsidP="00D117C4">
            <w:pPr>
              <w:spacing w:before="0" w:line="240" w:lineRule="auto"/>
            </w:pPr>
            <w:r w:rsidRPr="00D01AF7">
              <w:t>2020</w:t>
            </w:r>
          </w:p>
        </w:tc>
      </w:tr>
      <w:tr w:rsidR="004D3B50" w:rsidRPr="00D01AF7" w14:paraId="4A396AA1" w14:textId="77777777" w:rsidTr="00D117C4">
        <w:trPr>
          <w:trHeight w:val="20"/>
        </w:trPr>
        <w:tc>
          <w:tcPr>
            <w:tcW w:w="0" w:type="auto"/>
            <w:noWrap/>
            <w:hideMark/>
          </w:tcPr>
          <w:p w14:paraId="33C7F9FE" w14:textId="11AEAC26" w:rsidR="004D3B50" w:rsidRPr="00D01AF7" w:rsidRDefault="00565AE9" w:rsidP="00D117C4">
            <w:pPr>
              <w:spacing w:before="0" w:line="240" w:lineRule="auto"/>
              <w:rPr>
                <w:b/>
                <w:bCs/>
              </w:rPr>
            </w:pPr>
            <w:r w:rsidRPr="00D01AF7">
              <w:rPr>
                <w:b/>
                <w:bCs/>
              </w:rPr>
              <w:t>Turkiye</w:t>
            </w:r>
          </w:p>
        </w:tc>
        <w:tc>
          <w:tcPr>
            <w:tcW w:w="0" w:type="auto"/>
            <w:noWrap/>
            <w:hideMark/>
          </w:tcPr>
          <w:p w14:paraId="19CE4437" w14:textId="77777777" w:rsidR="004D3B50" w:rsidRPr="00D01AF7" w:rsidRDefault="004D3B50" w:rsidP="00D117C4">
            <w:pPr>
              <w:spacing w:before="0" w:line="240" w:lineRule="auto"/>
              <w:jc w:val="right"/>
              <w:rPr>
                <w:b/>
                <w:bCs/>
              </w:rPr>
            </w:pPr>
            <w:r w:rsidRPr="00D01AF7">
              <w:rPr>
                <w:b/>
                <w:bCs/>
              </w:rPr>
              <w:t>46,172</w:t>
            </w:r>
          </w:p>
        </w:tc>
        <w:tc>
          <w:tcPr>
            <w:tcW w:w="0" w:type="auto"/>
            <w:noWrap/>
            <w:hideMark/>
          </w:tcPr>
          <w:p w14:paraId="191BBBA3" w14:textId="77777777" w:rsidR="004D3B50" w:rsidRPr="00D01AF7" w:rsidRDefault="004D3B50" w:rsidP="00D117C4">
            <w:pPr>
              <w:spacing w:before="0" w:line="240" w:lineRule="auto"/>
              <w:jc w:val="right"/>
              <w:rPr>
                <w:b/>
                <w:bCs/>
              </w:rPr>
            </w:pPr>
            <w:r w:rsidRPr="00D01AF7">
              <w:rPr>
                <w:b/>
                <w:bCs/>
              </w:rPr>
              <w:t>52,286</w:t>
            </w:r>
          </w:p>
        </w:tc>
        <w:tc>
          <w:tcPr>
            <w:tcW w:w="0" w:type="auto"/>
            <w:noWrap/>
            <w:hideMark/>
          </w:tcPr>
          <w:p w14:paraId="57FA24E5" w14:textId="77777777" w:rsidR="004D3B50" w:rsidRPr="00D01AF7" w:rsidRDefault="004D3B50" w:rsidP="00D117C4">
            <w:pPr>
              <w:spacing w:before="0" w:line="240" w:lineRule="auto"/>
              <w:jc w:val="right"/>
              <w:rPr>
                <w:b/>
                <w:bCs/>
              </w:rPr>
            </w:pPr>
            <w:r w:rsidRPr="00D01AF7">
              <w:rPr>
                <w:b/>
                <w:bCs/>
              </w:rPr>
              <w:t>60,525</w:t>
            </w:r>
          </w:p>
        </w:tc>
        <w:tc>
          <w:tcPr>
            <w:tcW w:w="0" w:type="auto"/>
            <w:noWrap/>
            <w:hideMark/>
          </w:tcPr>
          <w:p w14:paraId="32664660" w14:textId="77777777" w:rsidR="004D3B50" w:rsidRPr="00D01AF7" w:rsidRDefault="004D3B50" w:rsidP="00D117C4">
            <w:pPr>
              <w:spacing w:before="0" w:line="240" w:lineRule="auto"/>
              <w:jc w:val="right"/>
              <w:rPr>
                <w:b/>
                <w:bCs/>
              </w:rPr>
            </w:pPr>
            <w:r w:rsidRPr="00D01AF7">
              <w:rPr>
                <w:b/>
                <w:bCs/>
              </w:rPr>
              <w:t>9,793</w:t>
            </w:r>
          </w:p>
        </w:tc>
        <w:tc>
          <w:tcPr>
            <w:tcW w:w="0" w:type="auto"/>
            <w:noWrap/>
            <w:hideMark/>
          </w:tcPr>
          <w:p w14:paraId="18A69AE8" w14:textId="77777777" w:rsidR="004D3B50" w:rsidRPr="00D01AF7" w:rsidRDefault="004D3B50" w:rsidP="00D117C4">
            <w:pPr>
              <w:spacing w:before="0" w:line="240" w:lineRule="auto"/>
              <w:jc w:val="right"/>
              <w:rPr>
                <w:b/>
                <w:bCs/>
              </w:rPr>
            </w:pPr>
            <w:r w:rsidRPr="00D01AF7">
              <w:rPr>
                <w:b/>
                <w:bCs/>
              </w:rPr>
              <w:t>9 208</w:t>
            </w:r>
          </w:p>
        </w:tc>
        <w:tc>
          <w:tcPr>
            <w:tcW w:w="0" w:type="auto"/>
            <w:noWrap/>
            <w:hideMark/>
          </w:tcPr>
          <w:p w14:paraId="4A917B71" w14:textId="77777777" w:rsidR="004D3B50" w:rsidRPr="00D01AF7" w:rsidRDefault="004D3B50" w:rsidP="00D117C4">
            <w:pPr>
              <w:spacing w:before="0" w:line="240" w:lineRule="auto"/>
              <w:jc w:val="right"/>
              <w:rPr>
                <w:b/>
                <w:bCs/>
              </w:rPr>
            </w:pPr>
            <w:r w:rsidRPr="00D01AF7">
              <w:rPr>
                <w:b/>
                <w:bCs/>
              </w:rPr>
              <w:t>8,598</w:t>
            </w:r>
          </w:p>
        </w:tc>
      </w:tr>
      <w:tr w:rsidR="004D3B50" w:rsidRPr="00D01AF7" w14:paraId="0B60A8AD" w14:textId="77777777" w:rsidTr="00D117C4">
        <w:trPr>
          <w:trHeight w:val="20"/>
        </w:trPr>
        <w:tc>
          <w:tcPr>
            <w:tcW w:w="0" w:type="auto"/>
            <w:noWrap/>
            <w:hideMark/>
          </w:tcPr>
          <w:p w14:paraId="17BC6E65" w14:textId="6B96FE4F" w:rsidR="004D3B50" w:rsidRPr="00D01AF7" w:rsidRDefault="00977659" w:rsidP="00D117C4">
            <w:pPr>
              <w:spacing w:before="0" w:line="240" w:lineRule="auto"/>
            </w:pPr>
            <w:r w:rsidRPr="00D01AF7">
              <w:t>Istanbul</w:t>
            </w:r>
          </w:p>
        </w:tc>
        <w:tc>
          <w:tcPr>
            <w:tcW w:w="0" w:type="auto"/>
            <w:noWrap/>
            <w:hideMark/>
          </w:tcPr>
          <w:p w14:paraId="32E3CC3E" w14:textId="77777777" w:rsidR="004D3B50" w:rsidRPr="00D01AF7" w:rsidRDefault="004D3B50" w:rsidP="00D117C4">
            <w:pPr>
              <w:spacing w:before="0" w:line="240" w:lineRule="auto"/>
              <w:jc w:val="right"/>
            </w:pPr>
            <w:r w:rsidRPr="00D01AF7">
              <w:t>76,932</w:t>
            </w:r>
          </w:p>
        </w:tc>
        <w:tc>
          <w:tcPr>
            <w:tcW w:w="0" w:type="auto"/>
            <w:noWrap/>
            <w:hideMark/>
          </w:tcPr>
          <w:p w14:paraId="681F3F29" w14:textId="77777777" w:rsidR="004D3B50" w:rsidRPr="00D01AF7" w:rsidRDefault="004D3B50" w:rsidP="00D117C4">
            <w:pPr>
              <w:spacing w:before="0" w:line="240" w:lineRule="auto"/>
              <w:jc w:val="right"/>
            </w:pPr>
            <w:r w:rsidRPr="00D01AF7">
              <w:t>86,723</w:t>
            </w:r>
          </w:p>
        </w:tc>
        <w:tc>
          <w:tcPr>
            <w:tcW w:w="0" w:type="auto"/>
            <w:noWrap/>
            <w:hideMark/>
          </w:tcPr>
          <w:p w14:paraId="11C70388" w14:textId="77777777" w:rsidR="004D3B50" w:rsidRPr="00D01AF7" w:rsidRDefault="004D3B50" w:rsidP="00D117C4">
            <w:pPr>
              <w:spacing w:before="0" w:line="240" w:lineRule="auto"/>
              <w:jc w:val="right"/>
            </w:pPr>
            <w:r w:rsidRPr="00D01AF7">
              <w:t>97,950</w:t>
            </w:r>
          </w:p>
        </w:tc>
        <w:tc>
          <w:tcPr>
            <w:tcW w:w="0" w:type="auto"/>
            <w:noWrap/>
            <w:hideMark/>
          </w:tcPr>
          <w:p w14:paraId="1ADF20A5" w14:textId="77777777" w:rsidR="004D3B50" w:rsidRPr="00D01AF7" w:rsidRDefault="004D3B50" w:rsidP="00D117C4">
            <w:pPr>
              <w:spacing w:before="0" w:line="240" w:lineRule="auto"/>
              <w:jc w:val="right"/>
            </w:pPr>
            <w:r w:rsidRPr="00D01AF7">
              <w:t>16,317</w:t>
            </w:r>
          </w:p>
        </w:tc>
        <w:tc>
          <w:tcPr>
            <w:tcW w:w="0" w:type="auto"/>
            <w:noWrap/>
            <w:hideMark/>
          </w:tcPr>
          <w:p w14:paraId="7CF4222B" w14:textId="77777777" w:rsidR="004D3B50" w:rsidRPr="00D01AF7" w:rsidRDefault="004D3B50" w:rsidP="00D117C4">
            <w:pPr>
              <w:spacing w:before="0" w:line="240" w:lineRule="auto"/>
              <w:jc w:val="right"/>
            </w:pPr>
            <w:r w:rsidRPr="00D01AF7">
              <w:t>15,272</w:t>
            </w:r>
          </w:p>
        </w:tc>
        <w:tc>
          <w:tcPr>
            <w:tcW w:w="0" w:type="auto"/>
            <w:noWrap/>
            <w:hideMark/>
          </w:tcPr>
          <w:p w14:paraId="3CCFCFB8" w14:textId="77777777" w:rsidR="004D3B50" w:rsidRPr="00D01AF7" w:rsidRDefault="004D3B50" w:rsidP="00D117C4">
            <w:pPr>
              <w:spacing w:before="0" w:line="240" w:lineRule="auto"/>
              <w:jc w:val="right"/>
            </w:pPr>
            <w:r w:rsidRPr="00D01AF7">
              <w:t>13,914</w:t>
            </w:r>
          </w:p>
        </w:tc>
      </w:tr>
      <w:tr w:rsidR="004D3B50" w:rsidRPr="00D01AF7" w14:paraId="3CED9139" w14:textId="77777777" w:rsidTr="00D117C4">
        <w:trPr>
          <w:trHeight w:val="20"/>
        </w:trPr>
        <w:tc>
          <w:tcPr>
            <w:tcW w:w="0" w:type="auto"/>
            <w:noWrap/>
            <w:hideMark/>
          </w:tcPr>
          <w:p w14:paraId="1633BEBB" w14:textId="3B484A1B" w:rsidR="004D3B50" w:rsidRPr="00D01AF7" w:rsidRDefault="00977659" w:rsidP="00D117C4">
            <w:pPr>
              <w:spacing w:before="0" w:line="240" w:lineRule="auto"/>
            </w:pPr>
            <w:r w:rsidRPr="00D01AF7">
              <w:t>Izmir</w:t>
            </w:r>
          </w:p>
        </w:tc>
        <w:tc>
          <w:tcPr>
            <w:tcW w:w="0" w:type="auto"/>
            <w:noWrap/>
            <w:hideMark/>
          </w:tcPr>
          <w:p w14:paraId="5A28C328" w14:textId="77777777" w:rsidR="004D3B50" w:rsidRPr="00D01AF7" w:rsidRDefault="004D3B50" w:rsidP="00D117C4">
            <w:pPr>
              <w:spacing w:before="0" w:line="240" w:lineRule="auto"/>
              <w:jc w:val="right"/>
            </w:pPr>
            <w:r w:rsidRPr="00D01AF7">
              <w:t>54,905</w:t>
            </w:r>
          </w:p>
        </w:tc>
        <w:tc>
          <w:tcPr>
            <w:tcW w:w="0" w:type="auto"/>
            <w:noWrap/>
            <w:hideMark/>
          </w:tcPr>
          <w:p w14:paraId="68D3AA59" w14:textId="77777777" w:rsidR="004D3B50" w:rsidRPr="00D01AF7" w:rsidRDefault="004D3B50" w:rsidP="00D117C4">
            <w:pPr>
              <w:spacing w:before="0" w:line="240" w:lineRule="auto"/>
              <w:jc w:val="right"/>
            </w:pPr>
            <w:r w:rsidRPr="00D01AF7">
              <w:t>60,505</w:t>
            </w:r>
          </w:p>
        </w:tc>
        <w:tc>
          <w:tcPr>
            <w:tcW w:w="0" w:type="auto"/>
            <w:noWrap/>
            <w:hideMark/>
          </w:tcPr>
          <w:p w14:paraId="1B3B09DA" w14:textId="77777777" w:rsidR="004D3B50" w:rsidRPr="00D01AF7" w:rsidRDefault="004D3B50" w:rsidP="00D117C4">
            <w:pPr>
              <w:spacing w:before="0" w:line="240" w:lineRule="auto"/>
              <w:jc w:val="right"/>
            </w:pPr>
            <w:r w:rsidRPr="00D01AF7">
              <w:t>70,010</w:t>
            </w:r>
          </w:p>
        </w:tc>
        <w:tc>
          <w:tcPr>
            <w:tcW w:w="0" w:type="auto"/>
            <w:noWrap/>
            <w:hideMark/>
          </w:tcPr>
          <w:p w14:paraId="42F5AACA" w14:textId="77777777" w:rsidR="004D3B50" w:rsidRPr="00D01AF7" w:rsidRDefault="004D3B50" w:rsidP="00D117C4">
            <w:pPr>
              <w:spacing w:before="0" w:line="240" w:lineRule="auto"/>
              <w:jc w:val="right"/>
            </w:pPr>
            <w:r w:rsidRPr="00D01AF7">
              <w:t>11,645</w:t>
            </w:r>
          </w:p>
        </w:tc>
        <w:tc>
          <w:tcPr>
            <w:tcW w:w="0" w:type="auto"/>
            <w:noWrap/>
            <w:hideMark/>
          </w:tcPr>
          <w:p w14:paraId="65A5E2DE" w14:textId="77777777" w:rsidR="004D3B50" w:rsidRPr="00D01AF7" w:rsidRDefault="004D3B50" w:rsidP="00D117C4">
            <w:pPr>
              <w:spacing w:before="0" w:line="240" w:lineRule="auto"/>
              <w:jc w:val="right"/>
            </w:pPr>
            <w:r w:rsidRPr="00D01AF7">
              <w:t>10,655</w:t>
            </w:r>
          </w:p>
        </w:tc>
        <w:tc>
          <w:tcPr>
            <w:tcW w:w="0" w:type="auto"/>
            <w:noWrap/>
            <w:hideMark/>
          </w:tcPr>
          <w:p w14:paraId="27FD5689" w14:textId="77777777" w:rsidR="004D3B50" w:rsidRPr="00D01AF7" w:rsidRDefault="004D3B50" w:rsidP="00D117C4">
            <w:pPr>
              <w:spacing w:before="0" w:line="240" w:lineRule="auto"/>
              <w:jc w:val="right"/>
            </w:pPr>
            <w:r w:rsidRPr="00D01AF7">
              <w:t>9,945</w:t>
            </w:r>
          </w:p>
        </w:tc>
      </w:tr>
      <w:tr w:rsidR="004D3B50" w:rsidRPr="00D01AF7" w14:paraId="1C055A8C" w14:textId="77777777" w:rsidTr="00D117C4">
        <w:trPr>
          <w:trHeight w:val="20"/>
        </w:trPr>
        <w:tc>
          <w:tcPr>
            <w:tcW w:w="0" w:type="auto"/>
            <w:noWrap/>
            <w:hideMark/>
          </w:tcPr>
          <w:p w14:paraId="00E90E2E" w14:textId="2C47C7DB" w:rsidR="004D3B50" w:rsidRPr="00D01AF7" w:rsidRDefault="00977659" w:rsidP="00D117C4">
            <w:pPr>
              <w:spacing w:before="0" w:line="240" w:lineRule="auto"/>
            </w:pPr>
            <w:r w:rsidRPr="00D01AF7">
              <w:t>Kahramanmaras</w:t>
            </w:r>
          </w:p>
        </w:tc>
        <w:tc>
          <w:tcPr>
            <w:tcW w:w="0" w:type="auto"/>
            <w:noWrap/>
            <w:hideMark/>
          </w:tcPr>
          <w:p w14:paraId="07D19F5B" w14:textId="77777777" w:rsidR="004D3B50" w:rsidRPr="00D01AF7" w:rsidRDefault="004D3B50" w:rsidP="00D117C4">
            <w:pPr>
              <w:spacing w:before="0" w:line="240" w:lineRule="auto"/>
              <w:jc w:val="right"/>
            </w:pPr>
            <w:r w:rsidRPr="00D01AF7">
              <w:t>28,718</w:t>
            </w:r>
          </w:p>
        </w:tc>
        <w:tc>
          <w:tcPr>
            <w:tcW w:w="0" w:type="auto"/>
            <w:noWrap/>
            <w:hideMark/>
          </w:tcPr>
          <w:p w14:paraId="0FDB12B8" w14:textId="77777777" w:rsidR="004D3B50" w:rsidRPr="00D01AF7" w:rsidRDefault="004D3B50" w:rsidP="00D117C4">
            <w:pPr>
              <w:spacing w:before="0" w:line="240" w:lineRule="auto"/>
              <w:jc w:val="right"/>
            </w:pPr>
            <w:r w:rsidRPr="00D01AF7">
              <w:t>33,977</w:t>
            </w:r>
          </w:p>
        </w:tc>
        <w:tc>
          <w:tcPr>
            <w:tcW w:w="0" w:type="auto"/>
            <w:noWrap/>
            <w:hideMark/>
          </w:tcPr>
          <w:p w14:paraId="6269E5B6" w14:textId="77777777" w:rsidR="004D3B50" w:rsidRPr="00D01AF7" w:rsidRDefault="004D3B50" w:rsidP="00D117C4">
            <w:pPr>
              <w:spacing w:before="0" w:line="240" w:lineRule="auto"/>
              <w:jc w:val="right"/>
            </w:pPr>
            <w:r w:rsidRPr="00D01AF7">
              <w:t>39,416</w:t>
            </w:r>
          </w:p>
        </w:tc>
        <w:tc>
          <w:tcPr>
            <w:tcW w:w="0" w:type="auto"/>
            <w:noWrap/>
            <w:hideMark/>
          </w:tcPr>
          <w:p w14:paraId="139E568B" w14:textId="77777777" w:rsidR="004D3B50" w:rsidRPr="00D01AF7" w:rsidRDefault="004D3B50" w:rsidP="00D117C4">
            <w:pPr>
              <w:spacing w:before="0" w:line="240" w:lineRule="auto"/>
              <w:jc w:val="right"/>
            </w:pPr>
            <w:r w:rsidRPr="00D01AF7">
              <w:t>6,091</w:t>
            </w:r>
          </w:p>
        </w:tc>
        <w:tc>
          <w:tcPr>
            <w:tcW w:w="0" w:type="auto"/>
            <w:noWrap/>
            <w:hideMark/>
          </w:tcPr>
          <w:p w14:paraId="3C6ABF01" w14:textId="77777777" w:rsidR="004D3B50" w:rsidRPr="00D01AF7" w:rsidRDefault="004D3B50" w:rsidP="00D117C4">
            <w:pPr>
              <w:spacing w:before="0" w:line="240" w:lineRule="auto"/>
              <w:jc w:val="right"/>
            </w:pPr>
            <w:r w:rsidRPr="00D01AF7">
              <w:t>5,983</w:t>
            </w:r>
          </w:p>
        </w:tc>
        <w:tc>
          <w:tcPr>
            <w:tcW w:w="0" w:type="auto"/>
            <w:noWrap/>
            <w:hideMark/>
          </w:tcPr>
          <w:p w14:paraId="662E5F27" w14:textId="77777777" w:rsidR="004D3B50" w:rsidRPr="00D01AF7" w:rsidRDefault="004D3B50" w:rsidP="00D117C4">
            <w:pPr>
              <w:spacing w:before="0" w:line="240" w:lineRule="auto"/>
              <w:jc w:val="right"/>
            </w:pPr>
            <w:r w:rsidRPr="00D01AF7">
              <w:t>5,599</w:t>
            </w:r>
          </w:p>
        </w:tc>
      </w:tr>
      <w:tr w:rsidR="004D3B50" w:rsidRPr="00D01AF7" w14:paraId="4B8A8365" w14:textId="77777777" w:rsidTr="00D117C4">
        <w:trPr>
          <w:trHeight w:val="20"/>
        </w:trPr>
        <w:tc>
          <w:tcPr>
            <w:tcW w:w="0" w:type="auto"/>
            <w:noWrap/>
            <w:hideMark/>
          </w:tcPr>
          <w:p w14:paraId="146F7E9C" w14:textId="77777777" w:rsidR="004D3B50" w:rsidRPr="00D01AF7" w:rsidRDefault="004D3B50" w:rsidP="00D117C4">
            <w:pPr>
              <w:spacing w:before="0" w:line="240" w:lineRule="auto"/>
            </w:pPr>
            <w:r w:rsidRPr="00D01AF7">
              <w:t>Manisa</w:t>
            </w:r>
          </w:p>
        </w:tc>
        <w:tc>
          <w:tcPr>
            <w:tcW w:w="0" w:type="auto"/>
            <w:noWrap/>
            <w:hideMark/>
          </w:tcPr>
          <w:p w14:paraId="1458E0AB" w14:textId="77777777" w:rsidR="004D3B50" w:rsidRPr="00D01AF7" w:rsidRDefault="004D3B50" w:rsidP="00D117C4">
            <w:pPr>
              <w:spacing w:before="0" w:line="240" w:lineRule="auto"/>
              <w:jc w:val="right"/>
            </w:pPr>
            <w:r w:rsidRPr="00D01AF7">
              <w:t>44,458</w:t>
            </w:r>
          </w:p>
        </w:tc>
        <w:tc>
          <w:tcPr>
            <w:tcW w:w="0" w:type="auto"/>
            <w:noWrap/>
            <w:hideMark/>
          </w:tcPr>
          <w:p w14:paraId="30AFCA3A" w14:textId="77777777" w:rsidR="004D3B50" w:rsidRPr="00D01AF7" w:rsidRDefault="004D3B50" w:rsidP="00D117C4">
            <w:pPr>
              <w:spacing w:before="0" w:line="240" w:lineRule="auto"/>
              <w:jc w:val="right"/>
            </w:pPr>
            <w:r w:rsidRPr="00D01AF7">
              <w:t>49,407</w:t>
            </w:r>
          </w:p>
        </w:tc>
        <w:tc>
          <w:tcPr>
            <w:tcW w:w="0" w:type="auto"/>
            <w:noWrap/>
            <w:hideMark/>
          </w:tcPr>
          <w:p w14:paraId="62EDDF32" w14:textId="77777777" w:rsidR="004D3B50" w:rsidRPr="00D01AF7" w:rsidRDefault="004D3B50" w:rsidP="00D117C4">
            <w:pPr>
              <w:spacing w:before="0" w:line="240" w:lineRule="auto"/>
              <w:jc w:val="right"/>
            </w:pPr>
            <w:r w:rsidRPr="00D01AF7">
              <w:t>59,442</w:t>
            </w:r>
          </w:p>
        </w:tc>
        <w:tc>
          <w:tcPr>
            <w:tcW w:w="0" w:type="auto"/>
            <w:noWrap/>
            <w:hideMark/>
          </w:tcPr>
          <w:p w14:paraId="5A986FFB" w14:textId="77777777" w:rsidR="004D3B50" w:rsidRPr="00D01AF7" w:rsidRDefault="004D3B50" w:rsidP="00D117C4">
            <w:pPr>
              <w:spacing w:before="0" w:line="240" w:lineRule="auto"/>
              <w:jc w:val="right"/>
            </w:pPr>
            <w:r w:rsidRPr="00D01AF7">
              <w:t>9,429</w:t>
            </w:r>
          </w:p>
        </w:tc>
        <w:tc>
          <w:tcPr>
            <w:tcW w:w="0" w:type="auto"/>
            <w:noWrap/>
            <w:hideMark/>
          </w:tcPr>
          <w:p w14:paraId="250CE2D3" w14:textId="77777777" w:rsidR="004D3B50" w:rsidRPr="00D01AF7" w:rsidRDefault="004D3B50" w:rsidP="00D117C4">
            <w:pPr>
              <w:spacing w:before="0" w:line="240" w:lineRule="auto"/>
              <w:jc w:val="right"/>
            </w:pPr>
            <w:r w:rsidRPr="00D01AF7">
              <w:t>8,700</w:t>
            </w:r>
          </w:p>
        </w:tc>
        <w:tc>
          <w:tcPr>
            <w:tcW w:w="0" w:type="auto"/>
            <w:noWrap/>
            <w:hideMark/>
          </w:tcPr>
          <w:p w14:paraId="7A668F0B" w14:textId="77777777" w:rsidR="004D3B50" w:rsidRPr="00D01AF7" w:rsidRDefault="004D3B50" w:rsidP="00D117C4">
            <w:pPr>
              <w:spacing w:before="0" w:line="240" w:lineRule="auto"/>
              <w:jc w:val="right"/>
            </w:pPr>
            <w:r w:rsidRPr="00D01AF7">
              <w:t>8,444</w:t>
            </w:r>
          </w:p>
        </w:tc>
      </w:tr>
      <w:tr w:rsidR="004D3B50" w:rsidRPr="00D01AF7" w14:paraId="4574B3DA" w14:textId="77777777" w:rsidTr="00D117C4">
        <w:trPr>
          <w:trHeight w:val="20"/>
        </w:trPr>
        <w:tc>
          <w:tcPr>
            <w:tcW w:w="0" w:type="auto"/>
            <w:noWrap/>
            <w:hideMark/>
          </w:tcPr>
          <w:p w14:paraId="1BDF90D6" w14:textId="6808C9C0" w:rsidR="004D3B50" w:rsidRPr="00D01AF7" w:rsidRDefault="00977659" w:rsidP="00D117C4">
            <w:pPr>
              <w:spacing w:before="0" w:line="240" w:lineRule="auto"/>
            </w:pPr>
            <w:r w:rsidRPr="00D01AF7">
              <w:t>Tekirdag</w:t>
            </w:r>
          </w:p>
        </w:tc>
        <w:tc>
          <w:tcPr>
            <w:tcW w:w="0" w:type="auto"/>
            <w:noWrap/>
            <w:hideMark/>
          </w:tcPr>
          <w:p w14:paraId="6AC41EBB" w14:textId="77777777" w:rsidR="004D3B50" w:rsidRPr="00D01AF7" w:rsidRDefault="004D3B50" w:rsidP="00D117C4">
            <w:pPr>
              <w:spacing w:before="0" w:line="240" w:lineRule="auto"/>
              <w:jc w:val="right"/>
            </w:pPr>
            <w:r w:rsidRPr="00D01AF7">
              <w:t>63,077</w:t>
            </w:r>
          </w:p>
        </w:tc>
        <w:tc>
          <w:tcPr>
            <w:tcW w:w="0" w:type="auto"/>
            <w:noWrap/>
            <w:hideMark/>
          </w:tcPr>
          <w:p w14:paraId="00DBE698" w14:textId="77777777" w:rsidR="004D3B50" w:rsidRPr="00D01AF7" w:rsidRDefault="004D3B50" w:rsidP="00D117C4">
            <w:pPr>
              <w:spacing w:before="0" w:line="240" w:lineRule="auto"/>
              <w:jc w:val="right"/>
            </w:pPr>
            <w:r w:rsidRPr="00D01AF7">
              <w:t>70,801</w:t>
            </w:r>
          </w:p>
        </w:tc>
        <w:tc>
          <w:tcPr>
            <w:tcW w:w="0" w:type="auto"/>
            <w:noWrap/>
            <w:hideMark/>
          </w:tcPr>
          <w:p w14:paraId="0F2A1609" w14:textId="77777777" w:rsidR="004D3B50" w:rsidRPr="00D01AF7" w:rsidRDefault="004D3B50" w:rsidP="00D117C4">
            <w:pPr>
              <w:spacing w:before="0" w:line="240" w:lineRule="auto"/>
              <w:jc w:val="right"/>
            </w:pPr>
            <w:r w:rsidRPr="00D01AF7">
              <w:t>84,522</w:t>
            </w:r>
          </w:p>
        </w:tc>
        <w:tc>
          <w:tcPr>
            <w:tcW w:w="0" w:type="auto"/>
            <w:noWrap/>
            <w:hideMark/>
          </w:tcPr>
          <w:p w14:paraId="5C9C0F51" w14:textId="77777777" w:rsidR="004D3B50" w:rsidRPr="00D01AF7" w:rsidRDefault="004D3B50" w:rsidP="00D117C4">
            <w:pPr>
              <w:spacing w:before="0" w:line="240" w:lineRule="auto"/>
              <w:jc w:val="right"/>
            </w:pPr>
            <w:r w:rsidRPr="00D01AF7">
              <w:t>13,378</w:t>
            </w:r>
          </w:p>
        </w:tc>
        <w:tc>
          <w:tcPr>
            <w:tcW w:w="0" w:type="auto"/>
            <w:noWrap/>
            <w:hideMark/>
          </w:tcPr>
          <w:p w14:paraId="6A0476AB" w14:textId="77777777" w:rsidR="004D3B50" w:rsidRPr="00D01AF7" w:rsidRDefault="004D3B50" w:rsidP="00D117C4">
            <w:pPr>
              <w:spacing w:before="0" w:line="240" w:lineRule="auto"/>
              <w:jc w:val="right"/>
            </w:pPr>
            <w:r w:rsidRPr="00D01AF7">
              <w:t>12,468</w:t>
            </w:r>
          </w:p>
        </w:tc>
        <w:tc>
          <w:tcPr>
            <w:tcW w:w="0" w:type="auto"/>
            <w:noWrap/>
            <w:hideMark/>
          </w:tcPr>
          <w:p w14:paraId="4849775B" w14:textId="77777777" w:rsidR="004D3B50" w:rsidRPr="00D01AF7" w:rsidRDefault="004D3B50" w:rsidP="00D117C4">
            <w:pPr>
              <w:spacing w:before="0" w:line="240" w:lineRule="auto"/>
              <w:jc w:val="right"/>
            </w:pPr>
            <w:r w:rsidRPr="00D01AF7">
              <w:t>12,006</w:t>
            </w:r>
          </w:p>
        </w:tc>
      </w:tr>
    </w:tbl>
    <w:p w14:paraId="29248B36" w14:textId="77777777" w:rsidR="004D3B50" w:rsidRPr="00D01AF7" w:rsidRDefault="004D3B50" w:rsidP="004D3B50">
      <w:pPr>
        <w:spacing w:after="120" w:line="240" w:lineRule="auto"/>
        <w:rPr>
          <w:sz w:val="16"/>
          <w:szCs w:val="16"/>
        </w:rPr>
      </w:pPr>
      <w:r w:rsidRPr="00D01AF7">
        <w:rPr>
          <w:i/>
          <w:iCs/>
          <w:sz w:val="16"/>
          <w:szCs w:val="16"/>
        </w:rPr>
        <w:t>Source</w:t>
      </w:r>
      <w:r w:rsidRPr="00D01AF7">
        <w:rPr>
          <w:sz w:val="16"/>
          <w:szCs w:val="16"/>
        </w:rPr>
        <w:t xml:space="preserve">: </w:t>
      </w:r>
      <w:bookmarkStart w:id="71" w:name="_Hlk110206722"/>
      <w:r w:rsidRPr="00D01AF7">
        <w:rPr>
          <w:sz w:val="16"/>
          <w:szCs w:val="16"/>
        </w:rPr>
        <w:t>TurkStat, Gross Domestic Product by Provinces, 2018-2020</w:t>
      </w:r>
      <w:bookmarkEnd w:id="71"/>
    </w:p>
    <w:p w14:paraId="79FD685C" w14:textId="77777777" w:rsidR="004D3B50" w:rsidRPr="00D01AF7" w:rsidRDefault="004D3B50" w:rsidP="004D3B50">
      <w:pPr>
        <w:spacing w:after="120" w:line="240" w:lineRule="auto"/>
        <w:rPr>
          <w:sz w:val="16"/>
          <w:szCs w:val="16"/>
        </w:rPr>
      </w:pPr>
      <w:r w:rsidRPr="00D01AF7">
        <w:rPr>
          <w:i/>
          <w:iCs/>
          <w:sz w:val="16"/>
          <w:szCs w:val="16"/>
        </w:rPr>
        <w:t>Note</w:t>
      </w:r>
      <w:r w:rsidRPr="00D01AF7">
        <w:rPr>
          <w:sz w:val="16"/>
          <w:szCs w:val="16"/>
        </w:rPr>
        <w:t>: (r) Figures were revised for the years.</w:t>
      </w:r>
    </w:p>
    <w:bookmarkEnd w:id="68"/>
    <w:p w14:paraId="0FD6F885" w14:textId="06B698E3" w:rsidR="004D3B50" w:rsidRPr="00D01AF7" w:rsidRDefault="004D3B50" w:rsidP="00D66CB3"/>
    <w:p w14:paraId="2A3242B7" w14:textId="77777777" w:rsidR="00CE080D" w:rsidRPr="00D01AF7" w:rsidRDefault="00CE080D" w:rsidP="00CE080D">
      <w:r w:rsidRPr="00D01AF7">
        <w:t>All five Project provinces are vulnerable to both disasters and climate change. However, since this RF is prepared for Component 2 and the activities under Component 2 consists of retrofitting/reconstruction of risky buildings which are defined according to Law no. 6306, this RF specifically focuses on the impacts of earthquakes. The most destructive earthquakes in the project provinces are summarized below.</w:t>
      </w:r>
    </w:p>
    <w:p w14:paraId="65363993" w14:textId="77777777" w:rsidR="00CE080D" w:rsidRPr="00D01AF7" w:rsidRDefault="00CE080D" w:rsidP="00CE080D">
      <w:r w:rsidRPr="00D01AF7">
        <w:lastRenderedPageBreak/>
        <w:t>Istanbul: In the earthquake of magnitude Mw 7.4 that took place on August 17, 1999, 1.823 residences and 326 workplaces were severely damaged in the Avcılar district alone, and approximately 4,000 buildings throughout Istanbul were severely damaged, and a total of 981 people lost their lives in the Avcılar and Bağcılar districts.</w:t>
      </w:r>
      <w:r w:rsidRPr="00D01AF7">
        <w:rPr>
          <w:rStyle w:val="DipnotBavurusu"/>
        </w:rPr>
        <w:footnoteReference w:id="11"/>
      </w:r>
    </w:p>
    <w:p w14:paraId="6C4BA719" w14:textId="77777777" w:rsidR="00CE080D" w:rsidRPr="00D01AF7" w:rsidRDefault="00CE080D" w:rsidP="00CE080D">
      <w:r w:rsidRPr="00D01AF7">
        <w:t>Izmir: In the earthquake with a magnitude of Mw 6.6 that occurred on October 30, 2020, 8 buildings were collapsed in Bayraklı district, and 752 collapsed / heavily damaged buildings were detected in 27 districts in total. 117 people died in the earthquake.</w:t>
      </w:r>
      <w:r w:rsidRPr="00D01AF7">
        <w:rPr>
          <w:rStyle w:val="DipnotBavurusu"/>
        </w:rPr>
        <w:footnoteReference w:id="12"/>
      </w:r>
      <w:r w:rsidRPr="00D01AF7">
        <w:t xml:space="preserve"> </w:t>
      </w:r>
    </w:p>
    <w:p w14:paraId="2D565D19" w14:textId="77777777" w:rsidR="00CE080D" w:rsidRPr="00D01AF7" w:rsidRDefault="00CE080D" w:rsidP="00CE080D">
      <w:r w:rsidRPr="00D01AF7">
        <w:t>Kahramanmaras: On February 6, 2023, two very large earthquakes of magnitude (Mw) 7.8 and 7.5</w:t>
      </w:r>
      <w:r w:rsidRPr="00D01AF7">
        <w:rPr>
          <w:rStyle w:val="DipnotBavurusu"/>
        </w:rPr>
        <w:footnoteReference w:id="13"/>
      </w:r>
      <w:r w:rsidRPr="00D01AF7">
        <w:rPr>
          <w:vertAlign w:val="superscript"/>
        </w:rPr>
        <w:t>,</w:t>
      </w:r>
      <w:r w:rsidRPr="00D01AF7">
        <w:rPr>
          <w:rStyle w:val="DipnotBavurusu"/>
        </w:rPr>
        <w:footnoteReference w:id="14"/>
      </w:r>
      <w:r w:rsidRPr="00D01AF7">
        <w:t xml:space="preserve"> occurred nine hours apart on different fault lines in the southern region of Türkiye and northern Syria, which are referred to as the “Kahramanmaraş earthquakes”. 11,020 aftershocks, including fourteen over magnitude 5.5</w:t>
      </w:r>
      <w:r w:rsidRPr="00D01AF7">
        <w:rPr>
          <w:rStyle w:val="DipnotBavurusu"/>
        </w:rPr>
        <w:footnoteReference w:id="15"/>
      </w:r>
      <w:r w:rsidRPr="00D01AF7">
        <w:t xml:space="preserve"> have occurred. The earthquakes affected 11 provinces, where around 14.01 million (16.5 percent) of Türkiye’s population live, including Adana, Adıyaman, Diyarbakır, Elazığ, Gaziantep, Hatay, Kahramanmaraş, Kilis, Malatya, Osmaniye and Şanlıurfa. As of March 1, 2023, 45,089 fatalities have been reported and 1,971,589 people displaced.</w:t>
      </w:r>
      <w:r w:rsidRPr="00D01AF7">
        <w:rPr>
          <w:rStyle w:val="DipnotBavurusu"/>
        </w:rPr>
        <w:footnoteReference w:id="16"/>
      </w:r>
    </w:p>
    <w:p w14:paraId="653E5B07" w14:textId="77777777" w:rsidR="00CE080D" w:rsidRPr="00D01AF7" w:rsidRDefault="00CE080D" w:rsidP="00CE080D">
      <w:r w:rsidRPr="00D01AF7">
        <w:t>Manisa: In the earthquake with a magnitude of Mw 5.4 that occurred on January 22, 2020, although there were no deaths or injuries, minor damages occurred in 1,729 buildings, moderate damage in 159 buildings, and severe damage in 761 buildings.</w:t>
      </w:r>
      <w:r w:rsidRPr="00D01AF7">
        <w:rPr>
          <w:rStyle w:val="DipnotBavurusu"/>
        </w:rPr>
        <w:footnoteReference w:id="17"/>
      </w:r>
    </w:p>
    <w:p w14:paraId="17C72AAA" w14:textId="0848E269" w:rsidR="00D66CB3" w:rsidRPr="00D01AF7" w:rsidRDefault="00CE080D" w:rsidP="00CE080D">
      <w:r w:rsidRPr="00D01AF7">
        <w:t>Tekirdag: In the earthquake with a magnitude of Ms 7.4 that occurred in 1912, 24,980 buildings were collapsed and 2,836 people lost their lives.</w:t>
      </w:r>
      <w:r w:rsidRPr="00D01AF7">
        <w:rPr>
          <w:rStyle w:val="DipnotBavurusu"/>
        </w:rPr>
        <w:footnoteReference w:id="18"/>
      </w:r>
    </w:p>
    <w:p w14:paraId="4EBC78E6" w14:textId="77777777" w:rsidR="00D66CB3" w:rsidRPr="00D01AF7" w:rsidRDefault="00D66CB3" w:rsidP="00D66CB3">
      <w:pPr>
        <w:pStyle w:val="Balk3"/>
        <w:numPr>
          <w:ilvl w:val="2"/>
          <w:numId w:val="14"/>
        </w:numPr>
        <w:tabs>
          <w:tab w:val="clear" w:pos="2837"/>
          <w:tab w:val="num" w:pos="360"/>
        </w:tabs>
      </w:pPr>
      <w:r w:rsidRPr="00D01AF7">
        <w:t>Implementing Organizations</w:t>
      </w:r>
    </w:p>
    <w:bookmarkEnd w:id="65"/>
    <w:p w14:paraId="1F120FE3" w14:textId="6D06813B" w:rsidR="00AC4EBD" w:rsidRPr="00D01AF7" w:rsidRDefault="00CC25CF" w:rsidP="00D66CB3">
      <w:r w:rsidRPr="00D01AF7">
        <w:t xml:space="preserve">The responsibility for general </w:t>
      </w:r>
      <w:r w:rsidR="00955756" w:rsidRPr="00D01AF7">
        <w:t>Project</w:t>
      </w:r>
      <w:r w:rsidRPr="00D01AF7">
        <w:t xml:space="preserve"> management and coordination belong</w:t>
      </w:r>
      <w:r w:rsidR="009B5C63" w:rsidRPr="00D01AF7">
        <w:t>s</w:t>
      </w:r>
      <w:r w:rsidRPr="00D01AF7">
        <w:t xml:space="preserve"> to the </w:t>
      </w:r>
      <w:r w:rsidR="00246329" w:rsidRPr="00D01AF7">
        <w:t xml:space="preserve">General </w:t>
      </w:r>
      <w:r w:rsidR="00A05F45" w:rsidRPr="00D01AF7">
        <w:t>D</w:t>
      </w:r>
      <w:r w:rsidR="00246329" w:rsidRPr="00D01AF7">
        <w:t>irectorate</w:t>
      </w:r>
      <w:r w:rsidRPr="00D01AF7">
        <w:t xml:space="preserve"> for Infrastructure and Urban </w:t>
      </w:r>
      <w:r w:rsidR="004D694D" w:rsidRPr="00D01AF7">
        <w:t>Transformation</w:t>
      </w:r>
      <w:r w:rsidRPr="00D01AF7">
        <w:t xml:space="preserve"> </w:t>
      </w:r>
      <w:r w:rsidR="008E1C69" w:rsidRPr="00D01AF7">
        <w:t xml:space="preserve">Services </w:t>
      </w:r>
      <w:r w:rsidRPr="00D01AF7">
        <w:t>(</w:t>
      </w:r>
      <w:r w:rsidR="004D694D" w:rsidRPr="00D01AF7">
        <w:t>GDIUT</w:t>
      </w:r>
      <w:r w:rsidR="008E1C69" w:rsidRPr="00D01AF7">
        <w:t>S</w:t>
      </w:r>
      <w:r w:rsidRPr="00D01AF7">
        <w:t xml:space="preserve">) under </w:t>
      </w:r>
      <w:r w:rsidR="00521BC2" w:rsidRPr="00D01AF7">
        <w:t>the MoEUCC</w:t>
      </w:r>
      <w:r w:rsidRPr="00D01AF7">
        <w:t>. Established in 2011 to manage the transformation of areas under disaster risk</w:t>
      </w:r>
      <w:r w:rsidR="007C6E2C" w:rsidRPr="00D01AF7">
        <w:t xml:space="preserve"> and of areas/lands where risky buildings present outside of the areas under disaster risk</w:t>
      </w:r>
      <w:r w:rsidRPr="00D01AF7">
        <w:t xml:space="preserve">, </w:t>
      </w:r>
      <w:r w:rsidR="004D694D" w:rsidRPr="00D01AF7">
        <w:t>GDIUT</w:t>
      </w:r>
      <w:r w:rsidR="008E1C69" w:rsidRPr="00D01AF7">
        <w:t>S</w:t>
      </w:r>
      <w:r w:rsidRPr="00D01AF7">
        <w:t xml:space="preserve"> carries out its activities in close cooperation with </w:t>
      </w:r>
      <w:r w:rsidR="00983108" w:rsidRPr="00D01AF7">
        <w:t>Directorate of Housing Development Administration (</w:t>
      </w:r>
      <w:r w:rsidRPr="00D01AF7">
        <w:t>TOKİ</w:t>
      </w:r>
      <w:r w:rsidR="00983108" w:rsidRPr="00D01AF7">
        <w:t>)</w:t>
      </w:r>
      <w:r w:rsidRPr="00D01AF7">
        <w:t xml:space="preserve">, ILBANK and other subsidiaries of the </w:t>
      </w:r>
      <w:r w:rsidR="00983108" w:rsidRPr="00D01AF7">
        <w:t>MoEUCC</w:t>
      </w:r>
      <w:r w:rsidRPr="00D01AF7">
        <w:t xml:space="preserve">, including local authorities. </w:t>
      </w:r>
      <w:r w:rsidR="004D694D" w:rsidRPr="00D01AF7">
        <w:t>GDIUT</w:t>
      </w:r>
      <w:r w:rsidR="008E1C69" w:rsidRPr="00D01AF7">
        <w:t>S</w:t>
      </w:r>
      <w:r w:rsidRPr="00D01AF7">
        <w:t xml:space="preserve"> is also defined as the main institution responsible for the implementation of the Law on Transformation of </w:t>
      </w:r>
      <w:r w:rsidR="0082124F" w:rsidRPr="00D01AF7">
        <w:t xml:space="preserve">Areas </w:t>
      </w:r>
      <w:r w:rsidR="00B6443A" w:rsidRPr="00D01AF7">
        <w:t>under</w:t>
      </w:r>
      <w:r w:rsidR="0082124F" w:rsidRPr="00D01AF7">
        <w:t xml:space="preserve"> Disaster Risk (Law </w:t>
      </w:r>
      <w:r w:rsidR="00903134" w:rsidRPr="00D01AF7">
        <w:t xml:space="preserve">No. </w:t>
      </w:r>
      <w:r w:rsidRPr="00D01AF7">
        <w:t>6306)</w:t>
      </w:r>
      <w:r w:rsidR="0082124F" w:rsidRPr="00D01AF7">
        <w:t>.</w:t>
      </w:r>
    </w:p>
    <w:p w14:paraId="378015D9" w14:textId="375D2E3F" w:rsidR="00EF002D" w:rsidRPr="00D01AF7" w:rsidRDefault="00EF002D">
      <w:pPr>
        <w:spacing w:before="0" w:after="160" w:line="259" w:lineRule="auto"/>
        <w:jc w:val="left"/>
      </w:pPr>
      <w:r w:rsidRPr="00D01AF7">
        <w:br w:type="page"/>
      </w:r>
    </w:p>
    <w:p w14:paraId="174E0043" w14:textId="4856FC88" w:rsidR="00AC4EBD" w:rsidRPr="00D01AF7" w:rsidRDefault="00AC4EBD" w:rsidP="00AC4EBD">
      <w:pPr>
        <w:pStyle w:val="Balk2"/>
      </w:pPr>
      <w:bookmarkStart w:id="72" w:name="_Toc129783769"/>
      <w:r w:rsidRPr="00D01AF7">
        <w:lastRenderedPageBreak/>
        <w:t xml:space="preserve">Purpose &amp; Scope of </w:t>
      </w:r>
      <w:r w:rsidR="0082124F" w:rsidRPr="00D01AF7">
        <w:t xml:space="preserve">the </w:t>
      </w:r>
      <w:r w:rsidRPr="00D01AF7">
        <w:t>Environmental and Social Management Framework</w:t>
      </w:r>
      <w:bookmarkEnd w:id="72"/>
    </w:p>
    <w:p w14:paraId="0FD25251" w14:textId="1686B561" w:rsidR="00D66CB3" w:rsidRPr="00D01AF7" w:rsidRDefault="00D66CB3" w:rsidP="00D66CB3">
      <w:r w:rsidRPr="00D01AF7">
        <w:t xml:space="preserve">In accordance with the World Bank Environmental and Social Framework, this Environmental and Social Management Framework (ESMF) has been prepared for Components 1, 2, 4 and 5 of the </w:t>
      </w:r>
      <w:r w:rsidR="00DC0110" w:rsidRPr="00D01AF7">
        <w:t>Climate and Disaster Resilient Cities Project (Project)</w:t>
      </w:r>
      <w:r w:rsidRPr="00D01AF7">
        <w:t xml:space="preserve">. For Component 3, </w:t>
      </w:r>
      <w:r w:rsidR="0092408F" w:rsidRPr="00D01AF7">
        <w:t xml:space="preserve">ILBANK </w:t>
      </w:r>
      <w:r w:rsidRPr="00D01AF7">
        <w:t xml:space="preserve">is the implementing organization and is responsible for taking the necessary actions. </w:t>
      </w:r>
      <w:r w:rsidR="00977659" w:rsidRPr="00D01AF7">
        <w:t>Sub-project</w:t>
      </w:r>
      <w:r w:rsidRPr="00D01AF7">
        <w:t xml:space="preserve">s to be financed under this Project </w:t>
      </w:r>
      <w:r w:rsidR="00455F1A" w:rsidRPr="00D01AF7">
        <w:t>will</w:t>
      </w:r>
      <w:r w:rsidRPr="00D01AF7">
        <w:t xml:space="preserve"> be identified and their location, number and design </w:t>
      </w:r>
      <w:r w:rsidR="00455F1A" w:rsidRPr="00D01AF7">
        <w:t>will</w:t>
      </w:r>
      <w:r w:rsidRPr="00D01AF7">
        <w:t xml:space="preserve"> be defined in more detail during implementation, so it is not possible to assess the full environmental and social footprint at the time of preparation of this document. The ESMF examines the overall risks and impacts of the Project and defines the scope of the comprehensive environmental and social management approach to be adopted to address the potential environmental and</w:t>
      </w:r>
      <w:r w:rsidR="00400F8E" w:rsidRPr="00D01AF7">
        <w:t xml:space="preserve"> social impacts of the Project.</w:t>
      </w:r>
    </w:p>
    <w:p w14:paraId="12ACA57A" w14:textId="65909E7A" w:rsidR="00D66CB3" w:rsidRPr="00D01AF7" w:rsidRDefault="00D66CB3">
      <w:r w:rsidRPr="00D01AF7">
        <w:t xml:space="preserve">The ESMF </w:t>
      </w:r>
      <w:r w:rsidR="00455F1A" w:rsidRPr="00D01AF7">
        <w:t>will</w:t>
      </w:r>
      <w:r w:rsidRPr="00D01AF7">
        <w:t xml:space="preserve"> comply with the World Bank Environmental and Social Standards</w:t>
      </w:r>
      <w:r w:rsidR="005D2E8A" w:rsidRPr="00D01AF7">
        <w:t>, World Bank Group Environmental, Health, and Safety Guidelines, and</w:t>
      </w:r>
      <w:r w:rsidR="00A165E7" w:rsidRPr="00D01AF7">
        <w:t xml:space="preserve"> Good International Industry Practices</w:t>
      </w:r>
      <w:r w:rsidR="005D2E8A" w:rsidRPr="00D01AF7">
        <w:t xml:space="preserve"> </w:t>
      </w:r>
      <w:r w:rsidR="00A165E7" w:rsidRPr="00D01AF7">
        <w:t>(</w:t>
      </w:r>
      <w:r w:rsidR="005D2E8A" w:rsidRPr="00D01AF7">
        <w:t>GIIP</w:t>
      </w:r>
      <w:r w:rsidR="00A165E7" w:rsidRPr="00D01AF7">
        <w:t>s)</w:t>
      </w:r>
      <w:r w:rsidR="007F1387" w:rsidRPr="00D01AF7">
        <w:t>, and national environmental, social, and Occupational Health and Safety (OHS) related legal framework</w:t>
      </w:r>
      <w:r w:rsidR="005D2E8A" w:rsidRPr="00D01AF7">
        <w:t xml:space="preserve"> </w:t>
      </w:r>
      <w:r w:rsidR="009B5C63" w:rsidRPr="00D01AF7">
        <w:t xml:space="preserve">relevant </w:t>
      </w:r>
      <w:r w:rsidR="0092408F" w:rsidRPr="00D01AF7">
        <w:t xml:space="preserve">to </w:t>
      </w:r>
      <w:r w:rsidRPr="00D01AF7">
        <w:t xml:space="preserve">the Project The ESMF is the main document that the </w:t>
      </w:r>
      <w:r w:rsidR="00246329" w:rsidRPr="00D01AF7">
        <w:t>General directorate</w:t>
      </w:r>
      <w:r w:rsidRPr="00D01AF7">
        <w:t xml:space="preserve"> for Infrastructure and Urban </w:t>
      </w:r>
      <w:r w:rsidR="004D694D" w:rsidRPr="00D01AF7">
        <w:t>Transformation</w:t>
      </w:r>
      <w:r w:rsidRPr="00D01AF7">
        <w:t xml:space="preserve"> undertakes to comply with the national legislation and the World Bank Environmental and Social Framework and </w:t>
      </w:r>
      <w:r w:rsidR="00455F1A" w:rsidRPr="00D01AF7">
        <w:t>will</w:t>
      </w:r>
      <w:r w:rsidRPr="00D01AF7">
        <w:t xml:space="preserve"> be shared with stakeholders before the implementation begins.</w:t>
      </w:r>
      <w:r w:rsidR="0092408F" w:rsidRPr="00D01AF7">
        <w:t xml:space="preserve"> It should be noted here that</w:t>
      </w:r>
      <w:r w:rsidR="007F1387" w:rsidRPr="00D01AF7">
        <w:t xml:space="preserve">; during the implementation phase, </w:t>
      </w:r>
      <w:r w:rsidR="00457983" w:rsidRPr="00D01AF7">
        <w:t>in cases where the Turkish legislation differ</w:t>
      </w:r>
      <w:r w:rsidR="00400F8E" w:rsidRPr="00D01AF7">
        <w:t>s</w:t>
      </w:r>
      <w:r w:rsidR="00457983" w:rsidRPr="00D01AF7">
        <w:t xml:space="preserve"> from the WB ESSs, the </w:t>
      </w:r>
      <w:r w:rsidR="00400F8E" w:rsidRPr="00D01AF7">
        <w:t xml:space="preserve">one that is </w:t>
      </w:r>
      <w:r w:rsidR="00457983" w:rsidRPr="00D01AF7">
        <w:t xml:space="preserve">more stringent will be applied to the </w:t>
      </w:r>
      <w:r w:rsidR="00955756" w:rsidRPr="00D01AF7">
        <w:t>Project</w:t>
      </w:r>
      <w:r w:rsidR="00457983" w:rsidRPr="00D01AF7">
        <w:t xml:space="preserve"> implementation.</w:t>
      </w:r>
    </w:p>
    <w:p w14:paraId="0454E7B4" w14:textId="77777777" w:rsidR="00D66CB3" w:rsidRPr="00D01AF7" w:rsidRDefault="00D66CB3" w:rsidP="00D66CB3">
      <w:r w:rsidRPr="00D01AF7">
        <w:t>The ESMF forms the scope of the comprehensive environmental and social management approach adopted to identify and address the potential environmental and social impacts of the Project. The ESMF consolidates and facilitates the understanding of all policy and regulatory aspects in relation to the Project and required by the Turkish Government and the World Bank Environmental and Social Standards.</w:t>
      </w:r>
    </w:p>
    <w:p w14:paraId="5EAADFFF" w14:textId="781C9CB0" w:rsidR="00F57FFA" w:rsidRPr="00D01AF7" w:rsidRDefault="00D66CB3" w:rsidP="00C37CC4">
      <w:pPr>
        <w:rPr>
          <w:b/>
          <w:bCs/>
          <w:u w:val="single"/>
        </w:rPr>
      </w:pPr>
      <w:r w:rsidRPr="00D01AF7">
        <w:t>The ESMF establishes principles, rules, guidelines and procedures for</w:t>
      </w:r>
      <w:r w:rsidR="0092408F" w:rsidRPr="00D01AF7">
        <w:t xml:space="preserve"> screening and accordingly</w:t>
      </w:r>
      <w:r w:rsidRPr="00D01AF7">
        <w:t xml:space="preserve"> assessing environmental and social risks and impacts and includes measures and plans to reduce, mitigate and/or offset adverse risks and impacts to be implemented through </w:t>
      </w:r>
      <w:r w:rsidR="00977659" w:rsidRPr="00D01AF7">
        <w:t>sub-</w:t>
      </w:r>
      <w:r w:rsidR="00B06F17" w:rsidRPr="00D01AF7">
        <w:t xml:space="preserve">project </w:t>
      </w:r>
      <w:r w:rsidRPr="00D01AF7">
        <w:t xml:space="preserve">preparation and implementation to ensure that social and environmental issues are systematically addressed during the </w:t>
      </w:r>
      <w:r w:rsidR="00977659" w:rsidRPr="00D01AF7">
        <w:t>sub-</w:t>
      </w:r>
      <w:r w:rsidR="00B06F17" w:rsidRPr="00D01AF7">
        <w:t xml:space="preserve">project </w:t>
      </w:r>
      <w:r w:rsidRPr="00D01AF7">
        <w:t xml:space="preserve">phase. In this way, the implementation of the ESMF </w:t>
      </w:r>
      <w:r w:rsidR="00455F1A" w:rsidRPr="00D01AF7">
        <w:t>will</w:t>
      </w:r>
      <w:r w:rsidRPr="00D01AF7">
        <w:t xml:space="preserve"> guide the integration of environmental and social dimensions into the decision-making process at all stages related to the planning, design, execution, operation and maintenance of </w:t>
      </w:r>
      <w:r w:rsidR="00977659" w:rsidRPr="00D01AF7">
        <w:t>sub-project</w:t>
      </w:r>
      <w:r w:rsidRPr="00D01AF7">
        <w:t>s.</w:t>
      </w:r>
    </w:p>
    <w:p w14:paraId="773C6493" w14:textId="609CCF3E" w:rsidR="00C37CC4" w:rsidRPr="00D01AF7" w:rsidRDefault="00C37CC4" w:rsidP="00C37CC4">
      <w:pPr>
        <w:pStyle w:val="ResimYazs"/>
        <w:keepNext/>
        <w:spacing w:before="120" w:after="0" w:line="240" w:lineRule="atLeast"/>
        <w:contextualSpacing/>
        <w:sectPr w:rsidR="00C37CC4" w:rsidRPr="00D01AF7" w:rsidSect="00E23717">
          <w:pgSz w:w="11900" w:h="16840" w:code="9"/>
          <w:pgMar w:top="2410" w:right="1134" w:bottom="1701" w:left="1134" w:header="851" w:footer="851" w:gutter="0"/>
          <w:cols w:space="720"/>
          <w:noEndnote/>
          <w:docGrid w:linePitch="360"/>
        </w:sectPr>
      </w:pPr>
    </w:p>
    <w:p w14:paraId="274990DA" w14:textId="1B7A9FF8" w:rsidR="00E23717" w:rsidRPr="00D01AF7" w:rsidRDefault="00AC4EBD" w:rsidP="00AC4EBD">
      <w:pPr>
        <w:pStyle w:val="Balk1"/>
      </w:pPr>
      <w:bookmarkStart w:id="73" w:name="_Ref98986455"/>
      <w:bookmarkStart w:id="74" w:name="_Toc129783770"/>
      <w:r w:rsidRPr="00D01AF7">
        <w:lastRenderedPageBreak/>
        <w:t>Policy, Regulatory &amp; Institutional Framework for Environmental &amp; Social Assessment</w:t>
      </w:r>
      <w:bookmarkEnd w:id="73"/>
      <w:bookmarkEnd w:id="74"/>
    </w:p>
    <w:p w14:paraId="53F0F3B7" w14:textId="076599DF" w:rsidR="0035715E" w:rsidRPr="00D01AF7" w:rsidRDefault="00AC4EBD" w:rsidP="00A771D4">
      <w:pPr>
        <w:pStyle w:val="Balk2"/>
      </w:pPr>
      <w:bookmarkStart w:id="75" w:name="_Ref74050588"/>
      <w:bookmarkStart w:id="76" w:name="_Toc129783771"/>
      <w:bookmarkEnd w:id="53"/>
      <w:r w:rsidRPr="00D01AF7">
        <w:t>Legal Framework for Environmental Protection &amp; Conservation in T</w:t>
      </w:r>
      <w:bookmarkEnd w:id="75"/>
      <w:r w:rsidR="002A6009" w:rsidRPr="00D01AF7">
        <w:t>u</w:t>
      </w:r>
      <w:r w:rsidR="003F66A3" w:rsidRPr="00D01AF7">
        <w:t>rkiye</w:t>
      </w:r>
      <w:bookmarkEnd w:id="76"/>
    </w:p>
    <w:p w14:paraId="7902B018" w14:textId="7E5E1277" w:rsidR="00AE1607" w:rsidRPr="00D01AF7" w:rsidRDefault="00AE1607" w:rsidP="00AE1607">
      <w:r w:rsidRPr="00D01AF7">
        <w:t xml:space="preserve">Turkish environmental legislation has been developed in line with both nationally determined standards and international agreements, contracts, protocols and detailed standards, and has been revised especially in </w:t>
      </w:r>
      <w:r w:rsidR="007A443B" w:rsidRPr="00D01AF7">
        <w:t xml:space="preserve">the </w:t>
      </w:r>
      <w:r w:rsidRPr="00D01AF7">
        <w:t xml:space="preserve">recent years within the scope of pre-accession regulations </w:t>
      </w:r>
      <w:r w:rsidR="007A443B" w:rsidRPr="00D01AF7">
        <w:t xml:space="preserve">under </w:t>
      </w:r>
      <w:r w:rsidRPr="00D01AF7">
        <w:t>the framework of harmonization with the European Union (EU) Directives.</w:t>
      </w:r>
    </w:p>
    <w:p w14:paraId="772A7F07" w14:textId="5A73AB41" w:rsidR="00AE1607" w:rsidRPr="00D01AF7" w:rsidRDefault="00AE1607" w:rsidP="00AE1607">
      <w:r w:rsidRPr="00D01AF7">
        <w:t xml:space="preserve">The Ministry of Environment, Urbanization and Climate Change (formerly the Ministry of Environment and Urbanization), with its changed name in line with the Presidential Decree </w:t>
      </w:r>
      <w:r w:rsidR="00903134" w:rsidRPr="00D01AF7">
        <w:t xml:space="preserve">No. </w:t>
      </w:r>
      <w:r w:rsidRPr="00D01AF7">
        <w:t xml:space="preserve">85 published in the Official Gazette </w:t>
      </w:r>
      <w:r w:rsidR="00903134" w:rsidRPr="00D01AF7">
        <w:t xml:space="preserve">No. </w:t>
      </w:r>
      <w:r w:rsidRPr="00D01AF7">
        <w:t xml:space="preserve">31643 of October 29, 2021, is the primary responsible organization for the protection and preservation of the environment, the development of sustainable cities and settlements and the natural environment and the implementation of the policies developed on the sustainable management of resources. The central organization of </w:t>
      </w:r>
      <w:r w:rsidR="00521BC2" w:rsidRPr="00D01AF7">
        <w:t>the MoEUCC</w:t>
      </w:r>
      <w:r w:rsidRPr="00D01AF7">
        <w:t xml:space="preserve"> is located in the capital Ankara, and there are Provincial Directorates in each province. The central organization consists of the following directorates and general directorates, with the last change in the name </w:t>
      </w:r>
      <w:r w:rsidR="007C6E2C" w:rsidRPr="00D01AF7">
        <w:t xml:space="preserve">and structure </w:t>
      </w:r>
      <w:r w:rsidRPr="00D01AF7">
        <w:t xml:space="preserve">of the </w:t>
      </w:r>
      <w:r w:rsidR="00D4528E" w:rsidRPr="00D01AF7">
        <w:t>MoEUCC</w:t>
      </w:r>
      <w:r w:rsidRPr="00D01AF7">
        <w:t>:</w:t>
      </w:r>
    </w:p>
    <w:p w14:paraId="3458288E" w14:textId="79F7576A" w:rsidR="00AE1607" w:rsidRPr="00D01AF7" w:rsidRDefault="00AE1607" w:rsidP="00AE1607">
      <w:pPr>
        <w:pStyle w:val="ListeParagraf"/>
        <w:numPr>
          <w:ilvl w:val="0"/>
          <w:numId w:val="15"/>
        </w:numPr>
      </w:pPr>
      <w:r w:rsidRPr="00D01AF7">
        <w:t xml:space="preserve">General Directorate of European Union and </w:t>
      </w:r>
      <w:r w:rsidR="00C512B6" w:rsidRPr="00D01AF7">
        <w:t xml:space="preserve">Foreign </w:t>
      </w:r>
      <w:r w:rsidRPr="00D01AF7">
        <w:t>Relations</w:t>
      </w:r>
    </w:p>
    <w:p w14:paraId="3518908D" w14:textId="3C13B4DA" w:rsidR="00AE1607" w:rsidRPr="00D01AF7" w:rsidRDefault="00AE1607" w:rsidP="00AE1607">
      <w:pPr>
        <w:pStyle w:val="ListeParagraf"/>
        <w:numPr>
          <w:ilvl w:val="0"/>
          <w:numId w:val="15"/>
        </w:numPr>
      </w:pPr>
      <w:r w:rsidRPr="00D01AF7">
        <w:t xml:space="preserve">General Directorate of Infrastructure and Urban </w:t>
      </w:r>
      <w:r w:rsidR="004D694D" w:rsidRPr="00D01AF7">
        <w:t>Transformation</w:t>
      </w:r>
    </w:p>
    <w:p w14:paraId="0A6E3736" w14:textId="77777777" w:rsidR="00AE1607" w:rsidRPr="00D01AF7" w:rsidRDefault="00AE1607" w:rsidP="00AE1607">
      <w:pPr>
        <w:pStyle w:val="ListeParagraf"/>
        <w:numPr>
          <w:ilvl w:val="0"/>
          <w:numId w:val="15"/>
        </w:numPr>
      </w:pPr>
      <w:r w:rsidRPr="00D01AF7">
        <w:t>General Directorate of Environmental Management</w:t>
      </w:r>
    </w:p>
    <w:p w14:paraId="4148B8C2" w14:textId="77777777" w:rsidR="00AE1607" w:rsidRPr="00D01AF7" w:rsidRDefault="00AE1607" w:rsidP="00AE1607">
      <w:pPr>
        <w:pStyle w:val="ListeParagraf"/>
        <w:numPr>
          <w:ilvl w:val="0"/>
          <w:numId w:val="15"/>
        </w:numPr>
      </w:pPr>
      <w:r w:rsidRPr="00D01AF7">
        <w:t>General Directorate of Geographic Information Systems</w:t>
      </w:r>
    </w:p>
    <w:p w14:paraId="1DE4AF6A" w14:textId="77777777" w:rsidR="00AE1607" w:rsidRPr="00D01AF7" w:rsidRDefault="00AE1607" w:rsidP="00AE1607">
      <w:pPr>
        <w:pStyle w:val="ListeParagraf"/>
        <w:numPr>
          <w:ilvl w:val="0"/>
          <w:numId w:val="15"/>
        </w:numPr>
      </w:pPr>
      <w:r w:rsidRPr="00D01AF7">
        <w:t>General Directorate of Environmental Impact Assessment, Permit and Inspection</w:t>
      </w:r>
    </w:p>
    <w:p w14:paraId="692A2D2D" w14:textId="77777777" w:rsidR="00AE1607" w:rsidRPr="00D01AF7" w:rsidRDefault="00AE1607" w:rsidP="00AE1607">
      <w:pPr>
        <w:pStyle w:val="ListeParagraf"/>
        <w:numPr>
          <w:ilvl w:val="0"/>
          <w:numId w:val="15"/>
        </w:numPr>
      </w:pPr>
      <w:r w:rsidRPr="00D01AF7">
        <w:t>General Directorate of Spatial Planning</w:t>
      </w:r>
    </w:p>
    <w:p w14:paraId="121415FB" w14:textId="77777777" w:rsidR="00AE1607" w:rsidRPr="00D01AF7" w:rsidRDefault="00AE1607" w:rsidP="00AE1607">
      <w:pPr>
        <w:pStyle w:val="ListeParagraf"/>
        <w:numPr>
          <w:ilvl w:val="0"/>
          <w:numId w:val="15"/>
        </w:numPr>
      </w:pPr>
      <w:r w:rsidRPr="00D01AF7">
        <w:t>General Directorate of Protection of Natural Assets</w:t>
      </w:r>
    </w:p>
    <w:p w14:paraId="279BF09D" w14:textId="20E164D6" w:rsidR="00AE1607" w:rsidRPr="00D01AF7" w:rsidRDefault="00AE1607" w:rsidP="00AE1607">
      <w:pPr>
        <w:pStyle w:val="ListeParagraf"/>
        <w:numPr>
          <w:ilvl w:val="0"/>
          <w:numId w:val="15"/>
        </w:numPr>
      </w:pPr>
      <w:r w:rsidRPr="00D01AF7">
        <w:t xml:space="preserve">General Directorate of National </w:t>
      </w:r>
      <w:r w:rsidR="00C512B6" w:rsidRPr="00D01AF7">
        <w:t>Real Estate</w:t>
      </w:r>
    </w:p>
    <w:p w14:paraId="246A73E1" w14:textId="77777777" w:rsidR="00AE1607" w:rsidRPr="00D01AF7" w:rsidRDefault="00AE1607" w:rsidP="00AE1607">
      <w:pPr>
        <w:pStyle w:val="ListeParagraf"/>
        <w:numPr>
          <w:ilvl w:val="0"/>
          <w:numId w:val="15"/>
        </w:numPr>
      </w:pPr>
      <w:r w:rsidRPr="00D01AF7">
        <w:t>General Directorate of Combating Desertification and Erosion</w:t>
      </w:r>
    </w:p>
    <w:p w14:paraId="22EC4519" w14:textId="762B2AF1" w:rsidR="00AE1607" w:rsidRPr="00D01AF7" w:rsidRDefault="00C512B6" w:rsidP="00AE1607">
      <w:pPr>
        <w:pStyle w:val="ListeParagraf"/>
        <w:numPr>
          <w:ilvl w:val="0"/>
          <w:numId w:val="15"/>
        </w:numPr>
      </w:pPr>
      <w:r w:rsidRPr="00D01AF7">
        <w:t xml:space="preserve">Directorate of Turkish </w:t>
      </w:r>
      <w:r w:rsidR="00AE1607" w:rsidRPr="00D01AF7">
        <w:t>Environment Agency</w:t>
      </w:r>
    </w:p>
    <w:p w14:paraId="5D239910" w14:textId="77777777" w:rsidR="00AE1607" w:rsidRPr="00D01AF7" w:rsidRDefault="00AE1607" w:rsidP="00AE1607">
      <w:pPr>
        <w:pStyle w:val="ListeParagraf"/>
        <w:numPr>
          <w:ilvl w:val="0"/>
          <w:numId w:val="15"/>
        </w:numPr>
      </w:pPr>
      <w:r w:rsidRPr="00D01AF7">
        <w:t>Directorate of Climate Change</w:t>
      </w:r>
    </w:p>
    <w:p w14:paraId="39B3D181" w14:textId="77777777" w:rsidR="00AE1607" w:rsidRPr="00D01AF7" w:rsidRDefault="00AE1607" w:rsidP="00AE1607">
      <w:pPr>
        <w:pStyle w:val="ListeParagraf"/>
        <w:numPr>
          <w:ilvl w:val="0"/>
          <w:numId w:val="15"/>
        </w:numPr>
      </w:pPr>
      <w:r w:rsidRPr="00D01AF7">
        <w:t>General Directorate of Construction Works</w:t>
      </w:r>
    </w:p>
    <w:p w14:paraId="427921C6" w14:textId="77777777" w:rsidR="00AE1607" w:rsidRPr="00D01AF7" w:rsidRDefault="00AE1607" w:rsidP="00AE1607">
      <w:pPr>
        <w:pStyle w:val="ListeParagraf"/>
        <w:numPr>
          <w:ilvl w:val="0"/>
          <w:numId w:val="15"/>
        </w:numPr>
      </w:pPr>
      <w:r w:rsidRPr="00D01AF7">
        <w:t>General Directorate of Personnel</w:t>
      </w:r>
    </w:p>
    <w:p w14:paraId="3C116F96" w14:textId="77777777" w:rsidR="00AE1607" w:rsidRPr="00D01AF7" w:rsidRDefault="00AE1607" w:rsidP="00AE1607">
      <w:pPr>
        <w:pStyle w:val="ListeParagraf"/>
        <w:numPr>
          <w:ilvl w:val="0"/>
          <w:numId w:val="15"/>
        </w:numPr>
      </w:pPr>
      <w:r w:rsidRPr="00D01AF7">
        <w:t>Directorate of High Technics Board</w:t>
      </w:r>
    </w:p>
    <w:p w14:paraId="03F2B25A" w14:textId="77777777" w:rsidR="00AE1607" w:rsidRPr="00D01AF7" w:rsidRDefault="00AE1607" w:rsidP="00AE1607">
      <w:pPr>
        <w:pStyle w:val="ListeParagraf"/>
        <w:numPr>
          <w:ilvl w:val="0"/>
          <w:numId w:val="15"/>
        </w:numPr>
      </w:pPr>
      <w:r w:rsidRPr="00D01AF7">
        <w:t>Directorate for Strategy Development</w:t>
      </w:r>
    </w:p>
    <w:p w14:paraId="10B0C68B" w14:textId="3E7542FC" w:rsidR="00AE1607" w:rsidRPr="00D01AF7" w:rsidRDefault="00C512B6" w:rsidP="00AE1607">
      <w:pPr>
        <w:pStyle w:val="ListeParagraf"/>
        <w:numPr>
          <w:ilvl w:val="0"/>
          <w:numId w:val="15"/>
        </w:numPr>
      </w:pPr>
      <w:r w:rsidRPr="00D01AF7">
        <w:t xml:space="preserve">General Directorate </w:t>
      </w:r>
      <w:r w:rsidR="00AE1607" w:rsidRPr="00D01AF7">
        <w:t xml:space="preserve">of Legal </w:t>
      </w:r>
      <w:r w:rsidRPr="00D01AF7">
        <w:t>Services</w:t>
      </w:r>
    </w:p>
    <w:p w14:paraId="68BD7D8A" w14:textId="3397894D" w:rsidR="00AE1607" w:rsidRPr="00D01AF7" w:rsidRDefault="00C512B6" w:rsidP="00AE1607">
      <w:pPr>
        <w:pStyle w:val="ListeParagraf"/>
        <w:numPr>
          <w:ilvl w:val="0"/>
          <w:numId w:val="15"/>
        </w:numPr>
      </w:pPr>
      <w:r w:rsidRPr="00D01AF7">
        <w:t xml:space="preserve">Department </w:t>
      </w:r>
      <w:r w:rsidR="00AE1607" w:rsidRPr="00D01AF7">
        <w:t>of Support Services</w:t>
      </w:r>
    </w:p>
    <w:p w14:paraId="4885F611" w14:textId="77777777" w:rsidR="00AE1607" w:rsidRPr="00D01AF7" w:rsidRDefault="00AE1607" w:rsidP="00AE1607">
      <w:pPr>
        <w:pStyle w:val="ListeParagraf"/>
        <w:numPr>
          <w:ilvl w:val="0"/>
          <w:numId w:val="15"/>
        </w:numPr>
      </w:pPr>
      <w:r w:rsidRPr="00D01AF7">
        <w:t>General Directorate of Vocational Services</w:t>
      </w:r>
    </w:p>
    <w:p w14:paraId="563DC955" w14:textId="577B1AF3" w:rsidR="00AE1607" w:rsidRPr="00D01AF7" w:rsidRDefault="00C512B6" w:rsidP="00AE1607">
      <w:pPr>
        <w:pStyle w:val="ListeParagraf"/>
        <w:numPr>
          <w:ilvl w:val="0"/>
          <w:numId w:val="15"/>
        </w:numPr>
      </w:pPr>
      <w:r w:rsidRPr="00D01AF7">
        <w:t xml:space="preserve">Department </w:t>
      </w:r>
      <w:r w:rsidR="00AE1607" w:rsidRPr="00D01AF7">
        <w:t>of Training and Publication</w:t>
      </w:r>
    </w:p>
    <w:p w14:paraId="1B61B5F2" w14:textId="77777777" w:rsidR="00AE1607" w:rsidRPr="00D01AF7" w:rsidRDefault="00AE1607" w:rsidP="00AE1607">
      <w:pPr>
        <w:pStyle w:val="ListeParagraf"/>
        <w:numPr>
          <w:ilvl w:val="0"/>
          <w:numId w:val="15"/>
        </w:numPr>
      </w:pPr>
      <w:r w:rsidRPr="00D01AF7">
        <w:t>General Directorate of for Local Authorities</w:t>
      </w:r>
    </w:p>
    <w:p w14:paraId="0E8DC641" w14:textId="28C5BD29" w:rsidR="00AE1607" w:rsidRPr="00D01AF7" w:rsidRDefault="00AE1607" w:rsidP="00AE1607">
      <w:pPr>
        <w:pStyle w:val="ListeParagraf"/>
        <w:numPr>
          <w:ilvl w:val="0"/>
          <w:numId w:val="15"/>
        </w:numPr>
      </w:pPr>
      <w:r w:rsidRPr="00D01AF7">
        <w:t>Directorate of Revolving Fund</w:t>
      </w:r>
      <w:r w:rsidR="00C512B6" w:rsidRPr="00D01AF7">
        <w:t xml:space="preserve"> Management</w:t>
      </w:r>
    </w:p>
    <w:p w14:paraId="6FFB6E12" w14:textId="44F6A26A" w:rsidR="00AE1607" w:rsidRPr="00D01AF7" w:rsidRDefault="00AE1607" w:rsidP="00AE1607">
      <w:r w:rsidRPr="00D01AF7">
        <w:t xml:space="preserve">In line with the above-mentioned decree, the </w:t>
      </w:r>
      <w:r w:rsidR="007A443B" w:rsidRPr="00D01AF7">
        <w:t>General D</w:t>
      </w:r>
      <w:r w:rsidR="00246329" w:rsidRPr="00D01AF7">
        <w:t>irectorate</w:t>
      </w:r>
      <w:r w:rsidRPr="00D01AF7">
        <w:t xml:space="preserve"> for Combating Desertification and Erosion, which was previously affiliated to the Ministry of Agriculture and Forestry, is included among the central units of </w:t>
      </w:r>
      <w:r w:rsidR="00521BC2" w:rsidRPr="00D01AF7">
        <w:t>the MoEUCC</w:t>
      </w:r>
      <w:r w:rsidRPr="00D01AF7">
        <w:t xml:space="preserve"> and the Directorate of Climate Change was established as an affiliat</w:t>
      </w:r>
      <w:r w:rsidR="007A443B" w:rsidRPr="00D01AF7">
        <w:t xml:space="preserve">ed institution of the </w:t>
      </w:r>
      <w:r w:rsidR="00C512B6" w:rsidRPr="00D01AF7">
        <w:t>MoEUCC</w:t>
      </w:r>
      <w:r w:rsidR="007A443B" w:rsidRPr="00D01AF7">
        <w:t>.</w:t>
      </w:r>
    </w:p>
    <w:p w14:paraId="1BBAAD2A" w14:textId="5110AD3F" w:rsidR="00AE1607" w:rsidRPr="00D01AF7" w:rsidRDefault="00AE1607" w:rsidP="00AE1607">
      <w:r w:rsidRPr="00D01AF7">
        <w:t>The duties and responsibilities of the Mo</w:t>
      </w:r>
      <w:r w:rsidR="005B5C5E" w:rsidRPr="00D01AF7">
        <w:t>E</w:t>
      </w:r>
      <w:r w:rsidRPr="00D01AF7">
        <w:t xml:space="preserve">UCC can be summarized as preparing the legislation on settlement, environment and development, carrying out urban transformation works, supervising the implementations, </w:t>
      </w:r>
      <w:r w:rsidRPr="00D01AF7">
        <w:lastRenderedPageBreak/>
        <w:t>ensuring the development of professional services, preventing environmental pollution</w:t>
      </w:r>
      <w:r w:rsidR="001C4B33" w:rsidRPr="00D01AF7">
        <w:t>,</w:t>
      </w:r>
      <w:r w:rsidRPr="00D01AF7">
        <w:t xml:space="preserve"> protec</w:t>
      </w:r>
      <w:r w:rsidR="007A443B" w:rsidRPr="00D01AF7">
        <w:t>ting the environment and nature</w:t>
      </w:r>
      <w:r w:rsidR="001C4B33" w:rsidRPr="00D01AF7">
        <w:t>,</w:t>
      </w:r>
      <w:r w:rsidRPr="00D01AF7">
        <w:t xml:space="preserve"> and combating climate change.</w:t>
      </w:r>
    </w:p>
    <w:p w14:paraId="6391EB37" w14:textId="5F4C51F7" w:rsidR="00AE1607" w:rsidRPr="00D01AF7" w:rsidRDefault="00AE1607" w:rsidP="00AE1607">
      <w:r w:rsidRPr="00D01AF7">
        <w:t xml:space="preserve">The national Environmental Law (Law </w:t>
      </w:r>
      <w:r w:rsidR="00903134" w:rsidRPr="00D01AF7">
        <w:t xml:space="preserve">No. </w:t>
      </w:r>
      <w:r w:rsidRPr="00D01AF7">
        <w:t xml:space="preserve">2872), which first came into force in 1983, addresses environmental issues in a wide scope. Under the Environmental Law, environmental regulations have been developed in line with national and international policies and standards, and as mentioned earlier, some of these regulations have been recently revised to align with EU Directives as part of </w:t>
      </w:r>
      <w:r w:rsidR="00565AE9" w:rsidRPr="00D01AF7">
        <w:t>Turkiye</w:t>
      </w:r>
      <w:r w:rsidR="007A443B" w:rsidRPr="00D01AF7">
        <w:t>'s pre-accession efforts.</w:t>
      </w:r>
    </w:p>
    <w:p w14:paraId="6FF97757" w14:textId="0C3E8354" w:rsidR="00AE1607" w:rsidRPr="00D01AF7" w:rsidRDefault="00AE1607" w:rsidP="00AE1607">
      <w:r w:rsidRPr="00D01AF7">
        <w:t>Apart from and as complementary to the Environmental Law and regulations, the laws listed below also contain provisions on the protection of the environment, the protection/management of natural resources and cultural and natural assets, the prevention &amp; control of pollution and the implementation of measures to be taken for the prevention of pollution. The laws governing provisions relating to social impacts and provisions relating to health &amp; safety and labor matters are also listed below:</w:t>
      </w:r>
    </w:p>
    <w:p w14:paraId="5064470E" w14:textId="0D5BE6FB" w:rsidR="00AE1607" w:rsidRPr="00D01AF7" w:rsidRDefault="00AE1607" w:rsidP="00AE1607">
      <w:pPr>
        <w:pStyle w:val="ListeParagraf"/>
        <w:numPr>
          <w:ilvl w:val="0"/>
          <w:numId w:val="16"/>
        </w:numPr>
      </w:pPr>
      <w:r w:rsidRPr="00D01AF7">
        <w:t xml:space="preserve">Expropriation Law (Law </w:t>
      </w:r>
      <w:r w:rsidR="00903134" w:rsidRPr="00D01AF7">
        <w:t xml:space="preserve">No. </w:t>
      </w:r>
      <w:r w:rsidRPr="00D01AF7">
        <w:t>2942)</w:t>
      </w:r>
    </w:p>
    <w:p w14:paraId="3206C711" w14:textId="66B84EBE" w:rsidR="00AE1607" w:rsidRPr="00D01AF7" w:rsidRDefault="00AE1607" w:rsidP="00AE1607">
      <w:pPr>
        <w:pStyle w:val="ListeParagraf"/>
        <w:numPr>
          <w:ilvl w:val="0"/>
          <w:numId w:val="16"/>
        </w:numPr>
      </w:pPr>
      <w:r w:rsidRPr="00D01AF7">
        <w:t xml:space="preserve">Forest Law (Law </w:t>
      </w:r>
      <w:r w:rsidR="00903134" w:rsidRPr="00D01AF7">
        <w:t xml:space="preserve">No. </w:t>
      </w:r>
      <w:r w:rsidRPr="00D01AF7">
        <w:t>6831)</w:t>
      </w:r>
    </w:p>
    <w:p w14:paraId="490FAEFE" w14:textId="0851394F" w:rsidR="00AE1607" w:rsidRPr="00D01AF7" w:rsidRDefault="00AE1607" w:rsidP="00AE1607">
      <w:pPr>
        <w:pStyle w:val="ListeParagraf"/>
        <w:numPr>
          <w:ilvl w:val="0"/>
          <w:numId w:val="16"/>
        </w:numPr>
      </w:pPr>
      <w:r w:rsidRPr="00D01AF7">
        <w:t xml:space="preserve">Law on Groundwaters (Law </w:t>
      </w:r>
      <w:r w:rsidR="00903134" w:rsidRPr="00D01AF7">
        <w:t xml:space="preserve">No. </w:t>
      </w:r>
      <w:r w:rsidRPr="00D01AF7">
        <w:t>167)</w:t>
      </w:r>
    </w:p>
    <w:p w14:paraId="79B91B9D" w14:textId="205F6FF9" w:rsidR="00AE1607" w:rsidRPr="00D01AF7" w:rsidRDefault="007A443B" w:rsidP="00AE1607">
      <w:pPr>
        <w:pStyle w:val="ListeParagraf"/>
        <w:numPr>
          <w:ilvl w:val="0"/>
          <w:numId w:val="16"/>
        </w:numPr>
      </w:pPr>
      <w:r w:rsidRPr="00D01AF7">
        <w:t>Labor</w:t>
      </w:r>
      <w:r w:rsidR="00AE1607" w:rsidRPr="00D01AF7">
        <w:t xml:space="preserve"> Law (Law </w:t>
      </w:r>
      <w:r w:rsidR="00903134" w:rsidRPr="00D01AF7">
        <w:t xml:space="preserve">No. </w:t>
      </w:r>
      <w:r w:rsidR="00AE1607" w:rsidRPr="00D01AF7">
        <w:t>4857)</w:t>
      </w:r>
    </w:p>
    <w:p w14:paraId="4D6551F7" w14:textId="1EB9866E" w:rsidR="00AE1607" w:rsidRPr="00D01AF7" w:rsidRDefault="00AE1607" w:rsidP="00AE1607">
      <w:pPr>
        <w:pStyle w:val="ListeParagraf"/>
        <w:numPr>
          <w:ilvl w:val="0"/>
          <w:numId w:val="16"/>
        </w:numPr>
      </w:pPr>
      <w:r w:rsidRPr="00D01AF7">
        <w:t xml:space="preserve">Occupational Health and Safety Law (Law </w:t>
      </w:r>
      <w:r w:rsidR="00903134" w:rsidRPr="00D01AF7">
        <w:t xml:space="preserve">No. </w:t>
      </w:r>
      <w:r w:rsidRPr="00D01AF7">
        <w:t>6331)</w:t>
      </w:r>
    </w:p>
    <w:p w14:paraId="43065B5B" w14:textId="5FA2514F" w:rsidR="00AE1607" w:rsidRPr="00D01AF7" w:rsidRDefault="00AE1607" w:rsidP="00AE1607">
      <w:pPr>
        <w:pStyle w:val="ListeParagraf"/>
        <w:numPr>
          <w:ilvl w:val="0"/>
          <w:numId w:val="16"/>
        </w:numPr>
      </w:pPr>
      <w:r w:rsidRPr="00D01AF7">
        <w:t xml:space="preserve">Law on the Protection of Cultural and Natural Assets (Law </w:t>
      </w:r>
      <w:r w:rsidR="00903134" w:rsidRPr="00D01AF7">
        <w:t xml:space="preserve">No. </w:t>
      </w:r>
      <w:r w:rsidRPr="00D01AF7">
        <w:t>2863)</w:t>
      </w:r>
    </w:p>
    <w:p w14:paraId="65EB77BD" w14:textId="7ADC4D41" w:rsidR="00AE1607" w:rsidRPr="00D01AF7" w:rsidRDefault="00AE1607" w:rsidP="00AE1607">
      <w:pPr>
        <w:pStyle w:val="ListeParagraf"/>
        <w:numPr>
          <w:ilvl w:val="0"/>
          <w:numId w:val="16"/>
        </w:numPr>
      </w:pPr>
      <w:r w:rsidRPr="00D01AF7">
        <w:t xml:space="preserve">Law on Soil Preservation and Land Utilization (Law </w:t>
      </w:r>
      <w:r w:rsidR="00903134" w:rsidRPr="00D01AF7">
        <w:t xml:space="preserve">No. </w:t>
      </w:r>
      <w:r w:rsidRPr="00D01AF7">
        <w:t>5403)</w:t>
      </w:r>
    </w:p>
    <w:p w14:paraId="155D8B05" w14:textId="61EF3A6E" w:rsidR="00AE1607" w:rsidRPr="00D01AF7" w:rsidRDefault="00AE1607" w:rsidP="00AE1607">
      <w:pPr>
        <w:pStyle w:val="ListeParagraf"/>
        <w:numPr>
          <w:ilvl w:val="0"/>
          <w:numId w:val="16"/>
        </w:numPr>
      </w:pPr>
      <w:r w:rsidRPr="00D01AF7">
        <w:t xml:space="preserve">Mining Law (Law </w:t>
      </w:r>
      <w:r w:rsidR="00903134" w:rsidRPr="00D01AF7">
        <w:t xml:space="preserve">No. </w:t>
      </w:r>
      <w:r w:rsidRPr="00D01AF7">
        <w:t>3213)</w:t>
      </w:r>
    </w:p>
    <w:p w14:paraId="40AAEDDF" w14:textId="18FDEACD" w:rsidR="00AE1607" w:rsidRPr="00D01AF7" w:rsidRDefault="00AE1607" w:rsidP="00AE1607">
      <w:pPr>
        <w:pStyle w:val="ListeParagraf"/>
        <w:numPr>
          <w:ilvl w:val="0"/>
          <w:numId w:val="16"/>
        </w:numPr>
      </w:pPr>
      <w:r w:rsidRPr="00D01AF7">
        <w:t xml:space="preserve">Municipality Law (Law </w:t>
      </w:r>
      <w:r w:rsidR="00903134" w:rsidRPr="00D01AF7">
        <w:t xml:space="preserve">No. </w:t>
      </w:r>
      <w:r w:rsidRPr="00D01AF7">
        <w:t>5393)</w:t>
      </w:r>
    </w:p>
    <w:p w14:paraId="7874608C" w14:textId="193C7AD4" w:rsidR="00AE1607" w:rsidRPr="00D01AF7" w:rsidRDefault="00AE1607" w:rsidP="00AE1607">
      <w:pPr>
        <w:pStyle w:val="ListeParagraf"/>
        <w:numPr>
          <w:ilvl w:val="0"/>
          <w:numId w:val="16"/>
        </w:numPr>
      </w:pPr>
      <w:r w:rsidRPr="00D01AF7">
        <w:t xml:space="preserve">Law on National Parks (Law </w:t>
      </w:r>
      <w:r w:rsidR="00903134" w:rsidRPr="00D01AF7">
        <w:t xml:space="preserve">No. </w:t>
      </w:r>
      <w:r w:rsidRPr="00D01AF7">
        <w:t>2873)</w:t>
      </w:r>
    </w:p>
    <w:p w14:paraId="23A8C137" w14:textId="124E824F" w:rsidR="00AE1607" w:rsidRPr="00D01AF7" w:rsidRDefault="00AE1607" w:rsidP="00AE1607">
      <w:pPr>
        <w:pStyle w:val="ListeParagraf"/>
        <w:numPr>
          <w:ilvl w:val="0"/>
          <w:numId w:val="16"/>
        </w:numPr>
      </w:pPr>
      <w:r w:rsidRPr="00D01AF7">
        <w:t xml:space="preserve">Law on Pastures (Law </w:t>
      </w:r>
      <w:r w:rsidR="00903134" w:rsidRPr="00D01AF7">
        <w:t xml:space="preserve">No. </w:t>
      </w:r>
      <w:r w:rsidRPr="00D01AF7">
        <w:t>4342)</w:t>
      </w:r>
    </w:p>
    <w:p w14:paraId="1C091341" w14:textId="6B9BFE11" w:rsidR="00AE1607" w:rsidRPr="00D01AF7" w:rsidRDefault="00AE1607" w:rsidP="00AE1607">
      <w:pPr>
        <w:pStyle w:val="ListeParagraf"/>
        <w:numPr>
          <w:ilvl w:val="0"/>
          <w:numId w:val="16"/>
        </w:numPr>
      </w:pPr>
      <w:r w:rsidRPr="00D01AF7">
        <w:t xml:space="preserve">Public Health Law (Law </w:t>
      </w:r>
      <w:r w:rsidR="00903134" w:rsidRPr="00D01AF7">
        <w:t xml:space="preserve">No. </w:t>
      </w:r>
      <w:r w:rsidRPr="00D01AF7">
        <w:t>1593)</w:t>
      </w:r>
    </w:p>
    <w:p w14:paraId="233467E7" w14:textId="68CEA1E1" w:rsidR="00AE1607" w:rsidRPr="00D01AF7" w:rsidRDefault="00AE1607" w:rsidP="00AE1607">
      <w:pPr>
        <w:pStyle w:val="ListeParagraf"/>
        <w:numPr>
          <w:ilvl w:val="0"/>
          <w:numId w:val="16"/>
        </w:numPr>
      </w:pPr>
      <w:r w:rsidRPr="00D01AF7">
        <w:t xml:space="preserve">Settlement Law (Law </w:t>
      </w:r>
      <w:r w:rsidR="00903134" w:rsidRPr="00D01AF7">
        <w:t xml:space="preserve">No. </w:t>
      </w:r>
      <w:r w:rsidRPr="00D01AF7">
        <w:t>5543)</w:t>
      </w:r>
    </w:p>
    <w:p w14:paraId="2C82C0BE" w14:textId="5E140E40" w:rsidR="00AE1607" w:rsidRPr="00D01AF7" w:rsidRDefault="00AE1607" w:rsidP="00AE1607">
      <w:pPr>
        <w:pStyle w:val="ListeParagraf"/>
        <w:numPr>
          <w:ilvl w:val="0"/>
          <w:numId w:val="16"/>
        </w:numPr>
      </w:pPr>
      <w:r w:rsidRPr="00D01AF7">
        <w:t xml:space="preserve">Highway Traffic Law (Law </w:t>
      </w:r>
      <w:r w:rsidR="00903134" w:rsidRPr="00D01AF7">
        <w:t xml:space="preserve">No. </w:t>
      </w:r>
      <w:r w:rsidRPr="00D01AF7">
        <w:t>2918)</w:t>
      </w:r>
    </w:p>
    <w:p w14:paraId="2F28F8DD" w14:textId="679911ED" w:rsidR="00AE1607" w:rsidRPr="00D01AF7" w:rsidRDefault="00AE1607" w:rsidP="00AE1607">
      <w:pPr>
        <w:pStyle w:val="ListeParagraf"/>
        <w:numPr>
          <w:ilvl w:val="0"/>
          <w:numId w:val="16"/>
        </w:numPr>
      </w:pPr>
      <w:r w:rsidRPr="00D01AF7">
        <w:t xml:space="preserve">Electricity Market Law (Law </w:t>
      </w:r>
      <w:r w:rsidR="00903134" w:rsidRPr="00D01AF7">
        <w:t xml:space="preserve">No. </w:t>
      </w:r>
      <w:r w:rsidRPr="00D01AF7">
        <w:t>6446)</w:t>
      </w:r>
    </w:p>
    <w:p w14:paraId="51E006D5" w14:textId="360054AC" w:rsidR="00AE1607" w:rsidRPr="00D01AF7" w:rsidRDefault="00AE1607" w:rsidP="00AE1607">
      <w:pPr>
        <w:pStyle w:val="ListeParagraf"/>
        <w:numPr>
          <w:ilvl w:val="0"/>
          <w:numId w:val="16"/>
        </w:numPr>
      </w:pPr>
      <w:r w:rsidRPr="00D01AF7">
        <w:t xml:space="preserve">Energy Efficiency Law (Law </w:t>
      </w:r>
      <w:r w:rsidR="00903134" w:rsidRPr="00D01AF7">
        <w:t xml:space="preserve">No. </w:t>
      </w:r>
      <w:r w:rsidRPr="00D01AF7">
        <w:t>5627)</w:t>
      </w:r>
    </w:p>
    <w:p w14:paraId="24C141D2" w14:textId="0B6B1536" w:rsidR="00B61307" w:rsidRPr="00D01AF7" w:rsidRDefault="00AC4EBD" w:rsidP="00AC4EBD">
      <w:pPr>
        <w:pStyle w:val="Balk2"/>
      </w:pPr>
      <w:bookmarkStart w:id="77" w:name="_Ref109912751"/>
      <w:bookmarkStart w:id="78" w:name="_Toc129783772"/>
      <w:r w:rsidRPr="00D01AF7">
        <w:t>National Environmental, Social &amp; Occupational Health and Safety Legislation &amp; Regulatory Requirements</w:t>
      </w:r>
      <w:bookmarkEnd w:id="77"/>
      <w:bookmarkEnd w:id="78"/>
    </w:p>
    <w:p w14:paraId="39F85382" w14:textId="07D323E1" w:rsidR="00AE1607" w:rsidRPr="00D01AF7" w:rsidRDefault="00AE1607" w:rsidP="00AE1607">
      <w:r w:rsidRPr="00D01AF7">
        <w:t xml:space="preserve">Within the framework of the laws listed </w:t>
      </w:r>
      <w:r w:rsidR="00900787" w:rsidRPr="00D01AF7">
        <w:t>above</w:t>
      </w:r>
      <w:r w:rsidRPr="00D01AF7">
        <w:t xml:space="preserve">, the regulations, bylaws and communiqués </w:t>
      </w:r>
      <w:r w:rsidR="001C4B33" w:rsidRPr="00D01AF7">
        <w:t>that have been enacted</w:t>
      </w:r>
      <w:r w:rsidR="00DE0B7D" w:rsidRPr="00D01AF7">
        <w:t xml:space="preserve"> separately</w:t>
      </w:r>
      <w:r w:rsidR="001C4B33" w:rsidRPr="00D01AF7">
        <w:t xml:space="preserve"> </w:t>
      </w:r>
      <w:r w:rsidRPr="00D01AF7">
        <w:t xml:space="preserve">within the scope of environmental, social and occupational health and safety </w:t>
      </w:r>
      <w:r w:rsidR="00DE0B7D" w:rsidRPr="00D01AF7">
        <w:t xml:space="preserve">matters </w:t>
      </w:r>
      <w:r w:rsidRPr="00D01AF7">
        <w:t>are listed below:</w:t>
      </w:r>
    </w:p>
    <w:p w14:paraId="06A887C2" w14:textId="77777777" w:rsidR="00AE1607" w:rsidRPr="00D01AF7" w:rsidRDefault="00AE1607" w:rsidP="00AE1607">
      <w:pPr>
        <w:rPr>
          <w:b/>
          <w:bCs/>
          <w:u w:val="single"/>
        </w:rPr>
      </w:pPr>
      <w:r w:rsidRPr="00D01AF7">
        <w:rPr>
          <w:b/>
          <w:bCs/>
          <w:u w:val="single"/>
        </w:rPr>
        <w:t>Environmental Permits and Licenses</w:t>
      </w:r>
    </w:p>
    <w:p w14:paraId="0A6CD5AD" w14:textId="48C05674" w:rsidR="00AE1607" w:rsidRPr="00D01AF7" w:rsidRDefault="00AE1607" w:rsidP="00AE1607">
      <w:pPr>
        <w:pStyle w:val="ListeParagraf"/>
        <w:numPr>
          <w:ilvl w:val="0"/>
          <w:numId w:val="16"/>
        </w:numPr>
      </w:pPr>
      <w:r w:rsidRPr="00D01AF7">
        <w:t xml:space="preserve">Regulation on </w:t>
      </w:r>
      <w:r w:rsidR="00DE0B7D" w:rsidRPr="00D01AF7">
        <w:t>Environmental Impact Assessment</w:t>
      </w:r>
    </w:p>
    <w:p w14:paraId="0C4E0A2B" w14:textId="77777777" w:rsidR="00AE1607" w:rsidRPr="00D01AF7" w:rsidRDefault="00AE1607" w:rsidP="00AE1607">
      <w:pPr>
        <w:pStyle w:val="ListeParagraf"/>
        <w:numPr>
          <w:ilvl w:val="0"/>
          <w:numId w:val="16"/>
        </w:numPr>
      </w:pPr>
      <w:r w:rsidRPr="00D01AF7">
        <w:t>Regulation on Environmental Permits and License</w:t>
      </w:r>
    </w:p>
    <w:p w14:paraId="28E8CF91" w14:textId="77777777" w:rsidR="00AE1607" w:rsidRPr="00D01AF7" w:rsidRDefault="00AE1607" w:rsidP="00AE1607">
      <w:pPr>
        <w:pStyle w:val="ListeParagraf"/>
        <w:numPr>
          <w:ilvl w:val="0"/>
          <w:numId w:val="16"/>
        </w:numPr>
      </w:pPr>
      <w:r w:rsidRPr="00D01AF7">
        <w:t>Regulation on Environmental Audit</w:t>
      </w:r>
    </w:p>
    <w:p w14:paraId="066FAD25" w14:textId="77777777" w:rsidR="00AE1607" w:rsidRPr="00D01AF7" w:rsidRDefault="00AE1607" w:rsidP="00AE1607">
      <w:pPr>
        <w:pStyle w:val="ListeParagraf"/>
        <w:numPr>
          <w:ilvl w:val="0"/>
          <w:numId w:val="16"/>
        </w:numPr>
      </w:pPr>
      <w:r w:rsidRPr="00D01AF7">
        <w:t>Regulation on Environmental Management Services</w:t>
      </w:r>
    </w:p>
    <w:p w14:paraId="05521227" w14:textId="77777777" w:rsidR="00AE1607" w:rsidRPr="00D01AF7" w:rsidRDefault="00AE1607" w:rsidP="00AE1607">
      <w:r w:rsidRPr="00D01AF7">
        <w:rPr>
          <w:b/>
          <w:bCs/>
          <w:u w:val="single"/>
        </w:rPr>
        <w:t>Land Use and Soils</w:t>
      </w:r>
    </w:p>
    <w:p w14:paraId="388F0E00" w14:textId="77777777" w:rsidR="00AE1607" w:rsidRPr="00D01AF7" w:rsidRDefault="00AE1607" w:rsidP="00AE1607">
      <w:pPr>
        <w:pStyle w:val="ListeParagraf"/>
        <w:numPr>
          <w:ilvl w:val="0"/>
          <w:numId w:val="16"/>
        </w:numPr>
      </w:pPr>
      <w:r w:rsidRPr="00D01AF7">
        <w:t>Regulation on Conservation, Use and Planning of Agricultural Land</w:t>
      </w:r>
    </w:p>
    <w:p w14:paraId="6318F9CD" w14:textId="6DC4E48C" w:rsidR="00AE1607" w:rsidRPr="00D01AF7" w:rsidRDefault="00AE1607" w:rsidP="00AE1607">
      <w:pPr>
        <w:pStyle w:val="ListeParagraf"/>
        <w:numPr>
          <w:ilvl w:val="0"/>
          <w:numId w:val="16"/>
        </w:numPr>
      </w:pPr>
      <w:r w:rsidRPr="00D01AF7">
        <w:t>Regulation</w:t>
      </w:r>
      <w:r w:rsidR="00DE0B7D" w:rsidRPr="00D01AF7">
        <w:t xml:space="preserve"> on the Implementation </w:t>
      </w:r>
      <w:r w:rsidRPr="00D01AF7">
        <w:t>of Paragraph 3 of</w:t>
      </w:r>
      <w:r w:rsidR="00DE0B7D" w:rsidRPr="00D01AF7">
        <w:t xml:space="preserve"> Article </w:t>
      </w:r>
      <w:r w:rsidRPr="00D01AF7">
        <w:t>17 and</w:t>
      </w:r>
      <w:r w:rsidR="00DE0B7D" w:rsidRPr="00D01AF7">
        <w:t xml:space="preserve"> </w:t>
      </w:r>
      <w:r w:rsidRPr="00D01AF7">
        <w:t>Article 18 of the Forest Law</w:t>
      </w:r>
    </w:p>
    <w:p w14:paraId="50342B94" w14:textId="5BE81BE8" w:rsidR="00AE1607" w:rsidRPr="00D01AF7" w:rsidRDefault="00AE1607" w:rsidP="00AE1607">
      <w:pPr>
        <w:pStyle w:val="ListeParagraf"/>
        <w:numPr>
          <w:ilvl w:val="0"/>
          <w:numId w:val="16"/>
        </w:numPr>
      </w:pPr>
      <w:r w:rsidRPr="00D01AF7">
        <w:t>R</w:t>
      </w:r>
      <w:r w:rsidR="00DE0B7D" w:rsidRPr="00D01AF7">
        <w:t xml:space="preserve">egulation on Land Consolidation </w:t>
      </w:r>
      <w:r w:rsidRPr="00D01AF7">
        <w:t>and On-farm Development Services Implementation</w:t>
      </w:r>
    </w:p>
    <w:p w14:paraId="39E48DC5" w14:textId="77777777" w:rsidR="00AE1607" w:rsidRPr="00D01AF7" w:rsidRDefault="00AE1607" w:rsidP="00AE1607">
      <w:pPr>
        <w:pStyle w:val="ListeParagraf"/>
        <w:numPr>
          <w:ilvl w:val="0"/>
          <w:numId w:val="16"/>
        </w:numPr>
      </w:pPr>
      <w:r w:rsidRPr="00D01AF7">
        <w:t>Regulation on Pastures</w:t>
      </w:r>
    </w:p>
    <w:p w14:paraId="101F8261" w14:textId="77777777" w:rsidR="00AE1607" w:rsidRPr="00D01AF7" w:rsidRDefault="00AE1607" w:rsidP="00AE1607">
      <w:pPr>
        <w:pStyle w:val="ListeParagraf"/>
        <w:numPr>
          <w:ilvl w:val="0"/>
          <w:numId w:val="16"/>
        </w:numPr>
      </w:pPr>
      <w:r w:rsidRPr="00D01AF7">
        <w:t>Regulation on Soil Contamination Control and Point Source Land Pollution</w:t>
      </w:r>
    </w:p>
    <w:p w14:paraId="68EBD701" w14:textId="77777777" w:rsidR="00720F64" w:rsidRPr="00D01AF7" w:rsidRDefault="00720F64">
      <w:pPr>
        <w:spacing w:before="0" w:after="160" w:line="259" w:lineRule="auto"/>
        <w:jc w:val="left"/>
        <w:rPr>
          <w:b/>
          <w:bCs/>
          <w:u w:val="single"/>
        </w:rPr>
      </w:pPr>
      <w:r w:rsidRPr="00D01AF7">
        <w:rPr>
          <w:b/>
          <w:bCs/>
          <w:u w:val="single"/>
        </w:rPr>
        <w:br w:type="page"/>
      </w:r>
    </w:p>
    <w:p w14:paraId="23D9857A" w14:textId="6B34F019" w:rsidR="00AE1607" w:rsidRPr="00D01AF7" w:rsidRDefault="00AE1607" w:rsidP="00AE1607">
      <w:pPr>
        <w:rPr>
          <w:b/>
          <w:bCs/>
          <w:u w:val="single"/>
        </w:rPr>
      </w:pPr>
      <w:r w:rsidRPr="00D01AF7">
        <w:rPr>
          <w:b/>
          <w:bCs/>
          <w:u w:val="single"/>
        </w:rPr>
        <w:lastRenderedPageBreak/>
        <w:t>Water</w:t>
      </w:r>
    </w:p>
    <w:p w14:paraId="6AE262AC" w14:textId="77777777" w:rsidR="00AE1607" w:rsidRPr="00D01AF7" w:rsidRDefault="00AE1607" w:rsidP="00AE1607">
      <w:pPr>
        <w:pStyle w:val="ListeParagraf"/>
        <w:numPr>
          <w:ilvl w:val="0"/>
          <w:numId w:val="16"/>
        </w:numPr>
      </w:pPr>
      <w:r w:rsidRPr="00D01AF7">
        <w:t>Regulation on Surface Water Quality</w:t>
      </w:r>
    </w:p>
    <w:p w14:paraId="09F05A06" w14:textId="77777777" w:rsidR="00AE1607" w:rsidRPr="00D01AF7" w:rsidRDefault="00AE1607" w:rsidP="00AE1607">
      <w:pPr>
        <w:pStyle w:val="ListeParagraf"/>
        <w:numPr>
          <w:ilvl w:val="0"/>
          <w:numId w:val="16"/>
        </w:numPr>
      </w:pPr>
      <w:r w:rsidRPr="00D01AF7">
        <w:t>Regulation on Water Pollution Control</w:t>
      </w:r>
    </w:p>
    <w:p w14:paraId="64BA3D44" w14:textId="77777777" w:rsidR="00AE1607" w:rsidRPr="00D01AF7" w:rsidRDefault="00AE1607" w:rsidP="00AE1607">
      <w:pPr>
        <w:pStyle w:val="ListeParagraf"/>
        <w:numPr>
          <w:ilvl w:val="0"/>
          <w:numId w:val="16"/>
        </w:numPr>
      </w:pPr>
      <w:r w:rsidRPr="00D01AF7">
        <w:t>Regulation on Water Intended for Human Consumption</w:t>
      </w:r>
    </w:p>
    <w:p w14:paraId="57CD5688" w14:textId="5C04687D" w:rsidR="00AE1607" w:rsidRPr="00D01AF7" w:rsidRDefault="00DE0B7D" w:rsidP="00AE1607">
      <w:pPr>
        <w:pStyle w:val="ListeParagraf"/>
        <w:numPr>
          <w:ilvl w:val="0"/>
          <w:numId w:val="16"/>
        </w:numPr>
      </w:pPr>
      <w:r w:rsidRPr="00D01AF7">
        <w:t xml:space="preserve">Regulation on Urban Wastewater </w:t>
      </w:r>
      <w:r w:rsidR="00AE1607" w:rsidRPr="00D01AF7">
        <w:t>Treatment</w:t>
      </w:r>
    </w:p>
    <w:p w14:paraId="7B7D90C5" w14:textId="77777777" w:rsidR="00AE1607" w:rsidRPr="00D01AF7" w:rsidRDefault="00AE1607" w:rsidP="00AE1607">
      <w:pPr>
        <w:pStyle w:val="ListeParagraf"/>
        <w:numPr>
          <w:ilvl w:val="0"/>
          <w:numId w:val="16"/>
        </w:numPr>
      </w:pPr>
      <w:r w:rsidRPr="00D01AF7">
        <w:t>Regulation on the Protection of Groundwater against Pollution and Deterioration</w:t>
      </w:r>
    </w:p>
    <w:p w14:paraId="1B27CEF4" w14:textId="261FAEB5" w:rsidR="00AE1607" w:rsidRPr="00D01AF7" w:rsidRDefault="00AE1607" w:rsidP="00AE1607">
      <w:pPr>
        <w:pStyle w:val="ListeParagraf"/>
        <w:numPr>
          <w:ilvl w:val="0"/>
          <w:numId w:val="16"/>
        </w:numPr>
      </w:pPr>
      <w:r w:rsidRPr="00D01AF7">
        <w:t>Regulation on Control of Pollution Caused by Dangerous Substanc</w:t>
      </w:r>
      <w:r w:rsidR="00DE0B7D" w:rsidRPr="00D01AF7">
        <w:t>es in Water and Its Environment</w:t>
      </w:r>
    </w:p>
    <w:p w14:paraId="613B2401" w14:textId="77777777" w:rsidR="00AE1607" w:rsidRPr="00D01AF7" w:rsidRDefault="00AE1607" w:rsidP="00AE1607">
      <w:pPr>
        <w:pStyle w:val="ListeParagraf"/>
        <w:numPr>
          <w:ilvl w:val="0"/>
          <w:numId w:val="16"/>
        </w:numPr>
      </w:pPr>
      <w:r w:rsidRPr="00D01AF7">
        <w:t>Regulation on the Protection of Drinking-Potable Water Basins</w:t>
      </w:r>
    </w:p>
    <w:p w14:paraId="34E13180" w14:textId="77777777" w:rsidR="00AE1607" w:rsidRPr="00D01AF7" w:rsidRDefault="00AE1607" w:rsidP="00AE1607">
      <w:pPr>
        <w:rPr>
          <w:b/>
          <w:bCs/>
          <w:u w:val="single"/>
        </w:rPr>
      </w:pPr>
      <w:r w:rsidRPr="00D01AF7">
        <w:rPr>
          <w:b/>
          <w:bCs/>
          <w:u w:val="single"/>
        </w:rPr>
        <w:t>Waste</w:t>
      </w:r>
    </w:p>
    <w:p w14:paraId="22A1A106" w14:textId="77777777" w:rsidR="002815CE" w:rsidRPr="00D01AF7" w:rsidRDefault="002815CE" w:rsidP="002815CE">
      <w:pPr>
        <w:pStyle w:val="ListeParagraf"/>
        <w:numPr>
          <w:ilvl w:val="0"/>
          <w:numId w:val="16"/>
        </w:numPr>
      </w:pPr>
      <w:r w:rsidRPr="00D01AF7">
        <w:t>Regulation on Waste Management</w:t>
      </w:r>
    </w:p>
    <w:p w14:paraId="3E34CDFF" w14:textId="77777777" w:rsidR="00AE1607" w:rsidRPr="00D01AF7" w:rsidRDefault="00AE1607" w:rsidP="00AE1607">
      <w:pPr>
        <w:pStyle w:val="ListeParagraf"/>
        <w:numPr>
          <w:ilvl w:val="0"/>
          <w:numId w:val="16"/>
        </w:numPr>
      </w:pPr>
      <w:r w:rsidRPr="00D01AF7">
        <w:t>Regulation on Control of Packaging Waste</w:t>
      </w:r>
    </w:p>
    <w:p w14:paraId="56C5BFE5" w14:textId="77777777" w:rsidR="00AE1607" w:rsidRPr="00D01AF7" w:rsidRDefault="00AE1607" w:rsidP="00AE1607">
      <w:pPr>
        <w:pStyle w:val="ListeParagraf"/>
        <w:numPr>
          <w:ilvl w:val="0"/>
          <w:numId w:val="16"/>
        </w:numPr>
      </w:pPr>
      <w:r w:rsidRPr="00D01AF7">
        <w:t>Regulation on Control of Excavated Soil, Construction and Demolition Wastes</w:t>
      </w:r>
    </w:p>
    <w:p w14:paraId="7B5FAA6D" w14:textId="77777777" w:rsidR="00AE1607" w:rsidRPr="00D01AF7" w:rsidRDefault="00AE1607" w:rsidP="00AE1607">
      <w:pPr>
        <w:pStyle w:val="ListeParagraf"/>
        <w:numPr>
          <w:ilvl w:val="0"/>
          <w:numId w:val="16"/>
        </w:numPr>
      </w:pPr>
      <w:r w:rsidRPr="00D01AF7">
        <w:t>Regulation on Control of Medical Wastes</w:t>
      </w:r>
    </w:p>
    <w:p w14:paraId="201A0991" w14:textId="77777777" w:rsidR="00AE1607" w:rsidRPr="00D01AF7" w:rsidRDefault="00AE1607" w:rsidP="00AE1607">
      <w:pPr>
        <w:pStyle w:val="ListeParagraf"/>
        <w:numPr>
          <w:ilvl w:val="0"/>
          <w:numId w:val="16"/>
        </w:numPr>
      </w:pPr>
      <w:r w:rsidRPr="00D01AF7">
        <w:t>Regulation on the Management of Waste Oils</w:t>
      </w:r>
    </w:p>
    <w:p w14:paraId="21EDBDCB" w14:textId="77777777" w:rsidR="00AE1607" w:rsidRPr="00D01AF7" w:rsidRDefault="00AE1607" w:rsidP="00AE1607">
      <w:pPr>
        <w:pStyle w:val="ListeParagraf"/>
        <w:numPr>
          <w:ilvl w:val="0"/>
          <w:numId w:val="16"/>
        </w:numPr>
      </w:pPr>
      <w:r w:rsidRPr="00D01AF7">
        <w:t>Regulation on the Control of Vegetable Waste Oils</w:t>
      </w:r>
    </w:p>
    <w:p w14:paraId="3896DE7A" w14:textId="77777777" w:rsidR="00AE1607" w:rsidRPr="00D01AF7" w:rsidRDefault="00AE1607" w:rsidP="00AE1607">
      <w:pPr>
        <w:pStyle w:val="ListeParagraf"/>
        <w:numPr>
          <w:ilvl w:val="0"/>
          <w:numId w:val="16"/>
        </w:numPr>
      </w:pPr>
      <w:r w:rsidRPr="00D01AF7">
        <w:t>Regulation on the Control of Waste Batteries and Accumulators</w:t>
      </w:r>
    </w:p>
    <w:p w14:paraId="0541B029" w14:textId="2453B929" w:rsidR="00AE1607" w:rsidRPr="00D01AF7" w:rsidRDefault="00AE1607" w:rsidP="009108BB">
      <w:pPr>
        <w:pStyle w:val="ListeParagraf"/>
        <w:numPr>
          <w:ilvl w:val="0"/>
          <w:numId w:val="16"/>
        </w:numPr>
      </w:pPr>
      <w:r w:rsidRPr="00D01AF7">
        <w:t>Regulation on the Control of End-of-Life Tires</w:t>
      </w:r>
    </w:p>
    <w:p w14:paraId="440FB8EF" w14:textId="77777777" w:rsidR="00AE1607" w:rsidRPr="00D01AF7" w:rsidRDefault="00AE1607" w:rsidP="00AE1607">
      <w:pPr>
        <w:pStyle w:val="ListeParagraf"/>
        <w:numPr>
          <w:ilvl w:val="0"/>
          <w:numId w:val="16"/>
        </w:numPr>
      </w:pPr>
      <w:r w:rsidRPr="00D01AF7">
        <w:t>Regulation on Landfilling of Wastes</w:t>
      </w:r>
    </w:p>
    <w:p w14:paraId="2A3690D4" w14:textId="77777777" w:rsidR="00AE1607" w:rsidRPr="00D01AF7" w:rsidRDefault="00AE1607" w:rsidP="00AE1607">
      <w:pPr>
        <w:pStyle w:val="ListeParagraf"/>
        <w:numPr>
          <w:ilvl w:val="0"/>
          <w:numId w:val="16"/>
        </w:numPr>
      </w:pPr>
      <w:r w:rsidRPr="00D01AF7">
        <w:t>Regulation on the Control of Waste Electrical and Electronic Equipment</w:t>
      </w:r>
    </w:p>
    <w:p w14:paraId="0A5ECCFE" w14:textId="77777777" w:rsidR="00AE1607" w:rsidRPr="00D01AF7" w:rsidRDefault="00AE1607" w:rsidP="00AE1607">
      <w:pPr>
        <w:pStyle w:val="ListeParagraf"/>
        <w:numPr>
          <w:ilvl w:val="0"/>
          <w:numId w:val="16"/>
        </w:numPr>
      </w:pPr>
      <w:r w:rsidRPr="00D01AF7">
        <w:t>Regulation on the Control of End-of-Life Vehicles</w:t>
      </w:r>
    </w:p>
    <w:p w14:paraId="71EAD3AF" w14:textId="77777777" w:rsidR="00AE1607" w:rsidRPr="00D01AF7" w:rsidRDefault="00AE1607" w:rsidP="00AE1607">
      <w:pPr>
        <w:pStyle w:val="ListeParagraf"/>
        <w:numPr>
          <w:ilvl w:val="0"/>
          <w:numId w:val="16"/>
        </w:numPr>
      </w:pPr>
      <w:r w:rsidRPr="00D01AF7">
        <w:t>Zero Waste Regulation</w:t>
      </w:r>
    </w:p>
    <w:p w14:paraId="0466624E" w14:textId="556875BD" w:rsidR="00AE1607" w:rsidRPr="00D01AF7" w:rsidRDefault="00AE1607" w:rsidP="00AE1607">
      <w:pPr>
        <w:pStyle w:val="ListeParagraf"/>
        <w:numPr>
          <w:ilvl w:val="0"/>
          <w:numId w:val="16"/>
        </w:numPr>
      </w:pPr>
      <w:r w:rsidRPr="00D01AF7">
        <w:t>Communiqué on Recovery of Some Non-Hazardous Wastes</w:t>
      </w:r>
    </w:p>
    <w:p w14:paraId="2379B871" w14:textId="331E20E9" w:rsidR="002815CE" w:rsidRPr="00D01AF7" w:rsidRDefault="002815CE" w:rsidP="00AE1607">
      <w:pPr>
        <w:pStyle w:val="ListeParagraf"/>
        <w:numPr>
          <w:ilvl w:val="0"/>
          <w:numId w:val="16"/>
        </w:numPr>
      </w:pPr>
      <w:r w:rsidRPr="00D01AF7">
        <w:t>Regulation on the Demolition of Buildings</w:t>
      </w:r>
    </w:p>
    <w:p w14:paraId="6ED1A4D8" w14:textId="77228267" w:rsidR="004C5764" w:rsidRPr="00D01AF7" w:rsidRDefault="004C5764" w:rsidP="004C5764">
      <w:r w:rsidRPr="00D01AF7">
        <w:t>Since the waste management would be one of the crucial issues during the activitie</w:t>
      </w:r>
      <w:r w:rsidR="00DE0B7D" w:rsidRPr="00D01AF7">
        <w:t xml:space="preserve">s within the scope of Component </w:t>
      </w:r>
      <w:r w:rsidRPr="00D01AF7">
        <w:t>2, brief summaries of some of the specific regulations regarding waste management are presented below:</w:t>
      </w:r>
    </w:p>
    <w:p w14:paraId="0BB17ADD" w14:textId="1AC08A72" w:rsidR="00223676" w:rsidRPr="00D01AF7" w:rsidRDefault="006610AE" w:rsidP="004C5764">
      <w:r w:rsidRPr="00D01AF7">
        <w:rPr>
          <w:u w:val="single"/>
        </w:rPr>
        <w:t xml:space="preserve">Regulation on Waste Management: </w:t>
      </w:r>
      <w:r w:rsidRPr="00D01AF7">
        <w:t xml:space="preserve">Regulation on Waste Management can be regarded as the framework regulation regarding waste management requirements and applications in </w:t>
      </w:r>
      <w:r w:rsidR="00565AE9" w:rsidRPr="00D01AF7">
        <w:t>Turkiye</w:t>
      </w:r>
      <w:r w:rsidRPr="00D01AF7">
        <w:t xml:space="preserve">. It defines </w:t>
      </w:r>
      <w:r w:rsidR="000D28DE" w:rsidRPr="00D01AF7">
        <w:t xml:space="preserve">duties / authorities / responsibilities of all </w:t>
      </w:r>
      <w:r w:rsidRPr="00D01AF7">
        <w:t xml:space="preserve">relevant parties, which are, </w:t>
      </w:r>
      <w:r w:rsidR="00521BC2" w:rsidRPr="00D01AF7">
        <w:t>the MoEUCC</w:t>
      </w:r>
      <w:r w:rsidR="000D28DE" w:rsidRPr="00D01AF7">
        <w:t>, Provincial Directorates, Municipalities, Waste Generators / Producers and Waste Processing Facilities. Codes of all kinds of wastes</w:t>
      </w:r>
      <w:r w:rsidR="008B46BE" w:rsidRPr="00D01AF7">
        <w:t>, including both hazardous and non-hazardous ones,</w:t>
      </w:r>
      <w:r w:rsidR="000D28DE" w:rsidRPr="00D01AF7">
        <w:t xml:space="preserve"> and specific requirements are also defined in the regulation.</w:t>
      </w:r>
      <w:r w:rsidR="00CA53EB" w:rsidRPr="00D01AF7">
        <w:t xml:space="preserve"> The purpose of the regulation is determining the borders of the waste management </w:t>
      </w:r>
      <w:r w:rsidR="00DE0B7D" w:rsidRPr="00D01AF7">
        <w:t xml:space="preserve">principles </w:t>
      </w:r>
      <w:r w:rsidR="00CA53EB" w:rsidRPr="00D01AF7">
        <w:t xml:space="preserve">and also managing the waste practices. </w:t>
      </w:r>
      <w:r w:rsidR="00DE0B7D" w:rsidRPr="00D01AF7">
        <w:t>G</w:t>
      </w:r>
      <w:r w:rsidR="00CA53EB" w:rsidRPr="00D01AF7">
        <w:t xml:space="preserve">eneral </w:t>
      </w:r>
      <w:r w:rsidR="00DE0B7D" w:rsidRPr="00D01AF7">
        <w:t>p</w:t>
      </w:r>
      <w:r w:rsidR="00CA53EB" w:rsidRPr="00D01AF7">
        <w:t>rinciples of this regulation include less uses of natural sources, development of environment</w:t>
      </w:r>
      <w:r w:rsidR="00DE0B7D" w:rsidRPr="00D01AF7">
        <w:t>-</w:t>
      </w:r>
      <w:r w:rsidR="00CA53EB" w:rsidRPr="00D01AF7">
        <w:t xml:space="preserve">friendly technologies, minimum damage to environment, reusable and recyclable producing, minimum energy use, acceptable waste management activities such as less waste producing, proper waste collecting, separating, transporting and disposing techniques (Reduce – Reuse </w:t>
      </w:r>
      <w:r w:rsidR="00DE0B7D" w:rsidRPr="00D01AF7">
        <w:t>–</w:t>
      </w:r>
      <w:r w:rsidR="00CA53EB" w:rsidRPr="00D01AF7">
        <w:t xml:space="preserve"> Recycle). Previous regulations on waste management (solid waste, hazardous waste, etc.) have been </w:t>
      </w:r>
      <w:r w:rsidR="00DE0B7D" w:rsidRPr="00D01AF7">
        <w:t xml:space="preserve">assembled together </w:t>
      </w:r>
      <w:r w:rsidR="00CA53EB" w:rsidRPr="00D01AF7">
        <w:t xml:space="preserve">in this regulation with the new applicable instruction and suggestions according to the international environmental standards. According to the regulation, hazardous wastes, medical wastes, used batteries </w:t>
      </w:r>
      <w:r w:rsidR="00DE0B7D" w:rsidRPr="00D01AF7">
        <w:t xml:space="preserve">&amp; </w:t>
      </w:r>
      <w:r w:rsidR="00CA53EB" w:rsidRPr="00D01AF7">
        <w:t>accumulators and medical wastes</w:t>
      </w:r>
      <w:r w:rsidR="00DE0B7D" w:rsidRPr="00D01AF7">
        <w:t>,</w:t>
      </w:r>
      <w:r w:rsidR="00CA53EB" w:rsidRPr="00D01AF7">
        <w:t xml:space="preserve"> as well as used tires, recyclable wastes such as packaging wastes must be disposed </w:t>
      </w:r>
      <w:r w:rsidR="00DE0B7D" w:rsidRPr="00D01AF7">
        <w:t xml:space="preserve">of </w:t>
      </w:r>
      <w:r w:rsidR="00CA53EB" w:rsidRPr="00D01AF7">
        <w:t xml:space="preserve">separately from </w:t>
      </w:r>
      <w:r w:rsidR="00DE0B7D" w:rsidRPr="00D01AF7">
        <w:t xml:space="preserve">residential </w:t>
      </w:r>
      <w:r w:rsidR="00CA53EB" w:rsidRPr="00D01AF7">
        <w:t xml:space="preserve">wastes. </w:t>
      </w:r>
      <w:r w:rsidR="00DE0B7D" w:rsidRPr="00D01AF7">
        <w:t>Furthermore</w:t>
      </w:r>
      <w:r w:rsidR="00CA53EB" w:rsidRPr="00D01AF7">
        <w:t xml:space="preserve">, generators or transporters are strictly prohibited to dump wastes into recipient media </w:t>
      </w:r>
      <w:r w:rsidR="00DE0B7D" w:rsidRPr="00D01AF7">
        <w:t xml:space="preserve">such as </w:t>
      </w:r>
      <w:r w:rsidR="00CA53EB" w:rsidRPr="00D01AF7">
        <w:t xml:space="preserve">seas, lakes and the like as well as on to streets, </w:t>
      </w:r>
      <w:r w:rsidR="00DE0B7D" w:rsidRPr="00D01AF7">
        <w:t xml:space="preserve">in </w:t>
      </w:r>
      <w:r w:rsidR="00CA53EB" w:rsidRPr="00D01AF7">
        <w:t xml:space="preserve">forests and any other spots where they would </w:t>
      </w:r>
      <w:r w:rsidR="00DE0B7D" w:rsidRPr="00D01AF7">
        <w:t xml:space="preserve">adversely affect the </w:t>
      </w:r>
      <w:r w:rsidR="00CA53EB" w:rsidRPr="00D01AF7">
        <w:t xml:space="preserve">environment. According to the regulation, anyone generating </w:t>
      </w:r>
      <w:r w:rsidR="00DE0B7D" w:rsidRPr="00D01AF7">
        <w:t>h</w:t>
      </w:r>
      <w:r w:rsidR="00CA53EB" w:rsidRPr="00D01AF7">
        <w:t xml:space="preserve">azardous waste is obligated to take measures </w:t>
      </w:r>
      <w:r w:rsidR="00DE0B7D" w:rsidRPr="00D01AF7">
        <w:t>so</w:t>
      </w:r>
      <w:r w:rsidR="00CA53EB" w:rsidRPr="00D01AF7">
        <w:t xml:space="preserve"> that waste generation would be minimized, </w:t>
      </w:r>
      <w:r w:rsidR="00DE0B7D" w:rsidRPr="00D01AF7">
        <w:t xml:space="preserve">to </w:t>
      </w:r>
      <w:r w:rsidR="00CA53EB" w:rsidRPr="00D01AF7">
        <w:t xml:space="preserve">ensure waste management </w:t>
      </w:r>
      <w:r w:rsidR="00DE0B7D" w:rsidRPr="00D01AF7">
        <w:t>in order to minimize</w:t>
      </w:r>
      <w:r w:rsidR="00CA53EB" w:rsidRPr="00D01AF7">
        <w:t xml:space="preserve"> th</w:t>
      </w:r>
      <w:r w:rsidR="00DE0B7D" w:rsidRPr="00D01AF7">
        <w:t>e</w:t>
      </w:r>
      <w:r w:rsidR="00CA53EB" w:rsidRPr="00D01AF7">
        <w:t xml:space="preserve"> effects of wastes on human health and environment in compliance with the provisions of this Regulation, </w:t>
      </w:r>
      <w:r w:rsidR="00DE0B7D" w:rsidRPr="00D01AF7">
        <w:t xml:space="preserve">to </w:t>
      </w:r>
      <w:r w:rsidR="00CA53EB" w:rsidRPr="00D01AF7">
        <w:t xml:space="preserve">prepare </w:t>
      </w:r>
      <w:r w:rsidR="00DE0B7D" w:rsidRPr="00D01AF7">
        <w:t>a 3-</w:t>
      </w:r>
      <w:r w:rsidR="00CA53EB" w:rsidRPr="00D01AF7">
        <w:t xml:space="preserve">year waste management plan and obtain Provincial Directorates’ approval </w:t>
      </w:r>
      <w:r w:rsidR="00DE0B7D" w:rsidRPr="00D01AF7">
        <w:t>there</w:t>
      </w:r>
      <w:r w:rsidR="00CA53EB" w:rsidRPr="00D01AF7">
        <w:t>for</w:t>
      </w:r>
      <w:r w:rsidR="00DE0B7D" w:rsidRPr="00D01AF7">
        <w:t>,</w:t>
      </w:r>
      <w:r w:rsidR="00CA53EB" w:rsidRPr="00D01AF7">
        <w:t xml:space="preserve"> and obtain authorization from </w:t>
      </w:r>
      <w:r w:rsidR="005C0EE6" w:rsidRPr="00D01AF7">
        <w:t>Provincial Directorates</w:t>
      </w:r>
      <w:r w:rsidR="00DE0B7D" w:rsidRPr="00D01AF7">
        <w:t xml:space="preserve"> likewise</w:t>
      </w:r>
      <w:r w:rsidR="00CA53EB" w:rsidRPr="00D01AF7">
        <w:t xml:space="preserve"> in case of temporary storage of wastes in their facilities in compliance with the provisions of this Regulation. </w:t>
      </w:r>
    </w:p>
    <w:p w14:paraId="10A12083" w14:textId="689AB07C" w:rsidR="000D28DE" w:rsidRPr="00D01AF7" w:rsidRDefault="000D28DE" w:rsidP="004C5764">
      <w:r w:rsidRPr="00D01AF7">
        <w:rPr>
          <w:u w:val="single"/>
        </w:rPr>
        <w:lastRenderedPageBreak/>
        <w:t xml:space="preserve">Regulation on Control of Excavated Soil, Construction and Demolition Wastes: </w:t>
      </w:r>
      <w:r w:rsidR="006046C4" w:rsidRPr="00D01AF7">
        <w:t xml:space="preserve">This is the specific regulation which defines requirements regarding excavated soil and construction &amp; demolition wastes. </w:t>
      </w:r>
      <w:r w:rsidR="008B46BE" w:rsidRPr="00D01AF7">
        <w:t>According to Article 9 of the regulation, anyone generating excavat</w:t>
      </w:r>
      <w:r w:rsidR="00F56AF4" w:rsidRPr="00D01AF7">
        <w:t>ed</w:t>
      </w:r>
      <w:r w:rsidR="008B46BE" w:rsidRPr="00D01AF7">
        <w:t xml:space="preserve"> soil and construction / demolition wastes is required to ensure waste management in </w:t>
      </w:r>
      <w:r w:rsidR="007167C9" w:rsidRPr="00D01AF7">
        <w:t>order to minimize the</w:t>
      </w:r>
      <w:r w:rsidR="008B46BE" w:rsidRPr="00D01AF7">
        <w:t xml:space="preserve"> negative effects of </w:t>
      </w:r>
      <w:r w:rsidR="007167C9" w:rsidRPr="00D01AF7">
        <w:t xml:space="preserve">the </w:t>
      </w:r>
      <w:r w:rsidR="008B46BE" w:rsidRPr="00D01AF7">
        <w:t xml:space="preserve">wastes on </w:t>
      </w:r>
      <w:r w:rsidR="007167C9" w:rsidRPr="00D01AF7">
        <w:t xml:space="preserve">the </w:t>
      </w:r>
      <w:r w:rsidR="008B46BE" w:rsidRPr="00D01AF7">
        <w:t xml:space="preserve">environment and human health in compliance with the provisions of the regulation. </w:t>
      </w:r>
      <w:r w:rsidR="00CB69E1" w:rsidRPr="00D01AF7">
        <w:t>Waste g</w:t>
      </w:r>
      <w:r w:rsidR="008B46BE" w:rsidRPr="00D01AF7">
        <w:t>enerators cannot dump their wastes at any spots other than such recovery or storage sites exclusively permitted by a municipality.</w:t>
      </w:r>
    </w:p>
    <w:p w14:paraId="1CF45BF5" w14:textId="53AC7B05" w:rsidR="00C90079" w:rsidRPr="00D01AF7" w:rsidRDefault="00C90079" w:rsidP="004C5764">
      <w:r w:rsidRPr="00D01AF7">
        <w:rPr>
          <w:u w:val="single"/>
        </w:rPr>
        <w:t>Regulation on the Demolition of Buildings:</w:t>
      </w:r>
      <w:r w:rsidRPr="00D01AF7">
        <w:t xml:space="preserve"> This Regulation is</w:t>
      </w:r>
      <w:r w:rsidR="0060376A" w:rsidRPr="00D01AF7">
        <w:t xml:space="preserve"> prepared</w:t>
      </w:r>
      <w:r w:rsidRPr="00D01AF7">
        <w:t xml:space="preserve"> based on the Environment Law No. 2872 and </w:t>
      </w:r>
      <w:r w:rsidR="0060376A" w:rsidRPr="00D01AF7">
        <w:t>the Zoning Law</w:t>
      </w:r>
      <w:r w:rsidR="00E523A9" w:rsidRPr="00D01AF7">
        <w:t xml:space="preserve"> N</w:t>
      </w:r>
      <w:r w:rsidR="0060376A" w:rsidRPr="00D01AF7">
        <w:t xml:space="preserve">o. 3194 and it </w:t>
      </w:r>
      <w:r w:rsidRPr="00D01AF7">
        <w:t>was actually published in the Official Gazette back in October 2021 but it was stipulated come into effect as of July 1, 2022. The purpose of this regulation is “</w:t>
      </w:r>
      <w:r w:rsidRPr="00D01AF7">
        <w:rPr>
          <w:i/>
        </w:rPr>
        <w:t>to regulate the procedures and principles pertaining to realizing the activities of building demolition in a manner that will not harm the environment, human health and safety.</w:t>
      </w:r>
      <w:r w:rsidRPr="00D01AF7">
        <w:t>”</w:t>
      </w:r>
      <w:r w:rsidR="0060376A" w:rsidRPr="00D01AF7">
        <w:t xml:space="preserve"> This regulation does associate itself with the Law No. 6306, stating that “</w:t>
      </w:r>
      <w:r w:rsidR="0060376A" w:rsidRPr="00D01AF7">
        <w:rPr>
          <w:i/>
        </w:rPr>
        <w:t>The provisions of the Law No. 6306 and the relevant legislation thereof shall remain reserved</w:t>
      </w:r>
      <w:r w:rsidR="0060376A" w:rsidRPr="00D01AF7">
        <w:t>”. However, this regulation precludes demolitions to be performed in the scope of the Law No. 7269 on the Aids to be Given and Measures to be Taken Due to Disasters Affecting Public Life.</w:t>
      </w:r>
    </w:p>
    <w:p w14:paraId="3C0B1849" w14:textId="3584C7E3" w:rsidR="0060376A" w:rsidRPr="00D01AF7" w:rsidRDefault="0060376A" w:rsidP="004C5764">
      <w:r w:rsidRPr="00D01AF7">
        <w:t xml:space="preserve">The aim in the enactment of this regulation is to protect and preserve human/ community health, life and property safety, as well as the environment during demolition activities. In fact, </w:t>
      </w:r>
      <w:r w:rsidR="0087673D" w:rsidRPr="00D01AF7">
        <w:t xml:space="preserve">the </w:t>
      </w:r>
      <w:r w:rsidRPr="00D01AF7">
        <w:t xml:space="preserve">Regulation on Control of Excavated Soil, Construction and Demolition Wastes, </w:t>
      </w:r>
      <w:r w:rsidR="0087673D" w:rsidRPr="00D01AF7">
        <w:t xml:space="preserve">the Regulation on Landfilling of Wastes, the Regulation on Waste Management and also the Regulation on Occupational Health </w:t>
      </w:r>
      <w:r w:rsidR="005B5C5E" w:rsidRPr="00D01AF7">
        <w:t>and</w:t>
      </w:r>
      <w:r w:rsidR="0087673D" w:rsidRPr="00D01AF7">
        <w:t xml:space="preserve"> Safety in Construction Works are all referenced as legislation to be abided by.</w:t>
      </w:r>
      <w:r w:rsidR="00E03149" w:rsidRPr="00D01AF7">
        <w:t xml:space="preserve"> </w:t>
      </w:r>
      <w:r w:rsidR="005B5C5E" w:rsidRPr="00D01AF7">
        <w:t>The regulation contains provisions on noise and vibration management, and control of dust emissions.</w:t>
      </w:r>
    </w:p>
    <w:p w14:paraId="3B139E37" w14:textId="3978C0D9" w:rsidR="0087673D" w:rsidRPr="00D01AF7" w:rsidRDefault="005B5C5E" w:rsidP="004C5764">
      <w:r w:rsidRPr="00D01AF7">
        <w:t>One of the</w:t>
      </w:r>
      <w:r w:rsidR="0087673D" w:rsidRPr="00D01AF7">
        <w:t xml:space="preserve"> </w:t>
      </w:r>
      <w:r w:rsidRPr="00D01AF7">
        <w:t>novelties in</w:t>
      </w:r>
      <w:r w:rsidR="0087673D" w:rsidRPr="00D01AF7">
        <w:t xml:space="preserve"> this regulation is related to the prohibition brought by stating that, the main </w:t>
      </w:r>
      <w:r w:rsidRPr="00D01AF7">
        <w:t>demolition</w:t>
      </w:r>
      <w:r w:rsidR="0087673D" w:rsidRPr="00D01AF7">
        <w:t xml:space="preserve"> can only be commenced after asbestos and similar hazardous chemical-containing fabrications are disassembled and removed, and after “</w:t>
      </w:r>
      <w:r w:rsidR="00E03149" w:rsidRPr="00D01AF7">
        <w:t>selective demoli</w:t>
      </w:r>
      <w:r w:rsidR="0087673D" w:rsidRPr="00D01AF7">
        <w:t>tion” is made. The demolition plan needs to contain a waste management plan as an annex that indicates the waste types, codes and amounts, and all this information will be recorded on the demolition license.</w:t>
      </w:r>
      <w:r w:rsidR="00E03149" w:rsidRPr="00D01AF7">
        <w:t xml:space="preserve"> </w:t>
      </w:r>
    </w:p>
    <w:p w14:paraId="4D5359D3" w14:textId="0F66A68B" w:rsidR="007A0F7E" w:rsidRPr="00D01AF7" w:rsidRDefault="007A0F7E" w:rsidP="004C5764">
      <w:r w:rsidRPr="00D01AF7">
        <w:t>Selective Demolition is defined in the regulation as follows:</w:t>
      </w:r>
    </w:p>
    <w:p w14:paraId="1D09FEB6" w14:textId="7CBBCD56" w:rsidR="007A0F7E" w:rsidRPr="00D01AF7" w:rsidRDefault="007A0F7E" w:rsidP="007A0F7E">
      <w:r w:rsidRPr="00D01AF7">
        <w:rPr>
          <w:i/>
        </w:rPr>
        <w:t>“ARTICLE 15 – (1) In order to ensure high rate of recycling of demolition wastes, to ensure that the hazardous wastes are sorted and separated before the demolition, other materials are reused, and the demolition wastes are separated at the source and recycled in a controlled and phased manner, selective demolition will be applied according to the Regulation on Control of Excavated Soil, Construction and Demolition Wastes.</w:t>
      </w:r>
    </w:p>
    <w:p w14:paraId="19E03AA8" w14:textId="65817AC2" w:rsidR="007A0F7E" w:rsidRPr="00D01AF7" w:rsidRDefault="007A0F7E" w:rsidP="007A0F7E">
      <w:pPr>
        <w:rPr>
          <w:i/>
        </w:rPr>
      </w:pPr>
      <w:r w:rsidRPr="00D01AF7">
        <w:rPr>
          <w:i/>
        </w:rPr>
        <w:t>(2) Selective demolition covers the stages of separation/ sorting of asbestos and other hazardous wastes; doors and windows, sanitary ware such as sinks, bathtubs and similar materials, all metal-based materials, wood-based materials, gypsum-based materials, tiles, non-bearing walls (such as bricks, gas concrete, concrete) materials, glass materials, polyvinylchloride/polyurethane materials, all natural stone coatings, materials used for waterproofing that can be removed; thermal insulation materials such as glass wool, rock wool, expanded polystyrene, extruded polystyrene, polyurethane, etc.; crushed and/or sieved granular materials</w:t>
      </w:r>
      <w:r w:rsidR="005B5C5E" w:rsidRPr="00D01AF7">
        <w:rPr>
          <w:i/>
        </w:rPr>
        <w:t xml:space="preserve"> under</w:t>
      </w:r>
      <w:r w:rsidRPr="00D01AF7">
        <w:rPr>
          <w:i/>
        </w:rPr>
        <w:t xml:space="preserve"> </w:t>
      </w:r>
      <w:r w:rsidR="005B5C5E" w:rsidRPr="00D01AF7">
        <w:rPr>
          <w:i/>
        </w:rPr>
        <w:t xml:space="preserve">in-parcel road or asphalt, concrete and wooden coating layers in other areas; scraping or separation of </w:t>
      </w:r>
      <w:r w:rsidRPr="00D01AF7">
        <w:rPr>
          <w:i/>
        </w:rPr>
        <w:t>bitumen and derivative layers in areas covered with b</w:t>
      </w:r>
      <w:r w:rsidR="005B5C5E" w:rsidRPr="00D01AF7">
        <w:rPr>
          <w:i/>
        </w:rPr>
        <w:t>itumen and derivative materials.</w:t>
      </w:r>
    </w:p>
    <w:p w14:paraId="4F178448" w14:textId="07A159AB" w:rsidR="00C90079" w:rsidRPr="00D01AF7" w:rsidRDefault="007A0F7E" w:rsidP="00AE1607">
      <w:pPr>
        <w:rPr>
          <w:i/>
        </w:rPr>
      </w:pPr>
      <w:r w:rsidRPr="00D01AF7">
        <w:rPr>
          <w:i/>
        </w:rPr>
        <w:t>(3) With selective demolition, reusable materials are separated and waste generation is prevented. During the demolition activity, the wastes are separated and collected separately</w:t>
      </w:r>
      <w:r w:rsidR="005B5C5E" w:rsidRPr="00D01AF7">
        <w:rPr>
          <w:i/>
        </w:rPr>
        <w:t>.</w:t>
      </w:r>
      <w:r w:rsidRPr="00D01AF7">
        <w:rPr>
          <w:i/>
        </w:rPr>
        <w:t xml:space="preserve"> Separately </w:t>
      </w:r>
      <w:r w:rsidR="005B5C5E" w:rsidRPr="00D01AF7">
        <w:rPr>
          <w:i/>
        </w:rPr>
        <w:t>gathered</w:t>
      </w:r>
      <w:r w:rsidRPr="00D01AF7">
        <w:rPr>
          <w:i/>
        </w:rPr>
        <w:t xml:space="preserve"> wastes are collected without mixing with each other, the collected wastes are </w:t>
      </w:r>
      <w:r w:rsidR="005B5C5E" w:rsidRPr="00D01AF7">
        <w:rPr>
          <w:i/>
        </w:rPr>
        <w:t xml:space="preserve">subjected to recovery </w:t>
      </w:r>
      <w:r w:rsidRPr="00D01AF7">
        <w:rPr>
          <w:i/>
        </w:rPr>
        <w:t>and the wastes that cannot be rec</w:t>
      </w:r>
      <w:r w:rsidR="005B5C5E" w:rsidRPr="00D01AF7">
        <w:rPr>
          <w:i/>
        </w:rPr>
        <w:t>overed</w:t>
      </w:r>
      <w:r w:rsidRPr="00D01AF7">
        <w:rPr>
          <w:i/>
        </w:rPr>
        <w:t xml:space="preserve"> are disposed of in accordance with the provisions of the relevant legislation. The wastes are sent to the recycling and/or disposal facility, which has a license certificate within the scope of the Environmental Permit and License Regulation published in the Official Gazette dated </w:t>
      </w:r>
      <w:r w:rsidR="005B5C5E" w:rsidRPr="00D01AF7">
        <w:rPr>
          <w:i/>
        </w:rPr>
        <w:t xml:space="preserve">no. 29115 of </w:t>
      </w:r>
      <w:r w:rsidRPr="00D01AF7">
        <w:rPr>
          <w:i/>
        </w:rPr>
        <w:t>10</w:t>
      </w:r>
      <w:r w:rsidR="005B5C5E" w:rsidRPr="00D01AF7">
        <w:rPr>
          <w:i/>
        </w:rPr>
        <w:t>.9.</w:t>
      </w:r>
      <w:r w:rsidRPr="00D01AF7">
        <w:rPr>
          <w:i/>
        </w:rPr>
        <w:t>2014.</w:t>
      </w:r>
      <w:r w:rsidR="005B5C5E" w:rsidRPr="00D01AF7">
        <w:rPr>
          <w:i/>
        </w:rPr>
        <w:t>”</w:t>
      </w:r>
    </w:p>
    <w:p w14:paraId="53F9A97F" w14:textId="3903C1BF" w:rsidR="00720F64" w:rsidRPr="00D01AF7" w:rsidRDefault="00720F64">
      <w:pPr>
        <w:spacing w:before="0" w:after="160" w:line="259" w:lineRule="auto"/>
        <w:jc w:val="left"/>
        <w:rPr>
          <w:u w:val="single"/>
        </w:rPr>
      </w:pPr>
      <w:r w:rsidRPr="00D01AF7">
        <w:rPr>
          <w:u w:val="single"/>
        </w:rPr>
        <w:br w:type="page"/>
      </w:r>
    </w:p>
    <w:p w14:paraId="66D60993" w14:textId="77777777" w:rsidR="00AE1607" w:rsidRPr="00D01AF7" w:rsidRDefault="00AE1607" w:rsidP="00AE1607">
      <w:r w:rsidRPr="00D01AF7">
        <w:rPr>
          <w:b/>
          <w:bCs/>
          <w:u w:val="single"/>
        </w:rPr>
        <w:lastRenderedPageBreak/>
        <w:t>Air</w:t>
      </w:r>
    </w:p>
    <w:p w14:paraId="3C3A31EE" w14:textId="2FDEBD4F" w:rsidR="00AE1607" w:rsidRPr="00D01AF7" w:rsidRDefault="00AE1607" w:rsidP="00AE1607">
      <w:pPr>
        <w:pStyle w:val="ListeParagraf"/>
        <w:numPr>
          <w:ilvl w:val="0"/>
          <w:numId w:val="16"/>
        </w:numPr>
      </w:pPr>
      <w:r w:rsidRPr="00D01AF7">
        <w:t>Industrial Air Pollution Regulation</w:t>
      </w:r>
    </w:p>
    <w:p w14:paraId="1F9A5606" w14:textId="75FC68E4" w:rsidR="00AE1607" w:rsidRPr="00D01AF7" w:rsidRDefault="00AE1607" w:rsidP="00AE1607">
      <w:pPr>
        <w:pStyle w:val="ListeParagraf"/>
        <w:numPr>
          <w:ilvl w:val="0"/>
          <w:numId w:val="16"/>
        </w:numPr>
      </w:pPr>
      <w:r w:rsidRPr="00D01AF7">
        <w:t>Regulation on Air Qu</w:t>
      </w:r>
      <w:r w:rsidR="007167C9" w:rsidRPr="00D01AF7">
        <w:t>ality Assessment and Management</w:t>
      </w:r>
    </w:p>
    <w:p w14:paraId="7EE2E07E" w14:textId="77777777" w:rsidR="00AE1607" w:rsidRPr="00D01AF7" w:rsidRDefault="00AE1607" w:rsidP="00AE1607">
      <w:pPr>
        <w:pStyle w:val="ListeParagraf"/>
        <w:numPr>
          <w:ilvl w:val="0"/>
          <w:numId w:val="16"/>
        </w:numPr>
      </w:pPr>
      <w:r w:rsidRPr="00D01AF7">
        <w:t>Regulation on Exhaust Gas Emission Control</w:t>
      </w:r>
    </w:p>
    <w:p w14:paraId="60CB4A71" w14:textId="74BFD2A6" w:rsidR="00AE1607" w:rsidRPr="00D01AF7" w:rsidRDefault="007167C9" w:rsidP="00AE1607">
      <w:pPr>
        <w:pStyle w:val="ListeParagraf"/>
        <w:numPr>
          <w:ilvl w:val="0"/>
          <w:numId w:val="16"/>
        </w:numPr>
      </w:pPr>
      <w:r w:rsidRPr="00D01AF7">
        <w:t xml:space="preserve">Regulation on the Control of Air Pollution Caused by </w:t>
      </w:r>
      <w:r w:rsidR="00AE1607" w:rsidRPr="00D01AF7">
        <w:t>Heating</w:t>
      </w:r>
    </w:p>
    <w:p w14:paraId="71F3B6E0" w14:textId="646B80CD" w:rsidR="00AE1607" w:rsidRPr="00D01AF7" w:rsidRDefault="00AE1607" w:rsidP="00AE1607">
      <w:pPr>
        <w:rPr>
          <w:b/>
          <w:bCs/>
          <w:u w:val="single"/>
        </w:rPr>
      </w:pPr>
      <w:r w:rsidRPr="00D01AF7">
        <w:rPr>
          <w:b/>
          <w:bCs/>
          <w:u w:val="single"/>
        </w:rPr>
        <w:t>Chemicals</w:t>
      </w:r>
    </w:p>
    <w:p w14:paraId="2DBBA9CF" w14:textId="77777777" w:rsidR="00AE1607" w:rsidRPr="00D01AF7" w:rsidRDefault="00AE1607" w:rsidP="00AE1607">
      <w:pPr>
        <w:pStyle w:val="ListeParagraf"/>
        <w:numPr>
          <w:ilvl w:val="0"/>
          <w:numId w:val="16"/>
        </w:numPr>
      </w:pPr>
      <w:r w:rsidRPr="00D01AF7">
        <w:t>Regulation on Classification, Labelling and Packaging of Substances and Mixtures</w:t>
      </w:r>
    </w:p>
    <w:p w14:paraId="136E3C8C" w14:textId="6880BCB5" w:rsidR="00AE1607" w:rsidRPr="00D01AF7" w:rsidRDefault="007167C9" w:rsidP="00AE1607">
      <w:pPr>
        <w:pStyle w:val="ListeParagraf"/>
        <w:numPr>
          <w:ilvl w:val="0"/>
          <w:numId w:val="16"/>
        </w:numPr>
      </w:pPr>
      <w:r w:rsidRPr="00D01AF7">
        <w:t xml:space="preserve">Regulation </w:t>
      </w:r>
      <w:r w:rsidR="00AE1607" w:rsidRPr="00D01AF7">
        <w:t>on Transport of Dangerous Goods</w:t>
      </w:r>
      <w:r w:rsidRPr="00D01AF7">
        <w:t xml:space="preserve"> </w:t>
      </w:r>
      <w:r w:rsidR="00AE1607" w:rsidRPr="00D01AF7">
        <w:t>by</w:t>
      </w:r>
      <w:r w:rsidRPr="00D01AF7">
        <w:t xml:space="preserve"> </w:t>
      </w:r>
      <w:r w:rsidR="00AE1607" w:rsidRPr="00D01AF7">
        <w:t>Rail</w:t>
      </w:r>
    </w:p>
    <w:p w14:paraId="0715923E" w14:textId="77777777" w:rsidR="00AE1607" w:rsidRPr="00D01AF7" w:rsidRDefault="00AE1607" w:rsidP="00AE1607">
      <w:pPr>
        <w:pStyle w:val="ListeParagraf"/>
        <w:numPr>
          <w:ilvl w:val="0"/>
          <w:numId w:val="16"/>
        </w:numPr>
      </w:pPr>
      <w:r w:rsidRPr="00D01AF7">
        <w:t>Regulation on Transport of Dangerous Goods by Road</w:t>
      </w:r>
    </w:p>
    <w:p w14:paraId="6197FDA8" w14:textId="37D97ADD" w:rsidR="00AE1607" w:rsidRPr="00D01AF7" w:rsidRDefault="00AE1607" w:rsidP="00AE1607">
      <w:pPr>
        <w:pStyle w:val="ListeParagraf"/>
        <w:numPr>
          <w:ilvl w:val="0"/>
          <w:numId w:val="16"/>
        </w:numPr>
      </w:pPr>
      <w:r w:rsidRPr="00D01AF7">
        <w:t>Regulation on the Control of Polychlorinated Bipheny</w:t>
      </w:r>
      <w:r w:rsidR="007167C9" w:rsidRPr="00D01AF7">
        <w:t>l and Polychlorinated Terphenyl</w:t>
      </w:r>
    </w:p>
    <w:p w14:paraId="1EEB0B85" w14:textId="3B88B9F9" w:rsidR="00AE1607" w:rsidRPr="00D01AF7" w:rsidRDefault="00AE1607" w:rsidP="00AE1607">
      <w:r w:rsidRPr="00D01AF7">
        <w:rPr>
          <w:b/>
          <w:bCs/>
          <w:u w:val="single"/>
        </w:rPr>
        <w:t>Health, Safety and Work/</w:t>
      </w:r>
      <w:r w:rsidR="007A443B" w:rsidRPr="00D01AF7">
        <w:rPr>
          <w:b/>
          <w:bCs/>
          <w:u w:val="single"/>
        </w:rPr>
        <w:t>Labor</w:t>
      </w:r>
    </w:p>
    <w:p w14:paraId="3A25BFF7" w14:textId="77777777" w:rsidR="00AE1607" w:rsidRPr="00D01AF7" w:rsidRDefault="00AE1607" w:rsidP="00AE1607">
      <w:pPr>
        <w:pStyle w:val="ListeParagraf"/>
        <w:numPr>
          <w:ilvl w:val="0"/>
          <w:numId w:val="16"/>
        </w:numPr>
      </w:pPr>
      <w:r w:rsidRPr="00D01AF7">
        <w:t>Communiqué on Workplace Hazard Classes Related to Occupational Health and Safety</w:t>
      </w:r>
    </w:p>
    <w:p w14:paraId="5542279E" w14:textId="77777777" w:rsidR="00AE1607" w:rsidRPr="00D01AF7" w:rsidRDefault="00AE1607" w:rsidP="00AE1607">
      <w:pPr>
        <w:pStyle w:val="ListeParagraf"/>
        <w:numPr>
          <w:ilvl w:val="0"/>
          <w:numId w:val="16"/>
        </w:numPr>
      </w:pPr>
      <w:r w:rsidRPr="00D01AF7">
        <w:t>Regulation on the Protection of Employees from Noise-Related Risks</w:t>
      </w:r>
    </w:p>
    <w:p w14:paraId="65F6BDC6" w14:textId="77777777" w:rsidR="00AE1607" w:rsidRPr="00D01AF7" w:rsidRDefault="00AE1607" w:rsidP="00AE1607">
      <w:pPr>
        <w:pStyle w:val="ListeParagraf"/>
        <w:numPr>
          <w:ilvl w:val="0"/>
          <w:numId w:val="16"/>
        </w:numPr>
      </w:pPr>
      <w:r w:rsidRPr="00D01AF7">
        <w:t>Regulation on Protection of Employees from Vibration-Related Risks</w:t>
      </w:r>
    </w:p>
    <w:p w14:paraId="45DB4BEA" w14:textId="77777777" w:rsidR="00AE1607" w:rsidRPr="00D01AF7" w:rsidRDefault="00AE1607" w:rsidP="00AE1607">
      <w:pPr>
        <w:pStyle w:val="ListeParagraf"/>
        <w:numPr>
          <w:ilvl w:val="0"/>
          <w:numId w:val="16"/>
        </w:numPr>
      </w:pPr>
      <w:r w:rsidRPr="00D01AF7">
        <w:t>Regulation on Health and Safety Requirements for the Use of Work Equipment</w:t>
      </w:r>
    </w:p>
    <w:p w14:paraId="08FC3AEF" w14:textId="77777777" w:rsidR="00AE1607" w:rsidRPr="00D01AF7" w:rsidRDefault="00AE1607" w:rsidP="00AE1607">
      <w:pPr>
        <w:pStyle w:val="ListeParagraf"/>
        <w:numPr>
          <w:ilvl w:val="0"/>
          <w:numId w:val="16"/>
        </w:numPr>
      </w:pPr>
      <w:r w:rsidRPr="00D01AF7">
        <w:t>Regulation on Occupational Health and Safety</w:t>
      </w:r>
    </w:p>
    <w:p w14:paraId="4F6D9E04" w14:textId="77777777" w:rsidR="00AE1607" w:rsidRPr="00D01AF7" w:rsidRDefault="00AE1607" w:rsidP="00AE1607">
      <w:pPr>
        <w:pStyle w:val="ListeParagraf"/>
        <w:numPr>
          <w:ilvl w:val="0"/>
          <w:numId w:val="16"/>
        </w:numPr>
      </w:pPr>
      <w:r w:rsidRPr="00D01AF7">
        <w:t>Regulation on Occupational Health and Safety in Construction Works</w:t>
      </w:r>
    </w:p>
    <w:p w14:paraId="3B53EC53" w14:textId="5D4FA113" w:rsidR="00AE1607" w:rsidRPr="00D01AF7" w:rsidRDefault="007167C9" w:rsidP="00AE1607">
      <w:pPr>
        <w:pStyle w:val="ListeParagraf"/>
        <w:numPr>
          <w:ilvl w:val="0"/>
          <w:numId w:val="16"/>
        </w:numPr>
      </w:pPr>
      <w:r w:rsidRPr="00D01AF7">
        <w:t xml:space="preserve">Regulation on Occupational Health and Safety in Temporary or </w:t>
      </w:r>
      <w:r w:rsidR="00AE1607" w:rsidRPr="00D01AF7">
        <w:t>Fixed-Term Employment</w:t>
      </w:r>
    </w:p>
    <w:p w14:paraId="1D9E0312" w14:textId="77777777" w:rsidR="00AE1607" w:rsidRPr="00D01AF7" w:rsidRDefault="00AE1607" w:rsidP="00AE1607">
      <w:pPr>
        <w:pStyle w:val="ListeParagraf"/>
        <w:numPr>
          <w:ilvl w:val="0"/>
          <w:numId w:val="16"/>
        </w:numPr>
      </w:pPr>
      <w:r w:rsidRPr="00D01AF7">
        <w:t>Regulations on Safety and Health in Working with Chemical Substances</w:t>
      </w:r>
    </w:p>
    <w:p w14:paraId="51E897FD" w14:textId="77777777" w:rsidR="00AE1607" w:rsidRPr="00D01AF7" w:rsidRDefault="00AE1607" w:rsidP="00AE1607">
      <w:pPr>
        <w:pStyle w:val="ListeParagraf"/>
        <w:numPr>
          <w:ilvl w:val="0"/>
          <w:numId w:val="16"/>
        </w:numPr>
      </w:pPr>
      <w:r w:rsidRPr="00D01AF7">
        <w:t>Regulation on Occupational Health and Safety Signs</w:t>
      </w:r>
    </w:p>
    <w:p w14:paraId="631BA591" w14:textId="77777777" w:rsidR="00AE1607" w:rsidRPr="00D01AF7" w:rsidRDefault="00AE1607" w:rsidP="00AE1607">
      <w:pPr>
        <w:pStyle w:val="ListeParagraf"/>
        <w:numPr>
          <w:ilvl w:val="0"/>
          <w:numId w:val="16"/>
        </w:numPr>
      </w:pPr>
      <w:r w:rsidRPr="00D01AF7">
        <w:t>Regulation on the Fight Against Dust</w:t>
      </w:r>
    </w:p>
    <w:p w14:paraId="36AB91A7" w14:textId="77777777" w:rsidR="00AE1607" w:rsidRPr="00D01AF7" w:rsidRDefault="00AE1607" w:rsidP="00AE1607">
      <w:pPr>
        <w:pStyle w:val="ListeParagraf"/>
        <w:numPr>
          <w:ilvl w:val="0"/>
          <w:numId w:val="16"/>
        </w:numPr>
      </w:pPr>
      <w:r w:rsidRPr="00D01AF7">
        <w:t>Regulation on Safety Data Sheets Regarding Harmful Substances and Mixtures</w:t>
      </w:r>
    </w:p>
    <w:p w14:paraId="6EFF95AC" w14:textId="77777777" w:rsidR="00AE1607" w:rsidRPr="00D01AF7" w:rsidRDefault="00AE1607" w:rsidP="00AE1607">
      <w:pPr>
        <w:pStyle w:val="ListeParagraf"/>
        <w:numPr>
          <w:ilvl w:val="0"/>
          <w:numId w:val="16"/>
        </w:numPr>
      </w:pPr>
      <w:r w:rsidRPr="00D01AF7">
        <w:t>Regulation on Occupational Health and Safety Risk Assessment</w:t>
      </w:r>
    </w:p>
    <w:p w14:paraId="5E1DD7CD" w14:textId="77777777" w:rsidR="00AE1607" w:rsidRPr="00D01AF7" w:rsidRDefault="00AE1607" w:rsidP="00AE1607">
      <w:pPr>
        <w:pStyle w:val="ListeParagraf"/>
        <w:numPr>
          <w:ilvl w:val="0"/>
          <w:numId w:val="16"/>
        </w:numPr>
      </w:pPr>
      <w:r w:rsidRPr="00D01AF7">
        <w:t>Regulation on Personal Protective Equipment</w:t>
      </w:r>
    </w:p>
    <w:p w14:paraId="39ECB81A" w14:textId="57A586AE" w:rsidR="00AE1607" w:rsidRPr="00D01AF7" w:rsidRDefault="00AE1607" w:rsidP="00AE1607">
      <w:pPr>
        <w:pStyle w:val="ListeParagraf"/>
        <w:numPr>
          <w:ilvl w:val="0"/>
          <w:numId w:val="16"/>
        </w:numPr>
      </w:pPr>
      <w:r w:rsidRPr="00D01AF7">
        <w:t xml:space="preserve">Regulation on the Vocational Training of Persons to be Employed in the Jobs in Dangerous and Extremely Dangerous Classes </w:t>
      </w:r>
    </w:p>
    <w:p w14:paraId="042C9AAE" w14:textId="20986A20" w:rsidR="008F6C97" w:rsidRPr="00D01AF7" w:rsidRDefault="00676BC3" w:rsidP="00AE1607">
      <w:pPr>
        <w:pStyle w:val="ListeParagraf"/>
        <w:numPr>
          <w:ilvl w:val="0"/>
          <w:numId w:val="16"/>
        </w:numPr>
      </w:pPr>
      <w:r w:rsidRPr="00D01AF7">
        <w:t xml:space="preserve">Regulation on Work Inspection </w:t>
      </w:r>
      <w:r w:rsidR="00D166C3" w:rsidRPr="00D01AF7">
        <w:t>Committee of Ministry of Labor and Social Security</w:t>
      </w:r>
    </w:p>
    <w:p w14:paraId="122C0CCB" w14:textId="7FDB90A1" w:rsidR="00D166C3" w:rsidRPr="00D01AF7" w:rsidRDefault="00D166C3" w:rsidP="00AE1607">
      <w:pPr>
        <w:pStyle w:val="ListeParagraf"/>
        <w:numPr>
          <w:ilvl w:val="0"/>
          <w:numId w:val="16"/>
        </w:numPr>
      </w:pPr>
      <w:r w:rsidRPr="00D01AF7">
        <w:t>Bylaw on Work Inspections</w:t>
      </w:r>
    </w:p>
    <w:p w14:paraId="495F951C" w14:textId="79F42504" w:rsidR="00AE1607" w:rsidRPr="00D01AF7" w:rsidRDefault="00AE1607" w:rsidP="00AE1607">
      <w:pPr>
        <w:rPr>
          <w:b/>
          <w:bCs/>
          <w:u w:val="single"/>
        </w:rPr>
      </w:pPr>
      <w:r w:rsidRPr="00D01AF7">
        <w:rPr>
          <w:b/>
          <w:bCs/>
          <w:u w:val="single"/>
        </w:rPr>
        <w:t>Noise</w:t>
      </w:r>
    </w:p>
    <w:p w14:paraId="72E840F0" w14:textId="77777777" w:rsidR="00AE1607" w:rsidRPr="00D01AF7" w:rsidRDefault="00AE1607" w:rsidP="00AE1607">
      <w:pPr>
        <w:pStyle w:val="ListeParagraf"/>
        <w:numPr>
          <w:ilvl w:val="0"/>
          <w:numId w:val="16"/>
        </w:numPr>
      </w:pPr>
      <w:r w:rsidRPr="00D01AF7">
        <w:t>Regulation on Assessment and Management of Environmental Noise</w:t>
      </w:r>
    </w:p>
    <w:p w14:paraId="53103B5C" w14:textId="77777777" w:rsidR="00AE1607" w:rsidRPr="00D01AF7" w:rsidRDefault="00AE1607" w:rsidP="00AE1607">
      <w:pPr>
        <w:pStyle w:val="ListeParagraf"/>
        <w:numPr>
          <w:ilvl w:val="0"/>
          <w:numId w:val="16"/>
        </w:numPr>
      </w:pPr>
      <w:r w:rsidRPr="00D01AF7">
        <w:t>Noise Emission in the Environment by Equipment for Use Outdoors Regulations</w:t>
      </w:r>
    </w:p>
    <w:p w14:paraId="30C22226" w14:textId="77777777" w:rsidR="00AE1607" w:rsidRPr="00D01AF7" w:rsidRDefault="00AE1607" w:rsidP="00AE1607">
      <w:pPr>
        <w:rPr>
          <w:b/>
          <w:bCs/>
          <w:u w:val="single"/>
        </w:rPr>
      </w:pPr>
      <w:r w:rsidRPr="00D01AF7">
        <w:rPr>
          <w:b/>
          <w:bCs/>
          <w:u w:val="single"/>
        </w:rPr>
        <w:t>Social</w:t>
      </w:r>
    </w:p>
    <w:p w14:paraId="22A4CA99" w14:textId="77777777" w:rsidR="00AE1607" w:rsidRPr="00D01AF7" w:rsidRDefault="00AE1607" w:rsidP="00AE1607">
      <w:pPr>
        <w:pStyle w:val="ListeParagraf"/>
        <w:numPr>
          <w:ilvl w:val="0"/>
          <w:numId w:val="16"/>
        </w:numPr>
      </w:pPr>
      <w:r w:rsidRPr="00D01AF7">
        <w:t>Implementing Regulation on Settlement Law</w:t>
      </w:r>
    </w:p>
    <w:p w14:paraId="26FD0B4D" w14:textId="77777777" w:rsidR="00AE1607" w:rsidRPr="00D01AF7" w:rsidRDefault="00AE1607" w:rsidP="00AE1607">
      <w:pPr>
        <w:pStyle w:val="ListeParagraf"/>
        <w:numPr>
          <w:ilvl w:val="0"/>
          <w:numId w:val="16"/>
        </w:numPr>
      </w:pPr>
      <w:r w:rsidRPr="00D01AF7">
        <w:t>Regulation on the Implementation of the Law on Private Security Services</w:t>
      </w:r>
    </w:p>
    <w:p w14:paraId="54A759E5" w14:textId="21EB1388" w:rsidR="00AE1607" w:rsidRPr="00D01AF7" w:rsidRDefault="00AE1607" w:rsidP="00AE1607">
      <w:pPr>
        <w:rPr>
          <w:b/>
          <w:bCs/>
          <w:u w:val="single"/>
        </w:rPr>
      </w:pPr>
      <w:r w:rsidRPr="00D01AF7">
        <w:rPr>
          <w:b/>
          <w:bCs/>
          <w:u w:val="single"/>
        </w:rPr>
        <w:t>Other</w:t>
      </w:r>
      <w:r w:rsidR="00E41485" w:rsidRPr="00D01AF7">
        <w:rPr>
          <w:b/>
          <w:bCs/>
          <w:u w:val="single"/>
        </w:rPr>
        <w:t xml:space="preserve"> / General</w:t>
      </w:r>
    </w:p>
    <w:p w14:paraId="333086A0" w14:textId="77777777" w:rsidR="00AE1607" w:rsidRPr="00D01AF7" w:rsidRDefault="00AE1607" w:rsidP="00AE1607">
      <w:pPr>
        <w:pStyle w:val="ListeParagraf"/>
        <w:numPr>
          <w:ilvl w:val="0"/>
          <w:numId w:val="16"/>
        </w:numPr>
      </w:pPr>
      <w:r w:rsidRPr="00D01AF7">
        <w:t>Road Traffic Regulation</w:t>
      </w:r>
    </w:p>
    <w:p w14:paraId="67A97932" w14:textId="77777777" w:rsidR="00AE1607" w:rsidRPr="00D01AF7" w:rsidRDefault="00AE1607" w:rsidP="00AE1607">
      <w:pPr>
        <w:pStyle w:val="ListeParagraf"/>
        <w:numPr>
          <w:ilvl w:val="0"/>
          <w:numId w:val="16"/>
        </w:numPr>
      </w:pPr>
      <w:r w:rsidRPr="00D01AF7">
        <w:t>Railway Safety Regulation</w:t>
      </w:r>
    </w:p>
    <w:p w14:paraId="6B9B6188" w14:textId="52590373" w:rsidR="00AE1607" w:rsidRPr="00D01AF7" w:rsidRDefault="00AE1607" w:rsidP="00AE1607">
      <w:pPr>
        <w:pStyle w:val="ListeParagraf"/>
        <w:numPr>
          <w:ilvl w:val="0"/>
          <w:numId w:val="16"/>
        </w:numPr>
      </w:pPr>
      <w:r w:rsidRPr="00D01AF7">
        <w:t>Regulation on Railway Safety Critical Tasks</w:t>
      </w:r>
    </w:p>
    <w:p w14:paraId="3BE631B6" w14:textId="68A3956B" w:rsidR="00E41485" w:rsidRPr="00D01AF7" w:rsidRDefault="00E41485" w:rsidP="00AE1607">
      <w:pPr>
        <w:pStyle w:val="ListeParagraf"/>
        <w:numPr>
          <w:ilvl w:val="0"/>
          <w:numId w:val="16"/>
        </w:numPr>
      </w:pPr>
      <w:r w:rsidRPr="00D01AF7">
        <w:t>Regulation on Construction Managers</w:t>
      </w:r>
    </w:p>
    <w:p w14:paraId="66A821AE" w14:textId="37DEF710" w:rsidR="009A597D" w:rsidRPr="00D01AF7" w:rsidRDefault="009A597D">
      <w:pPr>
        <w:spacing w:before="0" w:after="160" w:line="259" w:lineRule="auto"/>
        <w:jc w:val="left"/>
      </w:pPr>
      <w:r w:rsidRPr="00D01AF7">
        <w:br w:type="page"/>
      </w:r>
    </w:p>
    <w:p w14:paraId="10D29B23" w14:textId="053B3DC2" w:rsidR="00673727" w:rsidRPr="00D01AF7" w:rsidRDefault="00673727" w:rsidP="00673727">
      <w:pPr>
        <w:pStyle w:val="Balk3"/>
      </w:pPr>
      <w:bookmarkStart w:id="79" w:name="_Ref90479548"/>
      <w:r w:rsidRPr="00D01AF7">
        <w:lastRenderedPageBreak/>
        <w:t>Summary of National Construction Inspection Legislation</w:t>
      </w:r>
      <w:bookmarkEnd w:id="79"/>
    </w:p>
    <w:p w14:paraId="2ECFA23C" w14:textId="263D7166" w:rsidR="00673727" w:rsidRPr="00D01AF7" w:rsidRDefault="00673727" w:rsidP="00673727">
      <w:r w:rsidRPr="00D01AF7">
        <w:t>The national Law</w:t>
      </w:r>
      <w:r w:rsidR="004853B2" w:rsidRPr="00D01AF7">
        <w:t xml:space="preserve"> </w:t>
      </w:r>
      <w:r w:rsidR="00903134" w:rsidRPr="00D01AF7">
        <w:t xml:space="preserve">No. </w:t>
      </w:r>
      <w:r w:rsidRPr="00D01AF7">
        <w:t xml:space="preserve">4708 on Construction Inspection </w:t>
      </w:r>
      <w:r w:rsidR="004853B2" w:rsidRPr="00D01AF7">
        <w:t xml:space="preserve">and Construction Inspection Implementation Regulation presents the scope of construction inspection regarding the buildings to be constructed in </w:t>
      </w:r>
      <w:r w:rsidR="00565AE9" w:rsidRPr="00D01AF7">
        <w:t>Turkiye</w:t>
      </w:r>
      <w:r w:rsidR="004853B2" w:rsidRPr="00D01AF7">
        <w:t>. According to the legislation, the construction inspection is</w:t>
      </w:r>
      <w:r w:rsidR="00390A32" w:rsidRPr="00D01AF7">
        <w:t xml:space="preserve"> defined as</w:t>
      </w:r>
      <w:r w:rsidR="004853B2" w:rsidRPr="00D01AF7">
        <w:t xml:space="preserve"> “</w:t>
      </w:r>
      <w:r w:rsidR="00093480" w:rsidRPr="00D01AF7">
        <w:t>The process of ensuring that the buildings are built independent of the relevant administration (Municipalities) and contractor in order to obtain a safe, healthy and economical structure, in accordance with the current building regulations and latest standards during the design (</w:t>
      </w:r>
      <w:r w:rsidR="00955756" w:rsidRPr="00D01AF7">
        <w:t>Project</w:t>
      </w:r>
      <w:r w:rsidR="00093480" w:rsidRPr="00D01AF7">
        <w:t>) and construction stages.</w:t>
      </w:r>
      <w:r w:rsidR="00390A32" w:rsidRPr="00D01AF7">
        <w:t xml:space="preserve">” The technical inspections regarding design and construction of the </w:t>
      </w:r>
      <w:r w:rsidR="00977659" w:rsidRPr="00D01AF7">
        <w:t>sub-project</w:t>
      </w:r>
      <w:r w:rsidR="007167C9" w:rsidRPr="00D01AF7">
        <w:t xml:space="preserve">s within the scope of Component </w:t>
      </w:r>
      <w:r w:rsidR="00390A32" w:rsidRPr="00D01AF7">
        <w:t xml:space="preserve">2 </w:t>
      </w:r>
      <w:r w:rsidR="00455F1A" w:rsidRPr="00D01AF7">
        <w:t>will</w:t>
      </w:r>
      <w:r w:rsidR="00390A32" w:rsidRPr="00D01AF7">
        <w:t xml:space="preserve"> be performed as per this legislation.</w:t>
      </w:r>
    </w:p>
    <w:p w14:paraId="7E13BD4A" w14:textId="0C5C0334" w:rsidR="00093480" w:rsidRPr="00D01AF7" w:rsidRDefault="00390A32" w:rsidP="00390A32">
      <w:r w:rsidRPr="00D01AF7">
        <w:t xml:space="preserve">In </w:t>
      </w:r>
      <w:r w:rsidR="00565AE9" w:rsidRPr="00D01AF7">
        <w:t>Turkiye</w:t>
      </w:r>
      <w:r w:rsidRPr="00D01AF7">
        <w:t xml:space="preserve">, construction inspection processes are started before authorization of construction permits. This can be defined as </w:t>
      </w:r>
      <w:r w:rsidR="007167C9" w:rsidRPr="00D01AF7">
        <w:t xml:space="preserve">an </w:t>
      </w:r>
      <w:r w:rsidRPr="00D01AF7">
        <w:t>integrated and tight</w:t>
      </w:r>
      <w:r w:rsidR="007167C9" w:rsidRPr="00D01AF7">
        <w:t xml:space="preserve"> process</w:t>
      </w:r>
      <w:r w:rsidRPr="00D01AF7">
        <w:t xml:space="preserve">. </w:t>
      </w:r>
      <w:r w:rsidR="00093480" w:rsidRPr="00D01AF7">
        <w:t>In this context, first of all, on behalf of the owner of the building, the “</w:t>
      </w:r>
      <w:r w:rsidR="00955756" w:rsidRPr="00D01AF7">
        <w:t>Project</w:t>
      </w:r>
      <w:r w:rsidR="00093480" w:rsidRPr="00D01AF7">
        <w:t xml:space="preserve"> author/designer” (architectural </w:t>
      </w:r>
      <w:r w:rsidR="00955756" w:rsidRPr="00D01AF7">
        <w:t>Project</w:t>
      </w:r>
      <w:r w:rsidR="00093480" w:rsidRPr="00D01AF7">
        <w:t xml:space="preserve"> author of the building to be constructed) enters information such as, the group of the building to be built, the total construction area, the building construction area and address information via </w:t>
      </w:r>
      <w:r w:rsidR="00521BC2" w:rsidRPr="00D01AF7">
        <w:t>the MoEUCC</w:t>
      </w:r>
      <w:r w:rsidR="00093480" w:rsidRPr="00D01AF7">
        <w:t xml:space="preserve"> website or from the specific Building Audit System web-address </w:t>
      </w:r>
      <w:r w:rsidR="006973BA" w:rsidRPr="00D01AF7">
        <w:t>established</w:t>
      </w:r>
      <w:r w:rsidR="00093480" w:rsidRPr="00D01AF7">
        <w:t xml:space="preserve"> for this </w:t>
      </w:r>
      <w:r w:rsidR="006973BA" w:rsidRPr="00D01AF7">
        <w:t>purpose</w:t>
      </w:r>
      <w:r w:rsidR="00093480" w:rsidRPr="00D01AF7">
        <w:t xml:space="preserve">. This information is checked by the relevant administration and, if necessary, corrections are made and approved. Afterwards, the </w:t>
      </w:r>
      <w:r w:rsidR="00E039A1" w:rsidRPr="00D01AF7">
        <w:t>Construction</w:t>
      </w:r>
      <w:r w:rsidR="00093480" w:rsidRPr="00D01AF7">
        <w:t xml:space="preserve"> Inspection Institution that will perform the </w:t>
      </w:r>
      <w:r w:rsidR="00E039A1" w:rsidRPr="00D01AF7">
        <w:t>Construction Inspection</w:t>
      </w:r>
      <w:r w:rsidR="00093480" w:rsidRPr="00D01AF7">
        <w:t xml:space="preserve"> Service is listed in the electronic environment, and the </w:t>
      </w:r>
      <w:r w:rsidR="00E039A1" w:rsidRPr="00D01AF7">
        <w:t>construction inspection</w:t>
      </w:r>
      <w:r w:rsidR="00093480" w:rsidRPr="00D01AF7">
        <w:t xml:space="preserve"> institution that is at the top of the list for the building group in the city where the building is located at the time of approval is appointed to sign the contract (i.e.,</w:t>
      </w:r>
      <w:r w:rsidR="006973BA" w:rsidRPr="00D01AF7">
        <w:t xml:space="preserve"> the inspection body cannot be selected by the </w:t>
      </w:r>
      <w:r w:rsidR="00955756" w:rsidRPr="00D01AF7">
        <w:t>Project</w:t>
      </w:r>
      <w:r w:rsidR="006973BA" w:rsidRPr="00D01AF7">
        <w:t xml:space="preserve"> author / contractor /owner of the building)</w:t>
      </w:r>
      <w:r w:rsidR="00093480" w:rsidRPr="00D01AF7">
        <w:t xml:space="preserve">. </w:t>
      </w:r>
      <w:r w:rsidR="007167C9" w:rsidRPr="00D01AF7">
        <w:t xml:space="preserve">The construction license is only granted </w:t>
      </w:r>
      <w:r w:rsidR="00093480" w:rsidRPr="00D01AF7">
        <w:t xml:space="preserve">after the relevant </w:t>
      </w:r>
      <w:r w:rsidR="00955756" w:rsidRPr="00D01AF7">
        <w:t>Project</w:t>
      </w:r>
      <w:r w:rsidR="00093480" w:rsidRPr="00D01AF7">
        <w:t xml:space="preserve"> is technically examined by the </w:t>
      </w:r>
      <w:r w:rsidR="00E039A1" w:rsidRPr="00D01AF7">
        <w:t>construction</w:t>
      </w:r>
      <w:r w:rsidR="00093480" w:rsidRPr="00D01AF7">
        <w:t xml:space="preserve"> inspection organization</w:t>
      </w:r>
      <w:r w:rsidR="007167C9" w:rsidRPr="00D01AF7">
        <w:t xml:space="preserve"> following the signature of the contract</w:t>
      </w:r>
      <w:r w:rsidR="00093480" w:rsidRPr="00D01AF7">
        <w:t>.</w:t>
      </w:r>
    </w:p>
    <w:p w14:paraId="5BBC25BD" w14:textId="40F3894E" w:rsidR="006973BA" w:rsidRPr="00D01AF7" w:rsidRDefault="006973BA" w:rsidP="006973BA">
      <w:r w:rsidRPr="00D01AF7">
        <w:t xml:space="preserve">In the post-licensing </w:t>
      </w:r>
      <w:r w:rsidR="00E039A1" w:rsidRPr="00D01AF7">
        <w:t>construction</w:t>
      </w:r>
      <w:r w:rsidRPr="00D01AF7">
        <w:t xml:space="preserve"> inspection process, the parties have the following duties</w:t>
      </w:r>
      <w:r w:rsidR="007167C9" w:rsidRPr="00D01AF7">
        <w:t xml:space="preserve"> and responsibilities</w:t>
      </w:r>
      <w:r w:rsidRPr="00D01AF7">
        <w:t>:</w:t>
      </w:r>
    </w:p>
    <w:p w14:paraId="5C00B480" w14:textId="3C223117" w:rsidR="006973BA" w:rsidRPr="00D01AF7" w:rsidRDefault="006973BA" w:rsidP="006973BA">
      <w:r w:rsidRPr="00D01AF7">
        <w:rPr>
          <w:b/>
          <w:bCs/>
          <w:i/>
          <w:iCs/>
        </w:rPr>
        <w:t xml:space="preserve">The </w:t>
      </w:r>
      <w:r w:rsidR="00E039A1" w:rsidRPr="00D01AF7">
        <w:rPr>
          <w:b/>
          <w:bCs/>
          <w:i/>
          <w:iCs/>
        </w:rPr>
        <w:t>Construction</w:t>
      </w:r>
      <w:r w:rsidRPr="00D01AF7">
        <w:rPr>
          <w:b/>
          <w:bCs/>
          <w:i/>
          <w:iCs/>
        </w:rPr>
        <w:t xml:space="preserve"> Inspection </w:t>
      </w:r>
      <w:r w:rsidR="00A04719" w:rsidRPr="00D01AF7">
        <w:rPr>
          <w:b/>
          <w:bCs/>
          <w:i/>
          <w:iCs/>
        </w:rPr>
        <w:t>Institution</w:t>
      </w:r>
      <w:r w:rsidRPr="00D01AF7">
        <w:t xml:space="preserve"> </w:t>
      </w:r>
      <w:r w:rsidR="007167C9" w:rsidRPr="00D01AF7">
        <w:t xml:space="preserve">conducts </w:t>
      </w:r>
      <w:r w:rsidRPr="00D01AF7">
        <w:t xml:space="preserve">the tests regarding the materials to be used in the building, checks the concrete formwork, iron equipment and other necessary installations, records them in the minutes, detects </w:t>
      </w:r>
      <w:r w:rsidR="007167C9" w:rsidRPr="00D01AF7">
        <w:t>any deviations</w:t>
      </w:r>
      <w:r w:rsidRPr="00D01AF7">
        <w:t>, warns the relevant administration and the building contractor, gives time for the</w:t>
      </w:r>
      <w:r w:rsidR="007167C9" w:rsidRPr="00D01AF7">
        <w:t>m to</w:t>
      </w:r>
      <w:r w:rsidRPr="00D01AF7">
        <w:t xml:space="preserve"> </w:t>
      </w:r>
      <w:r w:rsidR="003967AB" w:rsidRPr="00D01AF7">
        <w:t>correct</w:t>
      </w:r>
      <w:r w:rsidR="007167C9" w:rsidRPr="00D01AF7">
        <w:t xml:space="preserve"> the deviat</w:t>
      </w:r>
      <w:r w:rsidR="003967AB" w:rsidRPr="00D01AF7">
        <w:t>ions</w:t>
      </w:r>
      <w:r w:rsidRPr="00D01AF7">
        <w:t>, and notifies the relevant administration if they are not complied with.</w:t>
      </w:r>
    </w:p>
    <w:p w14:paraId="22198179" w14:textId="5B69BB59" w:rsidR="006973BA" w:rsidRPr="00D01AF7" w:rsidRDefault="006973BA" w:rsidP="006973BA">
      <w:r w:rsidRPr="00D01AF7">
        <w:rPr>
          <w:b/>
          <w:bCs/>
          <w:i/>
          <w:iCs/>
        </w:rPr>
        <w:t>The relevant administration</w:t>
      </w:r>
      <w:r w:rsidRPr="00D01AF7">
        <w:t xml:space="preserve"> does not allow unsupervised construction of buildings, requests the </w:t>
      </w:r>
      <w:r w:rsidR="00E039A1" w:rsidRPr="00D01AF7">
        <w:t>construction</w:t>
      </w:r>
      <w:r w:rsidRPr="00D01AF7">
        <w:t xml:space="preserve"> inspection service contract, commitment letters and the first installment receipt at the license stage, checks and approves the progress payments within the period, or notifies the organization of any deficiencies.</w:t>
      </w:r>
    </w:p>
    <w:p w14:paraId="4788B2CF" w14:textId="543AFE82" w:rsidR="006973BA" w:rsidRPr="00D01AF7" w:rsidRDefault="006973BA" w:rsidP="006973BA">
      <w:r w:rsidRPr="00D01AF7">
        <w:rPr>
          <w:b/>
          <w:bCs/>
          <w:i/>
          <w:iCs/>
        </w:rPr>
        <w:t>The building contractor</w:t>
      </w:r>
      <w:r w:rsidRPr="00D01AF7">
        <w:t xml:space="preserve"> is obliged to construct the building in accordance with the plan and legislation, science, art and health rules, the license and the attached </w:t>
      </w:r>
      <w:r w:rsidR="00955756" w:rsidRPr="00D01AF7">
        <w:t>Project</w:t>
      </w:r>
      <w:r w:rsidRPr="00D01AF7">
        <w:t xml:space="preserve">s and under the supervision of the architects, engineers and other experts. </w:t>
      </w:r>
    </w:p>
    <w:p w14:paraId="0BF021A5" w14:textId="7DAF86E9" w:rsidR="00673727" w:rsidRPr="00D01AF7" w:rsidRDefault="006973BA" w:rsidP="006973BA">
      <w:r w:rsidRPr="00D01AF7">
        <w:rPr>
          <w:b/>
          <w:bCs/>
          <w:i/>
          <w:iCs/>
        </w:rPr>
        <w:t xml:space="preserve">The </w:t>
      </w:r>
      <w:r w:rsidR="00A04719" w:rsidRPr="00D01AF7">
        <w:rPr>
          <w:b/>
          <w:bCs/>
          <w:i/>
          <w:iCs/>
        </w:rPr>
        <w:t xml:space="preserve">construction manager </w:t>
      </w:r>
      <w:r w:rsidRPr="00D01AF7">
        <w:rPr>
          <w:b/>
          <w:bCs/>
          <w:i/>
          <w:iCs/>
        </w:rPr>
        <w:t>(engineer, architect, technical teacher or technical personnel with a technician diploma)</w:t>
      </w:r>
      <w:r w:rsidRPr="00D01AF7">
        <w:t xml:space="preserve"> </w:t>
      </w:r>
      <w:r w:rsidR="004E22B8" w:rsidRPr="00D01AF7">
        <w:t xml:space="preserve">is obliged </w:t>
      </w:r>
      <w:r w:rsidR="00B85E04" w:rsidRPr="00D01AF7">
        <w:t xml:space="preserve">to </w:t>
      </w:r>
      <w:r w:rsidR="003A65FB" w:rsidRPr="00D01AF7">
        <w:t>ensure that</w:t>
      </w:r>
      <w:r w:rsidR="00B85E04" w:rsidRPr="00D01AF7">
        <w:t xml:space="preserve"> the inspections </w:t>
      </w:r>
      <w:r w:rsidR="005F2114" w:rsidRPr="00D01AF7">
        <w:t xml:space="preserve">are </w:t>
      </w:r>
      <w:r w:rsidR="00B85E04" w:rsidRPr="00D01AF7">
        <w:t xml:space="preserve">done under suitable conditions and to appear in person during the inspections. </w:t>
      </w:r>
    </w:p>
    <w:p w14:paraId="79916E66" w14:textId="580C7B08" w:rsidR="00673727" w:rsidRPr="00D01AF7" w:rsidRDefault="007F22E2" w:rsidP="00673727">
      <w:r w:rsidRPr="00D01AF7">
        <w:t xml:space="preserve">In </w:t>
      </w:r>
      <w:r w:rsidR="00E039A1" w:rsidRPr="00D01AF7">
        <w:t>Construction</w:t>
      </w:r>
      <w:r w:rsidRPr="00D01AF7">
        <w:t xml:space="preserve"> Inspection Institutions, a Project and Implementation Inspector / Implementation Inspector and / or Assistant Controller must be assigned, depending on the </w:t>
      </w:r>
      <w:r w:rsidR="00AD0711" w:rsidRPr="00D01AF7">
        <w:t xml:space="preserve">total </w:t>
      </w:r>
      <w:r w:rsidRPr="00D01AF7">
        <w:t xml:space="preserve">area of the construction </w:t>
      </w:r>
      <w:r w:rsidR="00AD0711" w:rsidRPr="00D01AF7">
        <w:t xml:space="preserve">site </w:t>
      </w:r>
      <w:r w:rsidRPr="00D01AF7">
        <w:t xml:space="preserve">they will inspect. These personnel </w:t>
      </w:r>
      <w:r w:rsidR="00AD0711" w:rsidRPr="00D01AF7">
        <w:t xml:space="preserve">have to be </w:t>
      </w:r>
      <w:r w:rsidRPr="00D01AF7">
        <w:t xml:space="preserve">civil engineers, architects, mechanical engineers, electrical engineers, technical teachers (construction, machine-electrical), technicians (construction, machinery, electricity, </w:t>
      </w:r>
      <w:r w:rsidR="00E039A1" w:rsidRPr="00D01AF7">
        <w:t>construction</w:t>
      </w:r>
      <w:r w:rsidRPr="00D01AF7">
        <w:t xml:space="preserve"> inspection) and </w:t>
      </w:r>
      <w:r w:rsidR="00AA0C45" w:rsidRPr="00D01AF7">
        <w:t xml:space="preserve">technicists </w:t>
      </w:r>
      <w:r w:rsidRPr="00D01AF7">
        <w:t xml:space="preserve">(construction, electrical, </w:t>
      </w:r>
      <w:r w:rsidR="00E039A1" w:rsidRPr="00D01AF7">
        <w:t>construction</w:t>
      </w:r>
      <w:r w:rsidRPr="00D01AF7">
        <w:t xml:space="preserve"> inspection) according to the total area of the </w:t>
      </w:r>
      <w:r w:rsidR="00AD0711" w:rsidRPr="00D01AF7">
        <w:t xml:space="preserve">structure </w:t>
      </w:r>
      <w:r w:rsidRPr="00D01AF7">
        <w:t>they can inspect</w:t>
      </w:r>
      <w:r w:rsidR="00AD0711" w:rsidRPr="00D01AF7">
        <w:t>,</w:t>
      </w:r>
      <w:r w:rsidRPr="00D01AF7">
        <w:t xml:space="preserve"> and the area of the building they will inspect specifically. </w:t>
      </w:r>
    </w:p>
    <w:p w14:paraId="1E04CB1C" w14:textId="71D8CE66" w:rsidR="00A665F9" w:rsidRPr="00D01AF7" w:rsidRDefault="00A665F9" w:rsidP="00A665F9">
      <w:r w:rsidRPr="00D01AF7">
        <w:t xml:space="preserve">It should be additionally stated that, although the main duty of the Construction Inspection Institutions is to inspect the building in accordance with the Law </w:t>
      </w:r>
      <w:r w:rsidR="00903134" w:rsidRPr="00D01AF7">
        <w:t xml:space="preserve">No. </w:t>
      </w:r>
      <w:r w:rsidRPr="00D01AF7">
        <w:t xml:space="preserve">4708, it is also the </w:t>
      </w:r>
      <w:r w:rsidR="00E5743C" w:rsidRPr="00D01AF7">
        <w:t>responsibility</w:t>
      </w:r>
      <w:r w:rsidRPr="00D01AF7">
        <w:t xml:space="preserve"> of the Construction Inspection Institutions to check that the work is carried out in accordance with the health and safety plan that </w:t>
      </w:r>
      <w:r w:rsidR="00A61288" w:rsidRPr="00D01AF7">
        <w:t xml:space="preserve">should </w:t>
      </w:r>
      <w:r w:rsidRPr="00D01AF7">
        <w:t xml:space="preserve">be </w:t>
      </w:r>
      <w:r w:rsidR="00A61288" w:rsidRPr="00D01AF7">
        <w:t xml:space="preserve">prepared </w:t>
      </w:r>
      <w:r w:rsidRPr="00D01AF7">
        <w:t xml:space="preserve">in accordance with the occupational health and safety legislation, to </w:t>
      </w:r>
      <w:r w:rsidR="00A61288" w:rsidRPr="00D01AF7">
        <w:t xml:space="preserve">deliver a written warning to the contractor in case of a non-compliance with the plan, </w:t>
      </w:r>
      <w:r w:rsidRPr="00D01AF7">
        <w:t>and to notify the relevant Provincial Directorate of Labor and Employment Agency if the warning is not complied with.</w:t>
      </w:r>
      <w:r w:rsidR="00AA0C45" w:rsidRPr="00D01AF7">
        <w:t xml:space="preserve"> </w:t>
      </w:r>
    </w:p>
    <w:p w14:paraId="4CB7B881" w14:textId="7A0A7766" w:rsidR="003967AB" w:rsidRPr="00D01AF7" w:rsidRDefault="00A665F9" w:rsidP="003967AB">
      <w:r w:rsidRPr="00D01AF7">
        <w:lastRenderedPageBreak/>
        <w:t>In addition, within the scope of the provisions of the Construction Inspection Implementation Regulation, Construction Inspection Institutions have the duty to control whether the necessary measures are taken to protect the occupational health and safety</w:t>
      </w:r>
      <w:r w:rsidR="00AD0711" w:rsidRPr="00D01AF7">
        <w:t>,</w:t>
      </w:r>
      <w:r w:rsidRPr="00D01AF7">
        <w:t xml:space="preserve"> and </w:t>
      </w:r>
      <w:r w:rsidR="002F56AB" w:rsidRPr="00D01AF7">
        <w:t xml:space="preserve">health and safety of the environment </w:t>
      </w:r>
      <w:r w:rsidRPr="00D01AF7">
        <w:t>at the construction site during the construction phase.</w:t>
      </w:r>
    </w:p>
    <w:p w14:paraId="757E7C7A" w14:textId="25731FDC" w:rsidR="002072C4" w:rsidRPr="00D01AF7" w:rsidRDefault="00CC561C" w:rsidP="003967AB">
      <w:r w:rsidRPr="00D01AF7">
        <w:t xml:space="preserve">On the other hand, any kind of activity </w:t>
      </w:r>
      <w:r w:rsidR="009C364D" w:rsidRPr="00D01AF7">
        <w:t xml:space="preserve">under the scope of </w:t>
      </w:r>
      <w:r w:rsidR="00AD0711" w:rsidRPr="00D01AF7">
        <w:t xml:space="preserve">the </w:t>
      </w:r>
      <w:r w:rsidR="009C364D" w:rsidRPr="00D01AF7">
        <w:t>legislation regarding Occupational Health and Safety (OHS) is also subjected to inspections</w:t>
      </w:r>
      <w:r w:rsidR="002072C4" w:rsidRPr="00D01AF7">
        <w:t>. Within that scope, two general kinds of inspection can be listed as below:</w:t>
      </w:r>
    </w:p>
    <w:p w14:paraId="48A55C4C" w14:textId="776BE7F1" w:rsidR="00CC561C" w:rsidRPr="00D01AF7" w:rsidRDefault="008F6C97" w:rsidP="002072C4">
      <w:pPr>
        <w:pStyle w:val="ListeParagraf"/>
        <w:numPr>
          <w:ilvl w:val="0"/>
          <w:numId w:val="101"/>
        </w:numPr>
      </w:pPr>
      <w:r w:rsidRPr="00D01AF7">
        <w:t xml:space="preserve">Labor </w:t>
      </w:r>
      <w:r w:rsidR="00EF0D79" w:rsidRPr="00D01AF7">
        <w:t>I</w:t>
      </w:r>
      <w:r w:rsidRPr="00D01AF7">
        <w:t xml:space="preserve">nspectors (officers of </w:t>
      </w:r>
      <w:r w:rsidR="00204C1F" w:rsidRPr="00D01AF7">
        <w:t>MoLSS</w:t>
      </w:r>
      <w:r w:rsidRPr="00D01AF7">
        <w:t>) assigned by Counseling</w:t>
      </w:r>
      <w:r w:rsidR="00676BC3" w:rsidRPr="00D01AF7">
        <w:t xml:space="preserve"> and Inspection Directorate of </w:t>
      </w:r>
      <w:r w:rsidR="00204C1F" w:rsidRPr="00D01AF7">
        <w:t>MoLSS</w:t>
      </w:r>
      <w:r w:rsidR="00676BC3" w:rsidRPr="00D01AF7">
        <w:t xml:space="preserve"> perform scheduled and unscheduled inspections at work sites, including construction sites. During these inspections, inspectors review all relevant requirements within the scope of OHS, such as risk assessments, emergency prevention and preparedness, compliance status of work equipment and installation, </w:t>
      </w:r>
      <w:r w:rsidR="00D166C3" w:rsidRPr="00D01AF7">
        <w:t xml:space="preserve">provision of </w:t>
      </w:r>
      <w:r w:rsidR="00676BC3" w:rsidRPr="00D01AF7">
        <w:t>OHS trainings</w:t>
      </w:r>
      <w:r w:rsidR="00D166C3" w:rsidRPr="00D01AF7">
        <w:t>, presence/assignment of occupational physician &amp; occupational safety specialist etc. In case of identification of a non-compliance regarding the legislative requirements, warnings and penalties can be given.</w:t>
      </w:r>
    </w:p>
    <w:p w14:paraId="19E3CADE" w14:textId="53CCF9E8" w:rsidR="00AD0711" w:rsidRPr="00D01AF7" w:rsidRDefault="00AD0711" w:rsidP="00AD0711">
      <w:pPr>
        <w:pStyle w:val="ListeParagraf"/>
        <w:numPr>
          <w:ilvl w:val="0"/>
          <w:numId w:val="101"/>
        </w:numPr>
      </w:pPr>
      <w:r w:rsidRPr="00D01AF7">
        <w:t xml:space="preserve">Depending on </w:t>
      </w:r>
      <w:r w:rsidR="00D166C3" w:rsidRPr="00D01AF7">
        <w:t>the number of personnel and hazard classification of the work performed</w:t>
      </w:r>
      <w:r w:rsidR="00870D01" w:rsidRPr="00D01AF7">
        <w:t xml:space="preserve">, it is </w:t>
      </w:r>
      <w:r w:rsidRPr="00D01AF7">
        <w:t xml:space="preserve">stipulated </w:t>
      </w:r>
      <w:r w:rsidR="00870D01" w:rsidRPr="00D01AF7">
        <w:t>to employ/assign licensed occupational physicians &amp; occupational safety specialists for the work to be performed. Building retrofitting and reconstruction works are classified as “very hazardous”. Within that scope, occupational safety specialists</w:t>
      </w:r>
      <w:r w:rsidR="007408D8" w:rsidRPr="00D01AF7">
        <w:t xml:space="preserve"> and physicians</w:t>
      </w:r>
      <w:r w:rsidR="00870D01" w:rsidRPr="00D01AF7">
        <w:t xml:space="preserve"> should be employed/assigned by the Contractor 40 minutes</w:t>
      </w:r>
      <w:r w:rsidR="007408D8" w:rsidRPr="00D01AF7">
        <w:t xml:space="preserve"> and 15 minutes</w:t>
      </w:r>
      <w:r w:rsidRPr="00D01AF7">
        <w:t>, respectively</w:t>
      </w:r>
      <w:r w:rsidR="00870D01" w:rsidRPr="00D01AF7">
        <w:t xml:space="preserve"> per month for each </w:t>
      </w:r>
      <w:r w:rsidR="007408D8" w:rsidRPr="00D01AF7">
        <w:t>worker</w:t>
      </w:r>
      <w:r w:rsidR="00870D01" w:rsidRPr="00D01AF7">
        <w:t>.</w:t>
      </w:r>
      <w:r w:rsidR="007408D8" w:rsidRPr="00D01AF7">
        <w:t xml:space="preserve"> </w:t>
      </w:r>
      <w:r w:rsidRPr="00D01AF7">
        <w:t>Moreover, in workplaces that employ 750 or more workers, at least 1 workplace physician needs to be employed full time for every 750 work</w:t>
      </w:r>
      <w:r w:rsidR="00E33E5F" w:rsidRPr="00D01AF7">
        <w:t>er</w:t>
      </w:r>
      <w:r w:rsidRPr="00D01AF7">
        <w:t>s</w:t>
      </w:r>
      <w:r w:rsidR="00E431C2" w:rsidRPr="00D01AF7">
        <w:t>; and in workplaces that employ 250 or more workers, at least 1 work safety expert has to be employed full time for every 250 workers</w:t>
      </w:r>
      <w:r w:rsidR="005B5C5E" w:rsidRPr="00D01AF7">
        <w:t>.</w:t>
      </w:r>
    </w:p>
    <w:p w14:paraId="6B6EC96B" w14:textId="799C233A" w:rsidR="00D166C3" w:rsidRPr="00D01AF7" w:rsidRDefault="007408D8" w:rsidP="00AD0711">
      <w:pPr>
        <w:pStyle w:val="ListeParagraf"/>
        <w:numPr>
          <w:ilvl w:val="0"/>
          <w:numId w:val="101"/>
        </w:numPr>
      </w:pPr>
      <w:r w:rsidRPr="00D01AF7">
        <w:t xml:space="preserve">Occupational safety specialists and physicians are employed for </w:t>
      </w:r>
      <w:r w:rsidR="00B05871" w:rsidRPr="00D01AF7">
        <w:t xml:space="preserve">management of OHS related issues of the work on behalf of the owner of the work. From the aspects of inspection, they are obliged to notify the owner of the work to correct non-compliances that they </w:t>
      </w:r>
      <w:r w:rsidR="00E431C2" w:rsidRPr="00D01AF7">
        <w:t xml:space="preserve">have </w:t>
      </w:r>
      <w:r w:rsidR="00B05871" w:rsidRPr="00D01AF7">
        <w:t>detected. In case the relevant non-compliance is not corrected, they are obliged to notify relevant institutions. This application can also be regarded as an internal inspection.</w:t>
      </w:r>
    </w:p>
    <w:p w14:paraId="2ED4C21F" w14:textId="670F9F0D" w:rsidR="00B05871" w:rsidRPr="00D01AF7" w:rsidRDefault="00B05871">
      <w:r w:rsidRPr="00D01AF7">
        <w:t xml:space="preserve">Furthermore, as per the Regulation on Environmental Audit, </w:t>
      </w:r>
      <w:r w:rsidR="006C6C87" w:rsidRPr="00D01AF7">
        <w:t xml:space="preserve">Environmental Units established under </w:t>
      </w:r>
      <w:r w:rsidR="00521BC2" w:rsidRPr="00D01AF7">
        <w:t>the MoEUCC</w:t>
      </w:r>
      <w:r w:rsidR="00430F28" w:rsidRPr="00D01AF7">
        <w:t>,</w:t>
      </w:r>
      <w:r w:rsidR="006C6C87" w:rsidRPr="00D01AF7">
        <w:t xml:space="preserve"> and Provincial Directorates have Environmental Inspectors. Similar to the </w:t>
      </w:r>
      <w:r w:rsidR="00EF0D79" w:rsidRPr="00D01AF7">
        <w:t xml:space="preserve">Labor Inspectors, </w:t>
      </w:r>
      <w:r w:rsidR="00E431C2" w:rsidRPr="00D01AF7">
        <w:t xml:space="preserve">conducting </w:t>
      </w:r>
      <w:r w:rsidR="00EF0D79" w:rsidRPr="00D01AF7">
        <w:t xml:space="preserve">scheduled, unscheduled and upon complaint inspections are under the scope of the duties of Environmental Inspectors. It should be noted here that, as retrofitting and reconstruction activities </w:t>
      </w:r>
      <w:r w:rsidR="00E431C2" w:rsidRPr="00D01AF7">
        <w:t xml:space="preserve">mostly </w:t>
      </w:r>
      <w:r w:rsidR="00EF0D79" w:rsidRPr="00D01AF7">
        <w:t xml:space="preserve">are not directly subjected to environmental permit &amp; environmental impact assessment, most of the inspections performed by </w:t>
      </w:r>
      <w:r w:rsidR="00E431C2" w:rsidRPr="00D01AF7">
        <w:t xml:space="preserve">the </w:t>
      </w:r>
      <w:r w:rsidR="00EF0D79" w:rsidRPr="00D01AF7">
        <w:t xml:space="preserve">Environmental Inspectors </w:t>
      </w:r>
      <w:r w:rsidR="00E431C2" w:rsidRPr="00D01AF7">
        <w:t xml:space="preserve">in </w:t>
      </w:r>
      <w:r w:rsidR="00565AE9" w:rsidRPr="00D01AF7">
        <w:t>Turkiye</w:t>
      </w:r>
      <w:r w:rsidR="00E431C2" w:rsidRPr="00D01AF7">
        <w:t xml:space="preserve"> </w:t>
      </w:r>
      <w:r w:rsidR="00EF0D79" w:rsidRPr="00D01AF7">
        <w:t>are being performed upon compliant</w:t>
      </w:r>
      <w:r w:rsidR="00E431C2" w:rsidRPr="00D01AF7">
        <w:t>.</w:t>
      </w:r>
    </w:p>
    <w:p w14:paraId="220F0BDB" w14:textId="36C1E298" w:rsidR="00B85E04" w:rsidRPr="00D01AF7" w:rsidRDefault="00E431C2">
      <w:r w:rsidRPr="00D01AF7">
        <w:t>Moreover</w:t>
      </w:r>
      <w:r w:rsidR="00B85E04" w:rsidRPr="00D01AF7">
        <w:t>,</w:t>
      </w:r>
      <w:r w:rsidR="00E41485" w:rsidRPr="00D01AF7">
        <w:t xml:space="preserve"> as per the Regulation on Construction Managers</w:t>
      </w:r>
      <w:r w:rsidR="00EB70A0" w:rsidRPr="00D01AF7">
        <w:t>, construction managers</w:t>
      </w:r>
      <w:r w:rsidR="00B85E04" w:rsidRPr="00D01AF7">
        <w:t xml:space="preserve"> </w:t>
      </w:r>
      <w:r w:rsidR="00E41485" w:rsidRPr="00D01AF7">
        <w:t>ha</w:t>
      </w:r>
      <w:r w:rsidR="003A074A" w:rsidRPr="00D01AF7">
        <w:t>ve</w:t>
      </w:r>
      <w:r w:rsidR="00E41485" w:rsidRPr="00D01AF7">
        <w:t xml:space="preserve"> overall </w:t>
      </w:r>
      <w:r w:rsidR="00EB70A0" w:rsidRPr="00D01AF7">
        <w:t>managerial responsibilities which are directly and indirectly relevant with OHS, environment and community health and safety</w:t>
      </w:r>
      <w:r w:rsidR="003A65FB" w:rsidRPr="00D01AF7">
        <w:t>,</w:t>
      </w:r>
      <w:r w:rsidR="00EB70A0" w:rsidRPr="00D01AF7">
        <w:t xml:space="preserve"> in addition to the ones related with the inspections (i.e., </w:t>
      </w:r>
      <w:r w:rsidR="003A65FB" w:rsidRPr="00D01AF7">
        <w:t>ensuring suitable conditions and appearing in person during inspections</w:t>
      </w:r>
      <w:r w:rsidR="00EB70A0" w:rsidRPr="00D01AF7">
        <w:t>)</w:t>
      </w:r>
      <w:r w:rsidR="003A65FB" w:rsidRPr="00D01AF7">
        <w:t xml:space="preserve">. These can be summarized as </w:t>
      </w:r>
      <w:r w:rsidR="003A074A" w:rsidRPr="00D01AF7">
        <w:t>follows:</w:t>
      </w:r>
    </w:p>
    <w:p w14:paraId="6BA79167" w14:textId="7385F561" w:rsidR="00570026" w:rsidRPr="00D01AF7" w:rsidRDefault="003A65FB" w:rsidP="00570026">
      <w:pPr>
        <w:pStyle w:val="ListeParagraf"/>
        <w:numPr>
          <w:ilvl w:val="0"/>
          <w:numId w:val="120"/>
        </w:numPr>
      </w:pPr>
      <w:r w:rsidRPr="00D01AF7">
        <w:t>Providing required construction &amp; work organization</w:t>
      </w:r>
      <w:r w:rsidR="00570026" w:rsidRPr="00D01AF7">
        <w:t xml:space="preserve"> </w:t>
      </w:r>
      <w:r w:rsidRPr="00D01AF7">
        <w:t xml:space="preserve">for </w:t>
      </w:r>
      <w:r w:rsidR="00570026" w:rsidRPr="00D01AF7">
        <w:t xml:space="preserve">realization of the work in accordance with the construction license and its annexes (i.e., surveys and </w:t>
      </w:r>
      <w:r w:rsidR="00955756" w:rsidRPr="00D01AF7">
        <w:t>Project</w:t>
      </w:r>
      <w:r w:rsidR="00570026" w:rsidRPr="00D01AF7">
        <w:t xml:space="preserve">s) on behalf of </w:t>
      </w:r>
      <w:r w:rsidR="003A074A" w:rsidRPr="00D01AF7">
        <w:t xml:space="preserve">the </w:t>
      </w:r>
      <w:r w:rsidR="00570026" w:rsidRPr="00D01AF7">
        <w:t>construction contractor,</w:t>
      </w:r>
    </w:p>
    <w:p w14:paraId="4492C6EE" w14:textId="2D6FABC2" w:rsidR="00570026" w:rsidRPr="00D01AF7" w:rsidRDefault="00570026" w:rsidP="00570026">
      <w:pPr>
        <w:pStyle w:val="ListeParagraf"/>
        <w:numPr>
          <w:ilvl w:val="0"/>
          <w:numId w:val="120"/>
        </w:numPr>
      </w:pPr>
      <w:r w:rsidRPr="00D01AF7">
        <w:t xml:space="preserve">Taking, implementing, and ensuring implementation of all relevant legislation including OHS and environment related legislation, on behalf of </w:t>
      </w:r>
      <w:r w:rsidR="003A074A" w:rsidRPr="00D01AF7">
        <w:t xml:space="preserve">the </w:t>
      </w:r>
      <w:r w:rsidRPr="00D01AF7">
        <w:t>construction contractor,</w:t>
      </w:r>
    </w:p>
    <w:p w14:paraId="79255019" w14:textId="77777777" w:rsidR="00BB0110" w:rsidRPr="00D01AF7" w:rsidRDefault="00E94670" w:rsidP="00570026">
      <w:pPr>
        <w:pStyle w:val="ListeParagraf"/>
        <w:numPr>
          <w:ilvl w:val="0"/>
          <w:numId w:val="120"/>
        </w:numPr>
      </w:pPr>
      <w:r w:rsidRPr="00D01AF7">
        <w:t>Employing personnel who has Professional Competence Certificate relevant to the construction and installation works to be performed</w:t>
      </w:r>
      <w:r w:rsidR="00BB0110" w:rsidRPr="00D01AF7">
        <w:t xml:space="preserve">, </w:t>
      </w:r>
    </w:p>
    <w:p w14:paraId="3E4B1D0D" w14:textId="77777777" w:rsidR="00BB0110" w:rsidRPr="00D01AF7" w:rsidRDefault="00BB0110" w:rsidP="00570026">
      <w:pPr>
        <w:pStyle w:val="ListeParagraf"/>
        <w:numPr>
          <w:ilvl w:val="0"/>
          <w:numId w:val="120"/>
        </w:numPr>
      </w:pPr>
      <w:r w:rsidRPr="00D01AF7">
        <w:t>Ensuring usage of technically appropriate material, machine, and equipment during construction, installation, and demolition works,</w:t>
      </w:r>
    </w:p>
    <w:p w14:paraId="0A55ABF1" w14:textId="77777777" w:rsidR="00BE6F1F" w:rsidRPr="00D01AF7" w:rsidRDefault="00BB0110" w:rsidP="00570026">
      <w:pPr>
        <w:pStyle w:val="ListeParagraf"/>
        <w:numPr>
          <w:ilvl w:val="0"/>
          <w:numId w:val="120"/>
        </w:numPr>
      </w:pPr>
      <w:r w:rsidRPr="00D01AF7">
        <w:t xml:space="preserve">Having the authorization on </w:t>
      </w:r>
      <w:r w:rsidR="00D10059" w:rsidRPr="00D01AF7">
        <w:t>ensuring OHS during the construction</w:t>
      </w:r>
      <w:r w:rsidR="00BE6F1F" w:rsidRPr="00D01AF7">
        <w:t xml:space="preserve"> via making all kinds of prevention measures to be taken,</w:t>
      </w:r>
    </w:p>
    <w:p w14:paraId="245CB3ED" w14:textId="553995D0" w:rsidR="00E41485" w:rsidRPr="00D01AF7" w:rsidRDefault="00BE6F1F" w:rsidP="00570026">
      <w:pPr>
        <w:pStyle w:val="ListeParagraf"/>
        <w:numPr>
          <w:ilvl w:val="0"/>
          <w:numId w:val="120"/>
        </w:numPr>
      </w:pPr>
      <w:r w:rsidRPr="00D01AF7">
        <w:lastRenderedPageBreak/>
        <w:t>Giving prompt notice to the relevant administration (i.e., “municipalities”</w:t>
      </w:r>
      <w:r w:rsidR="00A55B9E" w:rsidRPr="00D01AF7">
        <w:t>) in case of causing damage or possibility of causing damage to other structures, and</w:t>
      </w:r>
    </w:p>
    <w:p w14:paraId="1D354161" w14:textId="6B7C66F0" w:rsidR="00A55B9E" w:rsidRPr="00D01AF7" w:rsidRDefault="00A55B9E" w:rsidP="00C819EA">
      <w:pPr>
        <w:pStyle w:val="ListeParagraf"/>
        <w:numPr>
          <w:ilvl w:val="0"/>
          <w:numId w:val="120"/>
        </w:numPr>
      </w:pPr>
      <w:r w:rsidRPr="00D01AF7">
        <w:t>Giving prompt notice to authorities in case of an occupational accident.</w:t>
      </w:r>
    </w:p>
    <w:p w14:paraId="1E85F548" w14:textId="57DC9E11" w:rsidR="00720F64" w:rsidRPr="00D01AF7" w:rsidRDefault="00720F64">
      <w:pPr>
        <w:spacing w:before="0" w:after="160" w:line="259" w:lineRule="auto"/>
        <w:jc w:val="left"/>
      </w:pPr>
    </w:p>
    <w:p w14:paraId="6694EA80" w14:textId="7B6C1615" w:rsidR="005C3811" w:rsidRPr="00D01AF7" w:rsidRDefault="007F22E2" w:rsidP="005C3811">
      <w:pPr>
        <w:pStyle w:val="Balk3"/>
      </w:pPr>
      <w:bookmarkStart w:id="80" w:name="_Ref90479557"/>
      <w:bookmarkStart w:id="81" w:name="_Ref90310851"/>
      <w:r w:rsidRPr="00D01AF7">
        <w:t>Summary of National Construction Material Inspection Implementations</w:t>
      </w:r>
      <w:bookmarkEnd w:id="80"/>
      <w:r w:rsidRPr="00D01AF7">
        <w:t xml:space="preserve"> </w:t>
      </w:r>
      <w:bookmarkEnd w:id="81"/>
    </w:p>
    <w:p w14:paraId="1FE47047" w14:textId="67C3FF6C" w:rsidR="007F22E2" w:rsidRPr="00D01AF7" w:rsidRDefault="007F22E2" w:rsidP="007F22E2">
      <w:r w:rsidRPr="00D01AF7">
        <w:t xml:space="preserve">The standards related to the construction materials used in </w:t>
      </w:r>
      <w:r w:rsidR="00565AE9" w:rsidRPr="00D01AF7">
        <w:t>Turkiye</w:t>
      </w:r>
      <w:r w:rsidRPr="00D01AF7">
        <w:t xml:space="preserve"> are determined by</w:t>
      </w:r>
      <w:r w:rsidR="00A00086" w:rsidRPr="00D01AF7">
        <w:t xml:space="preserve"> </w:t>
      </w:r>
      <w:r w:rsidR="003A074A" w:rsidRPr="00D01AF7">
        <w:t xml:space="preserve">the </w:t>
      </w:r>
      <w:r w:rsidR="00A00086" w:rsidRPr="00D01AF7">
        <w:t>Department of Construction Materials of</w:t>
      </w:r>
      <w:r w:rsidRPr="00D01AF7">
        <w:t xml:space="preserve"> </w:t>
      </w:r>
      <w:r w:rsidR="003A074A" w:rsidRPr="00D01AF7">
        <w:t xml:space="preserve">the </w:t>
      </w:r>
      <w:r w:rsidRPr="00D01AF7">
        <w:t xml:space="preserve">General Directorate of Vocational Services of </w:t>
      </w:r>
      <w:r w:rsidR="00521BC2" w:rsidRPr="00D01AF7">
        <w:t>the MoEUCC</w:t>
      </w:r>
      <w:r w:rsidRPr="00D01AF7">
        <w:t xml:space="preserve">, and the follow-up and inspection regarding the </w:t>
      </w:r>
      <w:r w:rsidR="00A00086" w:rsidRPr="00D01AF7">
        <w:t>concerned</w:t>
      </w:r>
      <w:r w:rsidRPr="00D01AF7">
        <w:t xml:space="preserve"> standards </w:t>
      </w:r>
      <w:r w:rsidR="00A00086" w:rsidRPr="00D01AF7">
        <w:t>are</w:t>
      </w:r>
      <w:r w:rsidRPr="00D01AF7">
        <w:t xml:space="preserve"> carried out by the Market Surveillance and Inspection (</w:t>
      </w:r>
      <w:r w:rsidR="00A00086" w:rsidRPr="00D01AF7">
        <w:t>MSI</w:t>
      </w:r>
      <w:r w:rsidRPr="00D01AF7">
        <w:t>) Branch.</w:t>
      </w:r>
    </w:p>
    <w:p w14:paraId="6ABEE66B" w14:textId="5D15B12E" w:rsidR="007F22E2" w:rsidRPr="00D01AF7" w:rsidRDefault="00A00086" w:rsidP="007F22E2">
      <w:r w:rsidRPr="00D01AF7">
        <w:t>MSI</w:t>
      </w:r>
      <w:r w:rsidR="007F22E2" w:rsidRPr="00D01AF7">
        <w:t xml:space="preserve"> is defined as the activities carried out and the measures taken by the authorized institutions in order to ensure that the products comply with the requirements specified in the relevant technical </w:t>
      </w:r>
      <w:r w:rsidRPr="00D01AF7">
        <w:t>legislation</w:t>
      </w:r>
      <w:r w:rsidR="007F22E2" w:rsidRPr="00D01AF7">
        <w:t xml:space="preserve"> or the general product safety legislation and to protect the public interest within the scope of this legislation.</w:t>
      </w:r>
    </w:p>
    <w:p w14:paraId="47BC299A" w14:textId="377C8491" w:rsidR="005C3811" w:rsidRPr="00D01AF7" w:rsidRDefault="00A00086" w:rsidP="005C3811">
      <w:r w:rsidRPr="00D01AF7">
        <w:t xml:space="preserve">The national legislation within the scope of MSI can be listed as follows: </w:t>
      </w:r>
    </w:p>
    <w:p w14:paraId="1894C3BA" w14:textId="3E4471E6" w:rsidR="005C3811" w:rsidRPr="00D01AF7" w:rsidRDefault="00A00086" w:rsidP="00C57E23">
      <w:pPr>
        <w:pStyle w:val="ListeParagraf"/>
        <w:numPr>
          <w:ilvl w:val="0"/>
          <w:numId w:val="9"/>
        </w:numPr>
      </w:pPr>
      <w:r w:rsidRPr="00D01AF7">
        <w:t>Product Safety Technical Re</w:t>
      </w:r>
      <w:r w:rsidR="00E039A1" w:rsidRPr="00D01AF7">
        <w:t>gularizations Law, Law No:</w:t>
      </w:r>
      <w:r w:rsidR="005C3811" w:rsidRPr="00D01AF7">
        <w:t xml:space="preserve">7223 </w:t>
      </w:r>
    </w:p>
    <w:p w14:paraId="1E2574B0" w14:textId="508DB5BC" w:rsidR="005C3811" w:rsidRPr="00D01AF7" w:rsidRDefault="00E039A1" w:rsidP="00C57E23">
      <w:pPr>
        <w:pStyle w:val="ListeParagraf"/>
        <w:numPr>
          <w:ilvl w:val="0"/>
          <w:numId w:val="9"/>
        </w:numPr>
      </w:pPr>
      <w:r w:rsidRPr="00D01AF7">
        <w:t xml:space="preserve">Regulation on Market Surveillance and Inspection of Products </w:t>
      </w:r>
    </w:p>
    <w:p w14:paraId="1DFA4DAB" w14:textId="121004AC" w:rsidR="005C3811" w:rsidRPr="00D01AF7" w:rsidRDefault="00E039A1" w:rsidP="00C57E23">
      <w:pPr>
        <w:pStyle w:val="ListeParagraf"/>
        <w:numPr>
          <w:ilvl w:val="0"/>
          <w:numId w:val="9"/>
        </w:numPr>
      </w:pPr>
      <w:r w:rsidRPr="00D01AF7">
        <w:t xml:space="preserve">Construction Materials Regulation </w:t>
      </w:r>
      <w:r w:rsidR="005C3811" w:rsidRPr="00D01AF7">
        <w:t>(305/2011/</w:t>
      </w:r>
      <w:r w:rsidRPr="00D01AF7">
        <w:t>EU harmonized</w:t>
      </w:r>
      <w:r w:rsidR="005C3811" w:rsidRPr="00D01AF7">
        <w:t>)</w:t>
      </w:r>
    </w:p>
    <w:p w14:paraId="268268C6" w14:textId="471EB151" w:rsidR="005C3811" w:rsidRPr="00D01AF7" w:rsidRDefault="00E039A1" w:rsidP="00C57E23">
      <w:pPr>
        <w:pStyle w:val="ListeParagraf"/>
        <w:numPr>
          <w:ilvl w:val="0"/>
          <w:numId w:val="9"/>
        </w:numPr>
      </w:pPr>
      <w:r w:rsidRPr="00D01AF7">
        <w:t xml:space="preserve">Regulation on Criteria to be </w:t>
      </w:r>
      <w:r w:rsidR="003A074A" w:rsidRPr="00D01AF7">
        <w:t xml:space="preserve">Used </w:t>
      </w:r>
      <w:r w:rsidRPr="00D01AF7">
        <w:t>for Construction Materials</w:t>
      </w:r>
      <w:r w:rsidR="00CF1C7F" w:rsidRPr="00D01AF7">
        <w:t xml:space="preserve"> </w:t>
      </w:r>
    </w:p>
    <w:p w14:paraId="5F422CE4" w14:textId="2F494DDB" w:rsidR="005C3811" w:rsidRPr="00D01AF7" w:rsidRDefault="00E039A1" w:rsidP="005C3811">
      <w:r w:rsidRPr="00D01AF7">
        <w:t>C</w:t>
      </w:r>
      <w:r w:rsidR="00282737" w:rsidRPr="00D01AF7">
        <w:t>o</w:t>
      </w:r>
      <w:r w:rsidRPr="00D01AF7">
        <w:t>nstruction</w:t>
      </w:r>
      <w:r w:rsidR="00282737" w:rsidRPr="00D01AF7">
        <w:t xml:space="preserve"> Inspection Institutions have also duties within that scope. The purposes and scope of the audits can </w:t>
      </w:r>
      <w:r w:rsidR="003A074A" w:rsidRPr="00D01AF7">
        <w:t xml:space="preserve">be </w:t>
      </w:r>
      <w:r w:rsidR="00282737" w:rsidRPr="00D01AF7">
        <w:t xml:space="preserve">briefly summarized as follows: </w:t>
      </w:r>
    </w:p>
    <w:p w14:paraId="08C10EE8" w14:textId="43D67DC3" w:rsidR="005C3811" w:rsidRPr="00D01AF7" w:rsidRDefault="005C3811" w:rsidP="00C57E23">
      <w:pPr>
        <w:pStyle w:val="ListeParagraf"/>
        <w:numPr>
          <w:ilvl w:val="0"/>
          <w:numId w:val="10"/>
        </w:numPr>
      </w:pPr>
      <w:r w:rsidRPr="00D01AF7">
        <w:t>C€ / G</w:t>
      </w:r>
      <w:r w:rsidR="00282737" w:rsidRPr="00D01AF7">
        <w:t xml:space="preserve"> sign exists on the material and the material is in compliance with declared values</w:t>
      </w:r>
      <w:r w:rsidRPr="00D01AF7">
        <w:t xml:space="preserve"> – </w:t>
      </w:r>
      <w:r w:rsidR="00282737" w:rsidRPr="00D01AF7">
        <w:t>it is appropriate to use the material</w:t>
      </w:r>
      <w:r w:rsidRPr="00D01AF7">
        <w:t>.</w:t>
      </w:r>
    </w:p>
    <w:p w14:paraId="71659938" w14:textId="63939E17" w:rsidR="005C3811" w:rsidRPr="00D01AF7" w:rsidRDefault="00282737" w:rsidP="00C57E23">
      <w:pPr>
        <w:pStyle w:val="ListeParagraf"/>
        <w:numPr>
          <w:ilvl w:val="0"/>
          <w:numId w:val="10"/>
        </w:numPr>
      </w:pPr>
      <w:r w:rsidRPr="00D01AF7">
        <w:t xml:space="preserve">C€ / G sign exists on the material; however, the material is not in compliance with declared values </w:t>
      </w:r>
      <w:r w:rsidR="005C3811" w:rsidRPr="00D01AF7">
        <w:t xml:space="preserve">– </w:t>
      </w:r>
      <w:r w:rsidRPr="00D01AF7">
        <w:t xml:space="preserve">it is not appropriate to use the material. </w:t>
      </w:r>
    </w:p>
    <w:p w14:paraId="61B3E95C" w14:textId="6B94B5FD" w:rsidR="005C3811" w:rsidRPr="00D01AF7" w:rsidRDefault="00282737" w:rsidP="00C57E23">
      <w:pPr>
        <w:pStyle w:val="ListeParagraf"/>
        <w:numPr>
          <w:ilvl w:val="0"/>
          <w:numId w:val="10"/>
        </w:numPr>
      </w:pPr>
      <w:r w:rsidRPr="00D01AF7">
        <w:t xml:space="preserve">C€ / G sign does not exist on the material – it is not appropriate to use the material </w:t>
      </w:r>
    </w:p>
    <w:p w14:paraId="73A6F1BE" w14:textId="6FF5DD9F" w:rsidR="005C3811" w:rsidRPr="00D01AF7" w:rsidRDefault="001674B4" w:rsidP="00282737">
      <w:pPr>
        <w:pStyle w:val="ListeParagraf"/>
        <w:numPr>
          <w:ilvl w:val="0"/>
          <w:numId w:val="10"/>
        </w:numPr>
      </w:pPr>
      <w:r w:rsidRPr="00D01AF7">
        <w:t>C</w:t>
      </w:r>
      <w:r w:rsidR="00282737" w:rsidRPr="00D01AF7">
        <w:t xml:space="preserve">€ / G sign exists on the material and the material is in compliance with declared values, however the material causes suspicions – samples are taken from the material, analyzes are made by an accredited lab and lab report is compared with requested values of the </w:t>
      </w:r>
      <w:r w:rsidR="00955756" w:rsidRPr="00D01AF7">
        <w:t>Project</w:t>
      </w:r>
      <w:r w:rsidR="00282737" w:rsidRPr="00D01AF7">
        <w:t xml:space="preserve">. </w:t>
      </w:r>
    </w:p>
    <w:p w14:paraId="5EDE85F8" w14:textId="1FF55136" w:rsidR="00AC4EBD" w:rsidRPr="00D01AF7" w:rsidRDefault="00AC4EBD" w:rsidP="00AC4EBD">
      <w:pPr>
        <w:pStyle w:val="Balk2"/>
      </w:pPr>
      <w:bookmarkStart w:id="82" w:name="_Toc129783773"/>
      <w:r w:rsidRPr="00D01AF7">
        <w:t>The Turkish Regulation on EIA</w:t>
      </w:r>
      <w:bookmarkEnd w:id="82"/>
    </w:p>
    <w:p w14:paraId="686F3F8A" w14:textId="387EB8DE" w:rsidR="00AE1607" w:rsidRPr="00D01AF7" w:rsidRDefault="00AE1607" w:rsidP="00AE1607">
      <w:r w:rsidRPr="00D01AF7">
        <w:t xml:space="preserve">Environmental Impact Assessment (EIA) is a process to determine the positive and negative impacts of a particular </w:t>
      </w:r>
      <w:r w:rsidR="00955756" w:rsidRPr="00D01AF7">
        <w:t>Project</w:t>
      </w:r>
      <w:r w:rsidRPr="00D01AF7">
        <w:t xml:space="preserve"> on the environment. Although this process is not a decision-making process in itself, it is a process that proceeds in parallel with </w:t>
      </w:r>
      <w:r w:rsidR="005B5C5E" w:rsidRPr="00D01AF7">
        <w:t>and</w:t>
      </w:r>
      <w:r w:rsidR="003A074A" w:rsidRPr="00D01AF7">
        <w:t xml:space="preserve"> supports </w:t>
      </w:r>
      <w:r w:rsidR="005B5C5E" w:rsidRPr="00D01AF7">
        <w:t>t</w:t>
      </w:r>
      <w:r w:rsidRPr="00D01AF7">
        <w:t xml:space="preserve">he decision-making process. It is the analysis and evaluation of all potential direct or indirect, permanent or temporary impacts that may arise from new </w:t>
      </w:r>
      <w:r w:rsidR="00955756" w:rsidRPr="00D01AF7">
        <w:t>Project</w:t>
      </w:r>
      <w:r w:rsidRPr="00D01AF7">
        <w:t>s and developments and may affect the environment, including the social consequences and alternative solutions.</w:t>
      </w:r>
    </w:p>
    <w:p w14:paraId="0EE574A4" w14:textId="43A24708" w:rsidR="00AE1607" w:rsidRPr="00D01AF7" w:rsidRDefault="003A074A" w:rsidP="00AE1607">
      <w:r w:rsidRPr="00D01AF7">
        <w:t xml:space="preserve">The </w:t>
      </w:r>
      <w:r w:rsidR="00AE1607" w:rsidRPr="00D01AF7">
        <w:t xml:space="preserve">EIA is the investor's handbook. When the EIA report of an investment with a feasibility or design is prepared, all details of the </w:t>
      </w:r>
      <w:r w:rsidR="00955756" w:rsidRPr="00D01AF7">
        <w:t>Project</w:t>
      </w:r>
      <w:r w:rsidR="00AE1607" w:rsidRPr="00D01AF7">
        <w:t xml:space="preserve"> and a clear roadmap for the investor come up. It is the healthiest way for the investor to act together with an EIA consultant when the investment idea is produced.</w:t>
      </w:r>
    </w:p>
    <w:p w14:paraId="13B87373" w14:textId="7086E09B" w:rsidR="00AE1607" w:rsidRPr="00D01AF7" w:rsidRDefault="00AE1607" w:rsidP="00AE1607">
      <w:r w:rsidRPr="00D01AF7">
        <w:t xml:space="preserve">EIA studies gained legal status in </w:t>
      </w:r>
      <w:r w:rsidR="00565AE9" w:rsidRPr="00D01AF7">
        <w:t>Turkiye</w:t>
      </w:r>
      <w:r w:rsidRPr="00D01AF7">
        <w:t xml:space="preserve"> with the 10th Article of the Environmental Law </w:t>
      </w:r>
      <w:r w:rsidR="00903134" w:rsidRPr="00D01AF7">
        <w:t xml:space="preserve">No. </w:t>
      </w:r>
      <w:r w:rsidRPr="00D01AF7">
        <w:t xml:space="preserve">2872, which was entered into force upon its publication in the Official Gazette </w:t>
      </w:r>
      <w:r w:rsidR="00903134" w:rsidRPr="00D01AF7">
        <w:t xml:space="preserve">No. </w:t>
      </w:r>
      <w:r w:rsidRPr="00D01AF7">
        <w:t>18132 of 11/8/1983. The EIA Regulation was put into effect on February 7</w:t>
      </w:r>
      <w:r w:rsidR="006E1E42" w:rsidRPr="00D01AF7">
        <w:rPr>
          <w:vertAlign w:val="superscript"/>
        </w:rPr>
        <w:t>th</w:t>
      </w:r>
      <w:r w:rsidRPr="00D01AF7">
        <w:t xml:space="preserve">, 1993, and has since been </w:t>
      </w:r>
      <w:r w:rsidR="008F525A" w:rsidRPr="00D01AF7">
        <w:t>revised</w:t>
      </w:r>
      <w:r w:rsidR="00F47421" w:rsidRPr="00D01AF7">
        <w:t xml:space="preserve"> / amended </w:t>
      </w:r>
      <w:r w:rsidR="009B25BA" w:rsidRPr="00D01AF7">
        <w:t>twenty-two times</w:t>
      </w:r>
      <w:r w:rsidRPr="00D01AF7">
        <w:t xml:space="preserve"> in total, taking into account the harmonization with the EU Legislation and the EIA Directive of EU. Currently, the Regulation on Environmental Impact Assessment, which entered into force upon its publication in the Official Gazette </w:t>
      </w:r>
      <w:r w:rsidR="00903134" w:rsidRPr="00D01AF7">
        <w:t xml:space="preserve">No. </w:t>
      </w:r>
      <w:r w:rsidRPr="00D01AF7">
        <w:t>29186 of 25/11/2014, is in effect.</w:t>
      </w:r>
    </w:p>
    <w:p w14:paraId="2631BB46" w14:textId="50AB3808" w:rsidR="00AE1607" w:rsidRPr="00D01AF7" w:rsidRDefault="00AE1607" w:rsidP="00AE1607">
      <w:r w:rsidRPr="00D01AF7">
        <w:lastRenderedPageBreak/>
        <w:t>With the commissioning of the Online EIA Process Management System / e-</w:t>
      </w:r>
      <w:r w:rsidR="00791592" w:rsidRPr="00D01AF7">
        <w:t>C</w:t>
      </w:r>
      <w:r w:rsidRPr="00D01AF7">
        <w:t xml:space="preserve">ED (EIA), it is possible for the institutions and organizations authorized by the </w:t>
      </w:r>
      <w:r w:rsidR="00D4528E" w:rsidRPr="00D01AF7">
        <w:t>MoEUCC</w:t>
      </w:r>
      <w:r w:rsidRPr="00D01AF7">
        <w:t xml:space="preserve"> for the EIA process to apply for EIA through this system. </w:t>
      </w:r>
    </w:p>
    <w:p w14:paraId="5CEA449E" w14:textId="549256D1" w:rsidR="00AE1607" w:rsidRPr="00D01AF7" w:rsidRDefault="00AE1607" w:rsidP="00AE1607">
      <w:r w:rsidRPr="00D01AF7">
        <w:t>The EIA process consists of three stages:</w:t>
      </w:r>
    </w:p>
    <w:p w14:paraId="22575996" w14:textId="59AF0910" w:rsidR="00AE1607" w:rsidRPr="00D01AF7" w:rsidRDefault="00AE1607" w:rsidP="00AE1607">
      <w:pPr>
        <w:spacing w:before="0" w:line="240" w:lineRule="auto"/>
        <w:ind w:firstLine="709"/>
      </w:pPr>
      <w:r w:rsidRPr="00D01AF7">
        <w:t>i. Environmental baseline studies</w:t>
      </w:r>
    </w:p>
    <w:p w14:paraId="0C149075" w14:textId="77777777" w:rsidR="00AE1607" w:rsidRPr="00D01AF7" w:rsidRDefault="00AE1607" w:rsidP="00AE1607">
      <w:pPr>
        <w:spacing w:before="0" w:line="240" w:lineRule="auto"/>
        <w:ind w:firstLine="709"/>
      </w:pPr>
      <w:r w:rsidRPr="00D01AF7">
        <w:t>ii. Environmental Impact Assessment (EIA) Studies</w:t>
      </w:r>
    </w:p>
    <w:p w14:paraId="0BF69E7E" w14:textId="77777777" w:rsidR="00AE1607" w:rsidRPr="00D01AF7" w:rsidRDefault="00AE1607" w:rsidP="00AE1607">
      <w:pPr>
        <w:spacing w:before="0" w:line="240" w:lineRule="auto"/>
        <w:ind w:firstLine="709"/>
      </w:pPr>
      <w:r w:rsidRPr="00D01AF7">
        <w:t>iii. Establishment of environmental and social management plans and monitoring studies</w:t>
      </w:r>
    </w:p>
    <w:p w14:paraId="0F2AEDEA" w14:textId="016390D9" w:rsidR="00AE1607" w:rsidRPr="00D01AF7" w:rsidRDefault="00AE1607" w:rsidP="00AE1607">
      <w:r w:rsidRPr="00D01AF7">
        <w:t>Following the environmental baseline studies, Environmental Impact Assess</w:t>
      </w:r>
      <w:r w:rsidR="003A074A" w:rsidRPr="00D01AF7">
        <w:t xml:space="preserve">ment (EIA) studies will begin. </w:t>
      </w:r>
      <w:r w:rsidRPr="00D01AF7">
        <w:t xml:space="preserve">Within the scope of </w:t>
      </w:r>
      <w:r w:rsidR="003A074A" w:rsidRPr="00D01AF7">
        <w:t xml:space="preserve">the </w:t>
      </w:r>
      <w:r w:rsidRPr="00D01AF7">
        <w:t xml:space="preserve">current </w:t>
      </w:r>
      <w:r w:rsidR="003A074A" w:rsidRPr="00D01AF7">
        <w:t xml:space="preserve">state </w:t>
      </w:r>
      <w:r w:rsidRPr="00D01AF7">
        <w:t>studies, the following must be done:</w:t>
      </w:r>
    </w:p>
    <w:p w14:paraId="7CF5EEF0" w14:textId="642062BF" w:rsidR="00AE1607" w:rsidRPr="00D01AF7" w:rsidRDefault="00AE1607" w:rsidP="00AE1607">
      <w:pPr>
        <w:pStyle w:val="ListeParagraf"/>
        <w:numPr>
          <w:ilvl w:val="0"/>
          <w:numId w:val="16"/>
        </w:numPr>
      </w:pPr>
      <w:r w:rsidRPr="00D01AF7">
        <w:t xml:space="preserve">Identifying businesses and settlements on the </w:t>
      </w:r>
      <w:r w:rsidR="00955756" w:rsidRPr="00D01AF7">
        <w:t>Project</w:t>
      </w:r>
      <w:r w:rsidRPr="00D01AF7">
        <w:t xml:space="preserve"> area </w:t>
      </w:r>
    </w:p>
    <w:p w14:paraId="01DC7197" w14:textId="77777777" w:rsidR="00AE1607" w:rsidRPr="00D01AF7" w:rsidRDefault="00AE1607" w:rsidP="00AE1607">
      <w:pPr>
        <w:pStyle w:val="ListeParagraf"/>
        <w:numPr>
          <w:ilvl w:val="0"/>
          <w:numId w:val="16"/>
        </w:numPr>
      </w:pPr>
      <w:r w:rsidRPr="00D01AF7">
        <w:t xml:space="preserve">Identifying current environmental conditions </w:t>
      </w:r>
    </w:p>
    <w:p w14:paraId="00FE5FD6" w14:textId="77777777" w:rsidR="00AE1607" w:rsidRPr="00D01AF7" w:rsidRDefault="00AE1607" w:rsidP="00AE1607">
      <w:pPr>
        <w:pStyle w:val="ListeParagraf"/>
        <w:numPr>
          <w:ilvl w:val="0"/>
          <w:numId w:val="16"/>
        </w:numPr>
      </w:pPr>
      <w:r w:rsidRPr="00D01AF7">
        <w:t xml:space="preserve">Identifying methods and tools for the determination of environmental impacts and assessment of possible environmental impacts (direct and indirect) </w:t>
      </w:r>
    </w:p>
    <w:p w14:paraId="39AF4E24" w14:textId="45ED3AC7" w:rsidR="00AE1607" w:rsidRPr="00D01AF7" w:rsidRDefault="00AE1607" w:rsidP="00AE1607">
      <w:pPr>
        <w:pStyle w:val="ListeParagraf"/>
        <w:numPr>
          <w:ilvl w:val="0"/>
          <w:numId w:val="16"/>
        </w:numPr>
      </w:pPr>
      <w:r w:rsidRPr="00D01AF7">
        <w:t xml:space="preserve">Identifying the standards related to environmental impacts and the periodic distribution of </w:t>
      </w:r>
      <w:r w:rsidR="003967AB" w:rsidRPr="00D01AF7">
        <w:t xml:space="preserve">works to be performed </w:t>
      </w:r>
      <w:r w:rsidRPr="00D01AF7">
        <w:t xml:space="preserve">(investment and operation periods) </w:t>
      </w:r>
    </w:p>
    <w:p w14:paraId="15558ACD" w14:textId="77777777" w:rsidR="00AE1607" w:rsidRPr="00D01AF7" w:rsidRDefault="00AE1607" w:rsidP="00AE1607">
      <w:pPr>
        <w:pStyle w:val="ListeParagraf"/>
        <w:numPr>
          <w:ilvl w:val="0"/>
          <w:numId w:val="16"/>
        </w:numPr>
      </w:pPr>
      <w:r w:rsidRPr="00D01AF7">
        <w:t>Identifying the analysis criteria in terms of quantity and quality</w:t>
      </w:r>
    </w:p>
    <w:p w14:paraId="0DBA8509" w14:textId="63B89618" w:rsidR="00AE1607" w:rsidRPr="00D01AF7" w:rsidRDefault="00AE1607" w:rsidP="00AE1607">
      <w:pPr>
        <w:pStyle w:val="ListeParagraf"/>
        <w:numPr>
          <w:ilvl w:val="0"/>
          <w:numId w:val="16"/>
        </w:numPr>
      </w:pPr>
      <w:r w:rsidRPr="00D01AF7">
        <w:t xml:space="preserve">Identifying and </w:t>
      </w:r>
      <w:r w:rsidR="005B5C5E" w:rsidRPr="00D01AF7">
        <w:t>analyzing</w:t>
      </w:r>
      <w:r w:rsidRPr="00D01AF7">
        <w:t xml:space="preserve"> the existing transport system</w:t>
      </w:r>
    </w:p>
    <w:p w14:paraId="478E6457" w14:textId="0DE3755D" w:rsidR="00AE1607" w:rsidRPr="00D01AF7" w:rsidRDefault="00AE1607" w:rsidP="00AE1607">
      <w:pPr>
        <w:pStyle w:val="ListeParagraf"/>
        <w:numPr>
          <w:ilvl w:val="0"/>
          <w:numId w:val="16"/>
        </w:numPr>
      </w:pPr>
      <w:r w:rsidRPr="00D01AF7">
        <w:t xml:space="preserve">Taking necessary </w:t>
      </w:r>
      <w:r w:rsidR="0058799B" w:rsidRPr="00D01AF7">
        <w:t>photos</w:t>
      </w:r>
      <w:r w:rsidRPr="00D01AF7">
        <w:t xml:space="preserve"> </w:t>
      </w:r>
      <w:r w:rsidR="0058799B" w:rsidRPr="00D01AF7">
        <w:t>of both</w:t>
      </w:r>
      <w:r w:rsidRPr="00D01AF7">
        <w:t xml:space="preserve"> the </w:t>
      </w:r>
      <w:r w:rsidR="00955756" w:rsidRPr="00D01AF7">
        <w:t>Project</w:t>
      </w:r>
      <w:r w:rsidRPr="00D01AF7">
        <w:t xml:space="preserve"> area and </w:t>
      </w:r>
      <w:r w:rsidR="0058799B" w:rsidRPr="00D01AF7">
        <w:t xml:space="preserve">the surroundings </w:t>
      </w:r>
      <w:r w:rsidRPr="00D01AF7">
        <w:t xml:space="preserve">in the environment with a digital </w:t>
      </w:r>
      <w:r w:rsidR="0058799B" w:rsidRPr="00D01AF7">
        <w:t xml:space="preserve">and an analogue </w:t>
      </w:r>
      <w:r w:rsidRPr="00D01AF7">
        <w:t>camera</w:t>
      </w:r>
      <w:r w:rsidR="0058799B" w:rsidRPr="00D01AF7">
        <w:t>,</w:t>
      </w:r>
    </w:p>
    <w:p w14:paraId="3CAC2EAE" w14:textId="40261BF6" w:rsidR="00AE1607" w:rsidRPr="00D01AF7" w:rsidRDefault="00AE1607" w:rsidP="00AE1607">
      <w:pPr>
        <w:pStyle w:val="ListeParagraf"/>
        <w:numPr>
          <w:ilvl w:val="0"/>
          <w:numId w:val="16"/>
        </w:numPr>
      </w:pPr>
      <w:r w:rsidRPr="00D01AF7">
        <w:t xml:space="preserve">Identifying and </w:t>
      </w:r>
      <w:r w:rsidR="005B5C5E" w:rsidRPr="00D01AF7">
        <w:t>analyzing</w:t>
      </w:r>
      <w:r w:rsidRPr="00D01AF7">
        <w:t xml:space="preserve"> the </w:t>
      </w:r>
      <w:r w:rsidR="0058799B" w:rsidRPr="00D01AF7">
        <w:t xml:space="preserve">nearest </w:t>
      </w:r>
      <w:r w:rsidRPr="00D01AF7">
        <w:t xml:space="preserve">protected areas and sensitive ecosystems to the </w:t>
      </w:r>
      <w:r w:rsidR="00955756" w:rsidRPr="00D01AF7">
        <w:t>Project</w:t>
      </w:r>
      <w:r w:rsidRPr="00D01AF7">
        <w:t xml:space="preserve"> area. In </w:t>
      </w:r>
      <w:r w:rsidR="0058799B" w:rsidRPr="00D01AF7">
        <w:t>case there are</w:t>
      </w:r>
      <w:r w:rsidRPr="00D01AF7">
        <w:t xml:space="preserve"> National Parks, Nature Parks, Wetlands and Wildlife Protection Areas</w:t>
      </w:r>
      <w:r w:rsidR="0058799B" w:rsidRPr="00D01AF7">
        <w:t>,</w:t>
      </w:r>
      <w:r w:rsidRPr="00D01AF7">
        <w:t xml:space="preserve"> Natural Areas, Nature Conservation Areas, Reserve Areas</w:t>
      </w:r>
      <w:r w:rsidR="0058799B" w:rsidRPr="00D01AF7">
        <w:t>,</w:t>
      </w:r>
      <w:r w:rsidRPr="00D01AF7">
        <w:t xml:space="preserve"> Biogenetic Reserves, Natural Sites and Nature Monuments, Biosphere Archaeological, Historical, Cultural Sites, Special Environmental Protection Areas, Special Protection Areas, Tourism Documents etc. present</w:t>
      </w:r>
      <w:r w:rsidR="0058799B" w:rsidRPr="00D01AF7">
        <w:t xml:space="preserve"> at the site</w:t>
      </w:r>
      <w:r w:rsidRPr="00D01AF7">
        <w:t>, a more detailed study must be done on this issue.</w:t>
      </w:r>
    </w:p>
    <w:p w14:paraId="34879138" w14:textId="110B8BE7" w:rsidR="00AE1607" w:rsidRPr="00D01AF7" w:rsidRDefault="00AE1607" w:rsidP="00AE1607">
      <w:r w:rsidRPr="00D01AF7">
        <w:t xml:space="preserve">EIA studies in </w:t>
      </w:r>
      <w:r w:rsidR="00565AE9" w:rsidRPr="00D01AF7">
        <w:t>Turkiye</w:t>
      </w:r>
      <w:r w:rsidRPr="00D01AF7">
        <w:t xml:space="preserve"> are carried out differently for the activities included in Annex-I and Annex-II lists of the EIA Regulation.</w:t>
      </w:r>
    </w:p>
    <w:p w14:paraId="34532B88" w14:textId="21687D2E" w:rsidR="00AC4EBD" w:rsidRPr="00D01AF7" w:rsidRDefault="00AE1607" w:rsidP="00AE1607">
      <w:r w:rsidRPr="00D01AF7">
        <w:t xml:space="preserve">While an Environmental Impact Assessment (EIA) Report must be prepared within the scope of the activities included in the list in Annex-I, </w:t>
      </w:r>
      <w:r w:rsidR="0058799B" w:rsidRPr="00D01AF7">
        <w:t>a</w:t>
      </w:r>
      <w:r w:rsidRPr="00D01AF7">
        <w:t xml:space="preserve"> Project Information File (PIF) is prepared for the activities included the list in Annex-II. The EIA process in </w:t>
      </w:r>
      <w:r w:rsidR="00565AE9" w:rsidRPr="00D01AF7">
        <w:t>Turkiye</w:t>
      </w:r>
      <w:r w:rsidRPr="00D01AF7">
        <w:t xml:space="preserve"> </w:t>
      </w:r>
      <w:r w:rsidR="0058799B" w:rsidRPr="00D01AF7">
        <w:t xml:space="preserve">can be </w:t>
      </w:r>
      <w:r w:rsidRPr="00D01AF7">
        <w:t>summarized as follows:</w:t>
      </w:r>
    </w:p>
    <w:p w14:paraId="20052C82" w14:textId="77777777" w:rsidR="006E1E42" w:rsidRPr="00D01AF7" w:rsidRDefault="006E1E42" w:rsidP="00AE1607">
      <w:pPr>
        <w:sectPr w:rsidR="006E1E42" w:rsidRPr="00D01AF7" w:rsidSect="00E23717">
          <w:pgSz w:w="11900" w:h="16840" w:code="9"/>
          <w:pgMar w:top="2410" w:right="1134" w:bottom="1701" w:left="1134" w:header="851" w:footer="851" w:gutter="0"/>
          <w:cols w:space="720"/>
          <w:noEndnote/>
          <w:docGrid w:linePitch="360"/>
        </w:sectPr>
      </w:pPr>
    </w:p>
    <w:p w14:paraId="2F1BBDFE" w14:textId="6D8861A4" w:rsidR="006E1E42" w:rsidRPr="00D01AF7" w:rsidRDefault="00ED2E9D" w:rsidP="00AE1607">
      <w:r w:rsidRPr="00D01AF7">
        <w:lastRenderedPageBreak/>
        <w:t>-</w:t>
      </w:r>
      <w:r w:rsidR="006E1E42" w:rsidRPr="00D01AF7">
        <w:rPr>
          <w:rFonts w:eastAsia="Calibri"/>
          <w:noProof/>
          <w:color w:val="2B579A"/>
          <w:shd w:val="clear" w:color="auto" w:fill="E6E6E6"/>
          <w:lang w:val="tr-TR" w:eastAsia="tr-TR"/>
        </w:rPr>
        <w:drawing>
          <wp:inline distT="0" distB="0" distL="0" distR="0" wp14:anchorId="0E2DDF54" wp14:editId="4619B186">
            <wp:extent cx="8082915" cy="4333240"/>
            <wp:effectExtent l="0" t="0" r="0" b="48260"/>
            <wp:docPr id="6" name="Diy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14:paraId="016531C6" w14:textId="21D3D29B" w:rsidR="006E1E42" w:rsidRPr="00D01AF7" w:rsidRDefault="00400B04" w:rsidP="0056332E">
      <w:pPr>
        <w:pStyle w:val="ResimYazs"/>
      </w:pPr>
      <w:bookmarkStart w:id="83" w:name="_Toc129785354"/>
      <w:r w:rsidRPr="00D01AF7">
        <w:rPr>
          <w:bCs/>
        </w:rPr>
        <w:t xml:space="preserve">Figure </w:t>
      </w:r>
      <w:r w:rsidR="008121B6" w:rsidRPr="00D01AF7">
        <w:rPr>
          <w:bCs/>
        </w:rPr>
        <w:fldChar w:fldCharType="begin"/>
      </w:r>
      <w:r w:rsidR="008121B6" w:rsidRPr="00D01AF7">
        <w:rPr>
          <w:bCs/>
        </w:rPr>
        <w:instrText xml:space="preserve"> SEQ Figure \* ARABIC </w:instrText>
      </w:r>
      <w:r w:rsidR="008121B6" w:rsidRPr="00D01AF7">
        <w:rPr>
          <w:bCs/>
        </w:rPr>
        <w:fldChar w:fldCharType="separate"/>
      </w:r>
      <w:r w:rsidR="00BE755C" w:rsidRPr="00D01AF7">
        <w:rPr>
          <w:bCs/>
        </w:rPr>
        <w:t>2</w:t>
      </w:r>
      <w:r w:rsidR="008121B6" w:rsidRPr="00D01AF7">
        <w:rPr>
          <w:bCs/>
        </w:rPr>
        <w:fldChar w:fldCharType="end"/>
      </w:r>
      <w:r w:rsidRPr="00D01AF7">
        <w:t xml:space="preserve"> </w:t>
      </w:r>
      <w:r w:rsidR="006E1E42" w:rsidRPr="00D01AF7">
        <w:rPr>
          <w:b w:val="0"/>
          <w:bCs/>
        </w:rPr>
        <w:t>Environmental Impact Assessment Process within the Scope of National Legislation</w:t>
      </w:r>
      <w:bookmarkEnd w:id="83"/>
    </w:p>
    <w:p w14:paraId="01893472" w14:textId="565476FA" w:rsidR="006E1E42" w:rsidRPr="00D01AF7" w:rsidRDefault="006E1E42" w:rsidP="00AE1607">
      <w:pPr>
        <w:sectPr w:rsidR="006E1E42" w:rsidRPr="00D01AF7" w:rsidSect="006E1E42">
          <w:footerReference w:type="default" r:id="rId20"/>
          <w:pgSz w:w="16840" w:h="11900" w:orient="landscape" w:code="9"/>
          <w:pgMar w:top="1134" w:right="2410" w:bottom="1134" w:left="1701" w:header="851" w:footer="851" w:gutter="0"/>
          <w:cols w:space="720"/>
          <w:noEndnote/>
          <w:docGrid w:linePitch="360"/>
        </w:sectPr>
      </w:pPr>
    </w:p>
    <w:p w14:paraId="3A95CDCE" w14:textId="4A6A7542" w:rsidR="006E1E42" w:rsidRPr="00D01AF7" w:rsidRDefault="006E1E42" w:rsidP="00AE1607">
      <w:r w:rsidRPr="00D01AF7">
        <w:lastRenderedPageBreak/>
        <w:t xml:space="preserve">When the National EIA Regulation is evaluated in terms of the Project, it is considered that possible </w:t>
      </w:r>
      <w:r w:rsidR="00977659" w:rsidRPr="00D01AF7">
        <w:t>sub-project</w:t>
      </w:r>
      <w:r w:rsidRPr="00D01AF7">
        <w:t xml:space="preserve">s within the scope </w:t>
      </w:r>
      <w:r w:rsidR="0058799B" w:rsidRPr="00D01AF7">
        <w:t>of Component 2</w:t>
      </w:r>
      <w:r w:rsidRPr="00D01AF7">
        <w:t xml:space="preserve"> </w:t>
      </w:r>
      <w:r w:rsidR="0058799B" w:rsidRPr="00D01AF7">
        <w:t>(</w:t>
      </w:r>
      <w:r w:rsidRPr="00D01AF7">
        <w:t>one of the components evaluated within the scope of this ESMF</w:t>
      </w:r>
      <w:r w:rsidR="0058799B" w:rsidRPr="00D01AF7">
        <w:t>)</w:t>
      </w:r>
      <w:r w:rsidRPr="00D01AF7">
        <w:t xml:space="preserve"> will not be </w:t>
      </w:r>
      <w:r w:rsidR="0058799B" w:rsidRPr="00D01AF7">
        <w:t xml:space="preserve">covered by </w:t>
      </w:r>
      <w:r w:rsidRPr="00D01AF7">
        <w:t xml:space="preserve">the scope of the regulation. When Annex-1 and Annex-2 of the Regulation are examined, it can be seen that only the activity on “Mass housing </w:t>
      </w:r>
      <w:r w:rsidR="00955756" w:rsidRPr="00D01AF7">
        <w:t>Project</w:t>
      </w:r>
      <w:r w:rsidRPr="00D01AF7">
        <w:t xml:space="preserve">s (200 residences and above)” within the scope of housing </w:t>
      </w:r>
      <w:r w:rsidR="00955756" w:rsidRPr="00D01AF7">
        <w:t>Project</w:t>
      </w:r>
      <w:r w:rsidRPr="00D01AF7">
        <w:t>s is in Annex-</w:t>
      </w:r>
      <w:r w:rsidR="008F525A" w:rsidRPr="00D01AF7">
        <w:t>2</w:t>
      </w:r>
      <w:r w:rsidRPr="00D01AF7">
        <w:t xml:space="preserve"> of the Regulation.</w:t>
      </w:r>
      <w:r w:rsidR="00AE13C1" w:rsidRPr="00D01AF7">
        <w:t xml:space="preserve"> Mass housing </w:t>
      </w:r>
      <w:r w:rsidR="00B027FF" w:rsidRPr="00D01AF7">
        <w:t>p</w:t>
      </w:r>
      <w:r w:rsidR="00955756" w:rsidRPr="00D01AF7">
        <w:t>roject</w:t>
      </w:r>
      <w:r w:rsidR="00AE13C1" w:rsidRPr="00D01AF7">
        <w:t xml:space="preserve">s include multiple buildings and are mostly performed by </w:t>
      </w:r>
      <w:r w:rsidR="00B027FF" w:rsidRPr="00D01AF7">
        <w:t>TOKİ</w:t>
      </w:r>
      <w:r w:rsidR="00721C14" w:rsidRPr="00D01AF7">
        <w:t>.</w:t>
      </w:r>
      <w:r w:rsidR="00AE13C1" w:rsidRPr="00D01AF7">
        <w:t xml:space="preserve"> </w:t>
      </w:r>
      <w:r w:rsidR="0058799B" w:rsidRPr="00D01AF7">
        <w:t xml:space="preserve">Since Component </w:t>
      </w:r>
      <w:r w:rsidRPr="00D01AF7">
        <w:t xml:space="preserve">2 includes the </w:t>
      </w:r>
      <w:r w:rsidR="003967AB" w:rsidRPr="00D01AF7">
        <w:t xml:space="preserve">demolition/retrofitting/reconstruction </w:t>
      </w:r>
      <w:r w:rsidRPr="00D01AF7">
        <w:t>of risky buildings that are not located in a risky area or urban transformation area,</w:t>
      </w:r>
      <w:r w:rsidR="00CC25CF" w:rsidRPr="00D01AF7">
        <w:t xml:space="preserve"> it ca</w:t>
      </w:r>
      <w:r w:rsidR="003967AB" w:rsidRPr="00D01AF7">
        <w:t>n</w:t>
      </w:r>
      <w:r w:rsidR="00CC25CF" w:rsidRPr="00D01AF7">
        <w:t xml:space="preserve"> be concluded that the </w:t>
      </w:r>
      <w:r w:rsidR="00977659" w:rsidRPr="00D01AF7">
        <w:t>sub-project</w:t>
      </w:r>
      <w:r w:rsidR="00CC25CF" w:rsidRPr="00D01AF7">
        <w:t>s will not be in the scope of the national EIA legislation.</w:t>
      </w:r>
      <w:r w:rsidR="00AE13C1" w:rsidRPr="00D01AF7">
        <w:t xml:space="preserve"> </w:t>
      </w:r>
      <w:r w:rsidR="00E302EF" w:rsidRPr="00D01AF7">
        <w:t xml:space="preserve">As mentioned before, similar to </w:t>
      </w:r>
      <w:r w:rsidR="00457983" w:rsidRPr="00D01AF7">
        <w:t>all</w:t>
      </w:r>
      <w:r w:rsidR="00E302EF" w:rsidRPr="00D01AF7">
        <w:t xml:space="preserve"> kinds of implementations and activities of the Project, more stringent standards, </w:t>
      </w:r>
      <w:r w:rsidR="0058799B" w:rsidRPr="00D01AF7">
        <w:t>i.e.,</w:t>
      </w:r>
      <w:r w:rsidR="00E302EF" w:rsidRPr="00D01AF7">
        <w:t xml:space="preserve"> WB ESSs within that scope, will be applied for impact assessment aspects. </w:t>
      </w:r>
    </w:p>
    <w:p w14:paraId="75B9E123" w14:textId="0E99E32E" w:rsidR="00AC4EBD" w:rsidRPr="00D01AF7" w:rsidRDefault="00AC4EBD" w:rsidP="00AC4EBD">
      <w:pPr>
        <w:pStyle w:val="Balk2"/>
      </w:pPr>
      <w:bookmarkStart w:id="84" w:name="_Toc129783774"/>
      <w:r w:rsidRPr="00D01AF7">
        <w:t>National Laws on Social Impacts</w:t>
      </w:r>
      <w:bookmarkEnd w:id="84"/>
    </w:p>
    <w:p w14:paraId="4A68D365" w14:textId="7AE792F2" w:rsidR="00AC4EBD" w:rsidRPr="00D01AF7" w:rsidRDefault="00AC4EBD" w:rsidP="00AC4EBD">
      <w:pPr>
        <w:pStyle w:val="Balk3"/>
      </w:pPr>
      <w:r w:rsidRPr="00D01AF7">
        <w:t>National Laws on Labor &amp; Working Conditions</w:t>
      </w:r>
    </w:p>
    <w:p w14:paraId="2F23B83C" w14:textId="77777777" w:rsidR="00B44EDD" w:rsidRPr="00D01AF7" w:rsidRDefault="00B44EDD" w:rsidP="00B44EDD">
      <w:pPr>
        <w:rPr>
          <w:b/>
          <w:bCs/>
          <w:u w:val="single"/>
        </w:rPr>
      </w:pPr>
      <w:r w:rsidRPr="00D01AF7">
        <w:rPr>
          <w:b/>
          <w:bCs/>
          <w:u w:val="single"/>
        </w:rPr>
        <w:t>Occupational Health and Safety</w:t>
      </w:r>
    </w:p>
    <w:p w14:paraId="085FA72C" w14:textId="643EEC8E" w:rsidR="00B44EDD" w:rsidRPr="00D01AF7" w:rsidRDefault="00B44EDD" w:rsidP="00B44EDD">
      <w:r w:rsidRPr="00D01AF7">
        <w:t xml:space="preserve">In recent years, </w:t>
      </w:r>
      <w:r w:rsidR="00565AE9" w:rsidRPr="00D01AF7">
        <w:t>Turkiye</w:t>
      </w:r>
      <w:r w:rsidRPr="00D01AF7">
        <w:t xml:space="preserve"> has carried out a reform to improve the national OHS system by adapting a number of international and regional standards within the national level requirements for the prevention of occupational risks defined in the ILO Occupational Safety and Health Convention </w:t>
      </w:r>
      <w:r w:rsidR="00903134" w:rsidRPr="00D01AF7">
        <w:t xml:space="preserve">No. </w:t>
      </w:r>
      <w:r w:rsidRPr="00D01AF7">
        <w:t xml:space="preserve">155 of 1981. The Convention was ratified by </w:t>
      </w:r>
      <w:r w:rsidR="00565AE9" w:rsidRPr="00D01AF7">
        <w:t>Turkiye</w:t>
      </w:r>
      <w:r w:rsidRPr="00D01AF7">
        <w:t xml:space="preserve"> in 2005 together with the Occupational Health Services Convention </w:t>
      </w:r>
      <w:r w:rsidR="00903134" w:rsidRPr="00D01AF7">
        <w:t xml:space="preserve">No. </w:t>
      </w:r>
      <w:r w:rsidRPr="00D01AF7">
        <w:t xml:space="preserve">161 of 1985 and </w:t>
      </w:r>
      <w:r w:rsidR="00565AE9" w:rsidRPr="00D01AF7">
        <w:t>Turkiye</w:t>
      </w:r>
      <w:r w:rsidRPr="00D01AF7">
        <w:t xml:space="preserve"> has also been a party to the Labor Inspection Convention </w:t>
      </w:r>
      <w:r w:rsidR="00903134" w:rsidRPr="00D01AF7">
        <w:t xml:space="preserve">No. </w:t>
      </w:r>
      <w:r w:rsidRPr="00D01AF7">
        <w:t>81 of</w:t>
      </w:r>
      <w:r w:rsidR="00760E5D" w:rsidRPr="00D01AF7">
        <w:t xml:space="preserve"> </w:t>
      </w:r>
      <w:r w:rsidRPr="00D01AF7">
        <w:t xml:space="preserve">1945 since 1951. </w:t>
      </w:r>
      <w:r w:rsidR="00565AE9" w:rsidRPr="00D01AF7">
        <w:t>Turkiye</w:t>
      </w:r>
      <w:r w:rsidRPr="00D01AF7">
        <w:t xml:space="preserve"> adopted the Occupational Health an</w:t>
      </w:r>
      <w:r w:rsidR="00760E5D" w:rsidRPr="00D01AF7">
        <w:t xml:space="preserve">d Safety Improvement Framework </w:t>
      </w:r>
      <w:r w:rsidR="00903134" w:rsidRPr="00D01AF7">
        <w:t xml:space="preserve">No. </w:t>
      </w:r>
      <w:r w:rsidRPr="00D01AF7">
        <w:t>187 of 2006 in 2014.</w:t>
      </w:r>
    </w:p>
    <w:p w14:paraId="589D0080" w14:textId="6C6C973E" w:rsidR="00B44EDD" w:rsidRPr="00D01AF7" w:rsidRDefault="00B44EDD" w:rsidP="00B44EDD">
      <w:r w:rsidRPr="00D01AF7">
        <w:t xml:space="preserve">In 2012, an independent OHS Law </w:t>
      </w:r>
      <w:r w:rsidR="00903134" w:rsidRPr="00D01AF7">
        <w:t xml:space="preserve">No. </w:t>
      </w:r>
      <w:r w:rsidRPr="00D01AF7">
        <w:t>6331 came into force (20 June 2012). OHS Law regulates workplace environments and sectors (both public and private) as well as all classes of workers, including part-time employees, interns and apprentices. The legislation is comprehensive and generally applies to all sectors and many industries.</w:t>
      </w:r>
    </w:p>
    <w:p w14:paraId="1A290D36" w14:textId="518BB520" w:rsidR="00B44EDD" w:rsidRPr="00D01AF7" w:rsidRDefault="007A443B" w:rsidP="00B44EDD">
      <w:pPr>
        <w:rPr>
          <w:b/>
          <w:bCs/>
          <w:u w:val="single"/>
        </w:rPr>
      </w:pPr>
      <w:r w:rsidRPr="00D01AF7">
        <w:rPr>
          <w:b/>
          <w:bCs/>
          <w:u w:val="single"/>
        </w:rPr>
        <w:t>Labor</w:t>
      </w:r>
      <w:r w:rsidR="00B44EDD" w:rsidRPr="00D01AF7">
        <w:rPr>
          <w:b/>
          <w:bCs/>
          <w:u w:val="single"/>
        </w:rPr>
        <w:t xml:space="preserve"> and Working Conditions</w:t>
      </w:r>
    </w:p>
    <w:p w14:paraId="33EC9ADF" w14:textId="0FB0CC91" w:rsidR="00B44EDD" w:rsidRPr="00D01AF7" w:rsidRDefault="00565AE9" w:rsidP="00B44EDD">
      <w:r w:rsidRPr="00D01AF7">
        <w:t>Turkiye</w:t>
      </w:r>
      <w:r w:rsidR="00B44EDD" w:rsidRPr="00D01AF7">
        <w:t xml:space="preserve"> is a party to numerous conventions of International </w:t>
      </w:r>
      <w:r w:rsidR="007A443B" w:rsidRPr="00D01AF7">
        <w:t>Labor</w:t>
      </w:r>
      <w:r w:rsidR="00B44EDD" w:rsidRPr="00D01AF7">
        <w:t xml:space="preserve"> Organization (ILO) including, but not limited to, equal treatment of employees, gender equality, child </w:t>
      </w:r>
      <w:r w:rsidR="007A443B" w:rsidRPr="00D01AF7">
        <w:t>labor</w:t>
      </w:r>
      <w:r w:rsidR="00B44EDD" w:rsidRPr="00D01AF7">
        <w:t xml:space="preserve">, forced </w:t>
      </w:r>
      <w:r w:rsidR="007A443B" w:rsidRPr="00D01AF7">
        <w:t>labor</w:t>
      </w:r>
      <w:r w:rsidR="00B44EDD" w:rsidRPr="00D01AF7">
        <w:t xml:space="preserve">, </w:t>
      </w:r>
      <w:r w:rsidR="00760E5D" w:rsidRPr="00D01AF7">
        <w:t>OHS</w:t>
      </w:r>
      <w:r w:rsidR="00B44EDD" w:rsidRPr="00D01AF7">
        <w:t xml:space="preserve">, the right to organize and minimum wage. Accordingly, </w:t>
      </w:r>
      <w:r w:rsidR="007A443B" w:rsidRPr="00D01AF7">
        <w:t>Labor</w:t>
      </w:r>
      <w:r w:rsidR="00B44EDD" w:rsidRPr="00D01AF7">
        <w:t xml:space="preserve"> Law </w:t>
      </w:r>
      <w:r w:rsidR="00903134" w:rsidRPr="00D01AF7">
        <w:t xml:space="preserve">No. </w:t>
      </w:r>
      <w:r w:rsidR="00B44EDD" w:rsidRPr="00D01AF7">
        <w:t xml:space="preserve">4857 in force in </w:t>
      </w:r>
      <w:r w:rsidRPr="00D01AF7">
        <w:t>Turkiye</w:t>
      </w:r>
      <w:r w:rsidR="00B44EDD" w:rsidRPr="00D01AF7">
        <w:t xml:space="preserve"> is largely in line with the requirements of ESS2.</w:t>
      </w:r>
    </w:p>
    <w:p w14:paraId="16FE3714" w14:textId="59689539" w:rsidR="00B44EDD" w:rsidRPr="00D01AF7" w:rsidRDefault="00B44EDD" w:rsidP="00B44EDD">
      <w:r w:rsidRPr="00D01AF7">
        <w:t xml:space="preserve">There is also secondary legislation that may be applicable to the Project, including regulations regarding annual leave, working hours, overtime, minimum wage, and female and child workers. The </w:t>
      </w:r>
      <w:r w:rsidR="00204C1F" w:rsidRPr="00D01AF7">
        <w:t>MoLSS</w:t>
      </w:r>
      <w:r w:rsidRPr="00D01AF7">
        <w:t xml:space="preserve"> has also published various communiqués and circulars that can be applied during the Project implementation, laying the groundwork for the implementation of the </w:t>
      </w:r>
      <w:r w:rsidR="007A443B" w:rsidRPr="00D01AF7">
        <w:t>Labor</w:t>
      </w:r>
      <w:r w:rsidRPr="00D01AF7">
        <w:t xml:space="preserve"> Law.</w:t>
      </w:r>
    </w:p>
    <w:p w14:paraId="67E9D9ED" w14:textId="3815F03E" w:rsidR="00B44EDD" w:rsidRPr="00D01AF7" w:rsidRDefault="0056332E" w:rsidP="00F6548D">
      <w:pPr>
        <w:pStyle w:val="Balk3"/>
      </w:pPr>
      <w:r w:rsidRPr="00D01AF7">
        <w:t>National Laws on Community Health and Safety</w:t>
      </w:r>
    </w:p>
    <w:p w14:paraId="5AA4768A" w14:textId="4B21D0EC" w:rsidR="0056332E" w:rsidRPr="00D01AF7" w:rsidRDefault="0056332E" w:rsidP="0056332E">
      <w:r w:rsidRPr="00D01AF7">
        <w:t>The ma</w:t>
      </w:r>
      <w:r w:rsidR="005B5C5E" w:rsidRPr="00D01AF7">
        <w:t>in national laws covering ESS</w:t>
      </w:r>
      <w:r w:rsidRPr="00D01AF7">
        <w:t>4 (Community Health and Safety) are as follows</w:t>
      </w:r>
      <w:r w:rsidR="007B5F9E" w:rsidRPr="00D01AF7">
        <w:t>:</w:t>
      </w:r>
    </w:p>
    <w:p w14:paraId="72647661" w14:textId="0423F3F8" w:rsidR="0056332E" w:rsidRPr="00D01AF7" w:rsidRDefault="0056332E" w:rsidP="00B1126A">
      <w:pPr>
        <w:pStyle w:val="ListeParagraf"/>
        <w:numPr>
          <w:ilvl w:val="0"/>
          <w:numId w:val="249"/>
        </w:numPr>
      </w:pPr>
      <w:r w:rsidRPr="00D01AF7">
        <w:t>General Health Protection Law No</w:t>
      </w:r>
      <w:r w:rsidR="00B1126A" w:rsidRPr="00D01AF7">
        <w:t xml:space="preserve">. </w:t>
      </w:r>
      <w:r w:rsidRPr="00D01AF7">
        <w:t>1593</w:t>
      </w:r>
    </w:p>
    <w:p w14:paraId="5324049B" w14:textId="77777777" w:rsidR="00B1126A" w:rsidRPr="00D01AF7" w:rsidRDefault="00B1126A" w:rsidP="00B1126A">
      <w:pPr>
        <w:pStyle w:val="ListeParagraf"/>
        <w:numPr>
          <w:ilvl w:val="0"/>
          <w:numId w:val="249"/>
        </w:numPr>
      </w:pPr>
      <w:r w:rsidRPr="00D01AF7">
        <w:t>Law No. 5378 on the Disabled</w:t>
      </w:r>
    </w:p>
    <w:p w14:paraId="2036A265" w14:textId="77777777" w:rsidR="00B1126A" w:rsidRPr="00D01AF7" w:rsidRDefault="00B1126A" w:rsidP="00B1126A">
      <w:pPr>
        <w:pStyle w:val="ListeParagraf"/>
        <w:numPr>
          <w:ilvl w:val="0"/>
          <w:numId w:val="249"/>
        </w:numPr>
      </w:pPr>
      <w:r w:rsidRPr="00D01AF7">
        <w:t>Law No. 5188 on Private Security Services</w:t>
      </w:r>
    </w:p>
    <w:p w14:paraId="19DB2FD6" w14:textId="788425A9" w:rsidR="00B1126A" w:rsidRPr="00D01AF7" w:rsidRDefault="0056332E" w:rsidP="0056332E">
      <w:pPr>
        <w:pStyle w:val="ListeParagraf"/>
        <w:numPr>
          <w:ilvl w:val="0"/>
          <w:numId w:val="249"/>
        </w:numPr>
      </w:pPr>
      <w:r w:rsidRPr="00D01AF7">
        <w:t>Law</w:t>
      </w:r>
      <w:r w:rsidR="00B1126A" w:rsidRPr="00D01AF7">
        <w:t xml:space="preserve"> No. 7269 </w:t>
      </w:r>
      <w:r w:rsidRPr="00D01AF7">
        <w:t xml:space="preserve">on </w:t>
      </w:r>
      <w:r w:rsidR="00B1126A" w:rsidRPr="00D01AF7">
        <w:t xml:space="preserve">the </w:t>
      </w:r>
      <w:r w:rsidRPr="00D01AF7">
        <w:t xml:space="preserve">Aids to be </w:t>
      </w:r>
      <w:r w:rsidR="00B1126A" w:rsidRPr="00D01AF7">
        <w:t>Given</w:t>
      </w:r>
      <w:r w:rsidRPr="00D01AF7">
        <w:t xml:space="preserve"> </w:t>
      </w:r>
      <w:r w:rsidR="007B5F9E" w:rsidRPr="00D01AF7">
        <w:t>and</w:t>
      </w:r>
      <w:r w:rsidRPr="00D01AF7">
        <w:t xml:space="preserve"> Measures to be Taken Due to Disasters Affecting Public Life</w:t>
      </w:r>
    </w:p>
    <w:p w14:paraId="270872A4" w14:textId="49982CED" w:rsidR="00B1126A" w:rsidRPr="00D01AF7" w:rsidRDefault="0056332E" w:rsidP="00B1126A">
      <w:pPr>
        <w:pStyle w:val="ListeParagraf"/>
        <w:numPr>
          <w:ilvl w:val="1"/>
          <w:numId w:val="249"/>
        </w:numPr>
      </w:pPr>
      <w:r w:rsidRPr="00D01AF7">
        <w:t>Building Earthquake Regulation</w:t>
      </w:r>
      <w:r w:rsidR="007B5F9E" w:rsidRPr="00D01AF7">
        <w:t xml:space="preserve"> in T</w:t>
      </w:r>
      <w:r w:rsidR="002A6009" w:rsidRPr="00D01AF7">
        <w:t>u</w:t>
      </w:r>
      <w:r w:rsidR="007B5F9E" w:rsidRPr="00D01AF7">
        <w:t>rkiye</w:t>
      </w:r>
      <w:r w:rsidRPr="00D01AF7">
        <w:t xml:space="preserve"> (</w:t>
      </w:r>
      <w:r w:rsidR="00B1126A" w:rsidRPr="00D01AF7">
        <w:t xml:space="preserve">O.G. No. 30364 of </w:t>
      </w:r>
      <w:r w:rsidRPr="00D01AF7">
        <w:t>18.03.2018)</w:t>
      </w:r>
    </w:p>
    <w:p w14:paraId="0C543DBE" w14:textId="79718299" w:rsidR="0056332E" w:rsidRPr="00D01AF7" w:rsidRDefault="0056332E" w:rsidP="00B1126A">
      <w:pPr>
        <w:pStyle w:val="ListeParagraf"/>
        <w:numPr>
          <w:ilvl w:val="1"/>
          <w:numId w:val="249"/>
        </w:numPr>
      </w:pPr>
      <w:r w:rsidRPr="00D01AF7">
        <w:t>Disaster Regulation for Infrastructure (</w:t>
      </w:r>
      <w:r w:rsidR="00B1126A" w:rsidRPr="00D01AF7">
        <w:t>O.G. No. 26435 of 15.02.2007</w:t>
      </w:r>
      <w:r w:rsidRPr="00D01AF7">
        <w:t>)</w:t>
      </w:r>
    </w:p>
    <w:p w14:paraId="16D165B0" w14:textId="4427AB5B" w:rsidR="0056332E" w:rsidRPr="00D01AF7" w:rsidRDefault="0056332E" w:rsidP="00B1126A">
      <w:pPr>
        <w:pStyle w:val="ListeParagraf"/>
        <w:numPr>
          <w:ilvl w:val="0"/>
          <w:numId w:val="249"/>
        </w:numPr>
      </w:pPr>
      <w:r w:rsidRPr="00D01AF7">
        <w:t xml:space="preserve">Law </w:t>
      </w:r>
      <w:r w:rsidR="00B1126A" w:rsidRPr="00D01AF7">
        <w:t xml:space="preserve">No. 4708 </w:t>
      </w:r>
      <w:r w:rsidRPr="00D01AF7">
        <w:t>on Building Auditing (Construction and Usage Permits)</w:t>
      </w:r>
    </w:p>
    <w:p w14:paraId="680A0FBB" w14:textId="65966E62" w:rsidR="00B1126A" w:rsidRPr="00D01AF7" w:rsidRDefault="00B1126A" w:rsidP="00B1126A">
      <w:pPr>
        <w:pStyle w:val="ListeParagraf"/>
        <w:numPr>
          <w:ilvl w:val="0"/>
          <w:numId w:val="249"/>
        </w:numPr>
      </w:pPr>
      <w:r w:rsidRPr="00D01AF7">
        <w:t>Zoning Law No. 3194</w:t>
      </w:r>
      <w:r w:rsidR="0056332E" w:rsidRPr="00D01AF7">
        <w:t xml:space="preserve"> (Construction and Usage Permits)</w:t>
      </w:r>
    </w:p>
    <w:p w14:paraId="571590F9" w14:textId="4F445810" w:rsidR="007B5F9E" w:rsidRPr="00D01AF7" w:rsidRDefault="007B5F9E" w:rsidP="00B1126A">
      <w:pPr>
        <w:pStyle w:val="ListeParagraf"/>
        <w:numPr>
          <w:ilvl w:val="0"/>
          <w:numId w:val="249"/>
        </w:numPr>
      </w:pPr>
      <w:r w:rsidRPr="00D01AF7">
        <w:t>Law No. 6306 on Transformation of Areas Under Disaster Risk</w:t>
      </w:r>
    </w:p>
    <w:p w14:paraId="5E8E19C2" w14:textId="7622C6F9" w:rsidR="00720F64" w:rsidRPr="00D01AF7" w:rsidRDefault="00720F64">
      <w:pPr>
        <w:spacing w:before="0" w:after="160" w:line="259" w:lineRule="auto"/>
        <w:jc w:val="left"/>
        <w:rPr>
          <w:b/>
          <w:u w:val="single"/>
        </w:rPr>
      </w:pPr>
    </w:p>
    <w:p w14:paraId="2302C5B2" w14:textId="3CAE5AA8" w:rsidR="007B5F9E" w:rsidRPr="00D01AF7" w:rsidRDefault="007B5F9E" w:rsidP="00B44EDD">
      <w:pPr>
        <w:rPr>
          <w:b/>
          <w:u w:val="single"/>
        </w:rPr>
      </w:pPr>
      <w:r w:rsidRPr="00D01AF7">
        <w:rPr>
          <w:b/>
          <w:u w:val="single"/>
        </w:rPr>
        <w:lastRenderedPageBreak/>
        <w:t>Building Earthquake Regulation in T</w:t>
      </w:r>
      <w:r w:rsidR="002A6009" w:rsidRPr="00D01AF7">
        <w:rPr>
          <w:b/>
          <w:u w:val="single"/>
        </w:rPr>
        <w:t>u</w:t>
      </w:r>
      <w:r w:rsidRPr="00D01AF7">
        <w:rPr>
          <w:b/>
          <w:u w:val="single"/>
        </w:rPr>
        <w:t>rkiye</w:t>
      </w:r>
    </w:p>
    <w:p w14:paraId="6B789038" w14:textId="17B8FCC8" w:rsidR="007B5F9E" w:rsidRPr="00D01AF7" w:rsidRDefault="007B5F9E" w:rsidP="007B5F9E">
      <w:r w:rsidRPr="00D01AF7">
        <w:t>The purpose of this Regulation is “</w:t>
      </w:r>
      <w:r w:rsidRPr="00D01AF7">
        <w:rPr>
          <w:i/>
        </w:rPr>
        <w:t xml:space="preserve">to identify the required rules and minimum conditions in order to </w:t>
      </w:r>
      <w:r w:rsidR="00C90079" w:rsidRPr="00D01AF7">
        <w:rPr>
          <w:i/>
        </w:rPr>
        <w:t>design and construct, under seismic effect,</w:t>
      </w:r>
      <w:r w:rsidRPr="00D01AF7">
        <w:rPr>
          <w:i/>
        </w:rPr>
        <w:t xml:space="preserve"> official and private building and building-like structure</w:t>
      </w:r>
      <w:r w:rsidR="00C90079" w:rsidRPr="00D01AF7">
        <w:rPr>
          <w:i/>
        </w:rPr>
        <w:t>s, partly or completely, which are planned to be re-built, modified or expanded, and to</w:t>
      </w:r>
      <w:r w:rsidRPr="00D01AF7">
        <w:rPr>
          <w:i/>
        </w:rPr>
        <w:t xml:space="preserve"> assess and reinforce the performance of the existing buildings </w:t>
      </w:r>
      <w:r w:rsidR="00C90079" w:rsidRPr="00D01AF7">
        <w:rPr>
          <w:i/>
        </w:rPr>
        <w:t>under seismic effect</w:t>
      </w:r>
      <w:r w:rsidR="00C90079" w:rsidRPr="00D01AF7">
        <w:t xml:space="preserve">”. </w:t>
      </w:r>
      <w:r w:rsidRPr="00D01AF7">
        <w:t>The main principle of earthquake resistant design of new buildings according to this Regulation is to limit the formation of permanent structural damage in order to ensure that the structural and non-structural system elements in the buildings are not damaged in mild earthquakes, the damage that may occur in structural and non-structural elements in moderate earthquakes is limited and repairable, and to ensure life safety in severe earthquakes.</w:t>
      </w:r>
    </w:p>
    <w:p w14:paraId="2B01A970" w14:textId="77777777" w:rsidR="007B5F9E" w:rsidRPr="00D01AF7" w:rsidRDefault="007B5F9E" w:rsidP="007B5F9E">
      <w:pPr>
        <w:rPr>
          <w:i/>
        </w:rPr>
      </w:pPr>
      <w:r w:rsidRPr="00D01AF7">
        <w:rPr>
          <w:i/>
          <w:iCs/>
        </w:rPr>
        <w:t>“</w:t>
      </w:r>
      <w:r w:rsidRPr="00D01AF7">
        <w:rPr>
          <w:i/>
        </w:rPr>
        <w:t xml:space="preserve">Definition of Irregular Buildings </w:t>
      </w:r>
    </w:p>
    <w:p w14:paraId="2344C07D" w14:textId="327EA3C9" w:rsidR="007B5F9E" w:rsidRPr="00D01AF7" w:rsidRDefault="007B5F9E" w:rsidP="007B5F9E">
      <w:pPr>
        <w:rPr>
          <w:i/>
        </w:rPr>
      </w:pPr>
      <w:r w:rsidRPr="00D01AF7">
        <w:rPr>
          <w:i/>
        </w:rPr>
        <w:t>Regarding the definition of irregular buildings, the design and construction of which should be avoided due to their negative behavior against earthquakes, the situations that cause irregularities in the plan and in the vertical direction are given in Table 2.1, and the conditions related to them are given in 2.3.2.</w:t>
      </w:r>
    </w:p>
    <w:p w14:paraId="6E29251C" w14:textId="6445594A" w:rsidR="007B5F9E" w:rsidRPr="00D01AF7" w:rsidRDefault="007B5F9E" w:rsidP="007B5F9E">
      <w:pPr>
        <w:rPr>
          <w:i/>
          <w:iCs/>
        </w:rPr>
      </w:pPr>
      <w:r w:rsidRPr="00D01AF7">
        <w:rPr>
          <w:i/>
        </w:rPr>
        <w:t xml:space="preserve">2.3.2. Conditions Regarding Irregular Buildings: The conditions for irregularity conditions defined in Table 2.1 are given below: </w:t>
      </w:r>
    </w:p>
    <w:p w14:paraId="3B819B0F" w14:textId="77777777" w:rsidR="007B5F9E" w:rsidRPr="00D01AF7" w:rsidRDefault="007B5F9E" w:rsidP="007B5F9E">
      <w:pPr>
        <w:rPr>
          <w:i/>
          <w:iCs/>
        </w:rPr>
      </w:pPr>
      <w:r w:rsidRPr="00D01AF7">
        <w:rPr>
          <w:i/>
        </w:rPr>
        <w:t xml:space="preserve">2.3.2.1 – A1 and B2 type irregularities are the irregularities that are effective in the selection of the earthquake calculation method, as specified in 2.6. </w:t>
      </w:r>
    </w:p>
    <w:p w14:paraId="762659E6" w14:textId="77777777" w:rsidR="007B5F9E" w:rsidRPr="00D01AF7" w:rsidRDefault="007B5F9E" w:rsidP="007B5F9E">
      <w:pPr>
        <w:rPr>
          <w:i/>
          <w:iCs/>
        </w:rPr>
      </w:pPr>
      <w:r w:rsidRPr="00D01AF7">
        <w:rPr>
          <w:i/>
        </w:rPr>
        <w:t xml:space="preserve">2.3.2.2 – In buildings with A2 and A3 type irregularities, in first and second degree seismic zones, it shall be verified by calculation that floor slabs can safely transfer seismic forces within their own planes between vertical structural system elements. </w:t>
      </w:r>
    </w:p>
    <w:p w14:paraId="3853C963" w14:textId="77777777" w:rsidR="007B5F9E" w:rsidRPr="00D01AF7" w:rsidRDefault="007B5F9E" w:rsidP="007B5F9E">
      <w:pPr>
        <w:rPr>
          <w:i/>
          <w:iCs/>
        </w:rPr>
      </w:pPr>
      <w:r w:rsidRPr="00D01AF7">
        <w:rPr>
          <w:i/>
        </w:rPr>
        <w:t xml:space="preserve">2.3.2.3 – In buildings with B1 type irregularity, if the sum of the infill wall areas on the ith floor is more than the one on the upper floor, the infill walls will not be taken into account in the calculation of ηci. In the range of 0.60 ≤ (ηci)min &lt; 0.80, the structural system response coefficient given in Table 2.5 will be multiplied by the value of 1.25 (ηci)min and applied to the entire building in both earthquake directions. But it will never be ηci &lt; 0.60. Otherwise, the earthquake calculation will be repeated by increasing the strength and stiffness of the weak floor. </w:t>
      </w:r>
    </w:p>
    <w:p w14:paraId="0161A61F" w14:textId="72148847" w:rsidR="007B5F9E" w:rsidRPr="00D01AF7" w:rsidRDefault="007B5F9E" w:rsidP="007B5F9E">
      <w:pPr>
        <w:rPr>
          <w:i/>
          <w:iCs/>
        </w:rPr>
      </w:pPr>
      <w:r w:rsidRPr="00D01AF7">
        <w:rPr>
          <w:i/>
        </w:rPr>
        <w:t>2.3.2.4 – Conditions for buildings with type B3 irregularity are as follows to be applied in all seismic zones: (a) It is never allowed to place columns on top or end of cantilever beams or gussets formed in the lower columns at any floor of the building</w:t>
      </w:r>
      <w:r w:rsidRPr="00D01AF7">
        <w:rPr>
          <w:i/>
          <w:iCs/>
        </w:rPr>
        <w:t>.”</w:t>
      </w:r>
    </w:p>
    <w:p w14:paraId="1662C63F" w14:textId="5842F8FC" w:rsidR="0056332E" w:rsidRPr="00D01AF7" w:rsidRDefault="0056332E" w:rsidP="00B44EDD">
      <w:pPr>
        <w:rPr>
          <w:b/>
          <w:u w:val="single"/>
        </w:rPr>
      </w:pPr>
      <w:r w:rsidRPr="00D01AF7">
        <w:rPr>
          <w:b/>
          <w:u w:val="single"/>
        </w:rPr>
        <w:t xml:space="preserve">Legal Framework and Practices Regarding Risky Buildings in </w:t>
      </w:r>
      <w:r w:rsidR="00565AE9" w:rsidRPr="00D01AF7">
        <w:rPr>
          <w:b/>
          <w:u w:val="single"/>
        </w:rPr>
        <w:t>Turkiye</w:t>
      </w:r>
      <w:r w:rsidRPr="00D01AF7">
        <w:rPr>
          <w:b/>
          <w:u w:val="single"/>
        </w:rPr>
        <w:t xml:space="preserve"> </w:t>
      </w:r>
    </w:p>
    <w:p w14:paraId="1DFDDC3B" w14:textId="0B60B930" w:rsidR="00B44EDD" w:rsidRPr="00D01AF7" w:rsidRDefault="00B44EDD" w:rsidP="00B44EDD">
      <w:r w:rsidRPr="00D01AF7">
        <w:t>The process related to the</w:t>
      </w:r>
      <w:r w:rsidR="00A0342A" w:rsidRPr="00D01AF7">
        <w:t xml:space="preserve"> retrofitting/demolition/reconstruction of the risky buildings against disaster risk</w:t>
      </w:r>
      <w:r w:rsidRPr="00D01AF7">
        <w:t xml:space="preserve"> in </w:t>
      </w:r>
      <w:r w:rsidR="00565AE9" w:rsidRPr="00D01AF7">
        <w:t>Turkiye</w:t>
      </w:r>
      <w:r w:rsidRPr="00D01AF7">
        <w:t xml:space="preserve"> is regulated by </w:t>
      </w:r>
      <w:r w:rsidR="00760E5D" w:rsidRPr="00D01AF7">
        <w:t xml:space="preserve">the </w:t>
      </w:r>
      <w:r w:rsidRPr="00D01AF7">
        <w:t xml:space="preserve">“Law </w:t>
      </w:r>
      <w:r w:rsidR="00903134" w:rsidRPr="00D01AF7">
        <w:t xml:space="preserve">No. </w:t>
      </w:r>
      <w:r w:rsidRPr="00D01AF7">
        <w:t xml:space="preserve">6306 on Transformation of Areas Under Disaster Risk” (hereinafter referred to as </w:t>
      </w:r>
      <w:r w:rsidR="00760E5D" w:rsidRPr="00D01AF7">
        <w:t xml:space="preserve">the </w:t>
      </w:r>
      <w:r w:rsidRPr="00D01AF7">
        <w:t xml:space="preserve">“Law </w:t>
      </w:r>
      <w:r w:rsidR="00903134" w:rsidRPr="00D01AF7">
        <w:t xml:space="preserve">No. </w:t>
      </w:r>
      <w:r w:rsidRPr="00D01AF7">
        <w:t>6306” or simply</w:t>
      </w:r>
      <w:r w:rsidR="00760E5D" w:rsidRPr="00D01AF7">
        <w:t xml:space="preserve"> the</w:t>
      </w:r>
      <w:r w:rsidRPr="00D01AF7">
        <w:t xml:space="preserve"> “Law”) and </w:t>
      </w:r>
      <w:r w:rsidR="00760E5D" w:rsidRPr="00D01AF7">
        <w:t xml:space="preserve">the </w:t>
      </w:r>
      <w:r w:rsidRPr="00D01AF7">
        <w:t xml:space="preserve">“Regulation of the Implementation of Law </w:t>
      </w:r>
      <w:r w:rsidR="00903134" w:rsidRPr="00D01AF7">
        <w:t xml:space="preserve">No. </w:t>
      </w:r>
      <w:r w:rsidRPr="00D01AF7">
        <w:t>6306” (hereinafter referred to as the "Implementing Regulation").</w:t>
      </w:r>
    </w:p>
    <w:p w14:paraId="7954B6F4" w14:textId="507FC680" w:rsidR="00A0342A" w:rsidRPr="00D01AF7" w:rsidRDefault="00B44EDD" w:rsidP="00B44EDD">
      <w:r w:rsidRPr="00D01AF7">
        <w:t xml:space="preserve">According to the Law, "risky area" is defined as "an area determined by the President, which carries the risk of causing loss of life and property due to the ground structure or the construction on it", and "risky building" is defined as a structure that is </w:t>
      </w:r>
      <w:r w:rsidRPr="00D01AF7">
        <w:rPr>
          <w:i/>
          <w:iCs/>
        </w:rPr>
        <w:t>inside or outside</w:t>
      </w:r>
      <w:r w:rsidRPr="00D01AF7">
        <w:t xml:space="preserve"> the risky area, has completed its economic life, or has a risk of collapse or severe damage, which is determined based on scientific and technical data.</w:t>
      </w:r>
      <w:r w:rsidR="00A0342A" w:rsidRPr="00D01AF7">
        <w:t xml:space="preserve"> Besides, it should be noted here that, application of the owners for risky building identification is a priority and relevant process </w:t>
      </w:r>
      <w:r w:rsidR="004B6692" w:rsidRPr="00D01AF7">
        <w:t>is almost always</w:t>
      </w:r>
      <w:r w:rsidR="00A0342A" w:rsidRPr="00D01AF7">
        <w:t xml:space="preserve"> being performed by this way (i.e., through application of the owners).</w:t>
      </w:r>
      <w:r w:rsidRPr="00D01AF7">
        <w:t xml:space="preserve"> </w:t>
      </w:r>
    </w:p>
    <w:p w14:paraId="2EF6733D" w14:textId="6768E1E8" w:rsidR="00B44EDD" w:rsidRPr="00D01AF7" w:rsidRDefault="00B44EDD" w:rsidP="00B44EDD">
      <w:r w:rsidRPr="00D01AF7">
        <w:t xml:space="preserve">In the first Article of the Law, the purpose of the Law is defined as “to determine the procedures and principles regarding the improvement, evacuation and renewal of the areas under disaster risk and the lands where there are </w:t>
      </w:r>
      <w:r w:rsidRPr="00D01AF7">
        <w:rPr>
          <w:i/>
          <w:iCs/>
        </w:rPr>
        <w:t>risky structures outside these areas</w:t>
      </w:r>
      <w:r w:rsidRPr="00D01AF7">
        <w:t xml:space="preserve">, in order to establish healthy and safe living environments in accordance with the norms and standards of science and art." In this respect, the Law and the Implementing </w:t>
      </w:r>
      <w:r w:rsidRPr="00D01AF7">
        <w:lastRenderedPageBreak/>
        <w:t>Regulation are the applicable national legislation components for “risky buildings outside the areas officially defined as risky areas and/or urban transformation areas” within the scope of the Project.</w:t>
      </w:r>
    </w:p>
    <w:p w14:paraId="547EAA2C" w14:textId="77777777" w:rsidR="00B44EDD" w:rsidRPr="00D01AF7" w:rsidRDefault="00B44EDD" w:rsidP="00B44EDD">
      <w:pPr>
        <w:rPr>
          <w:b/>
          <w:bCs/>
          <w:u w:val="single"/>
        </w:rPr>
      </w:pPr>
      <w:r w:rsidRPr="00D01AF7">
        <w:rPr>
          <w:b/>
          <w:bCs/>
          <w:u w:val="single"/>
        </w:rPr>
        <w:t>Risky Building Process</w:t>
      </w:r>
    </w:p>
    <w:p w14:paraId="1A533C38" w14:textId="77777777" w:rsidR="00B44EDD" w:rsidRPr="00D01AF7" w:rsidRDefault="00B44EDD" w:rsidP="00B44EDD">
      <w:pPr>
        <w:rPr>
          <w:i/>
          <w:iCs/>
        </w:rPr>
      </w:pPr>
      <w:r w:rsidRPr="00D01AF7">
        <w:rPr>
          <w:i/>
          <w:iCs/>
        </w:rPr>
        <w:t>Risk Identification</w:t>
      </w:r>
    </w:p>
    <w:p w14:paraId="2E1C023D" w14:textId="48DE0E3A" w:rsidR="00172D28" w:rsidRPr="00D01AF7" w:rsidRDefault="00172D28" w:rsidP="00172D28">
      <w:r w:rsidRPr="00D01AF7">
        <w:t>Identification of risky buildings is done principally by the building owners or their legal representatives, at their own expense, within the framework of the procedures and principles set forth in the Implementation Regulation.</w:t>
      </w:r>
    </w:p>
    <w:p w14:paraId="0639E8D8" w14:textId="0BBD60A2" w:rsidR="00B44EDD" w:rsidRPr="00D01AF7" w:rsidRDefault="00172D28" w:rsidP="00B44EDD">
      <w:r w:rsidRPr="00D01AF7">
        <w:t xml:space="preserve">Within the scope of the law, the risky building detection process starts with the application of any of the building owners to the relevant licensed institution, and upon the acceptance of the application by the relevant licensed institution, the building record is created by obtaining the "Building Identity Number" through the </w:t>
      </w:r>
      <w:r w:rsidR="004D694D" w:rsidRPr="00D01AF7">
        <w:rPr>
          <w:color w:val="000000"/>
          <w:szCs w:val="20"/>
        </w:rPr>
        <w:t>GDIUT</w:t>
      </w:r>
      <w:r w:rsidR="008E1C69" w:rsidRPr="00D01AF7">
        <w:rPr>
          <w:color w:val="000000"/>
          <w:szCs w:val="20"/>
        </w:rPr>
        <w:t>S</w:t>
      </w:r>
      <w:r w:rsidR="0090551F" w:rsidRPr="00D01AF7">
        <w:rPr>
          <w:color w:val="000000"/>
          <w:szCs w:val="20"/>
        </w:rPr>
        <w:t>’</w:t>
      </w:r>
      <w:r w:rsidRPr="00D01AF7">
        <w:t xml:space="preserve">, ARAAD information system for the building, and subsequently, the report </w:t>
      </w:r>
      <w:r w:rsidR="006045C3" w:rsidRPr="00D01AF7">
        <w:t xml:space="preserve">for the said structure </w:t>
      </w:r>
      <w:r w:rsidRPr="00D01AF7">
        <w:t>prepared by technical examinations in accordance with the procedures and principles specified in the "</w:t>
      </w:r>
      <w:r w:rsidR="006045C3" w:rsidRPr="00D01AF7">
        <w:t>Principles Regarding the Risky Building Detection</w:t>
      </w:r>
      <w:r w:rsidRPr="00D01AF7">
        <w:t xml:space="preserve">" presented in Annex-2 of the Implementation Regulation, signed with electronic signature by the relevant licensed institution and sent to the relevant Administration through the ARAAD information system. </w:t>
      </w:r>
    </w:p>
    <w:p w14:paraId="1AB078D2" w14:textId="47E3D507" w:rsidR="00A0342A" w:rsidRPr="00D01AF7" w:rsidRDefault="00B44EDD" w:rsidP="00B44EDD">
      <w:pPr>
        <w:rPr>
          <w:i/>
          <w:iCs/>
        </w:rPr>
      </w:pPr>
      <w:r w:rsidRPr="00D01AF7">
        <w:rPr>
          <w:i/>
          <w:iCs/>
        </w:rPr>
        <w:t>Risky Building Identification</w:t>
      </w:r>
    </w:p>
    <w:p w14:paraId="66962D6E" w14:textId="1F901385" w:rsidR="00B44EDD" w:rsidRPr="00D01AF7" w:rsidRDefault="00B44EDD" w:rsidP="00B44EDD">
      <w:r w:rsidRPr="00D01AF7">
        <w:t xml:space="preserve">According to </w:t>
      </w:r>
      <w:r w:rsidR="004B6692" w:rsidRPr="00D01AF7">
        <w:t>Annex-2</w:t>
      </w:r>
      <w:r w:rsidRPr="00D01AF7">
        <w:t xml:space="preserve"> Principles Regarding the Risky Building Detection, the reports regarding the buildings </w:t>
      </w:r>
      <w:r w:rsidR="004B6692" w:rsidRPr="00D01AF7">
        <w:t xml:space="preserve">which are </w:t>
      </w:r>
      <w:r w:rsidRPr="00D01AF7">
        <w:t xml:space="preserve">determined </w:t>
      </w:r>
      <w:r w:rsidR="004B6692" w:rsidRPr="00D01AF7">
        <w:t>as</w:t>
      </w:r>
      <w:r w:rsidRPr="00D01AF7">
        <w:t xml:space="preserve"> risky by the Licensed Institution/Organization</w:t>
      </w:r>
      <w:r w:rsidR="004B6692" w:rsidRPr="00D01AF7">
        <w:t xml:space="preserve"> through application of the owners,</w:t>
      </w:r>
      <w:r w:rsidRPr="00D01AF7">
        <w:t xml:space="preserve"> are submitted to the </w:t>
      </w:r>
      <w:r w:rsidR="006045C3" w:rsidRPr="00D01AF7">
        <w:t xml:space="preserve">relevant Governorate (Provincial Directorate of Environment, Urbanization and Climate Change) </w:t>
      </w:r>
      <w:r w:rsidRPr="00D01AF7">
        <w:t xml:space="preserve">by the Licensed Institution/Organization, or to the Administration (“Municipality”) in case the </w:t>
      </w:r>
      <w:r w:rsidR="00D4528E" w:rsidRPr="00D01AF7">
        <w:t>MoEUCC</w:t>
      </w:r>
      <w:r w:rsidRPr="00D01AF7">
        <w:t xml:space="preserve"> transfers its authority.</w:t>
      </w:r>
      <w:r w:rsidRPr="00D01AF7">
        <w:rPr>
          <w:rStyle w:val="DipnotBavurusu"/>
        </w:rPr>
        <w:footnoteReference w:id="19"/>
      </w:r>
      <w:r w:rsidRPr="00D01AF7">
        <w:t xml:space="preserve"> The reports are reviewed by the </w:t>
      </w:r>
      <w:r w:rsidR="007D1A84" w:rsidRPr="00D01AF7">
        <w:t>relevant Governorate (Provincial Directorate of Environment, Urbanization and Climate Change)</w:t>
      </w:r>
      <w:r w:rsidRPr="00D01AF7">
        <w:t xml:space="preserve"> or the Municipality, and if any deficiencies are detected, they are sent back to the Licensed Institution/Organization for necessary corrections. In the event that no deficiencies are </w:t>
      </w:r>
      <w:r w:rsidR="0082658E" w:rsidRPr="00D01AF7">
        <w:t>detected,</w:t>
      </w:r>
      <w:r w:rsidRPr="00D01AF7">
        <w:t xml:space="preserve"> or the deficiencies are corrected, risky buildings are reported to the Directorate of Land Registry within ten working days at the latest.</w:t>
      </w:r>
    </w:p>
    <w:p w14:paraId="2A59BC4A" w14:textId="77777777" w:rsidR="00B44EDD" w:rsidRPr="00D01AF7" w:rsidRDefault="00B44EDD" w:rsidP="00B44EDD">
      <w:pPr>
        <w:rPr>
          <w:i/>
          <w:iCs/>
        </w:rPr>
      </w:pPr>
      <w:r w:rsidRPr="00D01AF7">
        <w:rPr>
          <w:i/>
          <w:iCs/>
        </w:rPr>
        <w:t>Informing the Owners</w:t>
      </w:r>
    </w:p>
    <w:p w14:paraId="7D9E705F" w14:textId="5BB04E7F" w:rsidR="007D1A84" w:rsidRPr="00D01AF7" w:rsidRDefault="001641D3" w:rsidP="00B44EDD">
      <w:r w:rsidRPr="00D01AF7">
        <w:t xml:space="preserve">After identification of a "risky building" within the scope of Law </w:t>
      </w:r>
      <w:r w:rsidR="00903134" w:rsidRPr="00D01AF7">
        <w:t xml:space="preserve">No. </w:t>
      </w:r>
      <w:r w:rsidRPr="00D01AF7">
        <w:t xml:space="preserve">6306 and approval of risky building identification by the relevant Governorate (Provincial Directorate of Environment, Urbanization and Climate Change) or by the Administration in case of transfer of authority; </w:t>
      </w:r>
      <w:r w:rsidR="00503AA0" w:rsidRPr="00D01AF7">
        <w:t>t</w:t>
      </w:r>
      <w:r w:rsidRPr="00D01AF7">
        <w:t xml:space="preserve">he relevant land registry directorate puts a "risky building annotation" in the declarations section of the land registry of the immovable and the necessary notifications are made to the real and personal right holders </w:t>
      </w:r>
      <w:r w:rsidR="00503AA0" w:rsidRPr="00D01AF7">
        <w:t>of</w:t>
      </w:r>
      <w:r w:rsidRPr="00D01AF7">
        <w:t xml:space="preserve"> the building has been determined as a </w:t>
      </w:r>
      <w:r w:rsidR="00503AA0" w:rsidRPr="00D01AF7">
        <w:t>“</w:t>
      </w:r>
      <w:r w:rsidRPr="00D01AF7">
        <w:t>risky building</w:t>
      </w:r>
      <w:r w:rsidR="00503AA0" w:rsidRPr="00D01AF7">
        <w:t>”</w:t>
      </w:r>
      <w:r w:rsidRPr="00D01AF7">
        <w:t>.</w:t>
      </w:r>
      <w:r w:rsidR="00503AA0" w:rsidRPr="00D01AF7">
        <w:t xml:space="preserve"> </w:t>
      </w:r>
      <w:r w:rsidR="007D1A84" w:rsidRPr="00D01AF7">
        <w:t xml:space="preserve">In this way, with the risky building annotation being placed in the declarations section of the land registry of the building that was determined as a risky building; </w:t>
      </w:r>
      <w:r w:rsidR="0090551F" w:rsidRPr="00D01AF7">
        <w:t>it</w:t>
      </w:r>
      <w:r w:rsidR="007D1A84" w:rsidRPr="00D01AF7">
        <w:t xml:space="preserve"> is ensured that the structure in question poses a risk in terms of life and property safety in transactions such as buying-selling and leasing. In addition, it is highly probable that the tenants residing in the risky building or the holders of </w:t>
      </w:r>
      <w:r w:rsidR="00EE452B" w:rsidRPr="00D01AF7">
        <w:t>limited</w:t>
      </w:r>
      <w:r w:rsidR="00903134" w:rsidRPr="00D01AF7">
        <w:t xml:space="preserve"> real </w:t>
      </w:r>
      <w:r w:rsidR="007D1A84" w:rsidRPr="00D01AF7">
        <w:t>rights are aware of the risky building determination procedures made about the building in the ordinary course of life.</w:t>
      </w:r>
    </w:p>
    <w:p w14:paraId="4F9928DD" w14:textId="15C03A00" w:rsidR="00B44EDD" w:rsidRPr="00D01AF7" w:rsidRDefault="00631F10" w:rsidP="00631F10">
      <w:r w:rsidRPr="00D01AF7">
        <w:t xml:space="preserve">Notifications made to the owners of the buildings about the buildings that are determined as risky buildings within the scope of the Law </w:t>
      </w:r>
      <w:r w:rsidR="00903134" w:rsidRPr="00D01AF7">
        <w:t xml:space="preserve">No. </w:t>
      </w:r>
      <w:r w:rsidRPr="00D01AF7">
        <w:t xml:space="preserve">6306 are made in accordance with the Notification Law </w:t>
      </w:r>
      <w:r w:rsidR="00903134" w:rsidRPr="00D01AF7">
        <w:t xml:space="preserve">No. </w:t>
      </w:r>
      <w:r w:rsidRPr="00D01AF7">
        <w:t>7201. It notifies the owners of the building that is determined as a risky building that a "risky building annotation" has been placed in the declarations section of the land registry of the relevant land registry office.</w:t>
      </w:r>
      <w:r w:rsidR="00B44EDD" w:rsidRPr="00D01AF7">
        <w:t xml:space="preserve"> In this notification, it is also stated that within fifteen days from the date of notification, an objection can be made to the </w:t>
      </w:r>
      <w:r w:rsidR="00B44EDD" w:rsidRPr="00D01AF7">
        <w:lastRenderedPageBreak/>
        <w:t>Directorate</w:t>
      </w:r>
      <w:r w:rsidR="004B6692" w:rsidRPr="00D01AF7">
        <w:rPr>
          <w:rStyle w:val="DipnotBavurusu"/>
        </w:rPr>
        <w:footnoteReference w:id="20"/>
      </w:r>
      <w:r w:rsidR="00B44EDD" w:rsidRPr="00D01AF7">
        <w:t xml:space="preserve"> in the place where the risky building is located or to the</w:t>
      </w:r>
      <w:r w:rsidR="00B00CB0" w:rsidRPr="00D01AF7">
        <w:t xml:space="preserve"> relevant</w:t>
      </w:r>
      <w:r w:rsidR="00B44EDD" w:rsidRPr="00D01AF7">
        <w:t xml:space="preserve"> Municipality in case the </w:t>
      </w:r>
      <w:r w:rsidR="00D4528E" w:rsidRPr="00D01AF7">
        <w:t>MoEUCC</w:t>
      </w:r>
      <w:r w:rsidR="00B44EDD" w:rsidRPr="00D01AF7">
        <w:t xml:space="preserve"> transfers its authority, and otherwise the risky building must be demolished within the period to be </w:t>
      </w:r>
      <w:r w:rsidR="00903134" w:rsidRPr="00D01AF7">
        <w:t xml:space="preserve">specified </w:t>
      </w:r>
      <w:r w:rsidR="00B44EDD" w:rsidRPr="00D01AF7">
        <w:t xml:space="preserve">by the Municipality as of the notification date. The notification made by the Directorate of Land Registry is also notified to the Provincial Directorate or to the Municipality in case the </w:t>
      </w:r>
      <w:r w:rsidR="00D4528E" w:rsidRPr="00D01AF7">
        <w:t>MoEUCC</w:t>
      </w:r>
      <w:r w:rsidR="00B44EDD" w:rsidRPr="00D01AF7">
        <w:t xml:space="preserve"> transfers its authority.</w:t>
      </w:r>
    </w:p>
    <w:p w14:paraId="41C19927" w14:textId="77777777" w:rsidR="00B44EDD" w:rsidRPr="00D01AF7" w:rsidRDefault="00B44EDD" w:rsidP="00B44EDD">
      <w:pPr>
        <w:rPr>
          <w:i/>
          <w:iCs/>
        </w:rPr>
      </w:pPr>
      <w:r w:rsidRPr="00D01AF7">
        <w:rPr>
          <w:i/>
          <w:iCs/>
        </w:rPr>
        <w:t>Objection to the Risky Building Detection</w:t>
      </w:r>
    </w:p>
    <w:p w14:paraId="3B1D321A" w14:textId="22C418F6" w:rsidR="00B44EDD" w:rsidRPr="00D01AF7" w:rsidRDefault="003318D3" w:rsidP="00B44EDD">
      <w:r w:rsidRPr="00D01AF7">
        <w:t xml:space="preserve">An objection can be made against the risky building detection by the building owners or their legal representatives to the Directorate (Provincial Directorate of </w:t>
      </w:r>
      <w:r w:rsidR="00903134" w:rsidRPr="00D01AF7">
        <w:t>Environment, Urbanization and Climate Change</w:t>
      </w:r>
      <w:r w:rsidRPr="00D01AF7">
        <w:t xml:space="preserve">) of the place where the building is </w:t>
      </w:r>
      <w:r w:rsidR="00503AA0" w:rsidRPr="00D01AF7">
        <w:t>located, or</w:t>
      </w:r>
      <w:r w:rsidR="00631F10" w:rsidRPr="00D01AF7">
        <w:t xml:space="preserve"> to the Administration in case of transfer of authority by the </w:t>
      </w:r>
      <w:r w:rsidR="00D4528E" w:rsidRPr="00D01AF7">
        <w:t>MoEUCC</w:t>
      </w:r>
      <w:r w:rsidR="00631F10" w:rsidRPr="00D01AF7">
        <w:t>. It is checked by the Directorate (</w:t>
      </w:r>
      <w:r w:rsidRPr="00D01AF7">
        <w:t xml:space="preserve">Provincial Directorate of </w:t>
      </w:r>
      <w:r w:rsidR="00903134" w:rsidRPr="00D01AF7">
        <w:t>Environment, Urbanization and Climate Change</w:t>
      </w:r>
      <w:r w:rsidR="00631F10" w:rsidRPr="00D01AF7">
        <w:t xml:space="preserve">) or </w:t>
      </w:r>
      <w:r w:rsidRPr="00D01AF7">
        <w:t xml:space="preserve">by </w:t>
      </w:r>
      <w:r w:rsidR="00631F10" w:rsidRPr="00D01AF7">
        <w:t xml:space="preserve">the Administration whether the objection is made within the time limit and by the building owner or its legal representatives. Objections not made in due time and </w:t>
      </w:r>
      <w:r w:rsidRPr="00D01AF7">
        <w:t>not</w:t>
      </w:r>
      <w:r w:rsidR="00631F10" w:rsidRPr="00D01AF7">
        <w:t xml:space="preserve"> made by the owner of the building or, in case of death, by the heirs of the owner, </w:t>
      </w:r>
      <w:r w:rsidR="00455F1A" w:rsidRPr="00D01AF7">
        <w:t>will</w:t>
      </w:r>
      <w:r w:rsidR="00631F10" w:rsidRPr="00D01AF7">
        <w:t xml:space="preserve"> not be processed. </w:t>
      </w:r>
      <w:r w:rsidR="00503AA0" w:rsidRPr="00D01AF7">
        <w:t>Objection petitions and reports regarding the objectionable identification are sent to the Directorate in the province where the technical committee authorized for that province is located, by the Directorate or the Administration at the location of the building. In cases where the checked objections do not comply with the above-mentioned conditions, the objections are not processed.</w:t>
      </w:r>
    </w:p>
    <w:p w14:paraId="58330A9A" w14:textId="57FE4EC3" w:rsidR="00503AA0" w:rsidRPr="00D01AF7" w:rsidRDefault="00503AA0" w:rsidP="00A11F0C">
      <w:pPr>
        <w:rPr>
          <w:color w:val="000000"/>
        </w:rPr>
      </w:pPr>
      <w:r w:rsidRPr="00D01AF7">
        <w:rPr>
          <w:color w:val="000000"/>
        </w:rPr>
        <w:t xml:space="preserve">In order to evaluate the possible objections to be made against the risky building identifications, sufficient </w:t>
      </w:r>
      <w:r w:rsidR="00EE452B" w:rsidRPr="00D01AF7">
        <w:rPr>
          <w:color w:val="000000"/>
        </w:rPr>
        <w:t xml:space="preserve">number of </w:t>
      </w:r>
      <w:r w:rsidRPr="00D01AF7">
        <w:rPr>
          <w:color w:val="000000"/>
        </w:rPr>
        <w:t xml:space="preserve">technical committees are formed where deemed necessary by the </w:t>
      </w:r>
      <w:r w:rsidR="00D4528E" w:rsidRPr="00D01AF7">
        <w:t>MoEUCC</w:t>
      </w:r>
      <w:r w:rsidRPr="00D01AF7">
        <w:rPr>
          <w:color w:val="000000"/>
        </w:rPr>
        <w:t xml:space="preserve">. The technical committee is </w:t>
      </w:r>
      <w:r w:rsidR="00EE452B" w:rsidRPr="00D01AF7">
        <w:rPr>
          <w:color w:val="000000"/>
        </w:rPr>
        <w:t xml:space="preserve">comprised of </w:t>
      </w:r>
      <w:r w:rsidRPr="00D01AF7">
        <w:rPr>
          <w:color w:val="000000"/>
        </w:rPr>
        <w:t xml:space="preserve">seven members, with the participation of four members from universities and three members, two of whom are civil engineers and one of them a geology or geophysics engineer, working in the organization of the </w:t>
      </w:r>
      <w:r w:rsidR="00D4528E" w:rsidRPr="00D01AF7">
        <w:t>MoEUCC</w:t>
      </w:r>
      <w:r w:rsidRPr="00D01AF7">
        <w:rPr>
          <w:color w:val="000000"/>
        </w:rPr>
        <w:t>, and their substitutes.</w:t>
      </w:r>
    </w:p>
    <w:p w14:paraId="716B973C" w14:textId="52206DEC" w:rsidR="00591A51" w:rsidRPr="00D01AF7" w:rsidRDefault="00591A51" w:rsidP="00A11F0C">
      <w:r w:rsidRPr="00D01AF7">
        <w:t xml:space="preserve">In the event of an objection to the identification of a risky structure, the Technical Committee examines whether the risky structure identification report has been prepared in accordance with the Annex-2: Principles Regarding the Detection of Risky Structures, regardless of the reason for the objection shown in the objection petition. In case of technical deficiencies in the risky building identification report, it is decided to send the report to the licensed institution or organization for necessary corrections, and after all the deficiencies in the report are corrected, the final decision is made as to whether the building is risky or not risky. If deemed necessary, the technical committee may personally inspect the building of objection on site, or may request an on-site inspection of the structure from the Directorate or, in case of delegation of authority by the </w:t>
      </w:r>
      <w:r w:rsidR="00D4528E" w:rsidRPr="00D01AF7">
        <w:t>MoEUCC</w:t>
      </w:r>
      <w:r w:rsidRPr="00D01AF7">
        <w:t>, from the Administration. However, the final decision on whether the building is risky or not is made according to the state and characteristics of the building at the time of the risky structure identification. Decisions taken by the technical committee are written by stating their technical reasons; signed by the chairman and members. All decisions taken by the technical committee are notified to the Administration that makes or has made the determination, and only the final decision is notified to the objecting owner.</w:t>
      </w:r>
      <w:r w:rsidR="000970DC" w:rsidRPr="00D01AF7">
        <w:t xml:space="preserve"> In case the risk status of the building changes according to the final decision taken by the technical committee, the decision is also sent to the </w:t>
      </w:r>
      <w:r w:rsidR="00D4528E" w:rsidRPr="00D01AF7">
        <w:t>MoEUCC</w:t>
      </w:r>
      <w:r w:rsidR="000970DC" w:rsidRPr="00D01AF7">
        <w:t>. Due to the provision</w:t>
      </w:r>
      <w:r w:rsidR="00EE452B" w:rsidRPr="00D01AF7">
        <w:t xml:space="preserve"> that states</w:t>
      </w:r>
      <w:r w:rsidR="000970DC" w:rsidRPr="00D01AF7">
        <w:t xml:space="preserve"> “A re-examination cannot be carried out upon an objection made by another owner against the risky structure determination report, which was decided by the technical committee.” the risky building detection reports are examined and finalized by the Technical Committee with all their elements (whether they are prepared in accordance with the Principles Regarding the Detection of Risky Buildings) and the final decision is made as to whether the building is risky or not-risky. </w:t>
      </w:r>
    </w:p>
    <w:p w14:paraId="32FE5FF3" w14:textId="77777777" w:rsidR="00B44EDD" w:rsidRPr="00D01AF7" w:rsidRDefault="00B44EDD" w:rsidP="00B44EDD">
      <w:r w:rsidRPr="00D01AF7">
        <w:t>If the risky building detection decision changes as a result of the consideration of the Technical Committee, this is reported to the relevant Directorate of Land Registry.</w:t>
      </w:r>
    </w:p>
    <w:p w14:paraId="02C25D63" w14:textId="65A227D6" w:rsidR="00B44EDD" w:rsidRPr="00D01AF7" w:rsidRDefault="00B44EDD" w:rsidP="00B44EDD">
      <w:pPr>
        <w:rPr>
          <w:u w:val="single"/>
        </w:rPr>
      </w:pPr>
      <w:r w:rsidRPr="00D01AF7">
        <w:rPr>
          <w:u w:val="single"/>
        </w:rPr>
        <w:t xml:space="preserve">At this point, it should be noted that in case of objection to the risky structure detection explained in the Law and Implementing Regulation, or in case </w:t>
      </w:r>
      <w:r w:rsidR="00EE452B" w:rsidRPr="00D01AF7">
        <w:rPr>
          <w:u w:val="single"/>
        </w:rPr>
        <w:t>it is assessed that the acts and actions taken have caused an unjust treatment or loss of right, it is also possible to seek for judicial remedies.</w:t>
      </w:r>
    </w:p>
    <w:p w14:paraId="75853EF5" w14:textId="27BB1E1C" w:rsidR="00B44EDD" w:rsidRPr="00D01AF7" w:rsidRDefault="00B44EDD" w:rsidP="00B44EDD">
      <w:pPr>
        <w:rPr>
          <w:i/>
          <w:iCs/>
        </w:rPr>
      </w:pPr>
      <w:r w:rsidRPr="00D01AF7">
        <w:rPr>
          <w:i/>
          <w:iCs/>
        </w:rPr>
        <w:lastRenderedPageBreak/>
        <w:t>Demolition of Risky Buildings</w:t>
      </w:r>
    </w:p>
    <w:p w14:paraId="13CD2C5A" w14:textId="5276F18A" w:rsidR="00B44EDD" w:rsidRPr="00D01AF7" w:rsidRDefault="00B44EDD" w:rsidP="00B44EDD">
      <w:r w:rsidRPr="00D01AF7">
        <w:t xml:space="preserve">In the event that </w:t>
      </w:r>
      <w:r w:rsidR="00EE452B" w:rsidRPr="00D01AF7">
        <w:t xml:space="preserve">a </w:t>
      </w:r>
      <w:r w:rsidRPr="00D01AF7">
        <w:t>risky building is detected, the Directorate requests the</w:t>
      </w:r>
      <w:r w:rsidR="00B00CB0" w:rsidRPr="00D01AF7">
        <w:t xml:space="preserve"> relevant</w:t>
      </w:r>
      <w:r w:rsidRPr="00D01AF7">
        <w:t xml:space="preserve"> Municipality to </w:t>
      </w:r>
      <w:r w:rsidR="00EE452B" w:rsidRPr="00D01AF7">
        <w:t>send</w:t>
      </w:r>
      <w:r w:rsidRPr="00D01AF7">
        <w:t xml:space="preserve"> necessary notifications and demolish the risky building. The owners of the immovable properties registered in the land registry as risky buildings by the Municipality are granted a period of not less than sixty days to demolish the risky buildings. In the notification </w:t>
      </w:r>
      <w:r w:rsidR="00EE452B" w:rsidRPr="00D01AF7">
        <w:t xml:space="preserve">sent </w:t>
      </w:r>
      <w:r w:rsidRPr="00D01AF7">
        <w:t xml:space="preserve">to the owners in this context, it is informed that the owners who use the risky building as tenants or limited real rights holders must be notified by the owner for evacuation. </w:t>
      </w:r>
    </w:p>
    <w:p w14:paraId="412B401A" w14:textId="142CAAEB" w:rsidR="00B44EDD" w:rsidRPr="00D01AF7" w:rsidRDefault="00EE452B" w:rsidP="00B44EDD">
      <w:r w:rsidRPr="00D01AF7">
        <w:t>The Municipality performs an on-site control to determine w</w:t>
      </w:r>
      <w:r w:rsidR="00B44EDD" w:rsidRPr="00D01AF7">
        <w:t xml:space="preserve">hether the risky buildings are demolished by their owners within the given period (that is at least sixty days), and if it is detected that the risky building has not been demolished, a notification is </w:t>
      </w:r>
      <w:r w:rsidRPr="00D01AF7">
        <w:t>sent</w:t>
      </w:r>
      <w:r w:rsidR="00B44EDD" w:rsidRPr="00D01AF7">
        <w:t xml:space="preserve">, stating that the building will be demolished by the administrative authorities, </w:t>
      </w:r>
      <w:r w:rsidRPr="00D01AF7">
        <w:t xml:space="preserve">granting </w:t>
      </w:r>
      <w:r w:rsidR="00B44EDD" w:rsidRPr="00D01AF7">
        <w:t xml:space="preserve">an additional period of less than thirty days. </w:t>
      </w:r>
    </w:p>
    <w:p w14:paraId="33470342" w14:textId="181855DC" w:rsidR="00B44EDD" w:rsidRPr="00D01AF7" w:rsidRDefault="00B44EDD" w:rsidP="00B44EDD">
      <w:r w:rsidRPr="00D01AF7">
        <w:t xml:space="preserve">At the end of this period, if the risky buildings are not demolished by the owners, the relevant institutions and organizations are requested </w:t>
      </w:r>
      <w:r w:rsidR="00BE2AFA" w:rsidRPr="00D01AF7">
        <w:t>to cut off the supply of</w:t>
      </w:r>
      <w:r w:rsidRPr="00D01AF7">
        <w:t xml:space="preserve"> electricity, water and natural gas to the risky buildings and to stop the services provided, by</w:t>
      </w:r>
      <w:r w:rsidR="00BE2AFA" w:rsidRPr="00D01AF7">
        <w:t xml:space="preserve"> also</w:t>
      </w:r>
      <w:r w:rsidRPr="00D01AF7">
        <w:t xml:space="preserve"> taking the opinion of the right holders. Upon the request of the Municipality, it is obligatory for the relevant institutions and organizations to stop services such as electricity, water and natural gas provided to risky buildings. In such cases, evacuation of people and </w:t>
      </w:r>
      <w:r w:rsidR="00BE2AFA" w:rsidRPr="00D01AF7">
        <w:t>commodities from the risky buildings</w:t>
      </w:r>
      <w:r w:rsidRPr="00D01AF7">
        <w:t xml:space="preserve"> and demolition processes are </w:t>
      </w:r>
      <w:r w:rsidR="00BE2AFA" w:rsidRPr="00D01AF7">
        <w:t>handled or procured to be handled</w:t>
      </w:r>
      <w:r w:rsidRPr="00D01AF7">
        <w:t xml:space="preserve"> by the Municipality with the support of the law enforcement to be provided by the local authorities. At this stage, the risky buildings that cannot be demolished are reported to the Directorate by the Municipality in two-month periods, and the buildings that cannot be demolished are demolished or </w:t>
      </w:r>
      <w:r w:rsidR="00BE2AFA" w:rsidRPr="00D01AF7">
        <w:t xml:space="preserve">procured to be </w:t>
      </w:r>
      <w:r w:rsidRPr="00D01AF7">
        <w:t xml:space="preserve">demolished by the </w:t>
      </w:r>
      <w:r w:rsidR="00D4528E" w:rsidRPr="00D01AF7">
        <w:t>MoEUCC</w:t>
      </w:r>
      <w:r w:rsidRPr="00D01AF7">
        <w:t xml:space="preserve"> or the Directorate. Owners are responsible for the costs of evacuation and demolition made or </w:t>
      </w:r>
      <w:r w:rsidR="00BE2AFA" w:rsidRPr="00D01AF7">
        <w:t xml:space="preserve">procured to be </w:t>
      </w:r>
      <w:r w:rsidRPr="00D01AF7">
        <w:t xml:space="preserve">made by the </w:t>
      </w:r>
      <w:r w:rsidR="00D4528E" w:rsidRPr="00D01AF7">
        <w:t>MoEUCC</w:t>
      </w:r>
      <w:r w:rsidRPr="00D01AF7">
        <w:t xml:space="preserve"> or the Municipality in proportion to their shares.</w:t>
      </w:r>
      <w:r w:rsidRPr="00D01AF7">
        <w:rPr>
          <w:rStyle w:val="DipnotBavurusu"/>
        </w:rPr>
        <w:footnoteReference w:id="21"/>
      </w:r>
      <w:r w:rsidRPr="00D01AF7">
        <w:t xml:space="preserve"> .</w:t>
      </w:r>
    </w:p>
    <w:p w14:paraId="4654BE56" w14:textId="3372DA2A" w:rsidR="00B44EDD" w:rsidRPr="00D01AF7" w:rsidRDefault="00B44EDD" w:rsidP="00B44EDD">
      <w:pPr>
        <w:rPr>
          <w:i/>
          <w:iCs/>
        </w:rPr>
      </w:pPr>
      <w:r w:rsidRPr="00D01AF7">
        <w:rPr>
          <w:i/>
          <w:iCs/>
        </w:rPr>
        <w:t>Post Demolition Process and Implementation</w:t>
      </w:r>
    </w:p>
    <w:p w14:paraId="3C16CE65" w14:textId="51B5C9E3" w:rsidR="00B44EDD" w:rsidRPr="00D01AF7" w:rsidRDefault="00B44EDD" w:rsidP="00B44EDD">
      <w:r w:rsidRPr="00D01AF7">
        <w:t>In the parcels where risky buildings are located, without seeking the requirement of demolition of the buildings and regardless of whether they are a stakeholder of the risky building or not, the decision on their allotment, division, abandonment, creation and registration to the land registry processes, re-construction of a new building, sale of shares, re-utilization in return for flat or revenue sharing and/or other methods is taken by at least two-thirds majority of the stakeholders</w:t>
      </w:r>
      <w:r w:rsidR="003F050A" w:rsidRPr="00D01AF7">
        <w:t xml:space="preserve"> in proportion to their shares.</w:t>
      </w:r>
      <w:r w:rsidRPr="00D01AF7">
        <w:t xml:space="preserve"> This decision, together with the proposal including the terms of the agreement, is notified to those who disagree with the decision. In this notification, it is stated that if the decision and the offer are not accepted within fifteen days, the land shares will be sold by auction method to other stakeholders who have reached an agreement, not less than the fair value to be determined or to be made to be determined by the </w:t>
      </w:r>
      <w:r w:rsidR="00D4528E" w:rsidRPr="00D01AF7">
        <w:t>MoEUCC</w:t>
      </w:r>
      <w:r w:rsidRPr="00D01AF7">
        <w:t xml:space="preserve"> and if they are not sold to the stakeholders they will be sold to other stakeholders who agreed or third parties on the condition that they agree on processing pursuant to the concluded agreement. Afterwards, in line with the procedure determined in the Implementing Regulation, the sale of the land shares of the owners who do not agree with the decision taken with at least two-thirds of the stakeholders in proportion to their shares is carried out by the Directorate or, if the authority has been transferred, by the Municipality. When the sales transactions are completed, the implementation starts.</w:t>
      </w:r>
    </w:p>
    <w:p w14:paraId="4779C956" w14:textId="61F313F1" w:rsidR="00E523A9" w:rsidRPr="00D01AF7" w:rsidRDefault="00E523A9">
      <w:pPr>
        <w:spacing w:before="0" w:after="160" w:line="259" w:lineRule="auto"/>
        <w:jc w:val="left"/>
        <w:rPr>
          <w:b/>
          <w:bCs/>
          <w:u w:val="single"/>
        </w:rPr>
      </w:pPr>
    </w:p>
    <w:p w14:paraId="51F8DAC6" w14:textId="3D9CE7EA" w:rsidR="00B44EDD" w:rsidRPr="00D01AF7" w:rsidRDefault="00B44EDD" w:rsidP="00B44EDD">
      <w:pPr>
        <w:rPr>
          <w:b/>
          <w:bCs/>
          <w:u w:val="single"/>
        </w:rPr>
      </w:pPr>
      <w:r w:rsidRPr="00D01AF7">
        <w:rPr>
          <w:b/>
          <w:bCs/>
          <w:u w:val="single"/>
        </w:rPr>
        <w:t>Specific Provisions and Practices Regarding Risky Building Process</w:t>
      </w:r>
    </w:p>
    <w:p w14:paraId="52EDAEDA" w14:textId="77777777" w:rsidR="00B44EDD" w:rsidRPr="00D01AF7" w:rsidRDefault="00B44EDD" w:rsidP="00B44EDD">
      <w:pPr>
        <w:rPr>
          <w:i/>
          <w:iCs/>
        </w:rPr>
      </w:pPr>
      <w:r w:rsidRPr="00D01AF7">
        <w:rPr>
          <w:i/>
          <w:iCs/>
        </w:rPr>
        <w:t>Structures and Buildings Where the Process Can Be Applied</w:t>
      </w:r>
    </w:p>
    <w:p w14:paraId="0359C1A2" w14:textId="502A70B5" w:rsidR="00B44EDD" w:rsidRPr="00D01AF7" w:rsidRDefault="00D15A0B" w:rsidP="00B44EDD">
      <w:r w:rsidRPr="00D01AF7">
        <w:t xml:space="preserve">There is no obligation for a building license in order to perform a risk identification for any building by following the Principles Regarding the Risky Building Detection, through application of the owners and to proceed with the relevant process. </w:t>
      </w:r>
    </w:p>
    <w:p w14:paraId="25660E90" w14:textId="606C03D7" w:rsidR="00B44EDD" w:rsidRPr="00D01AF7" w:rsidRDefault="00B44EDD" w:rsidP="00B44EDD">
      <w:r w:rsidRPr="00D01AF7">
        <w:lastRenderedPageBreak/>
        <w:t xml:space="preserve">However, abandoned and unfinished buildings cannot be considered within the scope of the Law. Risky building detection as specified in the Implementing Regulation can be carried out for the structures that can be used on their own, that are covered and that people can enter and that </w:t>
      </w:r>
      <w:r w:rsidR="003F050A" w:rsidRPr="00D01AF7">
        <w:t xml:space="preserve">can be used by </w:t>
      </w:r>
      <w:r w:rsidRPr="00D01AF7">
        <w:t xml:space="preserve">people to </w:t>
      </w:r>
      <w:r w:rsidR="003F050A" w:rsidRPr="00D01AF7">
        <w:t>reside</w:t>
      </w:r>
      <w:r w:rsidRPr="00D01AF7">
        <w:t xml:space="preserve">, work, </w:t>
      </w:r>
      <w:r w:rsidR="003F050A" w:rsidRPr="00D01AF7">
        <w:t>entertain,</w:t>
      </w:r>
      <w:r w:rsidRPr="00D01AF7">
        <w:t xml:space="preserve"> rest or worship, and structures that serve to protect animals and goods. Buildings that are under construction but are not </w:t>
      </w:r>
      <w:r w:rsidR="0029667D" w:rsidRPr="00D01AF7">
        <w:t>inhabited and</w:t>
      </w:r>
      <w:r w:rsidRPr="00D01AF7">
        <w:t xml:space="preserve"> structures whose structural integrity has been disrupted due to being abandoned or partially demolished cannot be subject to risky building detection.</w:t>
      </w:r>
    </w:p>
    <w:p w14:paraId="57497251" w14:textId="77777777" w:rsidR="00B44EDD" w:rsidRPr="00D01AF7" w:rsidRDefault="00B44EDD" w:rsidP="00B44EDD">
      <w:pPr>
        <w:rPr>
          <w:i/>
          <w:iCs/>
        </w:rPr>
      </w:pPr>
      <w:r w:rsidRPr="00D01AF7">
        <w:rPr>
          <w:i/>
          <w:iCs/>
        </w:rPr>
        <w:t xml:space="preserve">Provisions on Blocking the Process </w:t>
      </w:r>
    </w:p>
    <w:p w14:paraId="37B37C9F" w14:textId="5F609BB8" w:rsidR="00B44EDD" w:rsidRPr="00D01AF7" w:rsidRDefault="00B44EDD" w:rsidP="00B44EDD">
      <w:r w:rsidRPr="00D01AF7">
        <w:t>According to the Law, a criminal complaint can be filed with the Office of the Chief Public Prosecutor, in accordance with the relevant provisions of the Turkish Penal Code No.</w:t>
      </w:r>
      <w:r w:rsidR="003F050A" w:rsidRPr="00D01AF7">
        <w:t xml:space="preserve"> </w:t>
      </w:r>
      <w:r w:rsidRPr="00D01AF7">
        <w:t>5237, depending on the action and state of the situation, against those who prevent the detection, evacuation, demolition and other operations (e</w:t>
      </w:r>
      <w:r w:rsidR="003F050A" w:rsidRPr="00D01AF7">
        <w:t>.</w:t>
      </w:r>
      <w:r w:rsidRPr="00D01AF7">
        <w:t>g</w:t>
      </w:r>
      <w:r w:rsidR="003F050A" w:rsidRPr="00D01AF7">
        <w:t>.,</w:t>
      </w:r>
      <w:r w:rsidRPr="00D01AF7">
        <w:t xml:space="preserve"> valuation) of risky buildings. In addition, criminal and disciplinary provisions are applied to public officials who do not fulfil the requirements of their duties regarding the detection, the evacuation and demolition of risky buildings.</w:t>
      </w:r>
    </w:p>
    <w:p w14:paraId="13ED7D1F" w14:textId="5B1F3052" w:rsidR="00B44EDD" w:rsidRPr="00D01AF7" w:rsidRDefault="0029667D" w:rsidP="00B44EDD">
      <w:pPr>
        <w:rPr>
          <w:b/>
          <w:bCs/>
          <w:u w:val="single"/>
        </w:rPr>
      </w:pPr>
      <w:r w:rsidRPr="00D01AF7">
        <w:rPr>
          <w:i/>
          <w:iCs/>
        </w:rPr>
        <w:t>Retrofitting</w:t>
      </w:r>
      <w:r w:rsidR="00B44EDD" w:rsidRPr="00D01AF7">
        <w:rPr>
          <w:i/>
          <w:iCs/>
        </w:rPr>
        <w:t xml:space="preserve"> Rather than Demolition of Risky Buildings</w:t>
      </w:r>
    </w:p>
    <w:p w14:paraId="18E5CF14" w14:textId="73104E11" w:rsidR="00B44EDD" w:rsidRPr="00D01AF7" w:rsidRDefault="00B44EDD" w:rsidP="00B44EDD">
      <w:r w:rsidRPr="00D01AF7">
        <w:t xml:space="preserve">In the event that the risky building is to be </w:t>
      </w:r>
      <w:r w:rsidR="0029667D" w:rsidRPr="00D01AF7">
        <w:t>retrofitting</w:t>
      </w:r>
      <w:r w:rsidRPr="00D01AF7">
        <w:t xml:space="preserve"> instead of demolished, within the given periods of not less than sixty days for the risky building to be demolished, it is necessary for the owners to have technical possibility of the </w:t>
      </w:r>
      <w:r w:rsidR="0029667D" w:rsidRPr="00D01AF7">
        <w:t>retrofitting</w:t>
      </w:r>
      <w:r w:rsidRPr="00D01AF7">
        <w:t xml:space="preserve"> determined, to take a </w:t>
      </w:r>
      <w:r w:rsidR="0029667D" w:rsidRPr="00D01AF7">
        <w:t>retrofitting</w:t>
      </w:r>
      <w:r w:rsidRPr="00D01AF7">
        <w:t xml:space="preserve"> decision as specified in the Condominium Law, to have a </w:t>
      </w:r>
      <w:r w:rsidR="0029667D" w:rsidRPr="00D01AF7">
        <w:t>retrofitting</w:t>
      </w:r>
      <w:r w:rsidRPr="00D01AF7">
        <w:t xml:space="preserve"> </w:t>
      </w:r>
      <w:r w:rsidR="00955756" w:rsidRPr="00D01AF7">
        <w:t>Project</w:t>
      </w:r>
      <w:r w:rsidRPr="00D01AF7">
        <w:t xml:space="preserve"> prepared and to obtain a license within the framework of the Zoning Legislation. After the </w:t>
      </w:r>
      <w:r w:rsidR="0029667D" w:rsidRPr="00D01AF7">
        <w:t>retrofitting</w:t>
      </w:r>
      <w:r w:rsidRPr="00D01AF7">
        <w:t xml:space="preserve"> work is completed within the period to be determined by the administration issuing the license according to the nature of the </w:t>
      </w:r>
      <w:r w:rsidR="0029667D" w:rsidRPr="00D01AF7">
        <w:t>retrofitting</w:t>
      </w:r>
      <w:r w:rsidRPr="00D01AF7">
        <w:t>, an application is made to the Directorate to remove the risky building indication in the land registry.</w:t>
      </w:r>
    </w:p>
    <w:p w14:paraId="2B5B91B1" w14:textId="746143F5" w:rsidR="00A11F0C" w:rsidRPr="00D01AF7" w:rsidRDefault="00A11F0C" w:rsidP="00A11F0C">
      <w:pPr>
        <w:rPr>
          <w:i/>
          <w:iCs/>
        </w:rPr>
      </w:pPr>
      <w:r w:rsidRPr="00D01AF7">
        <w:rPr>
          <w:i/>
          <w:iCs/>
        </w:rPr>
        <w:t>Guarantees and Termination Processes</w:t>
      </w:r>
    </w:p>
    <w:p w14:paraId="4D76531A" w14:textId="01CB9B9D" w:rsidR="00A11F0C" w:rsidRPr="00D01AF7" w:rsidRDefault="00A11F0C" w:rsidP="00A11F0C">
      <w:r w:rsidRPr="00D01AF7">
        <w:t xml:space="preserve">If real and private law legal entities are </w:t>
      </w:r>
      <w:r w:rsidR="003F050A" w:rsidRPr="00D01AF7">
        <w:t xml:space="preserve">performing an application </w:t>
      </w:r>
      <w:r w:rsidRPr="00D01AF7">
        <w:t xml:space="preserve">on the parcels where the risky building(s) are located, a guarantee of 10% of the </w:t>
      </w:r>
      <w:r w:rsidR="003F050A" w:rsidRPr="00D01AF7">
        <w:t xml:space="preserve">estimated </w:t>
      </w:r>
      <w:r w:rsidRPr="00D01AF7">
        <w:t xml:space="preserve">cost of the building must be </w:t>
      </w:r>
      <w:r w:rsidR="003F050A" w:rsidRPr="00D01AF7">
        <w:t xml:space="preserve">submitted </w:t>
      </w:r>
      <w:r w:rsidRPr="00D01AF7">
        <w:t xml:space="preserve">to the Administration before the construction license is obtained by the construction contractor who </w:t>
      </w:r>
      <w:r w:rsidR="003F050A" w:rsidRPr="00D01AF7">
        <w:t xml:space="preserve">will </w:t>
      </w:r>
      <w:r w:rsidRPr="00D01AF7">
        <w:t>undertake the construction work.</w:t>
      </w:r>
    </w:p>
    <w:p w14:paraId="29A52A34" w14:textId="5B59E12F" w:rsidR="00A11F0C" w:rsidRPr="00D01AF7" w:rsidRDefault="00A11F0C" w:rsidP="00A11F0C">
      <w:r w:rsidRPr="00D01AF7">
        <w:t xml:space="preserve">If a contract has been signed between the owners and the contractor company, but the construction work of the new building has not been started, it is possible to terminate the contracts in accordance with the provisions of the fourteenth paragraph of Article 6 of the </w:t>
      </w:r>
      <w:r w:rsidR="0022093D" w:rsidRPr="00D01AF7">
        <w:t xml:space="preserve">Law. </w:t>
      </w:r>
      <w:r w:rsidR="003F050A" w:rsidRPr="00D01AF7">
        <w:t>However</w:t>
      </w:r>
      <w:r w:rsidR="0022093D" w:rsidRPr="00D01AF7">
        <w:t>, in order to carry out the termination procedures,</w:t>
      </w:r>
      <w:r w:rsidR="002D58F7" w:rsidRPr="00D01AF7">
        <w:t xml:space="preserve"> first of all; </w:t>
      </w:r>
      <w:r w:rsidR="003F050A" w:rsidRPr="00D01AF7">
        <w:t xml:space="preserve">the construction works of the new building should not have been commenced owing to reasons attributable to the contractor and also, the owners need to reach a decision </w:t>
      </w:r>
      <w:r w:rsidR="00016857" w:rsidRPr="00D01AF7">
        <w:t xml:space="preserve">for termination of the contracts </w:t>
      </w:r>
      <w:r w:rsidR="003F050A" w:rsidRPr="00D01AF7">
        <w:t xml:space="preserve">with at least two thirds majority </w:t>
      </w:r>
      <w:r w:rsidR="00016857" w:rsidRPr="00D01AF7">
        <w:t xml:space="preserve">pro rata their shares (this decision taking is not bound by any condition of form whatsoever) </w:t>
      </w:r>
      <w:r w:rsidR="002D58F7" w:rsidRPr="00D01AF7">
        <w:t xml:space="preserve">despite the fact that the right holders have fulfilled their obligations in accordance with the provisions of the contract to start the construction work within one year from the date of the contract signed with the last contracted owner, and </w:t>
      </w:r>
      <w:r w:rsidR="00016857" w:rsidRPr="00D01AF7">
        <w:t xml:space="preserve">that </w:t>
      </w:r>
      <w:r w:rsidR="002D58F7" w:rsidRPr="00D01AF7">
        <w:t xml:space="preserve">there is no judicial or administrative decision or similar valid reason to prevent the construction </w:t>
      </w:r>
      <w:r w:rsidR="0090551F" w:rsidRPr="00D01AF7">
        <w:t>work. In</w:t>
      </w:r>
      <w:r w:rsidRPr="00D01AF7">
        <w:t xml:space="preserve"> this case, if an application is made to the relevant Provincial Directorate together with the decision taken with at least two-thirds of the owners for the termination of the contracts and the information and documents indicating that the construction work has not started due to the reasons arising from the contractor company, it can be examined whether the termination conditions are fulfilled.</w:t>
      </w:r>
    </w:p>
    <w:p w14:paraId="4345EA50" w14:textId="59B41495" w:rsidR="00B44EDD" w:rsidRPr="00D01AF7" w:rsidRDefault="00B44EDD" w:rsidP="00B44EDD">
      <w:pPr>
        <w:rPr>
          <w:i/>
          <w:iCs/>
        </w:rPr>
      </w:pPr>
      <w:r w:rsidRPr="00D01AF7">
        <w:rPr>
          <w:i/>
          <w:iCs/>
        </w:rPr>
        <w:t xml:space="preserve">Rental Assistance and Other </w:t>
      </w:r>
      <w:r w:rsidR="00D15A0B" w:rsidRPr="00D01AF7">
        <w:rPr>
          <w:i/>
          <w:iCs/>
        </w:rPr>
        <w:t>Supports</w:t>
      </w:r>
    </w:p>
    <w:p w14:paraId="6C3AD3CE" w14:textId="77777777" w:rsidR="00B44EDD" w:rsidRPr="00D01AF7" w:rsidRDefault="00B44EDD" w:rsidP="00B44EDD">
      <w:r w:rsidRPr="00D01AF7">
        <w:t>According to the Law and Implementing Regulation, the following parties may be supported as described below:</w:t>
      </w:r>
    </w:p>
    <w:p w14:paraId="27DC7063" w14:textId="2220B506" w:rsidR="00B44EDD" w:rsidRPr="00D01AF7" w:rsidRDefault="00B44EDD" w:rsidP="004E31C1">
      <w:pPr>
        <w:pStyle w:val="ListeParagraf"/>
        <w:numPr>
          <w:ilvl w:val="0"/>
          <w:numId w:val="18"/>
        </w:numPr>
      </w:pPr>
      <w:r w:rsidRPr="00D01AF7">
        <w:t xml:space="preserve">Rental assistance can be provided to the owners of the buildings evacuated by agreement. The duration of assistance is 18 months in </w:t>
      </w:r>
      <w:r w:rsidRPr="00D01AF7">
        <w:rPr>
          <w:i/>
          <w:iCs/>
        </w:rPr>
        <w:t>risky buildings outside the risky area.</w:t>
      </w:r>
    </w:p>
    <w:p w14:paraId="4ED044D4" w14:textId="343118E0" w:rsidR="00B44EDD" w:rsidRPr="00D01AF7" w:rsidRDefault="00B44EDD" w:rsidP="004E31C1">
      <w:pPr>
        <w:pStyle w:val="ListeParagraf"/>
        <w:numPr>
          <w:ilvl w:val="0"/>
          <w:numId w:val="18"/>
        </w:numPr>
      </w:pPr>
      <w:r w:rsidRPr="00D01AF7">
        <w:lastRenderedPageBreak/>
        <w:t>According to the Decision Regarding Assistance to Those Who Use the Risky Building</w:t>
      </w:r>
      <w:r w:rsidR="002F11F3" w:rsidRPr="00D01AF7">
        <w:t>s</w:t>
      </w:r>
      <w:r w:rsidRPr="00D01AF7">
        <w:t xml:space="preserve"> </w:t>
      </w:r>
      <w:r w:rsidR="002F11F3" w:rsidRPr="00D01AF7">
        <w:t xml:space="preserve">Within the Coverage of Law No. 6306 Without Being </w:t>
      </w:r>
      <w:r w:rsidRPr="00D01AF7">
        <w:t xml:space="preserve">Owner, Tenant or </w:t>
      </w:r>
      <w:r w:rsidR="002F11F3" w:rsidRPr="00D01AF7">
        <w:t xml:space="preserve">Having </w:t>
      </w:r>
      <w:r w:rsidRPr="00D01AF7">
        <w:t xml:space="preserve">Limited Real Rights, which was enacted by the Council of Ministers Decision </w:t>
      </w:r>
      <w:r w:rsidR="00903134" w:rsidRPr="00D01AF7">
        <w:t xml:space="preserve">No. </w:t>
      </w:r>
      <w:r w:rsidRPr="00D01AF7">
        <w:t xml:space="preserve">2016/8663 within the scope of the Law, it is possible </w:t>
      </w:r>
      <w:r w:rsidR="002F11F3" w:rsidRPr="00D01AF7">
        <w:t>following</w:t>
      </w:r>
      <w:r w:rsidRPr="00D01AF7">
        <w:t xml:space="preserve"> rental assistance</w:t>
      </w:r>
      <w:r w:rsidR="002F11F3" w:rsidRPr="00D01AF7">
        <w:t>s in risky buildings</w:t>
      </w:r>
      <w:r w:rsidRPr="00D01AF7">
        <w:t>:</w:t>
      </w:r>
    </w:p>
    <w:p w14:paraId="26ED6211" w14:textId="016537A8" w:rsidR="00B44EDD" w:rsidRPr="00D01AF7" w:rsidRDefault="00B44EDD" w:rsidP="004E31C1">
      <w:pPr>
        <w:pStyle w:val="ListeParagraf"/>
        <w:numPr>
          <w:ilvl w:val="0"/>
          <w:numId w:val="17"/>
        </w:numPr>
        <w:ind w:left="1418"/>
      </w:pPr>
      <w:r w:rsidRPr="00D01AF7">
        <w:t xml:space="preserve">18 months </w:t>
      </w:r>
      <w:r w:rsidR="002F11F3" w:rsidRPr="00D01AF7">
        <w:t xml:space="preserve">for </w:t>
      </w:r>
      <w:r w:rsidRPr="00D01AF7">
        <w:rPr>
          <w:i/>
          <w:iCs/>
        </w:rPr>
        <w:t xml:space="preserve">those </w:t>
      </w:r>
      <w:r w:rsidR="002F11F3" w:rsidRPr="00D01AF7">
        <w:rPr>
          <w:i/>
          <w:iCs/>
        </w:rPr>
        <w:t>who are entitled,</w:t>
      </w:r>
    </w:p>
    <w:p w14:paraId="7BD7F2F9" w14:textId="651E088E" w:rsidR="00B44EDD" w:rsidRPr="00D01AF7" w:rsidRDefault="002F11F3" w:rsidP="004E31C1">
      <w:pPr>
        <w:pStyle w:val="ListeParagraf"/>
        <w:numPr>
          <w:ilvl w:val="0"/>
          <w:numId w:val="17"/>
        </w:numPr>
        <w:ind w:left="1418"/>
      </w:pPr>
      <w:r w:rsidRPr="00D01AF7">
        <w:t>T</w:t>
      </w:r>
      <w:r w:rsidR="002D58F7" w:rsidRPr="00D01AF7">
        <w:t xml:space="preserve">wice the </w:t>
      </w:r>
      <w:r w:rsidRPr="00D01AF7">
        <w:t>monthly rental assistance for slum owners.</w:t>
      </w:r>
    </w:p>
    <w:p w14:paraId="269141A1" w14:textId="0F014A8A" w:rsidR="00B44EDD" w:rsidRPr="00D01AF7" w:rsidRDefault="00B44EDD" w:rsidP="004E31C1">
      <w:pPr>
        <w:pStyle w:val="ListeParagraf"/>
        <w:numPr>
          <w:ilvl w:val="0"/>
          <w:numId w:val="18"/>
        </w:numPr>
      </w:pPr>
      <w:r w:rsidRPr="00D01AF7">
        <w:t>Rental assistance</w:t>
      </w:r>
      <w:r w:rsidR="00060CDB" w:rsidRPr="00D01AF7">
        <w:t xml:space="preserve"> </w:t>
      </w:r>
      <w:r w:rsidR="002F11F3" w:rsidRPr="00D01AF7">
        <w:t xml:space="preserve">can be given to those residing in risky buildings or operating workplaces as limited real rights holders, </w:t>
      </w:r>
      <w:r w:rsidRPr="00D01AF7">
        <w:t xml:space="preserve">five times the </w:t>
      </w:r>
      <w:r w:rsidR="002F11F3" w:rsidRPr="00D01AF7">
        <w:t xml:space="preserve">determined </w:t>
      </w:r>
      <w:r w:rsidRPr="00D01AF7">
        <w:t>monthly rent</w:t>
      </w:r>
      <w:r w:rsidR="002F11F3" w:rsidRPr="00D01AF7">
        <w:t>, and to</w:t>
      </w:r>
      <w:r w:rsidRPr="00D01AF7">
        <w:t xml:space="preserve"> those residing </w:t>
      </w:r>
      <w:r w:rsidR="002F11F3" w:rsidRPr="00D01AF7">
        <w:t>or operating workplaces as tenants</w:t>
      </w:r>
      <w:r w:rsidRPr="00D01AF7">
        <w:t xml:space="preserve"> twice determined </w:t>
      </w:r>
      <w:r w:rsidR="002F11F3" w:rsidRPr="00D01AF7">
        <w:t>monthly rent amount in lumpsum</w:t>
      </w:r>
      <w:r w:rsidRPr="00D01AF7">
        <w:t>.</w:t>
      </w:r>
    </w:p>
    <w:p w14:paraId="65977191" w14:textId="5ACE5AAC" w:rsidR="002F11F3" w:rsidRPr="00D01AF7" w:rsidRDefault="002F11F3" w:rsidP="004E31C1">
      <w:pPr>
        <w:pStyle w:val="ListeParagraf"/>
        <w:numPr>
          <w:ilvl w:val="0"/>
          <w:numId w:val="18"/>
        </w:numPr>
      </w:pPr>
      <w:r w:rsidRPr="00D01AF7">
        <w:t>Five times the monthly rent assistance can be paid to the supers of the risky building who are residing in the super</w:t>
      </w:r>
      <w:r w:rsidR="00CE080D" w:rsidRPr="00D01AF7">
        <w:t>s’</w:t>
      </w:r>
      <w:r w:rsidRPr="00D01AF7">
        <w:t xml:space="preserve"> flat of the risky building in question.</w:t>
      </w:r>
    </w:p>
    <w:p w14:paraId="2D8F8B0A" w14:textId="169A8DCC" w:rsidR="00B44EDD" w:rsidRPr="00D01AF7" w:rsidRDefault="00B44EDD" w:rsidP="004E31C1">
      <w:pPr>
        <w:pStyle w:val="ListeParagraf"/>
        <w:numPr>
          <w:ilvl w:val="0"/>
          <w:numId w:val="18"/>
        </w:numPr>
      </w:pPr>
      <w:r w:rsidRPr="00D01AF7">
        <w:t xml:space="preserve">Interest support can be given to those whose building is determined to be risky and who will use loans from banks to build or acquire their residence or workplace with their own means. Principles regarding interest support are determined by Presidential Decree. </w:t>
      </w:r>
    </w:p>
    <w:p w14:paraId="423E7D76" w14:textId="51E75F35" w:rsidR="00060CDB" w:rsidRPr="00D01AF7" w:rsidRDefault="00060CDB" w:rsidP="004E31C1">
      <w:pPr>
        <w:pStyle w:val="ListeParagraf"/>
        <w:numPr>
          <w:ilvl w:val="0"/>
          <w:numId w:val="18"/>
        </w:numPr>
      </w:pPr>
      <w:r w:rsidRPr="00D01AF7">
        <w:t>Tenants who want to buy a house can benefit from the interest support</w:t>
      </w:r>
      <w:r w:rsidR="002F11F3" w:rsidRPr="00D01AF7">
        <w:t>, provided that they have lived in the risky structure for at least 1 year.</w:t>
      </w:r>
    </w:p>
    <w:p w14:paraId="76D5D865" w14:textId="06CC5492" w:rsidR="00B44EDD" w:rsidRPr="00D01AF7" w:rsidRDefault="002F11F3" w:rsidP="003862D0">
      <w:pPr>
        <w:pStyle w:val="ListeParagraf"/>
        <w:numPr>
          <w:ilvl w:val="0"/>
          <w:numId w:val="18"/>
        </w:numPr>
        <w:spacing w:before="0"/>
        <w:ind w:left="714" w:hanging="357"/>
      </w:pPr>
      <w:r w:rsidRPr="00D01AF7">
        <w:t>After the risky building process</w:t>
      </w:r>
      <w:r w:rsidR="00B44EDD" w:rsidRPr="00D01AF7">
        <w:t>, municipalities do not charge any fees for the new construction area up to one and a half times the existing construction area, regardless of the change in function</w:t>
      </w:r>
      <w:r w:rsidRPr="00D01AF7">
        <w:t>, in the event that real persons and private entities makes implementations to the parcels where the risky buildings are located.</w:t>
      </w:r>
      <w:r w:rsidR="00B44EDD" w:rsidRPr="00D01AF7">
        <w:t xml:space="preserve"> </w:t>
      </w:r>
    </w:p>
    <w:p w14:paraId="4C4BAC1A" w14:textId="39796103" w:rsidR="001C7BCB" w:rsidRPr="00D01AF7" w:rsidRDefault="002F11F3">
      <w:pPr>
        <w:numPr>
          <w:ilvl w:val="0"/>
          <w:numId w:val="18"/>
        </w:numPr>
        <w:spacing w:before="0"/>
        <w:ind w:left="714" w:hanging="357"/>
      </w:pPr>
      <w:r w:rsidRPr="00D01AF7">
        <w:t>Instead of rental assistance, t</w:t>
      </w:r>
      <w:r w:rsidR="001C7BCB" w:rsidRPr="00D01AF7">
        <w:t xml:space="preserve">emporary housing or workplace </w:t>
      </w:r>
      <w:r w:rsidRPr="00D01AF7">
        <w:t>can be allocated</w:t>
      </w:r>
      <w:r w:rsidR="001C7BCB" w:rsidRPr="00D01AF7">
        <w:t xml:space="preserve"> from the date of evacuation </w:t>
      </w:r>
      <w:r w:rsidRPr="00D01AF7">
        <w:t xml:space="preserve">until </w:t>
      </w:r>
      <w:r w:rsidR="001C7BCB" w:rsidRPr="00D01AF7">
        <w:t xml:space="preserve">the </w:t>
      </w:r>
      <w:r w:rsidRPr="00D01AF7">
        <w:t xml:space="preserve">completion </w:t>
      </w:r>
      <w:r w:rsidR="001C7BCB" w:rsidRPr="00D01AF7">
        <w:t>date of residences and workplaces</w:t>
      </w:r>
      <w:r w:rsidRPr="00D01AF7">
        <w:t>, to the owners of the buildings evacuated by agreement,</w:t>
      </w:r>
      <w:r w:rsidR="001C7BCB" w:rsidRPr="00D01AF7">
        <w:t xml:space="preserve"> if possible.</w:t>
      </w:r>
    </w:p>
    <w:p w14:paraId="3CA7CD11" w14:textId="62E46955" w:rsidR="00C47505" w:rsidRPr="00D01AF7" w:rsidRDefault="00C47505" w:rsidP="003862D0">
      <w:r w:rsidRPr="00D01AF7">
        <w:t>As a final note, it should be noted here that,</w:t>
      </w:r>
      <w:r w:rsidR="008769DC" w:rsidRPr="00D01AF7">
        <w:t xml:space="preserve"> only one of the </w:t>
      </w:r>
      <w:r w:rsidR="00E9684F" w:rsidRPr="00D01AF7">
        <w:t xml:space="preserve">applications </w:t>
      </w:r>
      <w:r w:rsidR="008769DC" w:rsidRPr="00D01AF7">
        <w:t>(i.e., interest support or rental assistance) is utilizable</w:t>
      </w:r>
      <w:r w:rsidRPr="00D01AF7">
        <w:t xml:space="preserve"> within the scope of Law and Implementing Regulation provisions</w:t>
      </w:r>
      <w:r w:rsidR="008769DC" w:rsidRPr="00D01AF7">
        <w:t>. In other words</w:t>
      </w:r>
      <w:r w:rsidRPr="00D01AF7">
        <w:t>,</w:t>
      </w:r>
      <w:r w:rsidR="0089463B" w:rsidRPr="00D01AF7">
        <w:t xml:space="preserve"> relevant party can</w:t>
      </w:r>
      <w:r w:rsidR="008769DC" w:rsidRPr="00D01AF7">
        <w:t>not benefit from both rental assistance and interest support</w:t>
      </w:r>
      <w:r w:rsidR="002F11F3" w:rsidRPr="00D01AF7">
        <w:rPr>
          <w:rStyle w:val="DipnotBavurusu"/>
        </w:rPr>
        <w:footnoteReference w:id="22"/>
      </w:r>
      <w:r w:rsidR="008769DC" w:rsidRPr="00D01AF7">
        <w:t xml:space="preserve">. </w:t>
      </w:r>
    </w:p>
    <w:p w14:paraId="758D6F0F" w14:textId="6DA48464" w:rsidR="00B44EDD" w:rsidRPr="00D01AF7" w:rsidRDefault="00B44EDD" w:rsidP="00B44EDD">
      <w:pPr>
        <w:rPr>
          <w:i/>
          <w:iCs/>
        </w:rPr>
      </w:pPr>
      <w:r w:rsidRPr="00D01AF7">
        <w:rPr>
          <w:i/>
          <w:iCs/>
        </w:rPr>
        <w:t xml:space="preserve">Some Provisions Related to the Rights and Practices </w:t>
      </w:r>
      <w:r w:rsidR="00420DA0" w:rsidRPr="00D01AF7">
        <w:rPr>
          <w:i/>
          <w:iCs/>
        </w:rPr>
        <w:t>after</w:t>
      </w:r>
      <w:r w:rsidRPr="00D01AF7">
        <w:rPr>
          <w:i/>
          <w:iCs/>
        </w:rPr>
        <w:t xml:space="preserve"> the Demolition of Risky Buildings</w:t>
      </w:r>
    </w:p>
    <w:p w14:paraId="4DEA8DA1" w14:textId="77777777" w:rsidR="00B44EDD" w:rsidRPr="00D01AF7" w:rsidRDefault="00B44EDD" w:rsidP="00B44EDD">
      <w:r w:rsidRPr="00D01AF7">
        <w:t>After the demolition of risky buildings, the real and personal rights contained in the register of these real estates as well as any annotation restricting or prohibiting the right of alienation, remain on the shares. These rights and annotations do not hinder the execution of transactions regarding amalgamation, allotment, division, abandonment, registration, construction servitude and condominium ownership in title deed and consent is not sought for these transactions. The rights and annotations specified at the stage of new construction servitude and condominium establishment are maintained only on the independent sections that will fall to the owner who is liable for the said rights and annotations, without seeking consent.</w:t>
      </w:r>
    </w:p>
    <w:p w14:paraId="3A484B01" w14:textId="77777777" w:rsidR="00B44EDD" w:rsidRPr="00D01AF7" w:rsidRDefault="00B44EDD" w:rsidP="00B44EDD">
      <w:r w:rsidRPr="00D01AF7">
        <w:t>In a parcel:</w:t>
      </w:r>
    </w:p>
    <w:p w14:paraId="02724653" w14:textId="6FA9D378" w:rsidR="00B44EDD" w:rsidRPr="00D01AF7" w:rsidRDefault="00B44EDD" w:rsidP="004E31C1">
      <w:pPr>
        <w:pStyle w:val="ListeParagraf"/>
        <w:numPr>
          <w:ilvl w:val="0"/>
          <w:numId w:val="18"/>
        </w:numPr>
      </w:pPr>
      <w:r w:rsidRPr="00D01AF7">
        <w:t xml:space="preserve">In case there is more than one risky building and all of these buildings are identified as risky buildings, the </w:t>
      </w:r>
      <w:r w:rsidR="00E9684F" w:rsidRPr="00D01AF7">
        <w:t xml:space="preserve">transactions </w:t>
      </w:r>
      <w:r w:rsidRPr="00D01AF7">
        <w:t>to be carried out after demolition are decided by at least two-thirds majority of all owners in proportion to their shares, regardless of whether they are a stakeholder in the building.</w:t>
      </w:r>
    </w:p>
    <w:p w14:paraId="75009346" w14:textId="61228A85" w:rsidR="00B44EDD" w:rsidRPr="00D01AF7" w:rsidRDefault="00B44EDD" w:rsidP="004E31C1">
      <w:pPr>
        <w:pStyle w:val="ListeParagraf"/>
        <w:numPr>
          <w:ilvl w:val="0"/>
          <w:numId w:val="18"/>
        </w:numPr>
      </w:pPr>
      <w:r w:rsidRPr="00D01AF7">
        <w:t>If there is more than one building and some of these buildings have been detected as risky building</w:t>
      </w:r>
      <w:r w:rsidR="00E9684F" w:rsidRPr="00D01AF7">
        <w:t>s</w:t>
      </w:r>
      <w:r w:rsidRPr="00D01AF7">
        <w:t>:</w:t>
      </w:r>
    </w:p>
    <w:p w14:paraId="321EDC52" w14:textId="77777777" w:rsidR="00B44EDD" w:rsidRPr="00D01AF7" w:rsidRDefault="00B44EDD" w:rsidP="004E31C1">
      <w:pPr>
        <w:pStyle w:val="ListeParagraf"/>
        <w:numPr>
          <w:ilvl w:val="0"/>
          <w:numId w:val="19"/>
        </w:numPr>
        <w:ind w:left="1418"/>
      </w:pPr>
      <w:r w:rsidRPr="00D01AF7">
        <w:t>The transactions to be carried out are decided by at least two-thirds majority of all owners of the buildings detected as risky in proportion to their shares.</w:t>
      </w:r>
    </w:p>
    <w:p w14:paraId="64F6F1F4" w14:textId="0528E7C3" w:rsidR="00B44EDD" w:rsidRPr="00D01AF7" w:rsidRDefault="00B44EDD" w:rsidP="004E31C1">
      <w:pPr>
        <w:pStyle w:val="ListeParagraf"/>
        <w:numPr>
          <w:ilvl w:val="0"/>
          <w:numId w:val="19"/>
        </w:numPr>
        <w:ind w:left="1418"/>
      </w:pPr>
      <w:r w:rsidRPr="00D01AF7">
        <w:t xml:space="preserve">The construction permit to be issued for the reconstruction of the buildings that are detected to be risky, on the condition that the rights of the other owners are not adversely affected, </w:t>
      </w:r>
      <w:r w:rsidR="00455F1A" w:rsidRPr="00D01AF7">
        <w:t>will</w:t>
      </w:r>
      <w:r w:rsidRPr="00D01AF7">
        <w:t xml:space="preserve"> be issued upon the request and consent of only the owners of the risky buildings, not all the owners.</w:t>
      </w:r>
    </w:p>
    <w:p w14:paraId="70AD185F" w14:textId="77777777" w:rsidR="00B44EDD" w:rsidRPr="00D01AF7" w:rsidRDefault="00B44EDD" w:rsidP="004E31C1">
      <w:pPr>
        <w:pStyle w:val="ListeParagraf"/>
        <w:numPr>
          <w:ilvl w:val="0"/>
          <w:numId w:val="19"/>
        </w:numPr>
        <w:ind w:left="1418"/>
      </w:pPr>
      <w:r w:rsidRPr="00D01AF7">
        <w:lastRenderedPageBreak/>
        <w:t>For the construction servitude to be established for the reconstruction of risky buildings, only the request and consent of the owners of the risky buildings are sought, provided that it does not affect the land share of the other owners.</w:t>
      </w:r>
    </w:p>
    <w:p w14:paraId="083BF515" w14:textId="0D4FD658" w:rsidR="00AC4EBD" w:rsidRPr="00D01AF7" w:rsidRDefault="00B44EDD" w:rsidP="004E31C1">
      <w:pPr>
        <w:pStyle w:val="ListeParagraf"/>
        <w:numPr>
          <w:ilvl w:val="0"/>
          <w:numId w:val="19"/>
        </w:numPr>
        <w:ind w:left="1418"/>
      </w:pPr>
      <w:r w:rsidRPr="00D01AF7">
        <w:t xml:space="preserve">If it is possible to allot the area where the buildings detected as risky are located, from the area where the risk-free or risky buildings have not been detected, allotment, division, abandonment, creation and registration to the land registry are done or </w:t>
      </w:r>
      <w:r w:rsidR="00E9684F" w:rsidRPr="00D01AF7">
        <w:t xml:space="preserve">procured to be </w:t>
      </w:r>
      <w:r w:rsidRPr="00D01AF7">
        <w:t>done ex officio.</w:t>
      </w:r>
    </w:p>
    <w:p w14:paraId="06A0B3AD" w14:textId="77777777" w:rsidR="0056332E" w:rsidRPr="00D01AF7" w:rsidRDefault="0056332E" w:rsidP="0090551F">
      <w:pPr>
        <w:rPr>
          <w:b/>
          <w:u w:val="single"/>
        </w:rPr>
      </w:pPr>
      <w:r w:rsidRPr="00D01AF7">
        <w:rPr>
          <w:b/>
          <w:u w:val="single"/>
        </w:rPr>
        <w:t>Evaluation of Regulations Regarding the Registration of Illegal Buildings in the Scope of Preparedness for Disaster Risks</w:t>
      </w:r>
    </w:p>
    <w:p w14:paraId="5E19B063" w14:textId="447A2FA9" w:rsidR="0056332E" w:rsidRPr="00D01AF7" w:rsidRDefault="0056332E" w:rsidP="0056332E">
      <w:r w:rsidRPr="00D01AF7">
        <w:t xml:space="preserve">In the urbanization process in </w:t>
      </w:r>
      <w:r w:rsidR="00565AE9" w:rsidRPr="00D01AF7">
        <w:t>Turkiye</w:t>
      </w:r>
      <w:r w:rsidRPr="00D01AF7">
        <w:t>, rapid migration from rural to urban has brought along some problems, including irregular urbanization. In this process, illegal construction, which increased in the cities, emerged as one of these problems.</w:t>
      </w:r>
    </w:p>
    <w:p w14:paraId="1A90BD2E" w14:textId="2E26F9BE" w:rsidR="0056332E" w:rsidRPr="00D01AF7" w:rsidRDefault="0056332E" w:rsidP="0056332E">
      <w:r w:rsidRPr="00D01AF7">
        <w:t xml:space="preserve">In the urbanization process of </w:t>
      </w:r>
      <w:r w:rsidR="00565AE9" w:rsidRPr="00D01AF7">
        <w:t>Turkiye</w:t>
      </w:r>
      <w:r w:rsidRPr="00D01AF7">
        <w:t xml:space="preserve">, which has been going on since 1950 and accelerated after 1980, illegal settlements have emerged in the areas inside the cities, which concentrated on the peripheries of the cities and with the growth of the cities over time. The slums built by the people who migrated to the vacant areas of the cities, treasury lands or municipal lands without permission have become the neighborhoods and districts of the cities, and the areas with dense population. </w:t>
      </w:r>
    </w:p>
    <w:p w14:paraId="3DB640D0" w14:textId="77777777" w:rsidR="0056332E" w:rsidRPr="00D01AF7" w:rsidRDefault="0056332E" w:rsidP="0056332E">
      <w:r w:rsidRPr="00D01AF7">
        <w:t>The buildings in these areas contain many risks, especially in the cities that are prone to disasters and in disaster situations, due to their poor material quality and poor physical conditions.</w:t>
      </w:r>
    </w:p>
    <w:p w14:paraId="13E140C2" w14:textId="77777777" w:rsidR="0056332E" w:rsidRPr="00D01AF7" w:rsidRDefault="0056332E" w:rsidP="0056332E">
      <w:r w:rsidRPr="00D01AF7">
        <w:t>Arrangements made in order to reduce the risks posed by these buildings, which have increased in Turkish cities until today and can become more risky by adding additional floors, to register the structures, to identify and transform unqualified and irregular housing, have come to the fore.</w:t>
      </w:r>
    </w:p>
    <w:p w14:paraId="437E1A1C" w14:textId="15B6A87F" w:rsidR="0056332E" w:rsidRPr="00D01AF7" w:rsidRDefault="0056332E" w:rsidP="0056332E">
      <w:pPr>
        <w:rPr>
          <w:u w:val="single"/>
        </w:rPr>
      </w:pPr>
      <w:r w:rsidRPr="00D01AF7">
        <w:rPr>
          <w:bCs/>
          <w:u w:val="single"/>
        </w:rPr>
        <w:t>Slum Law No. 775</w:t>
      </w:r>
    </w:p>
    <w:p w14:paraId="57BC7086" w14:textId="77777777" w:rsidR="0056332E" w:rsidRPr="00D01AF7" w:rsidRDefault="0056332E" w:rsidP="0056332E">
      <w:r w:rsidRPr="00D01AF7">
        <w:t>The Slum Law No. 775 is a law that has been prepared and put into effect in order to enable the transformation of slums, most of which are seen as risky structures, especially in provinces with disaster risk. In accordance with the Law No. 6306 on the Transformation of Areas Under Disaster Risk, with the decision of the Council of Ministers "on Providing Aid to Those Who Occupy Risky Buildings Without being Owners, Tenants or Limited Real Rights within the Scope of Law No. 6306", those living in slums will be able to benefit from rental assistance and will be able to benefit from the housing or property they will acquire under the law. It has become possible for businesses to benefit from low-interest loan support.</w:t>
      </w:r>
    </w:p>
    <w:p w14:paraId="7335A20A" w14:textId="77777777" w:rsidR="0056332E" w:rsidRPr="00D01AF7" w:rsidRDefault="0056332E" w:rsidP="0056332E">
      <w:r w:rsidRPr="00D01AF7">
        <w:t>The scope and description of the law are given as follows;</w:t>
      </w:r>
    </w:p>
    <w:p w14:paraId="6B963FE8" w14:textId="77777777" w:rsidR="0056332E" w:rsidRPr="00D01AF7" w:rsidRDefault="0056332E" w:rsidP="0056332E">
      <w:r w:rsidRPr="00D01AF7">
        <w:t>Article 1 – The provisions of this law will apply to the rehabilitation and liquidation of existing slums, prevention of re-construction and measures to be taken for these purposes.</w:t>
      </w:r>
    </w:p>
    <w:p w14:paraId="7E1EA53B" w14:textId="77777777" w:rsidR="0056332E" w:rsidRPr="00D01AF7" w:rsidRDefault="0056332E" w:rsidP="0056332E">
      <w:r w:rsidRPr="00D01AF7">
        <w:t>Article 2 – The term (slum) mentioned in this law refers to unauthorized constructions built on land or plots that do not belong to them without the consent of the owner, regardless of the legislation and general provisions regulating zoning and construction works.</w:t>
      </w:r>
    </w:p>
    <w:p w14:paraId="78B5D5AC" w14:textId="77777777" w:rsidR="0056332E" w:rsidRPr="00D01AF7" w:rsidRDefault="0056332E" w:rsidP="0056332E">
      <w:r w:rsidRPr="00D01AF7">
        <w:t xml:space="preserve">Article 4 – Foundation immovable properties with and without buildings, which are located within the rehabilitation, liquidation and prevention zones of slums, outside the scope of the second paragraph of Article 3, become the property of the relevant municipalities to be used for the purposes specified in this law, under the following conditions and by paying the price in accordance with the general provisions: a) The cost of land and plots; It is determined by agreement between the relevant municipality and the Foundations Administration, taking into account the characteristics of the city, town and region where it is located, the state of the public services and facilities that have been made or to be made, and other issues. b) If there is any building belonging to the Foundations Administration on these lands and plots, the cost of this building is also taken into account. c) Disputes regarding the price are settled by the local courts of first instance with a simple procedure. These disputes cannot prevent the registration of title deed. The Foundations Administration and </w:t>
      </w:r>
      <w:r w:rsidRPr="00D01AF7">
        <w:lastRenderedPageBreak/>
        <w:t>the title deed offices are obliged to notify the relevant municipalities within 2 months at the latest, upon their request, the lists clearly stating the type, quantity, location and other characteristics of the foundation immovable properties. Municipalities may request the registration of these immovable properties in whole or in stages, according to their own financial strengths and programs. Foundation immovable properties necessary for public services and facilities to be built by the State or other public legal entities in the aforementioned regions are also transferred to these Administrations in accordance with the above principles. Article 5 – If necessary, privately owned lands and plots located within the municipalities' slum rehabilitation and liquidation areas or coinciding with the prevention zones to be re-established in accordance with the provisions of this law, and if there is a building or any other facility in them, these structures and facilities, as specified in this law. With the permission of the Housing Development Administration, they can purchase or expropriate in agreement with their owners, to use them for other purposes.</w:t>
      </w:r>
    </w:p>
    <w:p w14:paraId="1ADACB55" w14:textId="77777777" w:rsidR="00F6548D" w:rsidRPr="00D01AF7" w:rsidRDefault="00F6548D" w:rsidP="00F6548D">
      <w:pPr>
        <w:pStyle w:val="Balk3"/>
      </w:pPr>
      <w:r w:rsidRPr="00D01AF7">
        <w:t>National Laws on Land Acquisition</w:t>
      </w:r>
    </w:p>
    <w:p w14:paraId="56B73160" w14:textId="65999C8F" w:rsidR="00F6548D" w:rsidRPr="00D01AF7" w:rsidRDefault="00F6548D" w:rsidP="00F6548D">
      <w:r w:rsidRPr="00D01AF7">
        <w:t xml:space="preserve">Within the scope of the legal framework in </w:t>
      </w:r>
      <w:r w:rsidR="00565AE9" w:rsidRPr="00D01AF7">
        <w:t>Turkiye</w:t>
      </w:r>
      <w:r w:rsidRPr="00D01AF7">
        <w:t xml:space="preserve">, land acquisition/expropriation issues are regulated by the Expropriation Law </w:t>
      </w:r>
      <w:r w:rsidR="00903134" w:rsidRPr="00D01AF7">
        <w:t xml:space="preserve">No. </w:t>
      </w:r>
      <w:r w:rsidRPr="00D01AF7">
        <w:t>2942</w:t>
      </w:r>
      <w:r w:rsidR="00944FA5" w:rsidRPr="00D01AF7">
        <w:t>.</w:t>
      </w:r>
    </w:p>
    <w:p w14:paraId="4DA906EA" w14:textId="7E54E32C" w:rsidR="00E62A54" w:rsidRPr="00D01AF7" w:rsidRDefault="00E62A54" w:rsidP="00E62A54">
      <w:pPr>
        <w:rPr>
          <w:rFonts w:eastAsia="Calibri"/>
          <w:szCs w:val="20"/>
        </w:rPr>
      </w:pPr>
      <w:r w:rsidRPr="00D01AF7">
        <w:rPr>
          <w:rFonts w:eastAsia="Calibri"/>
          <w:szCs w:val="20"/>
        </w:rPr>
        <w:t xml:space="preserve">More detailed information on National Laws on Land Acquisition can be found in the Resettlement Framework prepared for this </w:t>
      </w:r>
      <w:r w:rsidR="00955756" w:rsidRPr="00D01AF7">
        <w:rPr>
          <w:rFonts w:eastAsia="Calibri"/>
          <w:szCs w:val="20"/>
        </w:rPr>
        <w:t>Project</w:t>
      </w:r>
      <w:r w:rsidRPr="00D01AF7">
        <w:rPr>
          <w:rFonts w:eastAsia="Calibri"/>
          <w:szCs w:val="20"/>
        </w:rPr>
        <w:t>.</w:t>
      </w:r>
    </w:p>
    <w:p w14:paraId="7F35E604" w14:textId="08892A6A" w:rsidR="00AC4EBD" w:rsidRPr="00D01AF7" w:rsidRDefault="00AC4EBD" w:rsidP="00E523A9">
      <w:pPr>
        <w:pStyle w:val="Balk2"/>
      </w:pPr>
      <w:bookmarkStart w:id="85" w:name="_Toc109901903"/>
      <w:bookmarkStart w:id="86" w:name="_Toc109935283"/>
      <w:bookmarkStart w:id="87" w:name="_Toc109997767"/>
      <w:bookmarkStart w:id="88" w:name="_Toc110074668"/>
      <w:bookmarkStart w:id="89" w:name="_Toc110077419"/>
      <w:bookmarkStart w:id="90" w:name="_Toc110468483"/>
      <w:bookmarkStart w:id="91" w:name="_Toc110684126"/>
      <w:bookmarkStart w:id="92" w:name="_Toc111238881"/>
      <w:bookmarkStart w:id="93" w:name="_Toc112337124"/>
      <w:bookmarkStart w:id="94" w:name="_Toc109901904"/>
      <w:bookmarkStart w:id="95" w:name="_Toc109935284"/>
      <w:bookmarkStart w:id="96" w:name="_Toc109997768"/>
      <w:bookmarkStart w:id="97" w:name="_Toc110074669"/>
      <w:bookmarkStart w:id="98" w:name="_Toc110077420"/>
      <w:bookmarkStart w:id="99" w:name="_Toc110468484"/>
      <w:bookmarkStart w:id="100" w:name="_Toc110684127"/>
      <w:bookmarkStart w:id="101" w:name="_Toc111238882"/>
      <w:bookmarkStart w:id="102" w:name="_Toc112337125"/>
      <w:bookmarkStart w:id="103" w:name="_Toc109901905"/>
      <w:bookmarkStart w:id="104" w:name="_Toc109935285"/>
      <w:bookmarkStart w:id="105" w:name="_Toc109997769"/>
      <w:bookmarkStart w:id="106" w:name="_Toc110074670"/>
      <w:bookmarkStart w:id="107" w:name="_Toc110077421"/>
      <w:bookmarkStart w:id="108" w:name="_Toc110468485"/>
      <w:bookmarkStart w:id="109" w:name="_Toc110684128"/>
      <w:bookmarkStart w:id="110" w:name="_Toc111238883"/>
      <w:bookmarkStart w:id="111" w:name="_Toc112337126"/>
      <w:bookmarkStart w:id="112" w:name="_Toc109901906"/>
      <w:bookmarkStart w:id="113" w:name="_Toc109935286"/>
      <w:bookmarkStart w:id="114" w:name="_Toc109997770"/>
      <w:bookmarkStart w:id="115" w:name="_Toc110074671"/>
      <w:bookmarkStart w:id="116" w:name="_Toc110077422"/>
      <w:bookmarkStart w:id="117" w:name="_Toc110468486"/>
      <w:bookmarkStart w:id="118" w:name="_Toc110684129"/>
      <w:bookmarkStart w:id="119" w:name="_Toc111238884"/>
      <w:bookmarkStart w:id="120" w:name="_Toc112337127"/>
      <w:bookmarkStart w:id="121" w:name="_Toc109901907"/>
      <w:bookmarkStart w:id="122" w:name="_Toc109935287"/>
      <w:bookmarkStart w:id="123" w:name="_Toc109997771"/>
      <w:bookmarkStart w:id="124" w:name="_Toc110074672"/>
      <w:bookmarkStart w:id="125" w:name="_Toc110077423"/>
      <w:bookmarkStart w:id="126" w:name="_Toc110468487"/>
      <w:bookmarkStart w:id="127" w:name="_Toc110684130"/>
      <w:bookmarkStart w:id="128" w:name="_Toc111238885"/>
      <w:bookmarkStart w:id="129" w:name="_Toc112337128"/>
      <w:bookmarkStart w:id="130" w:name="_Toc109901908"/>
      <w:bookmarkStart w:id="131" w:name="_Toc109935288"/>
      <w:bookmarkStart w:id="132" w:name="_Toc109997772"/>
      <w:bookmarkStart w:id="133" w:name="_Toc110074673"/>
      <w:bookmarkStart w:id="134" w:name="_Toc110077424"/>
      <w:bookmarkStart w:id="135" w:name="_Toc110468488"/>
      <w:bookmarkStart w:id="136" w:name="_Toc110684131"/>
      <w:bookmarkStart w:id="137" w:name="_Toc111238886"/>
      <w:bookmarkStart w:id="138" w:name="_Toc112337129"/>
      <w:bookmarkStart w:id="139" w:name="_Toc109901909"/>
      <w:bookmarkStart w:id="140" w:name="_Toc109935289"/>
      <w:bookmarkStart w:id="141" w:name="_Toc109997773"/>
      <w:bookmarkStart w:id="142" w:name="_Toc110074674"/>
      <w:bookmarkStart w:id="143" w:name="_Toc110077425"/>
      <w:bookmarkStart w:id="144" w:name="_Toc110468489"/>
      <w:bookmarkStart w:id="145" w:name="_Toc110684132"/>
      <w:bookmarkStart w:id="146" w:name="_Toc111238887"/>
      <w:bookmarkStart w:id="147" w:name="_Toc112337130"/>
      <w:bookmarkStart w:id="148" w:name="_Toc109901910"/>
      <w:bookmarkStart w:id="149" w:name="_Toc109935290"/>
      <w:bookmarkStart w:id="150" w:name="_Toc109997774"/>
      <w:bookmarkStart w:id="151" w:name="_Toc110074675"/>
      <w:bookmarkStart w:id="152" w:name="_Toc110077426"/>
      <w:bookmarkStart w:id="153" w:name="_Toc110468490"/>
      <w:bookmarkStart w:id="154" w:name="_Toc110684133"/>
      <w:bookmarkStart w:id="155" w:name="_Toc111238888"/>
      <w:bookmarkStart w:id="156" w:name="_Toc112337131"/>
      <w:bookmarkStart w:id="157" w:name="_Toc109901911"/>
      <w:bookmarkStart w:id="158" w:name="_Toc109935291"/>
      <w:bookmarkStart w:id="159" w:name="_Toc109997775"/>
      <w:bookmarkStart w:id="160" w:name="_Toc110074676"/>
      <w:bookmarkStart w:id="161" w:name="_Toc110077427"/>
      <w:bookmarkStart w:id="162" w:name="_Toc110468491"/>
      <w:bookmarkStart w:id="163" w:name="_Toc110684134"/>
      <w:bookmarkStart w:id="164" w:name="_Toc111238889"/>
      <w:bookmarkStart w:id="165" w:name="_Toc112337132"/>
      <w:bookmarkStart w:id="166" w:name="_Toc109901912"/>
      <w:bookmarkStart w:id="167" w:name="_Toc109935292"/>
      <w:bookmarkStart w:id="168" w:name="_Toc109997776"/>
      <w:bookmarkStart w:id="169" w:name="_Toc110074677"/>
      <w:bookmarkStart w:id="170" w:name="_Toc110077428"/>
      <w:bookmarkStart w:id="171" w:name="_Toc110468492"/>
      <w:bookmarkStart w:id="172" w:name="_Toc110684135"/>
      <w:bookmarkStart w:id="173" w:name="_Toc111238890"/>
      <w:bookmarkStart w:id="174" w:name="_Toc112337133"/>
      <w:bookmarkStart w:id="175" w:name="_Toc109901913"/>
      <w:bookmarkStart w:id="176" w:name="_Toc109935293"/>
      <w:bookmarkStart w:id="177" w:name="_Toc109997777"/>
      <w:bookmarkStart w:id="178" w:name="_Toc110074678"/>
      <w:bookmarkStart w:id="179" w:name="_Toc110077429"/>
      <w:bookmarkStart w:id="180" w:name="_Toc110468493"/>
      <w:bookmarkStart w:id="181" w:name="_Toc110684136"/>
      <w:bookmarkStart w:id="182" w:name="_Toc111238891"/>
      <w:bookmarkStart w:id="183" w:name="_Toc112337134"/>
      <w:bookmarkStart w:id="184" w:name="_Toc98985147"/>
      <w:bookmarkStart w:id="185" w:name="_Toc98985388"/>
      <w:bookmarkStart w:id="186" w:name="_Toc129783775"/>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r w:rsidRPr="00D01AF7">
        <w:t>International Agreements &amp; Conventions</w:t>
      </w:r>
      <w:bookmarkEnd w:id="186"/>
    </w:p>
    <w:p w14:paraId="40703252" w14:textId="6D7D6B54" w:rsidR="00F6548D" w:rsidRPr="00D01AF7" w:rsidRDefault="00565AE9" w:rsidP="00F6548D">
      <w:r w:rsidRPr="00D01AF7">
        <w:t>Turkiye</w:t>
      </w:r>
      <w:r w:rsidR="00F6548D" w:rsidRPr="00D01AF7">
        <w:t xml:space="preserve"> has become a party to a number of international agreements and conventions/protocols to contribute to the management of environmental resources, biodiversity, occupational health and safety (OHS) and cultural heritage on a global and regional scale. The most basic of these agreements and conventions/protocols are </w:t>
      </w:r>
      <w:r w:rsidR="00A40970" w:rsidRPr="00D01AF7">
        <w:t>listed herewith below:</w:t>
      </w:r>
    </w:p>
    <w:p w14:paraId="2B474A7C" w14:textId="77777777" w:rsidR="00F6548D" w:rsidRPr="00D01AF7" w:rsidRDefault="00F6548D" w:rsidP="00F6548D">
      <w:pPr>
        <w:rPr>
          <w:b/>
          <w:bCs/>
          <w:u w:val="single"/>
        </w:rPr>
      </w:pPr>
      <w:r w:rsidRPr="00D01AF7">
        <w:rPr>
          <w:b/>
          <w:bCs/>
          <w:u w:val="single"/>
        </w:rPr>
        <w:t>Environment</w:t>
      </w:r>
    </w:p>
    <w:p w14:paraId="69013097" w14:textId="39655430" w:rsidR="00F6548D" w:rsidRPr="00D01AF7" w:rsidRDefault="00F6548D" w:rsidP="004E31C1">
      <w:pPr>
        <w:pStyle w:val="ListeParagraf"/>
        <w:numPr>
          <w:ilvl w:val="0"/>
          <w:numId w:val="18"/>
        </w:numPr>
      </w:pPr>
      <w:r w:rsidRPr="00D01AF7">
        <w:t xml:space="preserve">Vienna Convention for the Protection of the Ozone Layer and the Montreal Protocol on Substances that Deplete the Ozone Layer, (Official Gazette [O.G.] </w:t>
      </w:r>
      <w:r w:rsidR="00903134" w:rsidRPr="00D01AF7">
        <w:t xml:space="preserve">No. </w:t>
      </w:r>
      <w:r w:rsidRPr="00D01AF7">
        <w:t xml:space="preserve">20629 of 8-9.9.1990) </w:t>
      </w:r>
    </w:p>
    <w:p w14:paraId="6DB1FDE0" w14:textId="7707634A" w:rsidR="00F6548D" w:rsidRPr="00D01AF7" w:rsidRDefault="00F6548D" w:rsidP="004E31C1">
      <w:pPr>
        <w:pStyle w:val="ListeParagraf"/>
        <w:numPr>
          <w:ilvl w:val="0"/>
          <w:numId w:val="18"/>
        </w:numPr>
      </w:pPr>
      <w:r w:rsidRPr="00D01AF7">
        <w:t xml:space="preserve">UN Framework Convention on Climate Change (O.G </w:t>
      </w:r>
      <w:r w:rsidR="00903134" w:rsidRPr="00D01AF7">
        <w:t xml:space="preserve">No. </w:t>
      </w:r>
      <w:r w:rsidRPr="00D01AF7">
        <w:t>25266 of 21.10.2003)</w:t>
      </w:r>
    </w:p>
    <w:p w14:paraId="60655F3A" w14:textId="4A5DC7EA" w:rsidR="00F6548D" w:rsidRPr="00D01AF7" w:rsidRDefault="00F6548D" w:rsidP="004E31C1">
      <w:pPr>
        <w:pStyle w:val="ListeParagraf"/>
        <w:numPr>
          <w:ilvl w:val="0"/>
          <w:numId w:val="18"/>
        </w:numPr>
      </w:pPr>
      <w:r w:rsidRPr="00D01AF7">
        <w:t xml:space="preserve">Kyoto Protocol to the UN Framework Convention on Climate Change (O.G. </w:t>
      </w:r>
      <w:r w:rsidR="00903134" w:rsidRPr="00D01AF7">
        <w:t xml:space="preserve">No. </w:t>
      </w:r>
      <w:r w:rsidRPr="00D01AF7">
        <w:t>27144 of 17.02.2009)</w:t>
      </w:r>
    </w:p>
    <w:p w14:paraId="2C0320CB" w14:textId="30761C29" w:rsidR="00F6548D" w:rsidRPr="00D01AF7" w:rsidRDefault="00F6548D" w:rsidP="004E31C1">
      <w:pPr>
        <w:pStyle w:val="ListeParagraf"/>
        <w:numPr>
          <w:ilvl w:val="0"/>
          <w:numId w:val="18"/>
        </w:numPr>
      </w:pPr>
      <w:r w:rsidRPr="00D01AF7">
        <w:t xml:space="preserve">United Nations Convention to Combat Desertification in those Countries Experiencing Serious Drought and/or Desertification, Particularly in Africa. (UNCCD) (O.G. </w:t>
      </w:r>
      <w:r w:rsidR="00903134" w:rsidRPr="00D01AF7">
        <w:t xml:space="preserve">No. </w:t>
      </w:r>
      <w:r w:rsidRPr="00D01AF7">
        <w:t>23258 of 14.2.1998)</w:t>
      </w:r>
    </w:p>
    <w:p w14:paraId="0F0DD4BB" w14:textId="65568989" w:rsidR="00F6548D" w:rsidRPr="00D01AF7" w:rsidRDefault="00F6548D" w:rsidP="004E31C1">
      <w:pPr>
        <w:pStyle w:val="ListeParagraf"/>
        <w:numPr>
          <w:ilvl w:val="0"/>
          <w:numId w:val="18"/>
        </w:numPr>
      </w:pPr>
      <w:r w:rsidRPr="00D01AF7">
        <w:t xml:space="preserve">Convention for the Protection of the Marine Environment and the Coastal Region of the Mediterranean (Barcelona Convention) (O.G. </w:t>
      </w:r>
      <w:r w:rsidR="00903134" w:rsidRPr="00D01AF7">
        <w:t xml:space="preserve">No. </w:t>
      </w:r>
      <w:r w:rsidRPr="00D01AF7">
        <w:t>17150 of 14.11.1980)</w:t>
      </w:r>
    </w:p>
    <w:p w14:paraId="20A6BA44" w14:textId="1B24C245" w:rsidR="00F6548D" w:rsidRPr="00D01AF7" w:rsidRDefault="00F6548D" w:rsidP="004E31C1">
      <w:pPr>
        <w:pStyle w:val="ListeParagraf"/>
        <w:numPr>
          <w:ilvl w:val="0"/>
          <w:numId w:val="18"/>
        </w:numPr>
      </w:pPr>
      <w:r w:rsidRPr="00D01AF7">
        <w:t xml:space="preserve">Protocol for the Prevention and Elimination of Pollution of the Mediterranean Sea by Dumping from Ships and Aircraft or Incineration at Sea (The Dumping Protocol) (O.G. </w:t>
      </w:r>
      <w:r w:rsidR="00903134" w:rsidRPr="00D01AF7">
        <w:t xml:space="preserve">No. </w:t>
      </w:r>
      <w:r w:rsidRPr="00D01AF7">
        <w:t>24854 of 22.8.2002).</w:t>
      </w:r>
    </w:p>
    <w:p w14:paraId="37447C40" w14:textId="77777777" w:rsidR="00F6548D" w:rsidRPr="00D01AF7" w:rsidRDefault="00F6548D" w:rsidP="004E31C1">
      <w:pPr>
        <w:pStyle w:val="ListeParagraf"/>
        <w:numPr>
          <w:ilvl w:val="0"/>
          <w:numId w:val="18"/>
        </w:numPr>
      </w:pPr>
      <w:r w:rsidRPr="00D01AF7">
        <w:t>Protocol on the Prevention of Pollution of the Mediterranean Sea by Transboundary Movements of Hazardous Wastes and their Disposal (Hazardous wastes protocol) (O.G. No 25346 of 14.1.2002)</w:t>
      </w:r>
    </w:p>
    <w:p w14:paraId="595F69E8" w14:textId="061FB324" w:rsidR="00F6548D" w:rsidRPr="00D01AF7" w:rsidRDefault="00F6548D" w:rsidP="004E31C1">
      <w:pPr>
        <w:pStyle w:val="ListeParagraf"/>
        <w:numPr>
          <w:ilvl w:val="0"/>
          <w:numId w:val="18"/>
        </w:numPr>
      </w:pPr>
      <w:r w:rsidRPr="00D01AF7">
        <w:t>Protocol for the Protection of the Mediterranean Sea against Pollution from Land-Based Sources, Athens 1980 (</w:t>
      </w:r>
      <w:r w:rsidR="00565AE9" w:rsidRPr="00D01AF7">
        <w:t>Turkiye</w:t>
      </w:r>
      <w:r w:rsidRPr="00D01AF7">
        <w:t xml:space="preserve">: O.G. </w:t>
      </w:r>
      <w:r w:rsidR="00903134" w:rsidRPr="00D01AF7">
        <w:t xml:space="preserve">No. </w:t>
      </w:r>
      <w:r w:rsidRPr="00D01AF7">
        <w:t xml:space="preserve">19404 of 18.3.1987) </w:t>
      </w:r>
    </w:p>
    <w:p w14:paraId="3C6ECE23" w14:textId="147AB685" w:rsidR="00F6548D" w:rsidRPr="00D01AF7" w:rsidRDefault="00F6548D" w:rsidP="004E31C1">
      <w:pPr>
        <w:pStyle w:val="ListeParagraf"/>
        <w:numPr>
          <w:ilvl w:val="0"/>
          <w:numId w:val="18"/>
        </w:numPr>
      </w:pPr>
      <w:r w:rsidRPr="00D01AF7">
        <w:t xml:space="preserve">Protocol on Specially Protected Areas in the Mediterranean, Geneva 1982, (signed on 6.11.1986) (O.G. </w:t>
      </w:r>
      <w:r w:rsidR="00903134" w:rsidRPr="00D01AF7">
        <w:t xml:space="preserve">No. </w:t>
      </w:r>
      <w:r w:rsidRPr="00D01AF7">
        <w:t xml:space="preserve">19968 of 23.10.1988) </w:t>
      </w:r>
    </w:p>
    <w:p w14:paraId="01E6DAED" w14:textId="4834B74B" w:rsidR="00F6548D" w:rsidRPr="00D01AF7" w:rsidRDefault="00F6548D" w:rsidP="004E31C1">
      <w:pPr>
        <w:pStyle w:val="ListeParagraf"/>
        <w:numPr>
          <w:ilvl w:val="0"/>
          <w:numId w:val="18"/>
        </w:numPr>
      </w:pPr>
      <w:r w:rsidRPr="00D01AF7">
        <w:t xml:space="preserve">Convention on the Protection of the Black Sea against Pollution and other related Conventions (Bucharest Convention) (O.G. </w:t>
      </w:r>
      <w:r w:rsidR="00903134" w:rsidRPr="00D01AF7">
        <w:t xml:space="preserve">No. </w:t>
      </w:r>
      <w:r w:rsidRPr="00D01AF7">
        <w:t>21869 of 06.03.1994)</w:t>
      </w:r>
    </w:p>
    <w:p w14:paraId="10697125" w14:textId="2ABC330C" w:rsidR="00F6548D" w:rsidRPr="00D01AF7" w:rsidRDefault="00F6548D" w:rsidP="004E31C1">
      <w:pPr>
        <w:pStyle w:val="ListeParagraf"/>
        <w:numPr>
          <w:ilvl w:val="0"/>
          <w:numId w:val="18"/>
        </w:numPr>
      </w:pPr>
      <w:r w:rsidRPr="00D01AF7">
        <w:t xml:space="preserve">Basel Convention on the Control of Transboundary Movements of Hazardous Wastes and Their Disposal (Basel Convention) (O.G. </w:t>
      </w:r>
      <w:r w:rsidR="00903134" w:rsidRPr="00D01AF7">
        <w:t xml:space="preserve">No. </w:t>
      </w:r>
      <w:r w:rsidRPr="00D01AF7">
        <w:t>21804 of 30.12.1993)</w:t>
      </w:r>
    </w:p>
    <w:p w14:paraId="38265104" w14:textId="77777777" w:rsidR="00F6548D" w:rsidRPr="00D01AF7" w:rsidRDefault="00F6548D" w:rsidP="004E31C1">
      <w:pPr>
        <w:pStyle w:val="ListeParagraf"/>
        <w:numPr>
          <w:ilvl w:val="0"/>
          <w:numId w:val="18"/>
        </w:numPr>
      </w:pPr>
      <w:r w:rsidRPr="00D01AF7">
        <w:t>Stockholm Convention on Persistent Organic Pollutants</w:t>
      </w:r>
    </w:p>
    <w:p w14:paraId="30FED641" w14:textId="63049F9E" w:rsidR="00F6548D" w:rsidRPr="00D01AF7" w:rsidRDefault="00F6548D" w:rsidP="004E31C1">
      <w:pPr>
        <w:pStyle w:val="ListeParagraf"/>
        <w:numPr>
          <w:ilvl w:val="0"/>
          <w:numId w:val="18"/>
        </w:numPr>
      </w:pPr>
      <w:r w:rsidRPr="00D01AF7">
        <w:t>Convention on Long-Range Transboundary Air Pollution (CLRTAP) (</w:t>
      </w:r>
      <w:r w:rsidR="00565AE9" w:rsidRPr="00D01AF7">
        <w:t>Turkiye</w:t>
      </w:r>
      <w:r w:rsidRPr="00D01AF7">
        <w:t xml:space="preserve">: O.G. </w:t>
      </w:r>
      <w:r w:rsidR="00903134" w:rsidRPr="00D01AF7">
        <w:t xml:space="preserve">No. </w:t>
      </w:r>
      <w:r w:rsidRPr="00D01AF7">
        <w:t>17996 of 23.3.1983)</w:t>
      </w:r>
    </w:p>
    <w:p w14:paraId="10FCEEC3" w14:textId="77777777" w:rsidR="00D34D18" w:rsidRDefault="00D34D18" w:rsidP="00F6548D">
      <w:pPr>
        <w:rPr>
          <w:b/>
          <w:bCs/>
          <w:u w:val="single"/>
        </w:rPr>
      </w:pPr>
    </w:p>
    <w:p w14:paraId="3B6E4040" w14:textId="1C80B719" w:rsidR="00F6548D" w:rsidRPr="00D01AF7" w:rsidRDefault="00F6548D" w:rsidP="00F6548D">
      <w:pPr>
        <w:rPr>
          <w:b/>
          <w:bCs/>
          <w:u w:val="single"/>
        </w:rPr>
      </w:pPr>
      <w:r w:rsidRPr="00D01AF7">
        <w:rPr>
          <w:b/>
          <w:bCs/>
          <w:u w:val="single"/>
        </w:rPr>
        <w:lastRenderedPageBreak/>
        <w:t>Biodiversity</w:t>
      </w:r>
    </w:p>
    <w:p w14:paraId="0FA3996A" w14:textId="30E6A41A" w:rsidR="00F6548D" w:rsidRPr="00D01AF7" w:rsidRDefault="00F6548D" w:rsidP="004E31C1">
      <w:pPr>
        <w:pStyle w:val="ListeParagraf"/>
        <w:numPr>
          <w:ilvl w:val="0"/>
          <w:numId w:val="18"/>
        </w:numPr>
      </w:pPr>
      <w:r w:rsidRPr="00D01AF7">
        <w:t>Convention on the Conservation of European Wildlife and Natural Habitats (Bern Convention) (</w:t>
      </w:r>
      <w:r w:rsidR="00565AE9" w:rsidRPr="00D01AF7">
        <w:t>Turkiye</w:t>
      </w:r>
      <w:r w:rsidRPr="00D01AF7">
        <w:t xml:space="preserve">: O.G. </w:t>
      </w:r>
      <w:r w:rsidR="00903134" w:rsidRPr="00D01AF7">
        <w:t xml:space="preserve">No. </w:t>
      </w:r>
      <w:r w:rsidRPr="00D01AF7">
        <w:t>18318 of 20.2.1984)</w:t>
      </w:r>
    </w:p>
    <w:p w14:paraId="124139E6" w14:textId="4835820D" w:rsidR="00F6548D" w:rsidRPr="00D01AF7" w:rsidRDefault="00F6548D" w:rsidP="004E31C1">
      <w:pPr>
        <w:pStyle w:val="ListeParagraf"/>
        <w:numPr>
          <w:ilvl w:val="0"/>
          <w:numId w:val="18"/>
        </w:numPr>
      </w:pPr>
      <w:r w:rsidRPr="00D01AF7">
        <w:t xml:space="preserve">The Convention on Wetlands of International Importance Especially as Waterfowl Habitat (Ramsar) (O.G. </w:t>
      </w:r>
      <w:r w:rsidR="00903134" w:rsidRPr="00D01AF7">
        <w:t xml:space="preserve">No. </w:t>
      </w:r>
      <w:r w:rsidRPr="00D01AF7">
        <w:t>21937 of 17.5.1994)</w:t>
      </w:r>
    </w:p>
    <w:p w14:paraId="6B56DD7B" w14:textId="5514D979" w:rsidR="00F6548D" w:rsidRPr="00D01AF7" w:rsidRDefault="00F6548D" w:rsidP="004E31C1">
      <w:pPr>
        <w:pStyle w:val="ListeParagraf"/>
        <w:numPr>
          <w:ilvl w:val="0"/>
          <w:numId w:val="18"/>
        </w:numPr>
      </w:pPr>
      <w:r w:rsidRPr="00D01AF7">
        <w:t xml:space="preserve">Convention on Biological Diversity (O.G. </w:t>
      </w:r>
      <w:r w:rsidR="00903134" w:rsidRPr="00D01AF7">
        <w:t xml:space="preserve">No. </w:t>
      </w:r>
      <w:r w:rsidRPr="00D01AF7">
        <w:t>22860 of 27.12.1996)</w:t>
      </w:r>
    </w:p>
    <w:p w14:paraId="7E7BA8F9" w14:textId="271115FB" w:rsidR="00F6548D" w:rsidRPr="00D01AF7" w:rsidRDefault="00F6548D" w:rsidP="004E31C1">
      <w:pPr>
        <w:pStyle w:val="ListeParagraf"/>
        <w:numPr>
          <w:ilvl w:val="0"/>
          <w:numId w:val="18"/>
        </w:numPr>
      </w:pPr>
      <w:r w:rsidRPr="00D01AF7">
        <w:t xml:space="preserve">Cartagena Protocol on Biosafety to the Convention on Biological Diversity (O.G. </w:t>
      </w:r>
      <w:r w:rsidR="00903134" w:rsidRPr="00D01AF7">
        <w:t xml:space="preserve">No. </w:t>
      </w:r>
      <w:r w:rsidRPr="00D01AF7">
        <w:t>25148 of 24.06.2003)</w:t>
      </w:r>
    </w:p>
    <w:p w14:paraId="690E4ADF" w14:textId="0BB17CA3" w:rsidR="00F6548D" w:rsidRPr="00D01AF7" w:rsidRDefault="00A40970" w:rsidP="004E31C1">
      <w:pPr>
        <w:pStyle w:val="ListeParagraf"/>
        <w:numPr>
          <w:ilvl w:val="0"/>
          <w:numId w:val="18"/>
        </w:numPr>
      </w:pPr>
      <w:r w:rsidRPr="00D01AF7">
        <w:t xml:space="preserve">The Convention </w:t>
      </w:r>
      <w:r w:rsidR="00F6548D" w:rsidRPr="00D01AF7">
        <w:t xml:space="preserve">on International Trade in Endangered Species of Wild Fauna and Flora (CITES) (O.G. </w:t>
      </w:r>
      <w:r w:rsidR="00903134" w:rsidRPr="00D01AF7">
        <w:t xml:space="preserve">No. </w:t>
      </w:r>
      <w:r w:rsidR="00F6548D" w:rsidRPr="00D01AF7">
        <w:t>22672 of 20.06.1996)</w:t>
      </w:r>
    </w:p>
    <w:p w14:paraId="645B34EF" w14:textId="74CEA7E5" w:rsidR="00F6548D" w:rsidRPr="00D01AF7" w:rsidRDefault="00F6548D" w:rsidP="004E31C1">
      <w:pPr>
        <w:pStyle w:val="ListeParagraf"/>
        <w:numPr>
          <w:ilvl w:val="0"/>
          <w:numId w:val="18"/>
        </w:numPr>
      </w:pPr>
      <w:r w:rsidRPr="00D01AF7">
        <w:t>International Convention for the Protection of Birds, Paris 1959 (</w:t>
      </w:r>
      <w:r w:rsidR="00565AE9" w:rsidRPr="00D01AF7">
        <w:t>Turkiye</w:t>
      </w:r>
      <w:r w:rsidRPr="00D01AF7">
        <w:t xml:space="preserve"> O.G. No.12480 of 17.12.1966) </w:t>
      </w:r>
    </w:p>
    <w:p w14:paraId="1A0AB28E" w14:textId="77777777" w:rsidR="00F6548D" w:rsidRPr="00D01AF7" w:rsidRDefault="00F6548D" w:rsidP="00F6548D">
      <w:pPr>
        <w:rPr>
          <w:b/>
          <w:bCs/>
          <w:u w:val="single"/>
        </w:rPr>
      </w:pPr>
      <w:r w:rsidRPr="00D01AF7">
        <w:rPr>
          <w:b/>
          <w:bCs/>
          <w:u w:val="single"/>
        </w:rPr>
        <w:t>Cultural Heritage</w:t>
      </w:r>
    </w:p>
    <w:p w14:paraId="2770C37C" w14:textId="582BA09A" w:rsidR="00F6548D" w:rsidRPr="00D01AF7" w:rsidRDefault="00F6548D" w:rsidP="004E31C1">
      <w:pPr>
        <w:pStyle w:val="ListeParagraf"/>
        <w:numPr>
          <w:ilvl w:val="0"/>
          <w:numId w:val="18"/>
        </w:numPr>
      </w:pPr>
      <w:r w:rsidRPr="00D01AF7">
        <w:t xml:space="preserve">European Convention on the Protection of the Archaeological Heritage (O.G. </w:t>
      </w:r>
      <w:r w:rsidR="00903134" w:rsidRPr="00D01AF7">
        <w:t xml:space="preserve">No. </w:t>
      </w:r>
      <w:r w:rsidRPr="00D01AF7">
        <w:t>23780 of 08.08.1999)</w:t>
      </w:r>
    </w:p>
    <w:p w14:paraId="2C0833FB" w14:textId="1FE59A3B" w:rsidR="00F6548D" w:rsidRPr="00D01AF7" w:rsidRDefault="00F6548D" w:rsidP="004E31C1">
      <w:pPr>
        <w:pStyle w:val="ListeParagraf"/>
        <w:numPr>
          <w:ilvl w:val="0"/>
          <w:numId w:val="18"/>
        </w:numPr>
      </w:pPr>
      <w:r w:rsidRPr="00D01AF7">
        <w:t xml:space="preserve">Convention Concerning the Protection of the World Cultural and Natural Heritage, Paris 1972 (O.G. </w:t>
      </w:r>
      <w:r w:rsidR="00903134" w:rsidRPr="00D01AF7">
        <w:t xml:space="preserve">No. </w:t>
      </w:r>
      <w:r w:rsidRPr="00D01AF7">
        <w:t xml:space="preserve">17959 of 14.2.1983) </w:t>
      </w:r>
    </w:p>
    <w:p w14:paraId="51BEE60B" w14:textId="1BB582F2" w:rsidR="00F6548D" w:rsidRPr="00D01AF7" w:rsidRDefault="00F6548D" w:rsidP="004E31C1">
      <w:pPr>
        <w:pStyle w:val="ListeParagraf"/>
        <w:numPr>
          <w:ilvl w:val="0"/>
          <w:numId w:val="18"/>
        </w:numPr>
      </w:pPr>
      <w:r w:rsidRPr="00D01AF7">
        <w:t xml:space="preserve">European Cultural Convention on 19.12.1954 (O.G. </w:t>
      </w:r>
      <w:r w:rsidR="00903134" w:rsidRPr="00D01AF7">
        <w:t xml:space="preserve">No. </w:t>
      </w:r>
      <w:r w:rsidRPr="00D01AF7">
        <w:t xml:space="preserve">9635 of 17.6.1957) </w:t>
      </w:r>
    </w:p>
    <w:p w14:paraId="238C273D" w14:textId="00B93EC1" w:rsidR="00F6548D" w:rsidRPr="00D01AF7" w:rsidRDefault="00F6548D" w:rsidP="004E31C1">
      <w:pPr>
        <w:pStyle w:val="ListeParagraf"/>
        <w:numPr>
          <w:ilvl w:val="0"/>
          <w:numId w:val="18"/>
        </w:numPr>
      </w:pPr>
      <w:r w:rsidRPr="00D01AF7">
        <w:t xml:space="preserve">Convention for the Protection of the Architectural Heritage of Europe (O.G. </w:t>
      </w:r>
      <w:r w:rsidR="00903134" w:rsidRPr="00D01AF7">
        <w:t xml:space="preserve">No. </w:t>
      </w:r>
      <w:r w:rsidRPr="00D01AF7">
        <w:t>20229 of 22.07.1989)</w:t>
      </w:r>
    </w:p>
    <w:p w14:paraId="52CA1092" w14:textId="77777777" w:rsidR="00F6548D" w:rsidRPr="00D01AF7" w:rsidRDefault="00F6548D" w:rsidP="004E31C1">
      <w:pPr>
        <w:pStyle w:val="ListeParagraf"/>
        <w:numPr>
          <w:ilvl w:val="0"/>
          <w:numId w:val="18"/>
        </w:numPr>
      </w:pPr>
      <w:r w:rsidRPr="00D01AF7">
        <w:t>UNESCO Convention on the Means of Prohibiting and Preventing the Illicit Import, Export and Transfer of Ownership of Cultural Property</w:t>
      </w:r>
    </w:p>
    <w:p w14:paraId="2CEAA0D5" w14:textId="77777777" w:rsidR="00F6548D" w:rsidRPr="00D01AF7" w:rsidRDefault="00F6548D" w:rsidP="004E31C1">
      <w:pPr>
        <w:pStyle w:val="ListeParagraf"/>
        <w:numPr>
          <w:ilvl w:val="0"/>
          <w:numId w:val="18"/>
        </w:numPr>
      </w:pPr>
      <w:r w:rsidRPr="00D01AF7">
        <w:t>UNESCO Convention for the Safeguarding of the Intangible Cultural Heritage</w:t>
      </w:r>
    </w:p>
    <w:p w14:paraId="4028E585" w14:textId="77777777" w:rsidR="00F6548D" w:rsidRPr="00D01AF7" w:rsidRDefault="00F6548D" w:rsidP="004E31C1">
      <w:pPr>
        <w:pStyle w:val="ListeParagraf"/>
        <w:numPr>
          <w:ilvl w:val="0"/>
          <w:numId w:val="18"/>
        </w:numPr>
      </w:pPr>
      <w:r w:rsidRPr="00D01AF7">
        <w:t>UNESCO Convention on the Protection and Promotion of the Diversity of Cultural Expressions</w:t>
      </w:r>
    </w:p>
    <w:p w14:paraId="7BF9E67F" w14:textId="77777777" w:rsidR="00F6548D" w:rsidRPr="00D01AF7" w:rsidRDefault="00F6548D" w:rsidP="00F6548D">
      <w:pPr>
        <w:rPr>
          <w:b/>
          <w:bCs/>
          <w:u w:val="single"/>
        </w:rPr>
      </w:pPr>
      <w:r w:rsidRPr="00D01AF7">
        <w:rPr>
          <w:b/>
          <w:bCs/>
          <w:u w:val="single"/>
        </w:rPr>
        <w:t>Occupational Health and Safety</w:t>
      </w:r>
    </w:p>
    <w:p w14:paraId="3D0C8568" w14:textId="3DAC3CAD" w:rsidR="00F6548D" w:rsidRPr="00D01AF7" w:rsidRDefault="00F6548D" w:rsidP="004E31C1">
      <w:pPr>
        <w:pStyle w:val="ListeParagraf"/>
        <w:numPr>
          <w:ilvl w:val="0"/>
          <w:numId w:val="18"/>
        </w:numPr>
      </w:pPr>
      <w:r w:rsidRPr="00D01AF7">
        <w:t xml:space="preserve">International </w:t>
      </w:r>
      <w:r w:rsidR="007A443B" w:rsidRPr="00D01AF7">
        <w:t>Labor</w:t>
      </w:r>
      <w:r w:rsidRPr="00D01AF7">
        <w:t xml:space="preserve"> Organization Safety and Health in Construction Convention (O.G. </w:t>
      </w:r>
      <w:r w:rsidR="00903134" w:rsidRPr="00D01AF7">
        <w:t xml:space="preserve">No. </w:t>
      </w:r>
      <w:r w:rsidRPr="00D01AF7">
        <w:t>29190 of 29.11.2014)</w:t>
      </w:r>
    </w:p>
    <w:p w14:paraId="2466B695" w14:textId="0FD25683" w:rsidR="00F6548D" w:rsidRPr="00D01AF7" w:rsidRDefault="00F6548D" w:rsidP="004E31C1">
      <w:pPr>
        <w:pStyle w:val="ListeParagraf"/>
        <w:numPr>
          <w:ilvl w:val="0"/>
          <w:numId w:val="18"/>
        </w:numPr>
      </w:pPr>
      <w:r w:rsidRPr="00D01AF7">
        <w:t xml:space="preserve">International </w:t>
      </w:r>
      <w:r w:rsidR="007A443B" w:rsidRPr="00D01AF7">
        <w:t>Labor</w:t>
      </w:r>
      <w:r w:rsidRPr="00D01AF7">
        <w:t xml:space="preserve"> Organization Occupational Health and Safety and Working Environment Convention (O.G. </w:t>
      </w:r>
      <w:r w:rsidR="00903134" w:rsidRPr="00D01AF7">
        <w:t xml:space="preserve">No. </w:t>
      </w:r>
      <w:r w:rsidRPr="00D01AF7">
        <w:t>25345 of 13.01.2004)</w:t>
      </w:r>
    </w:p>
    <w:p w14:paraId="137736C4" w14:textId="23F86EDD" w:rsidR="00F6548D" w:rsidRPr="00D01AF7" w:rsidRDefault="00F6548D" w:rsidP="004E31C1">
      <w:pPr>
        <w:pStyle w:val="ListeParagraf"/>
        <w:numPr>
          <w:ilvl w:val="0"/>
          <w:numId w:val="18"/>
        </w:numPr>
      </w:pPr>
      <w:r w:rsidRPr="00D01AF7">
        <w:t xml:space="preserve">ILO Convention concerning the Prohibition and Immediate Action for the Elimination of the Worst Forms of Child </w:t>
      </w:r>
      <w:r w:rsidR="007A443B" w:rsidRPr="00D01AF7">
        <w:t>Labor</w:t>
      </w:r>
      <w:r w:rsidRPr="00D01AF7">
        <w:t xml:space="preserve"> (O.G. </w:t>
      </w:r>
      <w:r w:rsidR="00903134" w:rsidRPr="00D01AF7">
        <w:t xml:space="preserve">No. </w:t>
      </w:r>
      <w:r w:rsidRPr="00D01AF7">
        <w:t>24307 of 03.02.2001)</w:t>
      </w:r>
    </w:p>
    <w:p w14:paraId="5F7CBF5D" w14:textId="0546A568" w:rsidR="00F6548D" w:rsidRPr="00D01AF7" w:rsidRDefault="00F6548D" w:rsidP="004E31C1">
      <w:pPr>
        <w:pStyle w:val="ListeParagraf"/>
        <w:numPr>
          <w:ilvl w:val="0"/>
          <w:numId w:val="18"/>
        </w:numPr>
      </w:pPr>
      <w:r w:rsidRPr="00D01AF7">
        <w:t xml:space="preserve">International </w:t>
      </w:r>
      <w:r w:rsidR="007A443B" w:rsidRPr="00D01AF7">
        <w:t>Labor</w:t>
      </w:r>
      <w:r w:rsidRPr="00D01AF7">
        <w:t xml:space="preserve"> Organization Forced </w:t>
      </w:r>
      <w:r w:rsidR="007A443B" w:rsidRPr="00D01AF7">
        <w:t>Labor</w:t>
      </w:r>
      <w:r w:rsidRPr="00D01AF7">
        <w:t xml:space="preserve"> Convention (O.G. </w:t>
      </w:r>
      <w:r w:rsidR="00903134" w:rsidRPr="00D01AF7">
        <w:t xml:space="preserve">No. </w:t>
      </w:r>
      <w:r w:rsidRPr="00D01AF7">
        <w:t>23243 of 27.01.1998)</w:t>
      </w:r>
    </w:p>
    <w:p w14:paraId="4FC63B89" w14:textId="0EA405D7" w:rsidR="00F6548D" w:rsidRPr="00D01AF7" w:rsidRDefault="00F6548D" w:rsidP="004E31C1">
      <w:pPr>
        <w:pStyle w:val="ListeParagraf"/>
        <w:numPr>
          <w:ilvl w:val="0"/>
          <w:numId w:val="18"/>
        </w:numPr>
      </w:pPr>
      <w:r w:rsidRPr="00D01AF7">
        <w:t xml:space="preserve">International </w:t>
      </w:r>
      <w:r w:rsidR="007A443B" w:rsidRPr="00D01AF7">
        <w:t>Labor</w:t>
      </w:r>
      <w:r w:rsidRPr="00D01AF7">
        <w:t xml:space="preserve"> Organization Minimum Age Convention (O.G. </w:t>
      </w:r>
      <w:r w:rsidR="00903134" w:rsidRPr="00D01AF7">
        <w:t xml:space="preserve">No. </w:t>
      </w:r>
      <w:r w:rsidRPr="00D01AF7">
        <w:t>10220 of 02.06.1959)</w:t>
      </w:r>
    </w:p>
    <w:p w14:paraId="02E6CE11" w14:textId="7F8B6C6C" w:rsidR="00F6548D" w:rsidRPr="00D01AF7" w:rsidRDefault="00F6548D" w:rsidP="004E31C1">
      <w:pPr>
        <w:pStyle w:val="ListeParagraf"/>
        <w:numPr>
          <w:ilvl w:val="0"/>
          <w:numId w:val="18"/>
        </w:numPr>
      </w:pPr>
      <w:r w:rsidRPr="00D01AF7">
        <w:t xml:space="preserve">International </w:t>
      </w:r>
      <w:r w:rsidR="007A443B" w:rsidRPr="00D01AF7">
        <w:t>Labor</w:t>
      </w:r>
      <w:r w:rsidRPr="00D01AF7">
        <w:t xml:space="preserve"> Organization Freedom of Association and Protection of the Right to </w:t>
      </w:r>
      <w:r w:rsidR="0090551F" w:rsidRPr="00D01AF7">
        <w:t>Organize</w:t>
      </w:r>
      <w:r w:rsidRPr="00D01AF7">
        <w:t xml:space="preserve"> Convention (O.G. </w:t>
      </w:r>
      <w:r w:rsidR="00903134" w:rsidRPr="00D01AF7">
        <w:t xml:space="preserve">No. </w:t>
      </w:r>
      <w:r w:rsidRPr="00D01AF7">
        <w:t>21432 of 22.12.1992)</w:t>
      </w:r>
    </w:p>
    <w:p w14:paraId="6B7C06BD" w14:textId="2033013B" w:rsidR="00F6548D" w:rsidRPr="00D01AF7" w:rsidRDefault="00F6548D" w:rsidP="004E31C1">
      <w:pPr>
        <w:pStyle w:val="ListeParagraf"/>
        <w:numPr>
          <w:ilvl w:val="0"/>
          <w:numId w:val="18"/>
        </w:numPr>
      </w:pPr>
      <w:r w:rsidRPr="00D01AF7">
        <w:t xml:space="preserve">ILO Convention on Workers' Representatives (O.G. </w:t>
      </w:r>
      <w:r w:rsidR="00903134" w:rsidRPr="00D01AF7">
        <w:t xml:space="preserve">No. </w:t>
      </w:r>
      <w:r w:rsidRPr="00D01AF7">
        <w:t>21432 of 11.12.1992)</w:t>
      </w:r>
    </w:p>
    <w:p w14:paraId="101B7315" w14:textId="58410E06" w:rsidR="00F6548D" w:rsidRPr="00D01AF7" w:rsidRDefault="00F6548D" w:rsidP="004E31C1">
      <w:pPr>
        <w:pStyle w:val="ListeParagraf"/>
        <w:numPr>
          <w:ilvl w:val="0"/>
          <w:numId w:val="18"/>
        </w:numPr>
      </w:pPr>
      <w:r w:rsidRPr="00D01AF7">
        <w:t xml:space="preserve">International </w:t>
      </w:r>
      <w:r w:rsidR="007A443B" w:rsidRPr="00D01AF7">
        <w:t>Labor</w:t>
      </w:r>
      <w:r w:rsidRPr="00D01AF7">
        <w:t xml:space="preserve"> Organization Human Resources Development Convention (O.G. </w:t>
      </w:r>
      <w:r w:rsidR="00903134" w:rsidRPr="00D01AF7">
        <w:t xml:space="preserve">No. </w:t>
      </w:r>
      <w:r w:rsidRPr="00D01AF7">
        <w:t>21433 of 12.12.1992)</w:t>
      </w:r>
    </w:p>
    <w:p w14:paraId="081A9EC2" w14:textId="404394FA" w:rsidR="00F6548D" w:rsidRPr="00D01AF7" w:rsidRDefault="00F6548D" w:rsidP="004E31C1">
      <w:pPr>
        <w:pStyle w:val="ListeParagraf"/>
        <w:numPr>
          <w:ilvl w:val="0"/>
          <w:numId w:val="18"/>
        </w:numPr>
      </w:pPr>
      <w:r w:rsidRPr="00D01AF7">
        <w:t xml:space="preserve">International </w:t>
      </w:r>
      <w:r w:rsidR="007A443B" w:rsidRPr="00D01AF7">
        <w:t>Labor</w:t>
      </w:r>
      <w:r w:rsidRPr="00D01AF7">
        <w:t xml:space="preserve"> Organization Employment Policy Convention (O.G. </w:t>
      </w:r>
      <w:r w:rsidR="00903134" w:rsidRPr="00D01AF7">
        <w:t xml:space="preserve">No. </w:t>
      </w:r>
      <w:r w:rsidRPr="00D01AF7">
        <w:t>15769 of 20.11.1976)</w:t>
      </w:r>
    </w:p>
    <w:p w14:paraId="00493FD0" w14:textId="396F8B44" w:rsidR="00F6548D" w:rsidRPr="00D01AF7" w:rsidRDefault="00F6548D" w:rsidP="004E31C1">
      <w:pPr>
        <w:pStyle w:val="ListeParagraf"/>
        <w:numPr>
          <w:ilvl w:val="0"/>
          <w:numId w:val="18"/>
        </w:numPr>
      </w:pPr>
      <w:r w:rsidRPr="00D01AF7">
        <w:t xml:space="preserve">International </w:t>
      </w:r>
      <w:r w:rsidR="007A443B" w:rsidRPr="00D01AF7">
        <w:t>Labor</w:t>
      </w:r>
      <w:r w:rsidRPr="00D01AF7">
        <w:t xml:space="preserve"> Organization Social Security (Minimum Standards) Convention (O.G. </w:t>
      </w:r>
      <w:r w:rsidR="00903134" w:rsidRPr="00D01AF7">
        <w:t xml:space="preserve">No. </w:t>
      </w:r>
      <w:r w:rsidRPr="00D01AF7">
        <w:t>13922 of 10.08.1971)</w:t>
      </w:r>
    </w:p>
    <w:p w14:paraId="1521BF0B" w14:textId="04213754" w:rsidR="00F6548D" w:rsidRPr="00D01AF7" w:rsidRDefault="00F6548D" w:rsidP="004E31C1">
      <w:pPr>
        <w:pStyle w:val="ListeParagraf"/>
        <w:numPr>
          <w:ilvl w:val="0"/>
          <w:numId w:val="18"/>
        </w:numPr>
      </w:pPr>
      <w:r w:rsidRPr="00D01AF7">
        <w:t xml:space="preserve">International </w:t>
      </w:r>
      <w:r w:rsidR="007A443B" w:rsidRPr="00D01AF7">
        <w:t>Labor</w:t>
      </w:r>
      <w:r w:rsidRPr="00D01AF7">
        <w:t xml:space="preserve"> Organization Equal Remuneration Convention (O.G. </w:t>
      </w:r>
      <w:r w:rsidR="00903134" w:rsidRPr="00D01AF7">
        <w:t xml:space="preserve">No. </w:t>
      </w:r>
      <w:r w:rsidRPr="00D01AF7">
        <w:t>12484 of 22.12.1966)</w:t>
      </w:r>
    </w:p>
    <w:p w14:paraId="4AAAD07B" w14:textId="01661042" w:rsidR="00F6548D" w:rsidRPr="00D01AF7" w:rsidRDefault="00F6548D" w:rsidP="004E31C1">
      <w:pPr>
        <w:pStyle w:val="ListeParagraf"/>
        <w:numPr>
          <w:ilvl w:val="0"/>
          <w:numId w:val="18"/>
        </w:numPr>
      </w:pPr>
      <w:r w:rsidRPr="00D01AF7">
        <w:t xml:space="preserve">International </w:t>
      </w:r>
      <w:r w:rsidR="007A443B" w:rsidRPr="00D01AF7">
        <w:t>Labor</w:t>
      </w:r>
      <w:r w:rsidRPr="00D01AF7">
        <w:t xml:space="preserve"> Organization Discrimination (Employment and Occupation) Convention (O.G. </w:t>
      </w:r>
      <w:r w:rsidR="00903134" w:rsidRPr="00D01AF7">
        <w:t xml:space="preserve">No. </w:t>
      </w:r>
      <w:r w:rsidRPr="00D01AF7">
        <w:t>12484 of 22.12.1966)</w:t>
      </w:r>
    </w:p>
    <w:p w14:paraId="160CCB78" w14:textId="3130CD7C" w:rsidR="00F6548D" w:rsidRPr="00D01AF7" w:rsidRDefault="00F6548D" w:rsidP="004E31C1">
      <w:pPr>
        <w:pStyle w:val="ListeParagraf"/>
        <w:numPr>
          <w:ilvl w:val="0"/>
          <w:numId w:val="18"/>
        </w:numPr>
      </w:pPr>
      <w:r w:rsidRPr="00D01AF7">
        <w:t xml:space="preserve">International </w:t>
      </w:r>
      <w:r w:rsidR="007A443B" w:rsidRPr="00D01AF7">
        <w:t>Labor</w:t>
      </w:r>
      <w:r w:rsidRPr="00D01AF7">
        <w:t xml:space="preserve"> Organization Abolition of Forced </w:t>
      </w:r>
      <w:r w:rsidR="007A443B" w:rsidRPr="00D01AF7">
        <w:t>Labor</w:t>
      </w:r>
      <w:r w:rsidRPr="00D01AF7">
        <w:t xml:space="preserve"> Convention (O.G. </w:t>
      </w:r>
      <w:r w:rsidR="00903134" w:rsidRPr="00D01AF7">
        <w:t xml:space="preserve">No. </w:t>
      </w:r>
      <w:r w:rsidRPr="00D01AF7">
        <w:t>10686 of 21.12.1960)</w:t>
      </w:r>
    </w:p>
    <w:p w14:paraId="58CEDF2A" w14:textId="5260568D" w:rsidR="00AC4EBD" w:rsidRDefault="00F6548D" w:rsidP="004E31C1">
      <w:pPr>
        <w:pStyle w:val="ListeParagraf"/>
        <w:numPr>
          <w:ilvl w:val="0"/>
          <w:numId w:val="18"/>
        </w:numPr>
      </w:pPr>
      <w:r w:rsidRPr="00D01AF7">
        <w:t xml:space="preserve">International </w:t>
      </w:r>
      <w:r w:rsidR="007A443B" w:rsidRPr="00D01AF7">
        <w:t>Labor</w:t>
      </w:r>
      <w:r w:rsidRPr="00D01AF7">
        <w:t xml:space="preserve"> Organization Right to </w:t>
      </w:r>
      <w:r w:rsidR="0090551F" w:rsidRPr="00D01AF7">
        <w:t>Organize</w:t>
      </w:r>
      <w:r w:rsidRPr="00D01AF7">
        <w:t xml:space="preserve"> and Collective Bargaining Convention (O.G. </w:t>
      </w:r>
      <w:r w:rsidR="00903134" w:rsidRPr="00D01AF7">
        <w:t xml:space="preserve">No. </w:t>
      </w:r>
      <w:r w:rsidRPr="00D01AF7">
        <w:t>7884 of 14.08.1951)</w:t>
      </w:r>
    </w:p>
    <w:p w14:paraId="54E54367" w14:textId="77777777" w:rsidR="00D34D18" w:rsidRPr="00D01AF7" w:rsidRDefault="00D34D18" w:rsidP="00D34D18"/>
    <w:p w14:paraId="14C46A86" w14:textId="76AB06AC" w:rsidR="0027284D" w:rsidRPr="00D01AF7" w:rsidRDefault="00AC4EBD">
      <w:pPr>
        <w:pStyle w:val="Balk2"/>
      </w:pPr>
      <w:bookmarkStart w:id="187" w:name="_Toc129783776"/>
      <w:r w:rsidRPr="00D01AF7">
        <w:lastRenderedPageBreak/>
        <w:t>World Bank Environmental &amp; Social Standards</w:t>
      </w:r>
      <w:bookmarkEnd w:id="187"/>
    </w:p>
    <w:p w14:paraId="3E187688" w14:textId="36DB0F63" w:rsidR="001F0011" w:rsidRPr="00D01AF7" w:rsidRDefault="001F0011" w:rsidP="001F0011">
      <w:pPr>
        <w:rPr>
          <w:rFonts w:ascii="Trebuchet MS" w:hAnsi="Trebuchet MS" w:cstheme="minorBidi"/>
          <w:b/>
          <w:kern w:val="0"/>
          <w:u w:val="single"/>
        </w:rPr>
      </w:pPr>
      <w:r w:rsidRPr="00D01AF7">
        <w:rPr>
          <w:b/>
          <w:u w:val="single"/>
        </w:rPr>
        <w:t>ESS1: Assessment of Environmental and Social Risks and Impacts</w:t>
      </w:r>
    </w:p>
    <w:p w14:paraId="4B88223C" w14:textId="6079697A" w:rsidR="001F0011" w:rsidRPr="00D01AF7" w:rsidRDefault="001F0011" w:rsidP="001F0011">
      <w:r w:rsidRPr="00D01AF7">
        <w:t xml:space="preserve">This Standard sets out the requirements for assessing, managing and monitoring environmental and social risks and impacts associated with each phase of World Bank sponsored </w:t>
      </w:r>
      <w:r w:rsidR="00955756" w:rsidRPr="00D01AF7">
        <w:t>Project</w:t>
      </w:r>
      <w:r w:rsidRPr="00D01AF7">
        <w:t>s.</w:t>
      </w:r>
    </w:p>
    <w:p w14:paraId="4096480A" w14:textId="6C2E3C94" w:rsidR="001F0011" w:rsidRPr="00D01AF7" w:rsidRDefault="001F0011" w:rsidP="001F0011">
      <w:r w:rsidRPr="00D01AF7">
        <w:t xml:space="preserve">ESS1 must be addressed in the assessment process, including the environmental </w:t>
      </w:r>
      <w:r w:rsidR="7FC4F3D2" w:rsidRPr="00D01AF7">
        <w:t xml:space="preserve">and social </w:t>
      </w:r>
      <w:r w:rsidRPr="00D01AF7">
        <w:t>impact/risks specified in Article 26 and presented below.</w:t>
      </w:r>
    </w:p>
    <w:p w14:paraId="60568537" w14:textId="77777777" w:rsidR="001F0011" w:rsidRPr="00D01AF7" w:rsidRDefault="001F0011" w:rsidP="004E31C1">
      <w:pPr>
        <w:pStyle w:val="ListeParagraf"/>
        <w:numPr>
          <w:ilvl w:val="0"/>
          <w:numId w:val="20"/>
        </w:numPr>
        <w:spacing w:after="120" w:line="240" w:lineRule="auto"/>
      </w:pPr>
      <w:r w:rsidRPr="00D01AF7">
        <w:t>Environmental Risks and Impacts covering the following:</w:t>
      </w:r>
    </w:p>
    <w:p w14:paraId="72418A29" w14:textId="77777777" w:rsidR="001F0011" w:rsidRPr="00D01AF7" w:rsidRDefault="001F0011" w:rsidP="004E31C1">
      <w:pPr>
        <w:pStyle w:val="ListeParagraf"/>
        <w:numPr>
          <w:ilvl w:val="0"/>
          <w:numId w:val="22"/>
        </w:numPr>
        <w:spacing w:after="120" w:line="240" w:lineRule="auto"/>
        <w:ind w:left="1276"/>
      </w:pPr>
      <w:r w:rsidRPr="00D01AF7">
        <w:t>Projects defined in the Environmental Health and Safety Directive</w:t>
      </w:r>
    </w:p>
    <w:p w14:paraId="575E3869" w14:textId="77777777" w:rsidR="001F0011" w:rsidRPr="00D01AF7" w:rsidRDefault="001F0011" w:rsidP="004E31C1">
      <w:pPr>
        <w:pStyle w:val="ListeParagraf"/>
        <w:numPr>
          <w:ilvl w:val="0"/>
          <w:numId w:val="22"/>
        </w:numPr>
        <w:spacing w:after="120" w:line="240" w:lineRule="auto"/>
        <w:ind w:left="1276"/>
      </w:pPr>
      <w:r w:rsidRPr="00D01AF7">
        <w:t>Community safety</w:t>
      </w:r>
    </w:p>
    <w:p w14:paraId="54A6F52D" w14:textId="77777777" w:rsidR="001F0011" w:rsidRPr="00D01AF7" w:rsidRDefault="001F0011" w:rsidP="004E31C1">
      <w:pPr>
        <w:pStyle w:val="ListeParagraf"/>
        <w:numPr>
          <w:ilvl w:val="0"/>
          <w:numId w:val="22"/>
        </w:numPr>
        <w:spacing w:after="120" w:line="240" w:lineRule="auto"/>
        <w:ind w:left="1276"/>
      </w:pPr>
      <w:r w:rsidRPr="00D01AF7">
        <w:t>Climate change and other cross-border or global risks and impacts</w:t>
      </w:r>
    </w:p>
    <w:p w14:paraId="2418A1CE" w14:textId="77777777" w:rsidR="001F0011" w:rsidRPr="00D01AF7" w:rsidRDefault="001F0011" w:rsidP="004E31C1">
      <w:pPr>
        <w:pStyle w:val="ListeParagraf"/>
        <w:numPr>
          <w:ilvl w:val="0"/>
          <w:numId w:val="22"/>
        </w:numPr>
        <w:spacing w:after="120" w:line="240" w:lineRule="auto"/>
        <w:ind w:left="1276"/>
      </w:pPr>
      <w:r w:rsidRPr="00D01AF7">
        <w:t>Materials that threaten the conservation, maintenance and restoration of natural habitats and biodiversity</w:t>
      </w:r>
    </w:p>
    <w:p w14:paraId="6004293C" w14:textId="77777777" w:rsidR="001F0011" w:rsidRPr="00D01AF7" w:rsidRDefault="001F0011" w:rsidP="004E31C1">
      <w:pPr>
        <w:pStyle w:val="ListeParagraf"/>
        <w:numPr>
          <w:ilvl w:val="0"/>
          <w:numId w:val="22"/>
        </w:numPr>
        <w:spacing w:after="120" w:line="240" w:lineRule="auto"/>
        <w:ind w:left="1276"/>
      </w:pPr>
      <w:r w:rsidRPr="00D01AF7">
        <w:t>Ecosystem services and use of living natural resources (fishing, forests, etc.)</w:t>
      </w:r>
    </w:p>
    <w:p w14:paraId="1AAED4FD" w14:textId="77777777" w:rsidR="001F0011" w:rsidRPr="00D01AF7" w:rsidRDefault="001F0011" w:rsidP="004E31C1">
      <w:pPr>
        <w:pStyle w:val="ListeParagraf"/>
        <w:numPr>
          <w:ilvl w:val="0"/>
          <w:numId w:val="21"/>
        </w:numPr>
        <w:spacing w:after="120" w:line="240" w:lineRule="auto"/>
      </w:pPr>
      <w:r w:rsidRPr="00D01AF7">
        <w:t>Social Risks and Impacts covering the following:</w:t>
      </w:r>
    </w:p>
    <w:p w14:paraId="58C752B0" w14:textId="77777777" w:rsidR="00E00307" w:rsidRPr="00D01AF7" w:rsidRDefault="00E00307" w:rsidP="006B7B3E">
      <w:pPr>
        <w:pStyle w:val="ListeParagraf"/>
        <w:numPr>
          <w:ilvl w:val="0"/>
          <w:numId w:val="22"/>
        </w:numPr>
        <w:spacing w:after="120" w:line="240" w:lineRule="auto"/>
        <w:ind w:left="1276"/>
      </w:pPr>
      <w:r w:rsidRPr="00D01AF7">
        <w:t>Threats to human health and safety, security</w:t>
      </w:r>
    </w:p>
    <w:p w14:paraId="71BC05A6" w14:textId="50F2B747" w:rsidR="00E00307" w:rsidRPr="00D01AF7" w:rsidRDefault="00E00307" w:rsidP="006B7B3E">
      <w:pPr>
        <w:pStyle w:val="ListeParagraf"/>
        <w:numPr>
          <w:ilvl w:val="0"/>
          <w:numId w:val="22"/>
        </w:numPr>
        <w:spacing w:after="120" w:line="240" w:lineRule="auto"/>
        <w:ind w:left="1276"/>
      </w:pPr>
      <w:r w:rsidRPr="00D01AF7">
        <w:t xml:space="preserve">Situations where </w:t>
      </w:r>
      <w:r w:rsidR="00955756" w:rsidRPr="00D01AF7">
        <w:t>Project</w:t>
      </w:r>
      <w:r w:rsidRPr="00D01AF7">
        <w:t xml:space="preserve"> impacts pose a risk to individuals or groups who may be disadvantaged due to their particular circumstances,</w:t>
      </w:r>
    </w:p>
    <w:p w14:paraId="553197BB" w14:textId="77777777" w:rsidR="00E00307" w:rsidRPr="00D01AF7" w:rsidRDefault="00E00307" w:rsidP="006B7B3E">
      <w:pPr>
        <w:pStyle w:val="ListeParagraf"/>
        <w:numPr>
          <w:ilvl w:val="0"/>
          <w:numId w:val="22"/>
        </w:numPr>
        <w:spacing w:after="120" w:line="240" w:lineRule="auto"/>
        <w:ind w:left="1276"/>
      </w:pPr>
      <w:r w:rsidRPr="00D01AF7">
        <w:t>Impacts on the livelihoods of the households, communities or individuals,</w:t>
      </w:r>
    </w:p>
    <w:p w14:paraId="6A96C676" w14:textId="77777777" w:rsidR="00E00307" w:rsidRPr="00D01AF7" w:rsidRDefault="00E00307" w:rsidP="006B7B3E">
      <w:pPr>
        <w:pStyle w:val="ListeParagraf"/>
        <w:numPr>
          <w:ilvl w:val="0"/>
          <w:numId w:val="22"/>
        </w:numPr>
        <w:spacing w:after="120" w:line="240" w:lineRule="auto"/>
        <w:ind w:left="1276"/>
      </w:pPr>
      <w:r w:rsidRPr="00D01AF7">
        <w:t>Impacts on the continuation and accessibility of daily life</w:t>
      </w:r>
    </w:p>
    <w:p w14:paraId="22E8FF62" w14:textId="77777777" w:rsidR="009512AA" w:rsidRPr="00D01AF7" w:rsidRDefault="009512AA" w:rsidP="006B7B3E">
      <w:pPr>
        <w:pStyle w:val="ListeParagraf"/>
        <w:numPr>
          <w:ilvl w:val="0"/>
          <w:numId w:val="21"/>
        </w:numPr>
        <w:spacing w:after="120" w:line="240" w:lineRule="auto"/>
      </w:pPr>
      <w:r w:rsidRPr="00D01AF7">
        <w:t>Cultural Heritage risks include:</w:t>
      </w:r>
    </w:p>
    <w:p w14:paraId="5F9A06AD" w14:textId="77777777" w:rsidR="009512AA" w:rsidRPr="00D01AF7" w:rsidRDefault="009512AA" w:rsidP="006B7B3E">
      <w:pPr>
        <w:pStyle w:val="ListeParagraf"/>
        <w:numPr>
          <w:ilvl w:val="0"/>
          <w:numId w:val="22"/>
        </w:numPr>
        <w:spacing w:after="120" w:line="240" w:lineRule="auto"/>
        <w:ind w:left="1276"/>
      </w:pPr>
      <w:r w:rsidRPr="00D01AF7">
        <w:t>The emergence of negative effects that may prevent continuity in tangible and intangible cultural structure, heritage or forms between the past, present and future,</w:t>
      </w:r>
    </w:p>
    <w:p w14:paraId="32FEFDE7" w14:textId="371C19B5" w:rsidR="009512AA" w:rsidRPr="00D01AF7" w:rsidRDefault="009512AA" w:rsidP="006B7B3E">
      <w:pPr>
        <w:pStyle w:val="ListeParagraf"/>
        <w:numPr>
          <w:ilvl w:val="0"/>
          <w:numId w:val="22"/>
        </w:numPr>
        <w:spacing w:after="120" w:line="240" w:lineRule="auto"/>
        <w:ind w:left="1276"/>
      </w:pPr>
      <w:r w:rsidRPr="00D01AF7">
        <w:t xml:space="preserve">Protecting the cultural heritage from the negative effects of </w:t>
      </w:r>
      <w:r w:rsidR="00955756" w:rsidRPr="00D01AF7">
        <w:t>Project</w:t>
      </w:r>
      <w:r w:rsidRPr="00D01AF7">
        <w:t xml:space="preserve"> activities,</w:t>
      </w:r>
    </w:p>
    <w:p w14:paraId="7B5F65B3" w14:textId="77777777" w:rsidR="009512AA" w:rsidRPr="00D01AF7" w:rsidRDefault="009512AA" w:rsidP="006B7B3E">
      <w:pPr>
        <w:pStyle w:val="ListeParagraf"/>
        <w:numPr>
          <w:ilvl w:val="0"/>
          <w:numId w:val="22"/>
        </w:numPr>
        <w:spacing w:after="120" w:line="240" w:lineRule="auto"/>
        <w:ind w:left="1276"/>
      </w:pPr>
      <w:r w:rsidRPr="00D01AF7">
        <w:t>The emergence of effects that will hinder the sustainability of cultural heritage.</w:t>
      </w:r>
    </w:p>
    <w:p w14:paraId="2D3114AF" w14:textId="3588D3EA" w:rsidR="001F0011" w:rsidRPr="00D01AF7" w:rsidRDefault="001F0011" w:rsidP="001F0011">
      <w:pPr>
        <w:rPr>
          <w:b/>
          <w:u w:val="single"/>
        </w:rPr>
      </w:pPr>
      <w:r w:rsidRPr="00D01AF7">
        <w:rPr>
          <w:b/>
          <w:u w:val="single"/>
        </w:rPr>
        <w:t xml:space="preserve">ESS2: </w:t>
      </w:r>
      <w:r w:rsidR="00E342DC" w:rsidRPr="00D01AF7">
        <w:rPr>
          <w:b/>
          <w:u w:val="single"/>
        </w:rPr>
        <w:t>Labor</w:t>
      </w:r>
      <w:r w:rsidRPr="00D01AF7">
        <w:rPr>
          <w:b/>
          <w:u w:val="single"/>
        </w:rPr>
        <w:t xml:space="preserve"> and Working Conditions</w:t>
      </w:r>
    </w:p>
    <w:p w14:paraId="4EF34FB2" w14:textId="47C5E909" w:rsidR="001F0011" w:rsidRPr="00D01AF7" w:rsidRDefault="001F0011" w:rsidP="001F0011">
      <w:r w:rsidRPr="00D01AF7">
        <w:t xml:space="preserve">Environmental and Social Standard 2 </w:t>
      </w:r>
      <w:r w:rsidR="00E5743C" w:rsidRPr="00D01AF7">
        <w:t>e</w:t>
      </w:r>
      <w:r w:rsidR="00F76E13" w:rsidRPr="00D01AF7">
        <w:t xml:space="preserve">mphasizes </w:t>
      </w:r>
      <w:r w:rsidRPr="00D01AF7">
        <w:t xml:space="preserve">the importance of employment and income generation for comprehensive financial development and poverty reduction. Healthy working conditions must be created by treating workers fairly. </w:t>
      </w:r>
    </w:p>
    <w:p w14:paraId="67453C80" w14:textId="3C5A0CE5" w:rsidR="001F0011" w:rsidRPr="00D01AF7" w:rsidRDefault="001F0011" w:rsidP="001F0011">
      <w:pPr>
        <w:rPr>
          <w:b/>
          <w:u w:val="single"/>
        </w:rPr>
      </w:pPr>
      <w:r w:rsidRPr="00D01AF7">
        <w:rPr>
          <w:b/>
          <w:u w:val="single"/>
        </w:rPr>
        <w:t>ESS3: Resource Efficiency, Pollution Prevention and Management</w:t>
      </w:r>
    </w:p>
    <w:p w14:paraId="662ED65C" w14:textId="0FED685F" w:rsidR="001F0011" w:rsidRPr="00D01AF7" w:rsidRDefault="001F0011" w:rsidP="001F0011">
      <w:r w:rsidRPr="00D01AF7">
        <w:t xml:space="preserve">This standard points to the requirements of resource efficiency and pollution prevention and management with a holistic approach in practice. The aim is to minimize the pollution caused by the </w:t>
      </w:r>
      <w:r w:rsidR="00955756" w:rsidRPr="00D01AF7">
        <w:t>Project</w:t>
      </w:r>
      <w:r w:rsidRPr="00D01AF7">
        <w:t xml:space="preserve"> with the sustainable use of resources.</w:t>
      </w:r>
    </w:p>
    <w:p w14:paraId="2DE27BC9" w14:textId="2540D35D" w:rsidR="001F0011" w:rsidRPr="00D01AF7" w:rsidRDefault="001F0011" w:rsidP="001F0011">
      <w:pPr>
        <w:rPr>
          <w:b/>
          <w:bCs/>
          <w:u w:val="single"/>
        </w:rPr>
      </w:pPr>
      <w:r w:rsidRPr="00D01AF7">
        <w:rPr>
          <w:b/>
          <w:bCs/>
          <w:u w:val="single"/>
        </w:rPr>
        <w:t>ESS4: Community Health and Safety</w:t>
      </w:r>
    </w:p>
    <w:p w14:paraId="64B3AB3A" w14:textId="16569B28" w:rsidR="001F0011" w:rsidRPr="00D01AF7" w:rsidRDefault="001F0011" w:rsidP="001F0011">
      <w:r w:rsidRPr="00D01AF7">
        <w:t xml:space="preserve">ESS4 highlights issues of health, safety and security risks and their impact on communities due to </w:t>
      </w:r>
      <w:r w:rsidR="00955756" w:rsidRPr="00D01AF7">
        <w:t>Project</w:t>
      </w:r>
      <w:r w:rsidRPr="00D01AF7">
        <w:t xml:space="preserve"> activities. Particular attention must be paid to communities and individuals who may be vulnerable due to the impacts and risks of the </w:t>
      </w:r>
      <w:r w:rsidR="00955756" w:rsidRPr="00D01AF7">
        <w:t>Project</w:t>
      </w:r>
      <w:r w:rsidRPr="00D01AF7">
        <w:t>.</w:t>
      </w:r>
    </w:p>
    <w:p w14:paraId="5BBCCEC6" w14:textId="6A81DC19" w:rsidR="001F0011" w:rsidRPr="00D01AF7" w:rsidRDefault="001F0011" w:rsidP="001F0011">
      <w:pPr>
        <w:rPr>
          <w:b/>
          <w:u w:val="single"/>
        </w:rPr>
      </w:pPr>
      <w:r w:rsidRPr="00D01AF7">
        <w:rPr>
          <w:b/>
          <w:u w:val="single"/>
        </w:rPr>
        <w:t>ESS5: Land Acquisition, Restrictions on Land Use and Involuntary Resettlement</w:t>
      </w:r>
    </w:p>
    <w:p w14:paraId="755561AF" w14:textId="42756B2D" w:rsidR="001F0011" w:rsidRPr="00D01AF7" w:rsidRDefault="001F0011" w:rsidP="001F0011">
      <w:r w:rsidRPr="00D01AF7">
        <w:t xml:space="preserve">This standard emphasizes that </w:t>
      </w:r>
      <w:r w:rsidR="04AF810D" w:rsidRPr="00D01AF7">
        <w:t>involuntary</w:t>
      </w:r>
      <w:r w:rsidRPr="00D01AF7">
        <w:t xml:space="preserve"> resettlement must be avoided. If unavoidable, necessary measures must be taken to reduce the negative impacts on displaced people.</w:t>
      </w:r>
    </w:p>
    <w:p w14:paraId="67917C05" w14:textId="727EF30E" w:rsidR="001F0011" w:rsidRPr="00D01AF7" w:rsidRDefault="001F0011" w:rsidP="001F0011">
      <w:pPr>
        <w:rPr>
          <w:b/>
          <w:u w:val="single"/>
        </w:rPr>
      </w:pPr>
      <w:r w:rsidRPr="00D01AF7">
        <w:rPr>
          <w:b/>
          <w:u w:val="single"/>
        </w:rPr>
        <w:t>ESS6: Biodiversity Conservation and Sustainable Management of Living Natural Resources</w:t>
      </w:r>
    </w:p>
    <w:p w14:paraId="534FB8FC" w14:textId="77777777" w:rsidR="001F0011" w:rsidRPr="00D01AF7" w:rsidRDefault="001F0011" w:rsidP="001F0011">
      <w:r w:rsidRPr="00D01AF7">
        <w:t>Biodiversity conservation and the sustainability of natural resources are the main components of sustainable development. Biodiversity, supported by all ecological functions, including forests, must be preserved.</w:t>
      </w:r>
    </w:p>
    <w:p w14:paraId="34788E57" w14:textId="59F13606" w:rsidR="001F0011" w:rsidRPr="00D01AF7" w:rsidRDefault="001F0011" w:rsidP="001F0011">
      <w:r w:rsidRPr="00D01AF7">
        <w:lastRenderedPageBreak/>
        <w:t xml:space="preserve">This standard also addresses the sustainable management of primary natural production and living natural resources and recognizes the need to consider the livelihoods of </w:t>
      </w:r>
      <w:r w:rsidR="00955756" w:rsidRPr="00D01AF7">
        <w:t>Project</w:t>
      </w:r>
      <w:r w:rsidRPr="00D01AF7">
        <w:t>-affected parties, including those with access to or use of biodiversity or living natural resources.</w:t>
      </w:r>
    </w:p>
    <w:p w14:paraId="0FF95D93" w14:textId="4E2ACBB4" w:rsidR="001F0011" w:rsidRPr="00D01AF7" w:rsidRDefault="001F0011" w:rsidP="001F0011">
      <w:pPr>
        <w:rPr>
          <w:b/>
          <w:u w:val="single"/>
        </w:rPr>
      </w:pPr>
      <w:r w:rsidRPr="00D01AF7">
        <w:rPr>
          <w:b/>
          <w:u w:val="single"/>
        </w:rPr>
        <w:t>ESS7: Indigenous Peoples/Sub-Saharan African Historically Underserved Traditional Local Communities</w:t>
      </w:r>
    </w:p>
    <w:p w14:paraId="6C878C31" w14:textId="77777777" w:rsidR="001F0011" w:rsidRPr="00D01AF7" w:rsidRDefault="001F0011" w:rsidP="001F0011">
      <w:r w:rsidRPr="00D01AF7">
        <w:t>This standard does not apply to the Project.</w:t>
      </w:r>
    </w:p>
    <w:p w14:paraId="271A320F" w14:textId="3FE1FD64" w:rsidR="001F0011" w:rsidRPr="00D01AF7" w:rsidRDefault="001F0011" w:rsidP="001F0011">
      <w:pPr>
        <w:rPr>
          <w:b/>
        </w:rPr>
      </w:pPr>
      <w:r w:rsidRPr="00D01AF7">
        <w:rPr>
          <w:b/>
          <w:u w:val="single"/>
        </w:rPr>
        <w:t>ESS8: Cultural Heritage</w:t>
      </w:r>
    </w:p>
    <w:p w14:paraId="32FF1F79" w14:textId="77777777" w:rsidR="001F0011" w:rsidRPr="00D01AF7" w:rsidRDefault="001F0011" w:rsidP="001F0011">
      <w:r w:rsidRPr="00D01AF7">
        <w:t>This standard indicates that cultural heritage provides continuity between the past, present and future in tangible and intangible forms. Necessary measures must be taken for the protection of cultural heritage in practices.</w:t>
      </w:r>
    </w:p>
    <w:p w14:paraId="13AA4C3E" w14:textId="767A5B3C" w:rsidR="001F0011" w:rsidRPr="00D01AF7" w:rsidRDefault="001F0011" w:rsidP="001F0011">
      <w:r w:rsidRPr="00D01AF7">
        <w:rPr>
          <w:b/>
          <w:u w:val="single"/>
        </w:rPr>
        <w:t xml:space="preserve">ESS9: Financial Intermediaries </w:t>
      </w:r>
      <w:r w:rsidR="00474CBA" w:rsidRPr="00D01AF7">
        <w:t xml:space="preserve">ILBANK, acting as a Financial Intermediary, will be implementing Component 3 and 4b of the </w:t>
      </w:r>
      <w:r w:rsidR="00955756" w:rsidRPr="00D01AF7">
        <w:t>Project</w:t>
      </w:r>
      <w:r w:rsidR="00474CBA" w:rsidRPr="00D01AF7">
        <w:t xml:space="preserve">. They have prepared an ESCP, ESMF, RF and SEP. They are also establishing an Environmental and Social Management System. </w:t>
      </w:r>
    </w:p>
    <w:p w14:paraId="073B9B21" w14:textId="663519FD" w:rsidR="001F0011" w:rsidRPr="00D01AF7" w:rsidRDefault="001F0011" w:rsidP="001F0011">
      <w:pPr>
        <w:rPr>
          <w:b/>
          <w:u w:val="single"/>
        </w:rPr>
      </w:pPr>
      <w:r w:rsidRPr="00D01AF7">
        <w:rPr>
          <w:b/>
          <w:u w:val="single"/>
        </w:rPr>
        <w:t>ESS10: Stakeholder Engagement and Information Disclosure</w:t>
      </w:r>
    </w:p>
    <w:p w14:paraId="08439CC1" w14:textId="6959177F" w:rsidR="00AC4EBD" w:rsidRPr="00D01AF7" w:rsidRDefault="001F0011" w:rsidP="001F0011">
      <w:r w:rsidRPr="00D01AF7">
        <w:t xml:space="preserve">The importance of open and transparent participation among stakeholders is emphasized as it is a necessary element of good international practice. It contributes to </w:t>
      </w:r>
      <w:r w:rsidR="00955756" w:rsidRPr="00D01AF7">
        <w:t>Project</w:t>
      </w:r>
      <w:r w:rsidRPr="00D01AF7">
        <w:t xml:space="preserve">s in terms of effective stakeholder engagement, improving environmental and social sustainability, increasing the acceptance of practices and successful </w:t>
      </w:r>
      <w:r w:rsidR="00955756" w:rsidRPr="00D01AF7">
        <w:t>Project</w:t>
      </w:r>
      <w:r w:rsidRPr="00D01AF7">
        <w:t xml:space="preserve"> design.</w:t>
      </w:r>
    </w:p>
    <w:p w14:paraId="52E10666" w14:textId="6CF5EF4A" w:rsidR="00515B9A" w:rsidRPr="00D01AF7" w:rsidRDefault="00515B9A" w:rsidP="004542D7">
      <w:pPr>
        <w:pStyle w:val="Balk2"/>
      </w:pPr>
      <w:bookmarkStart w:id="188" w:name="_Toc129783777"/>
      <w:r w:rsidRPr="00D01AF7">
        <w:t>WBG EHS Guidelines</w:t>
      </w:r>
      <w:bookmarkEnd w:id="188"/>
    </w:p>
    <w:p w14:paraId="54ED9699" w14:textId="57DBABD4" w:rsidR="0027284D" w:rsidRPr="00D01AF7" w:rsidRDefault="0027284D" w:rsidP="0027284D">
      <w:r w:rsidRPr="00D01AF7">
        <w:t>In addition; there are WBG</w:t>
      </w:r>
      <w:r w:rsidR="00A40970" w:rsidRPr="00D01AF7">
        <w:t xml:space="preserve"> (World Bank Group)</w:t>
      </w:r>
      <w:r w:rsidRPr="00D01AF7">
        <w:t xml:space="preserve"> EHS Guidelines</w:t>
      </w:r>
      <w:r w:rsidR="00E00307" w:rsidRPr="00D01AF7">
        <w:rPr>
          <w:rStyle w:val="DipnotBavurusu"/>
        </w:rPr>
        <w:footnoteReference w:id="23"/>
      </w:r>
      <w:r w:rsidRPr="00D01AF7">
        <w:t xml:space="preserve"> which are technical reference documents with general and industry-specific examples of </w:t>
      </w:r>
      <w:r w:rsidR="00A165E7" w:rsidRPr="00D01AF7">
        <w:t>GIIP</w:t>
      </w:r>
      <w:r w:rsidRPr="00D01AF7">
        <w:t xml:space="preserve">. When one or more members of the WBG are involved in a </w:t>
      </w:r>
      <w:r w:rsidR="00955756" w:rsidRPr="00D01AF7">
        <w:t>Project</w:t>
      </w:r>
      <w:r w:rsidRPr="00D01AF7">
        <w:t xml:space="preserve">, these EHS Guidelines are applied as required by their respective policies and standards. </w:t>
      </w:r>
    </w:p>
    <w:p w14:paraId="24650988" w14:textId="21EBC504" w:rsidR="0027284D" w:rsidRPr="00D01AF7" w:rsidRDefault="0027284D" w:rsidP="0027284D">
      <w:r w:rsidRPr="00D01AF7">
        <w:t xml:space="preserve">The WBG General EHS Guidelines contain information on environmental, health, and safety issues potentially applicable to all industry sectors. </w:t>
      </w:r>
      <w:r w:rsidR="00782BB2" w:rsidRPr="00D01AF7">
        <w:t>The WBG General EHS Guidelines cover:</w:t>
      </w:r>
    </w:p>
    <w:p w14:paraId="7BB4743F" w14:textId="77777777" w:rsidR="00782BB2" w:rsidRPr="00D01AF7" w:rsidRDefault="00782BB2" w:rsidP="00782BB2">
      <w:pPr>
        <w:rPr>
          <w:i/>
          <w:iCs/>
        </w:rPr>
      </w:pPr>
      <w:r w:rsidRPr="00D01AF7">
        <w:rPr>
          <w:i/>
          <w:iCs/>
        </w:rPr>
        <w:t>Environmental</w:t>
      </w:r>
    </w:p>
    <w:p w14:paraId="54DC9D2E" w14:textId="77777777" w:rsidR="00782BB2" w:rsidRPr="00D01AF7" w:rsidRDefault="00782BB2" w:rsidP="00782BB2">
      <w:pPr>
        <w:pStyle w:val="ListeParagraf"/>
        <w:numPr>
          <w:ilvl w:val="0"/>
          <w:numId w:val="106"/>
        </w:numPr>
      </w:pPr>
      <w:r w:rsidRPr="00D01AF7">
        <w:t>Air Emissions and Ambient Air Quality</w:t>
      </w:r>
    </w:p>
    <w:p w14:paraId="2E86D723" w14:textId="77777777" w:rsidR="00782BB2" w:rsidRPr="00D01AF7" w:rsidRDefault="00782BB2" w:rsidP="00782BB2">
      <w:pPr>
        <w:pStyle w:val="ListeParagraf"/>
        <w:numPr>
          <w:ilvl w:val="0"/>
          <w:numId w:val="106"/>
        </w:numPr>
      </w:pPr>
      <w:r w:rsidRPr="00D01AF7">
        <w:t>Energy Conservation</w:t>
      </w:r>
    </w:p>
    <w:p w14:paraId="05F82300" w14:textId="77777777" w:rsidR="00782BB2" w:rsidRPr="00D01AF7" w:rsidRDefault="00782BB2" w:rsidP="00782BB2">
      <w:pPr>
        <w:pStyle w:val="ListeParagraf"/>
        <w:numPr>
          <w:ilvl w:val="0"/>
          <w:numId w:val="106"/>
        </w:numPr>
      </w:pPr>
      <w:r w:rsidRPr="00D01AF7">
        <w:t>Wastewater and Ambient Water Quality</w:t>
      </w:r>
    </w:p>
    <w:p w14:paraId="1B635CD7" w14:textId="77777777" w:rsidR="00782BB2" w:rsidRPr="00D01AF7" w:rsidRDefault="00782BB2" w:rsidP="00782BB2">
      <w:pPr>
        <w:pStyle w:val="ListeParagraf"/>
        <w:numPr>
          <w:ilvl w:val="0"/>
          <w:numId w:val="106"/>
        </w:numPr>
      </w:pPr>
      <w:r w:rsidRPr="00D01AF7">
        <w:t>Water Conservation</w:t>
      </w:r>
    </w:p>
    <w:p w14:paraId="4DED7387" w14:textId="77777777" w:rsidR="00782BB2" w:rsidRPr="00D01AF7" w:rsidRDefault="00782BB2" w:rsidP="00782BB2">
      <w:pPr>
        <w:pStyle w:val="ListeParagraf"/>
        <w:numPr>
          <w:ilvl w:val="0"/>
          <w:numId w:val="106"/>
        </w:numPr>
      </w:pPr>
      <w:r w:rsidRPr="00D01AF7">
        <w:t>Hazardous Materials Management</w:t>
      </w:r>
    </w:p>
    <w:p w14:paraId="2975F090" w14:textId="77777777" w:rsidR="00782BB2" w:rsidRPr="00D01AF7" w:rsidRDefault="00782BB2" w:rsidP="00782BB2">
      <w:pPr>
        <w:pStyle w:val="ListeParagraf"/>
        <w:numPr>
          <w:ilvl w:val="0"/>
          <w:numId w:val="106"/>
        </w:numPr>
      </w:pPr>
      <w:r w:rsidRPr="00D01AF7">
        <w:t>Waste Management</w:t>
      </w:r>
    </w:p>
    <w:p w14:paraId="2C9A9B15" w14:textId="77777777" w:rsidR="00782BB2" w:rsidRPr="00D01AF7" w:rsidRDefault="00782BB2" w:rsidP="00782BB2">
      <w:pPr>
        <w:pStyle w:val="ListeParagraf"/>
        <w:numPr>
          <w:ilvl w:val="0"/>
          <w:numId w:val="106"/>
        </w:numPr>
      </w:pPr>
      <w:r w:rsidRPr="00D01AF7">
        <w:t>Noise</w:t>
      </w:r>
    </w:p>
    <w:p w14:paraId="423C3524" w14:textId="77777777" w:rsidR="00782BB2" w:rsidRPr="00D01AF7" w:rsidRDefault="00782BB2" w:rsidP="00782BB2">
      <w:pPr>
        <w:pStyle w:val="ListeParagraf"/>
        <w:numPr>
          <w:ilvl w:val="0"/>
          <w:numId w:val="106"/>
        </w:numPr>
      </w:pPr>
      <w:r w:rsidRPr="00D01AF7">
        <w:t>Contaminated Land</w:t>
      </w:r>
    </w:p>
    <w:p w14:paraId="1ACF8EFB" w14:textId="77777777" w:rsidR="00782BB2" w:rsidRPr="00D01AF7" w:rsidRDefault="00782BB2" w:rsidP="00782BB2">
      <w:pPr>
        <w:rPr>
          <w:i/>
          <w:iCs/>
        </w:rPr>
      </w:pPr>
      <w:r w:rsidRPr="00D01AF7">
        <w:rPr>
          <w:i/>
          <w:iCs/>
        </w:rPr>
        <w:t>Occupational Health and Safety</w:t>
      </w:r>
    </w:p>
    <w:p w14:paraId="27ACF20D" w14:textId="77777777" w:rsidR="00782BB2" w:rsidRPr="00D01AF7" w:rsidRDefault="00782BB2" w:rsidP="00782BB2">
      <w:pPr>
        <w:pStyle w:val="ListeParagraf"/>
        <w:numPr>
          <w:ilvl w:val="0"/>
          <w:numId w:val="106"/>
        </w:numPr>
      </w:pPr>
      <w:r w:rsidRPr="00D01AF7">
        <w:t>General Facility Design and Operation</w:t>
      </w:r>
    </w:p>
    <w:p w14:paraId="30CE9F69" w14:textId="77777777" w:rsidR="00782BB2" w:rsidRPr="00D01AF7" w:rsidRDefault="00782BB2" w:rsidP="00782BB2">
      <w:pPr>
        <w:pStyle w:val="ListeParagraf"/>
        <w:numPr>
          <w:ilvl w:val="0"/>
          <w:numId w:val="106"/>
        </w:numPr>
      </w:pPr>
      <w:r w:rsidRPr="00D01AF7">
        <w:t>Communication and Training</w:t>
      </w:r>
    </w:p>
    <w:p w14:paraId="01C64BF3" w14:textId="77777777" w:rsidR="00782BB2" w:rsidRPr="00D01AF7" w:rsidRDefault="00782BB2" w:rsidP="00782BB2">
      <w:pPr>
        <w:pStyle w:val="ListeParagraf"/>
        <w:numPr>
          <w:ilvl w:val="0"/>
          <w:numId w:val="106"/>
        </w:numPr>
      </w:pPr>
      <w:r w:rsidRPr="00D01AF7">
        <w:t>Physical Hazards</w:t>
      </w:r>
    </w:p>
    <w:p w14:paraId="2F5C63B9" w14:textId="77777777" w:rsidR="00782BB2" w:rsidRPr="00D01AF7" w:rsidRDefault="00782BB2" w:rsidP="00782BB2">
      <w:pPr>
        <w:pStyle w:val="ListeParagraf"/>
        <w:numPr>
          <w:ilvl w:val="0"/>
          <w:numId w:val="106"/>
        </w:numPr>
      </w:pPr>
      <w:r w:rsidRPr="00D01AF7">
        <w:t>Chemical Hazards</w:t>
      </w:r>
    </w:p>
    <w:p w14:paraId="066A7DC4" w14:textId="77777777" w:rsidR="00782BB2" w:rsidRPr="00D01AF7" w:rsidRDefault="00782BB2" w:rsidP="00782BB2">
      <w:pPr>
        <w:pStyle w:val="ListeParagraf"/>
        <w:numPr>
          <w:ilvl w:val="0"/>
          <w:numId w:val="106"/>
        </w:numPr>
      </w:pPr>
      <w:r w:rsidRPr="00D01AF7">
        <w:t>Biological Hazards</w:t>
      </w:r>
    </w:p>
    <w:p w14:paraId="3E676C3E" w14:textId="77777777" w:rsidR="00782BB2" w:rsidRPr="00D01AF7" w:rsidRDefault="00782BB2" w:rsidP="00782BB2">
      <w:pPr>
        <w:pStyle w:val="ListeParagraf"/>
        <w:numPr>
          <w:ilvl w:val="0"/>
          <w:numId w:val="106"/>
        </w:numPr>
      </w:pPr>
      <w:r w:rsidRPr="00D01AF7">
        <w:t>Radiological Hazards</w:t>
      </w:r>
    </w:p>
    <w:p w14:paraId="20B06E87" w14:textId="77777777" w:rsidR="00782BB2" w:rsidRPr="00D01AF7" w:rsidRDefault="00782BB2" w:rsidP="00782BB2">
      <w:pPr>
        <w:pStyle w:val="ListeParagraf"/>
        <w:numPr>
          <w:ilvl w:val="0"/>
          <w:numId w:val="106"/>
        </w:numPr>
      </w:pPr>
      <w:r w:rsidRPr="00D01AF7">
        <w:t>Personal Protective Equipment (PPE)</w:t>
      </w:r>
    </w:p>
    <w:p w14:paraId="2B8CE904" w14:textId="77777777" w:rsidR="00782BB2" w:rsidRPr="00D01AF7" w:rsidRDefault="00782BB2" w:rsidP="00782BB2">
      <w:pPr>
        <w:pStyle w:val="ListeParagraf"/>
        <w:numPr>
          <w:ilvl w:val="0"/>
          <w:numId w:val="106"/>
        </w:numPr>
      </w:pPr>
      <w:r w:rsidRPr="00D01AF7">
        <w:lastRenderedPageBreak/>
        <w:t>Special Hazard Environments</w:t>
      </w:r>
    </w:p>
    <w:p w14:paraId="57D40C3A" w14:textId="77777777" w:rsidR="00782BB2" w:rsidRPr="00D01AF7" w:rsidRDefault="00782BB2" w:rsidP="00782BB2">
      <w:pPr>
        <w:pStyle w:val="ListeParagraf"/>
        <w:numPr>
          <w:ilvl w:val="0"/>
          <w:numId w:val="106"/>
        </w:numPr>
      </w:pPr>
      <w:r w:rsidRPr="00D01AF7">
        <w:t>Monitoring</w:t>
      </w:r>
    </w:p>
    <w:p w14:paraId="7CE5FBBC" w14:textId="77777777" w:rsidR="00782BB2" w:rsidRPr="00D01AF7" w:rsidRDefault="00782BB2" w:rsidP="00782BB2">
      <w:pPr>
        <w:rPr>
          <w:i/>
          <w:iCs/>
        </w:rPr>
      </w:pPr>
      <w:r w:rsidRPr="00D01AF7">
        <w:rPr>
          <w:i/>
          <w:iCs/>
        </w:rPr>
        <w:t>Community Health and Safety</w:t>
      </w:r>
    </w:p>
    <w:p w14:paraId="1DF7665E" w14:textId="77777777" w:rsidR="00782BB2" w:rsidRPr="00D01AF7" w:rsidRDefault="00782BB2" w:rsidP="00782BB2">
      <w:pPr>
        <w:pStyle w:val="ListeParagraf"/>
        <w:numPr>
          <w:ilvl w:val="0"/>
          <w:numId w:val="106"/>
        </w:numPr>
      </w:pPr>
      <w:r w:rsidRPr="00D01AF7">
        <w:t>Water Quality and Availability</w:t>
      </w:r>
    </w:p>
    <w:p w14:paraId="371EDC6C" w14:textId="77777777" w:rsidR="00782BB2" w:rsidRPr="00D01AF7" w:rsidRDefault="00782BB2" w:rsidP="00782BB2">
      <w:pPr>
        <w:pStyle w:val="ListeParagraf"/>
        <w:numPr>
          <w:ilvl w:val="0"/>
          <w:numId w:val="106"/>
        </w:numPr>
      </w:pPr>
      <w:r w:rsidRPr="00D01AF7">
        <w:t>Structural Safety of Project Infrastructure</w:t>
      </w:r>
    </w:p>
    <w:p w14:paraId="35FADE85" w14:textId="77777777" w:rsidR="00782BB2" w:rsidRPr="00D01AF7" w:rsidRDefault="00782BB2" w:rsidP="00782BB2">
      <w:pPr>
        <w:pStyle w:val="ListeParagraf"/>
        <w:numPr>
          <w:ilvl w:val="0"/>
          <w:numId w:val="106"/>
        </w:numPr>
      </w:pPr>
      <w:r w:rsidRPr="00D01AF7">
        <w:t>Life and Fire Safety (L&amp;FS)</w:t>
      </w:r>
    </w:p>
    <w:p w14:paraId="74377280" w14:textId="77777777" w:rsidR="00782BB2" w:rsidRPr="00D01AF7" w:rsidRDefault="00782BB2" w:rsidP="00782BB2">
      <w:pPr>
        <w:pStyle w:val="ListeParagraf"/>
        <w:numPr>
          <w:ilvl w:val="0"/>
          <w:numId w:val="106"/>
        </w:numPr>
      </w:pPr>
      <w:r w:rsidRPr="00D01AF7">
        <w:t>Traffic Safety</w:t>
      </w:r>
    </w:p>
    <w:p w14:paraId="0E307EB5" w14:textId="77777777" w:rsidR="00782BB2" w:rsidRPr="00D01AF7" w:rsidRDefault="00782BB2" w:rsidP="00782BB2">
      <w:pPr>
        <w:pStyle w:val="ListeParagraf"/>
        <w:numPr>
          <w:ilvl w:val="0"/>
          <w:numId w:val="106"/>
        </w:numPr>
      </w:pPr>
      <w:r w:rsidRPr="00D01AF7">
        <w:t>Transport of Hazardous Materials</w:t>
      </w:r>
    </w:p>
    <w:p w14:paraId="75798FF0" w14:textId="77777777" w:rsidR="00782BB2" w:rsidRPr="00D01AF7" w:rsidRDefault="00782BB2" w:rsidP="00782BB2">
      <w:pPr>
        <w:pStyle w:val="ListeParagraf"/>
        <w:numPr>
          <w:ilvl w:val="0"/>
          <w:numId w:val="106"/>
        </w:numPr>
      </w:pPr>
      <w:r w:rsidRPr="00D01AF7">
        <w:t>Disease Prevention</w:t>
      </w:r>
    </w:p>
    <w:p w14:paraId="5393CE24" w14:textId="77777777" w:rsidR="00782BB2" w:rsidRPr="00D01AF7" w:rsidRDefault="00782BB2" w:rsidP="00782BB2">
      <w:pPr>
        <w:pStyle w:val="ListeParagraf"/>
        <w:numPr>
          <w:ilvl w:val="0"/>
          <w:numId w:val="106"/>
        </w:numPr>
      </w:pPr>
      <w:r w:rsidRPr="00D01AF7">
        <w:t>Emergency Preparedness and Response</w:t>
      </w:r>
    </w:p>
    <w:p w14:paraId="685820E7" w14:textId="31372481" w:rsidR="00782BB2" w:rsidRPr="00D01AF7" w:rsidRDefault="00782BB2" w:rsidP="00782BB2">
      <w:pPr>
        <w:rPr>
          <w:i/>
          <w:iCs/>
        </w:rPr>
      </w:pPr>
      <w:r w:rsidRPr="00D01AF7">
        <w:rPr>
          <w:i/>
          <w:iCs/>
        </w:rPr>
        <w:t>Construction and Decommissioning</w:t>
      </w:r>
    </w:p>
    <w:p w14:paraId="17F3385B" w14:textId="77777777" w:rsidR="00782BB2" w:rsidRPr="00D01AF7" w:rsidRDefault="00782BB2" w:rsidP="00782BB2">
      <w:pPr>
        <w:pStyle w:val="ListeParagraf"/>
        <w:numPr>
          <w:ilvl w:val="0"/>
          <w:numId w:val="106"/>
        </w:numPr>
      </w:pPr>
      <w:r w:rsidRPr="00D01AF7">
        <w:t>Environment</w:t>
      </w:r>
    </w:p>
    <w:p w14:paraId="68C5A6E4" w14:textId="77777777" w:rsidR="00782BB2" w:rsidRPr="00D01AF7" w:rsidRDefault="00782BB2" w:rsidP="00782BB2">
      <w:pPr>
        <w:pStyle w:val="ListeParagraf"/>
        <w:numPr>
          <w:ilvl w:val="0"/>
          <w:numId w:val="106"/>
        </w:numPr>
      </w:pPr>
      <w:r w:rsidRPr="00D01AF7">
        <w:t>Occupational Health and Safety</w:t>
      </w:r>
    </w:p>
    <w:p w14:paraId="6CF1F873" w14:textId="6247054F" w:rsidR="00782BB2" w:rsidRPr="00D01AF7" w:rsidRDefault="00782BB2" w:rsidP="00782BB2">
      <w:pPr>
        <w:pStyle w:val="ListeParagraf"/>
        <w:numPr>
          <w:ilvl w:val="0"/>
          <w:numId w:val="106"/>
        </w:numPr>
      </w:pPr>
      <w:r w:rsidRPr="00D01AF7">
        <w:t>Community Health and Safety</w:t>
      </w:r>
    </w:p>
    <w:p w14:paraId="24E15568" w14:textId="5A72FFA4" w:rsidR="00AC4EBD" w:rsidRPr="00D01AF7" w:rsidRDefault="00AC4EBD" w:rsidP="00F6548D">
      <w:pPr>
        <w:pStyle w:val="Balk2"/>
      </w:pPr>
      <w:bookmarkStart w:id="189" w:name="_Toc129783778"/>
      <w:r w:rsidRPr="00D01AF7">
        <w:t>Comparison between Turkish Regulations and the World Bank Standards &amp; Related Key Gaps</w:t>
      </w:r>
      <w:bookmarkEnd w:id="189"/>
    </w:p>
    <w:p w14:paraId="7288B04D" w14:textId="565BBA11" w:rsidR="001F0011" w:rsidRPr="00D01AF7" w:rsidRDefault="001F0011" w:rsidP="001F0011">
      <w:r w:rsidRPr="00D01AF7">
        <w:t>The main differences between national legislation and WB ESSs</w:t>
      </w:r>
      <w:r w:rsidR="00F76E13" w:rsidRPr="00D01AF7">
        <w:t xml:space="preserve"> can be separated into three groups in general as (1) categorization of </w:t>
      </w:r>
      <w:r w:rsidR="00955756" w:rsidRPr="00D01AF7">
        <w:t>Project</w:t>
      </w:r>
      <w:r w:rsidR="00F76E13" w:rsidRPr="00D01AF7">
        <w:t>s, (2) detail of impact assessment process</w:t>
      </w:r>
      <w:r w:rsidR="00B21365" w:rsidRPr="00D01AF7">
        <w:t>, and (3) public consultation implementations.</w:t>
      </w:r>
      <w:r w:rsidRPr="00D01AF7">
        <w:t xml:space="preserve"> </w:t>
      </w:r>
    </w:p>
    <w:p w14:paraId="00E073A9" w14:textId="77777777" w:rsidR="001F0011" w:rsidRPr="00D01AF7" w:rsidRDefault="001F0011" w:rsidP="001F0011">
      <w:pPr>
        <w:rPr>
          <w:rFonts w:ascii="Trebuchet MS" w:hAnsi="Trebuchet MS" w:cstheme="minorBidi"/>
          <w:b/>
          <w:kern w:val="0"/>
          <w:u w:val="single"/>
        </w:rPr>
      </w:pPr>
      <w:r w:rsidRPr="00D01AF7">
        <w:rPr>
          <w:b/>
          <w:u w:val="single"/>
        </w:rPr>
        <w:t>Identifying the Categories of Projects</w:t>
      </w:r>
    </w:p>
    <w:p w14:paraId="3DC1CD45" w14:textId="01D395C4" w:rsidR="001F0011" w:rsidRPr="00D01AF7" w:rsidRDefault="001F0011" w:rsidP="001F0011">
      <w:r w:rsidRPr="00D01AF7">
        <w:t xml:space="preserve">According to the World Bank Environmental and Social Policy, </w:t>
      </w:r>
      <w:r w:rsidR="00955756" w:rsidRPr="00D01AF7">
        <w:t>Project</w:t>
      </w:r>
      <w:r w:rsidRPr="00D01AF7">
        <w:t xml:space="preserve">s are classified into one of four risk classes: Related potential risks and impacts, such as the type, location, sensitivity and scale of the </w:t>
      </w:r>
      <w:r w:rsidR="00955756" w:rsidRPr="00D01AF7">
        <w:t>Project</w:t>
      </w:r>
      <w:r w:rsidRPr="00D01AF7">
        <w:t xml:space="preserve"> can be summarized as High Risk, Substantial Risk, Medium Risk or Low Risk, taking into account the nature and magnitude of potential environmental and social risks and impacts, and other risk areas that may be relevant to the provision of environmental and social mitigation measures and results.</w:t>
      </w:r>
    </w:p>
    <w:p w14:paraId="4EECB6B8" w14:textId="726C67D8" w:rsidR="001F0011" w:rsidRPr="00D01AF7" w:rsidRDefault="00B21365" w:rsidP="001F0011">
      <w:r w:rsidRPr="00D01AF7">
        <w:t xml:space="preserve">Unlike the national EIA Regulation (where the </w:t>
      </w:r>
      <w:r w:rsidR="00955756" w:rsidRPr="00D01AF7">
        <w:t>Project</w:t>
      </w:r>
      <w:r w:rsidRPr="00D01AF7">
        <w:t xml:space="preserve">s are classified in two categories as Annex I and Annex II </w:t>
      </w:r>
      <w:r w:rsidR="00955756" w:rsidRPr="00D01AF7">
        <w:t>Project</w:t>
      </w:r>
      <w:r w:rsidRPr="00D01AF7">
        <w:t>s), t</w:t>
      </w:r>
      <w:r w:rsidR="001F0011" w:rsidRPr="00D01AF7">
        <w:t xml:space="preserve">here are no clear limit values distinguishing the </w:t>
      </w:r>
      <w:r w:rsidR="00955756" w:rsidRPr="00D01AF7">
        <w:t>Project</w:t>
      </w:r>
      <w:r w:rsidR="001F0011" w:rsidRPr="00D01AF7">
        <w:t xml:space="preserve"> classes from each other or, there is no ready-made list of </w:t>
      </w:r>
      <w:r w:rsidR="00955756" w:rsidRPr="00D01AF7">
        <w:t>Project</w:t>
      </w:r>
      <w:r w:rsidR="001F0011" w:rsidRPr="00D01AF7">
        <w:t xml:space="preserve"> types for classification; instead, </w:t>
      </w:r>
      <w:r w:rsidR="00955756" w:rsidRPr="00D01AF7">
        <w:t>Project</w:t>
      </w:r>
      <w:r w:rsidR="001F0011" w:rsidRPr="00D01AF7">
        <w:t>s are screened on a case-by-case basis in the World Bank's environmental and social risk classification.</w:t>
      </w:r>
    </w:p>
    <w:p w14:paraId="643C5864" w14:textId="4A75C883" w:rsidR="00F17D1B" w:rsidRPr="00D01AF7" w:rsidRDefault="00F17D1B" w:rsidP="001F0011">
      <w:pPr>
        <w:rPr>
          <w:b/>
          <w:u w:val="single"/>
        </w:rPr>
      </w:pPr>
      <w:r w:rsidRPr="00D01AF7">
        <w:rPr>
          <w:b/>
          <w:u w:val="single"/>
        </w:rPr>
        <w:t>Scope of Environmental and Social Assessment</w:t>
      </w:r>
    </w:p>
    <w:p w14:paraId="239A27ED" w14:textId="39DC5105" w:rsidR="00F17D1B" w:rsidRPr="00D01AF7" w:rsidRDefault="00F17D1B" w:rsidP="00F17D1B">
      <w:r w:rsidRPr="00D01AF7">
        <w:t xml:space="preserve">The scope and type of E&amp;S assessment required as per ESS1 varies proportionate to the potential risks and impacts of the </w:t>
      </w:r>
      <w:r w:rsidR="00955756" w:rsidRPr="00D01AF7">
        <w:t>Project</w:t>
      </w:r>
      <w:r w:rsidRPr="00D01AF7">
        <w:t xml:space="preserve"> and, in an integrated way, all relevant direct, indirect and cumulative environmental and social risks and impacts throughout the </w:t>
      </w:r>
      <w:r w:rsidR="00955756" w:rsidRPr="00D01AF7">
        <w:t>Project</w:t>
      </w:r>
      <w:r w:rsidRPr="00D01AF7">
        <w:t xml:space="preserve"> life cycle, as per the ESSs 2-10, are assessed.</w:t>
      </w:r>
    </w:p>
    <w:p w14:paraId="1B46E95C" w14:textId="24CACD8A" w:rsidR="00F17D1B" w:rsidRPr="00D01AF7" w:rsidRDefault="00F17D1B" w:rsidP="00F17D1B">
      <w:r w:rsidRPr="00D01AF7">
        <w:t>Comparison of the indicative outline required by the WB for ESIA, which is provided in the ESF, with the general format of a Turkish EIA indicates a number of key differences as follows:</w:t>
      </w:r>
    </w:p>
    <w:p w14:paraId="5CA2E4CA" w14:textId="774B7625" w:rsidR="00F17D1B" w:rsidRPr="00D01AF7" w:rsidRDefault="00F17D1B" w:rsidP="00426E0B">
      <w:pPr>
        <w:pStyle w:val="ListeParagraf"/>
        <w:numPr>
          <w:ilvl w:val="0"/>
          <w:numId w:val="164"/>
        </w:numPr>
      </w:pPr>
      <w:r w:rsidRPr="00D01AF7">
        <w:t>the absence of an executive summary and information on the legal and institutional framework in the Turkish EIA (Technical level of information in the non-technical summary required in the Turkish EIA may not meet WB requirements);</w:t>
      </w:r>
    </w:p>
    <w:p w14:paraId="0169C90C" w14:textId="5E624576" w:rsidR="00F17D1B" w:rsidRPr="00D01AF7" w:rsidRDefault="00F17D1B" w:rsidP="00426E0B">
      <w:pPr>
        <w:pStyle w:val="ListeParagraf"/>
        <w:numPr>
          <w:ilvl w:val="0"/>
          <w:numId w:val="164"/>
        </w:numPr>
      </w:pPr>
      <w:r w:rsidRPr="00D01AF7">
        <w:t xml:space="preserve">possible discrepancies with regard to the level at which the </w:t>
      </w:r>
      <w:r w:rsidR="00955756" w:rsidRPr="00D01AF7">
        <w:t>Project</w:t>
      </w:r>
      <w:r w:rsidRPr="00D01AF7">
        <w:t xml:space="preserve">’s environmental and social impacts, its alternatives, and mitigation measures for the impacts are discussed (such as lack of discussions on residual impacts, limited discussion on indirect and induced impacts, and limited assessment regarding use of resources and </w:t>
      </w:r>
      <w:r w:rsidR="005A1D4F" w:rsidRPr="00D01AF7">
        <w:t>greenhouse gas (</w:t>
      </w:r>
      <w:r w:rsidRPr="00D01AF7">
        <w:t>GHG</w:t>
      </w:r>
      <w:r w:rsidR="005A1D4F" w:rsidRPr="00D01AF7">
        <w:t>)</w:t>
      </w:r>
      <w:r w:rsidRPr="00D01AF7">
        <w:t xml:space="preserve"> emissions in the Turkish EIA);</w:t>
      </w:r>
    </w:p>
    <w:p w14:paraId="5E1807D3" w14:textId="4A4C691F" w:rsidR="00F17D1B" w:rsidRPr="00D01AF7" w:rsidRDefault="00F17D1B" w:rsidP="00426E0B">
      <w:pPr>
        <w:pStyle w:val="ListeParagraf"/>
        <w:numPr>
          <w:ilvl w:val="0"/>
          <w:numId w:val="164"/>
        </w:numPr>
      </w:pPr>
      <w:r w:rsidRPr="00D01AF7">
        <w:lastRenderedPageBreak/>
        <w:t xml:space="preserve">social impact assessment is not completely integrated to the Turkish EIA and this results in the absence of proper social baseline, identification and assessment of the </w:t>
      </w:r>
      <w:r w:rsidR="00955756" w:rsidRPr="00D01AF7">
        <w:t>Project</w:t>
      </w:r>
      <w:r w:rsidRPr="00D01AF7">
        <w:t xml:space="preserve"> induced social impacts including, impacts on disadvantaged and vulnerable groups and gender related issues;</w:t>
      </w:r>
    </w:p>
    <w:p w14:paraId="15AAADD2" w14:textId="1F03E973" w:rsidR="00F17D1B" w:rsidRPr="00D01AF7" w:rsidRDefault="00F17D1B" w:rsidP="00426E0B">
      <w:pPr>
        <w:pStyle w:val="ListeParagraf"/>
        <w:numPr>
          <w:ilvl w:val="0"/>
          <w:numId w:val="164"/>
        </w:numPr>
      </w:pPr>
      <w:r w:rsidRPr="00D01AF7">
        <w:t xml:space="preserve">there are </w:t>
      </w:r>
      <w:r w:rsidR="00147D80" w:rsidRPr="00D01AF7">
        <w:t xml:space="preserve">a </w:t>
      </w:r>
      <w:r w:rsidRPr="00D01AF7">
        <w:t>limited requirement</w:t>
      </w:r>
      <w:r w:rsidR="00E91561" w:rsidRPr="00D01AF7">
        <w:t>s</w:t>
      </w:r>
      <w:r w:rsidRPr="00D01AF7">
        <w:t xml:space="preserve"> in the Turkish EIA to cover risks and impacts related to (i) community health and safety; (ii) occupational health and safety; and (iii) labor and working conditions;</w:t>
      </w:r>
    </w:p>
    <w:p w14:paraId="1F4FF084" w14:textId="5CDDEA03" w:rsidR="00F17D1B" w:rsidRPr="00D01AF7" w:rsidRDefault="00F17D1B" w:rsidP="00426E0B">
      <w:pPr>
        <w:pStyle w:val="ListeParagraf"/>
        <w:numPr>
          <w:ilvl w:val="0"/>
          <w:numId w:val="164"/>
        </w:numPr>
      </w:pPr>
      <w:r w:rsidRPr="00D01AF7">
        <w:t>limited or no requirement in the Turkish EIA to assess and mitigate cumulative impacts; and</w:t>
      </w:r>
    </w:p>
    <w:p w14:paraId="133BE7B9" w14:textId="434258F9" w:rsidR="00F17D1B" w:rsidRPr="00D01AF7" w:rsidRDefault="00F17D1B" w:rsidP="00426E0B">
      <w:pPr>
        <w:pStyle w:val="ListeParagraf"/>
        <w:numPr>
          <w:ilvl w:val="0"/>
          <w:numId w:val="164"/>
        </w:numPr>
      </w:pPr>
      <w:r w:rsidRPr="00D01AF7">
        <w:t>limited emphasis on the associated facilities in the Turkish EIA.</w:t>
      </w:r>
    </w:p>
    <w:p w14:paraId="6A2A904D" w14:textId="14645D9E" w:rsidR="001F0011" w:rsidRPr="00D01AF7" w:rsidRDefault="001F0011" w:rsidP="001F0011">
      <w:pPr>
        <w:rPr>
          <w:b/>
          <w:u w:val="single"/>
        </w:rPr>
      </w:pPr>
      <w:r w:rsidRPr="00D01AF7">
        <w:rPr>
          <w:b/>
          <w:u w:val="single"/>
        </w:rPr>
        <w:t>Public Consultation and Disclosure</w:t>
      </w:r>
    </w:p>
    <w:p w14:paraId="7DEEC38B" w14:textId="101664E1" w:rsidR="001F0011" w:rsidRPr="00D01AF7" w:rsidRDefault="001F0011" w:rsidP="001F0011">
      <w:r w:rsidRPr="00D01AF7">
        <w:t>Stakeholder engagement</w:t>
      </w:r>
      <w:r w:rsidR="00CF1C7F" w:rsidRPr="00D01AF7">
        <w:t xml:space="preserve"> pursuant to ESS</w:t>
      </w:r>
      <w:r w:rsidRPr="00D01AF7">
        <w:t>1 is an integral part of environmental and social assessment and must be c</w:t>
      </w:r>
      <w:r w:rsidR="00CF1C7F" w:rsidRPr="00D01AF7">
        <w:t>onducted in accordance with ESS</w:t>
      </w:r>
      <w:r w:rsidRPr="00D01AF7">
        <w:t xml:space="preserve">10. In this context, the </w:t>
      </w:r>
      <w:r w:rsidR="00BE5650" w:rsidRPr="00D01AF7">
        <w:t>Borrower</w:t>
      </w:r>
      <w:r w:rsidRPr="00D01AF7">
        <w:t xml:space="preserve"> must identify the different stakeholders (</w:t>
      </w:r>
      <w:r w:rsidR="00955756" w:rsidRPr="00D01AF7">
        <w:t>Project</w:t>
      </w:r>
      <w:r w:rsidRPr="00D01AF7">
        <w:t xml:space="preserve">-affected parties and other interested parties, including disadvantaged or vulnerable people) and, in consultation with the Bank, must develop and implement a Stakeholder Engagement Plan (SEP) commensurate with both the nature and scale of the </w:t>
      </w:r>
      <w:r w:rsidR="00955756" w:rsidRPr="00D01AF7">
        <w:t>Project</w:t>
      </w:r>
      <w:r w:rsidRPr="00D01AF7">
        <w:t xml:space="preserve"> and its potential risks and impacts. The SEP must describe the timing and methods of interacting with stakeholders throughout the lifecycle of the </w:t>
      </w:r>
      <w:r w:rsidR="00955756" w:rsidRPr="00D01AF7">
        <w:t>Project</w:t>
      </w:r>
      <w:r w:rsidRPr="00D01AF7">
        <w:t xml:space="preserve">, as well as explain the extent and timing of information to be communicated to parties as well as the type of information that will be requested from them. The </w:t>
      </w:r>
      <w:r w:rsidR="00BE5650" w:rsidRPr="00D01AF7">
        <w:t>Borrower</w:t>
      </w:r>
      <w:r w:rsidRPr="00D01AF7">
        <w:t xml:space="preserve"> must disclose </w:t>
      </w:r>
      <w:r w:rsidR="00955756" w:rsidRPr="00D01AF7">
        <w:t>Project</w:t>
      </w:r>
      <w:r w:rsidRPr="00D01AF7">
        <w:t xml:space="preserve"> information within a time frame that allows for meaningful consultation with stakeholders on </w:t>
      </w:r>
      <w:r w:rsidR="00955756" w:rsidRPr="00D01AF7">
        <w:t>Project</w:t>
      </w:r>
      <w:r w:rsidRPr="00D01AF7">
        <w:t xml:space="preserve"> design to allow stakeholders to understand the risks and impacts and potential opportunities of the </w:t>
      </w:r>
      <w:r w:rsidR="00955756" w:rsidRPr="00D01AF7">
        <w:t>Project</w:t>
      </w:r>
      <w:r w:rsidRPr="00D01AF7">
        <w:t>.</w:t>
      </w:r>
    </w:p>
    <w:p w14:paraId="4BD0A913" w14:textId="5068A1B4" w:rsidR="001F0011" w:rsidRPr="00D01AF7" w:rsidRDefault="001F0011" w:rsidP="001F0011">
      <w:pPr>
        <w:rPr>
          <w:u w:val="single"/>
        </w:rPr>
      </w:pPr>
      <w:r w:rsidRPr="00D01AF7">
        <w:t xml:space="preserve">The </w:t>
      </w:r>
      <w:r w:rsidR="00B21365" w:rsidRPr="00D01AF7">
        <w:t xml:space="preserve">national </w:t>
      </w:r>
      <w:r w:rsidRPr="00D01AF7">
        <w:t xml:space="preserve">EIA Regulation </w:t>
      </w:r>
      <w:r w:rsidR="00B21365" w:rsidRPr="00D01AF7">
        <w:t xml:space="preserve">obliges </w:t>
      </w:r>
      <w:r w:rsidRPr="00D01AF7">
        <w:t xml:space="preserve">"preliminary scoping" for </w:t>
      </w:r>
      <w:r w:rsidR="00955756" w:rsidRPr="00D01AF7">
        <w:t>Project</w:t>
      </w:r>
      <w:r w:rsidRPr="00D01AF7">
        <w:t xml:space="preserve">s that only require an EIA and only the environmental assessment to be announced with the justification. However, the ESS10 standard does not specify a precise number and method for public consultation and information disclosure, but rather requires an ongoing approach to stakeholder engagement that will be decided throughout the </w:t>
      </w:r>
      <w:r w:rsidR="00955756" w:rsidRPr="00D01AF7">
        <w:t>Project</w:t>
      </w:r>
      <w:r w:rsidRPr="00D01AF7">
        <w:t xml:space="preserve"> lifecycle, commensurate with the nature, scale and impact size of the </w:t>
      </w:r>
      <w:r w:rsidR="00955756" w:rsidRPr="00D01AF7">
        <w:t>Project</w:t>
      </w:r>
      <w:r w:rsidRPr="00D01AF7">
        <w:t xml:space="preserve">. </w:t>
      </w:r>
      <w:r w:rsidRPr="00D01AF7">
        <w:rPr>
          <w:u w:val="single"/>
        </w:rPr>
        <w:t xml:space="preserve">It must also be noted at this point that possible </w:t>
      </w:r>
      <w:r w:rsidR="00977659" w:rsidRPr="00D01AF7">
        <w:rPr>
          <w:u w:val="single"/>
        </w:rPr>
        <w:t>sub-project</w:t>
      </w:r>
      <w:r w:rsidR="00CF1C7F" w:rsidRPr="00D01AF7">
        <w:rPr>
          <w:u w:val="single"/>
        </w:rPr>
        <w:t xml:space="preserve">s within the scope of Component </w:t>
      </w:r>
      <w:r w:rsidRPr="00D01AF7">
        <w:rPr>
          <w:u w:val="single"/>
        </w:rPr>
        <w:t>2 will not be subject to the national EIA Regulation.</w:t>
      </w:r>
    </w:p>
    <w:p w14:paraId="6AADE900" w14:textId="43D8B8D0" w:rsidR="005F7A57" w:rsidRPr="00D01AF7" w:rsidRDefault="005F7A57" w:rsidP="005F7A57">
      <w:r w:rsidRPr="00D01AF7">
        <w:t xml:space="preserve">In general, it is envisaged to close the </w:t>
      </w:r>
      <w:r w:rsidR="00CF1C7F" w:rsidRPr="00D01AF7">
        <w:t xml:space="preserve">gap comprised of the </w:t>
      </w:r>
      <w:r w:rsidRPr="00D01AF7">
        <w:t>main differences between WB E</w:t>
      </w:r>
      <w:r w:rsidR="0090551F" w:rsidRPr="00D01AF7">
        <w:t>SS</w:t>
      </w:r>
      <w:r w:rsidRPr="00D01AF7">
        <w:t>s and national environmental and social legislation as follows:</w:t>
      </w:r>
    </w:p>
    <w:p w14:paraId="69392B0A" w14:textId="60E004BE" w:rsidR="00B21365" w:rsidRPr="00D01AF7" w:rsidRDefault="001F0011" w:rsidP="001F0011">
      <w:r w:rsidRPr="00D01AF7">
        <w:rPr>
          <w:b/>
          <w:bCs/>
        </w:rPr>
        <w:t>For ESS1</w:t>
      </w:r>
      <w:r w:rsidRPr="00D01AF7">
        <w:t xml:space="preserve">: Environmental and social assessment activities specific to </w:t>
      </w:r>
      <w:r w:rsidR="00977659" w:rsidRPr="00D01AF7">
        <w:t>sub-project</w:t>
      </w:r>
      <w:r w:rsidRPr="00D01AF7">
        <w:t>s</w:t>
      </w:r>
      <w:r w:rsidR="00B21365" w:rsidRPr="00D01AF7">
        <w:t xml:space="preserve"> will be performed as follows:</w:t>
      </w:r>
    </w:p>
    <w:p w14:paraId="408B3702" w14:textId="49095F55" w:rsidR="00BE1767" w:rsidRPr="00D01AF7" w:rsidRDefault="00BE1767" w:rsidP="00B21365">
      <w:pPr>
        <w:pStyle w:val="ListeParagraf"/>
        <w:numPr>
          <w:ilvl w:val="0"/>
          <w:numId w:val="72"/>
        </w:numPr>
      </w:pPr>
      <w:r w:rsidRPr="00D01AF7">
        <w:t xml:space="preserve">Preparation of </w:t>
      </w:r>
      <w:r w:rsidR="00AA0940" w:rsidRPr="00D01AF7">
        <w:t>province-based</w:t>
      </w:r>
      <w:r w:rsidR="00C82AB9" w:rsidRPr="00D01AF7">
        <w:t xml:space="preserve"> ESMPs</w:t>
      </w:r>
      <w:r w:rsidRPr="00D01AF7">
        <w:t xml:space="preserve"> (for details please see Section </w:t>
      </w:r>
      <w:r w:rsidR="001E676C" w:rsidRPr="00D01AF7">
        <w:rPr>
          <w:color w:val="2B579A"/>
          <w:shd w:val="clear" w:color="auto" w:fill="E6E6E6"/>
        </w:rPr>
        <w:fldChar w:fldCharType="begin"/>
      </w:r>
      <w:r w:rsidR="001E676C" w:rsidRPr="00D01AF7">
        <w:instrText xml:space="preserve"> REF _Ref100583842 \r \h </w:instrText>
      </w:r>
      <w:r w:rsidR="001E676C" w:rsidRPr="00D01AF7">
        <w:rPr>
          <w:color w:val="2B579A"/>
          <w:shd w:val="clear" w:color="auto" w:fill="E6E6E6"/>
        </w:rPr>
        <w:instrText xml:space="preserve"> \* MERGEFORMAT </w:instrText>
      </w:r>
      <w:r w:rsidR="001E676C" w:rsidRPr="00D01AF7">
        <w:rPr>
          <w:color w:val="2B579A"/>
          <w:shd w:val="clear" w:color="auto" w:fill="E6E6E6"/>
        </w:rPr>
      </w:r>
      <w:r w:rsidR="001E676C" w:rsidRPr="00D01AF7">
        <w:rPr>
          <w:color w:val="2B579A"/>
          <w:shd w:val="clear" w:color="auto" w:fill="E6E6E6"/>
        </w:rPr>
        <w:fldChar w:fldCharType="separate"/>
      </w:r>
      <w:r w:rsidR="00BD0B4E" w:rsidRPr="00D01AF7">
        <w:t>6.2.1</w:t>
      </w:r>
      <w:r w:rsidR="001E676C" w:rsidRPr="00D01AF7">
        <w:rPr>
          <w:color w:val="2B579A"/>
          <w:shd w:val="clear" w:color="auto" w:fill="E6E6E6"/>
        </w:rPr>
        <w:fldChar w:fldCharType="end"/>
      </w:r>
      <w:r w:rsidRPr="00D01AF7">
        <w:t xml:space="preserve"> and </w:t>
      </w:r>
      <w:r w:rsidR="00BF2861" w:rsidRPr="00D01AF7">
        <w:t xml:space="preserve">Annex </w:t>
      </w:r>
      <w:r w:rsidRPr="00D01AF7">
        <w:t>3)</w:t>
      </w:r>
    </w:p>
    <w:p w14:paraId="6E719991" w14:textId="45708D18" w:rsidR="00B21365" w:rsidRPr="00D01AF7" w:rsidRDefault="003117CB" w:rsidP="00B21365">
      <w:pPr>
        <w:pStyle w:val="ListeParagraf"/>
        <w:numPr>
          <w:ilvl w:val="0"/>
          <w:numId w:val="72"/>
        </w:numPr>
      </w:pPr>
      <w:r w:rsidRPr="00D01AF7">
        <w:t xml:space="preserve">Evaluation of eligibility of the proposed </w:t>
      </w:r>
      <w:r w:rsidR="00977659" w:rsidRPr="00D01AF7">
        <w:t>sub-project</w:t>
      </w:r>
      <w:r w:rsidRPr="00D01AF7">
        <w:t>s</w:t>
      </w:r>
      <w:r w:rsidR="00BE1767" w:rsidRPr="00D01AF7">
        <w:t xml:space="preserve"> (for details please see Section</w:t>
      </w:r>
      <w:r w:rsidR="0089389A" w:rsidRPr="00D01AF7">
        <w:t xml:space="preserve"> </w:t>
      </w:r>
      <w:r w:rsidR="0089389A" w:rsidRPr="00D01AF7">
        <w:fldChar w:fldCharType="begin"/>
      </w:r>
      <w:r w:rsidR="0089389A" w:rsidRPr="00D01AF7">
        <w:instrText xml:space="preserve"> REF _Ref100583849 \r \h </w:instrText>
      </w:r>
      <w:r w:rsidR="00D01AF7">
        <w:instrText xml:space="preserve"> \* MERGEFORMAT </w:instrText>
      </w:r>
      <w:r w:rsidR="0089389A" w:rsidRPr="00D01AF7">
        <w:fldChar w:fldCharType="separate"/>
      </w:r>
      <w:r w:rsidR="00BD0B4E" w:rsidRPr="00D01AF7">
        <w:t>6.2.2</w:t>
      </w:r>
      <w:r w:rsidR="0089389A" w:rsidRPr="00D01AF7">
        <w:fldChar w:fldCharType="end"/>
      </w:r>
      <w:r w:rsidR="00BE1767" w:rsidRPr="00D01AF7">
        <w:t xml:space="preserve"> and </w:t>
      </w:r>
      <w:r w:rsidR="00BF2861" w:rsidRPr="00D01AF7">
        <w:t xml:space="preserve">Annex </w:t>
      </w:r>
      <w:r w:rsidR="00BE1767" w:rsidRPr="00D01AF7">
        <w:t>1)</w:t>
      </w:r>
      <w:r w:rsidR="00B21365" w:rsidRPr="00D01AF7">
        <w:t>,</w:t>
      </w:r>
    </w:p>
    <w:p w14:paraId="3822D956" w14:textId="09E1B9F3" w:rsidR="00561569" w:rsidRPr="00D01AF7" w:rsidRDefault="003117CB" w:rsidP="00B21365">
      <w:pPr>
        <w:pStyle w:val="ListeParagraf"/>
        <w:numPr>
          <w:ilvl w:val="0"/>
          <w:numId w:val="72"/>
        </w:numPr>
      </w:pPr>
      <w:r w:rsidRPr="00D01AF7">
        <w:t>Implementation of environmental and social screening, integrated with the above assessment</w:t>
      </w:r>
      <w:r w:rsidR="004D10D5" w:rsidRPr="00D01AF7">
        <w:t xml:space="preserve"> </w:t>
      </w:r>
      <w:r w:rsidR="00433DE0" w:rsidRPr="00D01AF7">
        <w:t>(</w:t>
      </w:r>
      <w:r w:rsidR="004D10D5" w:rsidRPr="00D01AF7">
        <w:t>for details please see Section</w:t>
      </w:r>
      <w:r w:rsidR="0089389A" w:rsidRPr="00D01AF7">
        <w:t xml:space="preserve"> </w:t>
      </w:r>
      <w:r w:rsidR="0089389A" w:rsidRPr="00D01AF7">
        <w:fldChar w:fldCharType="begin"/>
      </w:r>
      <w:r w:rsidR="0089389A" w:rsidRPr="00D01AF7">
        <w:instrText xml:space="preserve"> REF _Ref100583849 \r \h </w:instrText>
      </w:r>
      <w:r w:rsidR="00D01AF7">
        <w:instrText xml:space="preserve"> \* MERGEFORMAT </w:instrText>
      </w:r>
      <w:r w:rsidR="0089389A" w:rsidRPr="00D01AF7">
        <w:fldChar w:fldCharType="separate"/>
      </w:r>
      <w:r w:rsidR="00BD0B4E" w:rsidRPr="00D01AF7">
        <w:t>6.2.2</w:t>
      </w:r>
      <w:r w:rsidR="0089389A" w:rsidRPr="00D01AF7">
        <w:fldChar w:fldCharType="end"/>
      </w:r>
      <w:r w:rsidR="004D10D5" w:rsidRPr="00D01AF7">
        <w:t xml:space="preserve"> and </w:t>
      </w:r>
      <w:r w:rsidR="00BF2861" w:rsidRPr="00D01AF7">
        <w:t xml:space="preserve">Annex </w:t>
      </w:r>
      <w:r w:rsidR="004D10D5" w:rsidRPr="00D01AF7">
        <w:t>2</w:t>
      </w:r>
      <w:r w:rsidR="00433DE0" w:rsidRPr="00D01AF7">
        <w:t>)</w:t>
      </w:r>
      <w:r w:rsidR="00561569" w:rsidRPr="00D01AF7">
        <w:t>,</w:t>
      </w:r>
    </w:p>
    <w:p w14:paraId="715B093E" w14:textId="6C36DA67" w:rsidR="001F0011" w:rsidRPr="00D01AF7" w:rsidRDefault="003117CB" w:rsidP="00B21365">
      <w:pPr>
        <w:pStyle w:val="ListeParagraf"/>
        <w:numPr>
          <w:ilvl w:val="0"/>
          <w:numId w:val="72"/>
        </w:numPr>
      </w:pPr>
      <w:r w:rsidRPr="00D01AF7">
        <w:t>Subsequently, identification and preparation of relevant environmental and social assessment &amp; management tool. This</w:t>
      </w:r>
      <w:r w:rsidR="00612662" w:rsidRPr="00D01AF7">
        <w:t xml:space="preserve"> can be a</w:t>
      </w:r>
      <w:r w:rsidR="00A7097C" w:rsidRPr="00D01AF7">
        <w:t xml:space="preserve"> </w:t>
      </w:r>
      <w:r w:rsidR="00AA0940" w:rsidRPr="00D01AF7">
        <w:t>neighborhood-level</w:t>
      </w:r>
      <w:r w:rsidR="00612662" w:rsidRPr="00D01AF7">
        <w:t xml:space="preserve"> ESIA / </w:t>
      </w:r>
      <w:r w:rsidR="00977659" w:rsidRPr="00D01AF7">
        <w:t>sub-</w:t>
      </w:r>
      <w:r w:rsidR="00B06F17" w:rsidRPr="00D01AF7">
        <w:t xml:space="preserve">project </w:t>
      </w:r>
      <w:r w:rsidR="00A7097C" w:rsidRPr="00D01AF7">
        <w:t xml:space="preserve">specific </w:t>
      </w:r>
      <w:r w:rsidR="00C95BA8" w:rsidRPr="00D01AF7">
        <w:t>ESMP Checklist</w:t>
      </w:r>
      <w:r w:rsidR="00612662" w:rsidRPr="00D01AF7">
        <w:t xml:space="preserve">/ </w:t>
      </w:r>
      <w:r w:rsidR="00A7097C" w:rsidRPr="00D01AF7">
        <w:t>Type</w:t>
      </w:r>
      <w:r w:rsidR="00CF1C7F" w:rsidRPr="00D01AF7">
        <w:t>-</w:t>
      </w:r>
      <w:r w:rsidR="00A7097C" w:rsidRPr="00D01AF7">
        <w:t xml:space="preserve">III </w:t>
      </w:r>
      <w:r w:rsidR="00977659" w:rsidRPr="00D01AF7">
        <w:t>sub-</w:t>
      </w:r>
      <w:r w:rsidR="00B06F17" w:rsidRPr="00D01AF7">
        <w:t xml:space="preserve">project </w:t>
      </w:r>
      <w:r w:rsidR="00A7097C" w:rsidRPr="00D01AF7">
        <w:t xml:space="preserve">specific </w:t>
      </w:r>
      <w:r w:rsidR="00612662" w:rsidRPr="00D01AF7">
        <w:t>Environmental and Social Action Plan</w:t>
      </w:r>
      <w:r w:rsidR="00600E88" w:rsidRPr="00D01AF7">
        <w:t xml:space="preserve"> (ESAP)</w:t>
      </w:r>
      <w:r w:rsidR="000E0BB3" w:rsidRPr="00D01AF7">
        <w:t>, which will be prepared as per the outcomes of the E&amp;S Audit</w:t>
      </w:r>
      <w:r w:rsidR="00612662" w:rsidRPr="00D01AF7">
        <w:t xml:space="preserve"> and/or combination of them (please see Section </w:t>
      </w:r>
      <w:r w:rsidR="00612662" w:rsidRPr="00D01AF7">
        <w:fldChar w:fldCharType="begin"/>
      </w:r>
      <w:r w:rsidR="00612662" w:rsidRPr="00D01AF7">
        <w:instrText xml:space="preserve"> REF _Ref100644566 \r \h </w:instrText>
      </w:r>
      <w:r w:rsidR="000F1D84" w:rsidRPr="00D01AF7">
        <w:instrText xml:space="preserve"> \* MERGEFORMAT </w:instrText>
      </w:r>
      <w:r w:rsidR="00612662" w:rsidRPr="00D01AF7">
        <w:fldChar w:fldCharType="separate"/>
      </w:r>
      <w:r w:rsidR="00BD0B4E" w:rsidRPr="00D01AF7">
        <w:t>6.2.3</w:t>
      </w:r>
      <w:r w:rsidR="00612662" w:rsidRPr="00D01AF7">
        <w:fldChar w:fldCharType="end"/>
      </w:r>
      <w:r w:rsidR="00612662" w:rsidRPr="00D01AF7">
        <w:t xml:space="preserve"> for details), </w:t>
      </w:r>
      <w:r w:rsidR="00561569" w:rsidRPr="00D01AF7">
        <w:t>and</w:t>
      </w:r>
      <w:r w:rsidR="00433DE0" w:rsidRPr="00D01AF7">
        <w:t xml:space="preserve"> </w:t>
      </w:r>
    </w:p>
    <w:p w14:paraId="2DD26616" w14:textId="4F85B73C" w:rsidR="00561569" w:rsidRPr="00D01AF7" w:rsidRDefault="00561569" w:rsidP="0043484B">
      <w:pPr>
        <w:pStyle w:val="ListeParagraf"/>
        <w:numPr>
          <w:ilvl w:val="0"/>
          <w:numId w:val="72"/>
        </w:numPr>
      </w:pPr>
      <w:r w:rsidRPr="00D01AF7">
        <w:t xml:space="preserve">Implementation of relevant </w:t>
      </w:r>
      <w:r w:rsidR="000F1D84" w:rsidRPr="00D01AF7">
        <w:t>environmental and social assessment and management tool(s)</w:t>
      </w:r>
      <w:r w:rsidRPr="00D01AF7">
        <w:t xml:space="preserve"> during the relevant demolition/retrofitting/reconstruction stage.</w:t>
      </w:r>
    </w:p>
    <w:p w14:paraId="4C7E7700" w14:textId="0F658F44" w:rsidR="001F0011" w:rsidRPr="00D01AF7" w:rsidRDefault="001F0011" w:rsidP="001F0011">
      <w:r w:rsidRPr="00D01AF7">
        <w:rPr>
          <w:b/>
          <w:bCs/>
        </w:rPr>
        <w:t>For ESS2</w:t>
      </w:r>
      <w:r w:rsidRPr="00D01AF7">
        <w:t xml:space="preserve">: The </w:t>
      </w:r>
      <w:r w:rsidR="00E342DC" w:rsidRPr="00D01AF7">
        <w:t>Labor</w:t>
      </w:r>
      <w:r w:rsidRPr="00D01AF7">
        <w:t xml:space="preserve"> Management Procedure (LMP) </w:t>
      </w:r>
      <w:r w:rsidR="70CE1100" w:rsidRPr="00D01AF7">
        <w:t>has been</w:t>
      </w:r>
      <w:r w:rsidRPr="00D01AF7">
        <w:t xml:space="preserve"> developed as part of the Environmental and Social Framework documents. The LMP provide</w:t>
      </w:r>
      <w:r w:rsidR="67B772D0" w:rsidRPr="00D01AF7">
        <w:t>s</w:t>
      </w:r>
      <w:r w:rsidRPr="00D01AF7">
        <w:t xml:space="preserve"> guidance on necessary mitigation or management practices, such as the worker grievance mechanism, code of conduct, as envisaged in ESS2 and related World Bank EHS guidelines.</w:t>
      </w:r>
      <w:r w:rsidR="0078200E" w:rsidRPr="00D01AF7">
        <w:t xml:space="preserve"> The LMP developed for the </w:t>
      </w:r>
      <w:r w:rsidR="00955756" w:rsidRPr="00D01AF7">
        <w:t>Project</w:t>
      </w:r>
      <w:r w:rsidR="0078200E" w:rsidRPr="00D01AF7">
        <w:t xml:space="preserve"> will be implemented site specifically and minimum requirements </w:t>
      </w:r>
      <w:r w:rsidR="00455F1A" w:rsidRPr="00D01AF7">
        <w:t>will</w:t>
      </w:r>
      <w:r w:rsidR="00CF1C7F" w:rsidRPr="00D01AF7">
        <w:t xml:space="preserve"> always be met.</w:t>
      </w:r>
    </w:p>
    <w:p w14:paraId="55A41D83" w14:textId="362BA024" w:rsidR="001F53BA" w:rsidRPr="00D01AF7" w:rsidRDefault="001F53BA" w:rsidP="001F0011">
      <w:r w:rsidRPr="00D01AF7">
        <w:t>In accordance with the LMP developed, each contractor who will undertake any retrofitting/reconstruction work will be responsible for collecting, evaluating and if possible, resolving complaints/concerns/</w:t>
      </w:r>
      <w:r w:rsidR="0089463B" w:rsidRPr="00D01AF7">
        <w:t xml:space="preserve"> </w:t>
      </w:r>
      <w:r w:rsidRPr="00D01AF7">
        <w:t xml:space="preserve">opinions/suggestions expressed by any stakeholder including workers. Besides, </w:t>
      </w:r>
      <w:r w:rsidR="005A5382" w:rsidRPr="00D01AF7">
        <w:t xml:space="preserve">the LMP includes the Code of </w:t>
      </w:r>
      <w:r w:rsidR="005A5382" w:rsidRPr="00D01AF7">
        <w:lastRenderedPageBreak/>
        <w:t xml:space="preserve">Conduct </w:t>
      </w:r>
      <w:r w:rsidR="0090551F" w:rsidRPr="00D01AF7">
        <w:t xml:space="preserve">(CoC) </w:t>
      </w:r>
      <w:r w:rsidR="005A5382" w:rsidRPr="00D01AF7">
        <w:t xml:space="preserve">which will be applicable to all kinds of personnel working within the scope of the Project, including contractors’ workers. </w:t>
      </w:r>
      <w:r w:rsidRPr="00D01AF7">
        <w:t>Contractors are responsible for raising awareness and educating all workers about the procedures and principles in the CoC and grievance mechanism.</w:t>
      </w:r>
    </w:p>
    <w:p w14:paraId="2AA80EFF" w14:textId="5488B3C4" w:rsidR="001F0011" w:rsidRPr="00D01AF7" w:rsidRDefault="001F0011" w:rsidP="001F0011">
      <w:r w:rsidRPr="00D01AF7">
        <w:rPr>
          <w:b/>
          <w:bCs/>
        </w:rPr>
        <w:t>For ESS3</w:t>
      </w:r>
      <w:r w:rsidRPr="00D01AF7">
        <w:t xml:space="preserve">: </w:t>
      </w:r>
      <w:r w:rsidR="000F1D84" w:rsidRPr="00D01AF7">
        <w:t xml:space="preserve">Risks and impacts related to ESS3 will be addressed primarily through ESMPs that will be integrated into each </w:t>
      </w:r>
      <w:r w:rsidR="00977659" w:rsidRPr="00D01AF7">
        <w:t>sub-</w:t>
      </w:r>
      <w:r w:rsidR="00B06F17" w:rsidRPr="00D01AF7">
        <w:t xml:space="preserve">project </w:t>
      </w:r>
      <w:r w:rsidR="000F1D84" w:rsidRPr="00D01AF7">
        <w:t xml:space="preserve">by implementing the process described for ESS1. Sub-management plans such as Pollution Prevention and Waste Management will also be prepared for each province and integrated in a way that is specific to </w:t>
      </w:r>
      <w:r w:rsidR="00977659" w:rsidRPr="00D01AF7">
        <w:t>sub-project</w:t>
      </w:r>
      <w:r w:rsidR="000F1D84" w:rsidRPr="00D01AF7">
        <w:t>s.</w:t>
      </w:r>
      <w:r w:rsidR="00CF1C7F" w:rsidRPr="00D01AF7">
        <w:t xml:space="preserve"> </w:t>
      </w:r>
    </w:p>
    <w:p w14:paraId="0C5417DE" w14:textId="30E75410" w:rsidR="001F0011" w:rsidRPr="00D01AF7" w:rsidRDefault="001F0011" w:rsidP="001F0011">
      <w:r w:rsidRPr="00D01AF7">
        <w:rPr>
          <w:b/>
          <w:bCs/>
        </w:rPr>
        <w:t>For ESS4</w:t>
      </w:r>
      <w:r w:rsidRPr="00D01AF7">
        <w:t xml:space="preserve">: </w:t>
      </w:r>
      <w:r w:rsidR="000F1D84" w:rsidRPr="00D01AF7">
        <w:t xml:space="preserve">Risks and impacts related to ESS4 will be addressed primarily through ESMPs and sub-management plans that will be integrated into each </w:t>
      </w:r>
      <w:r w:rsidR="00977659" w:rsidRPr="00D01AF7">
        <w:t>sub-</w:t>
      </w:r>
      <w:r w:rsidR="00B06F17" w:rsidRPr="00D01AF7">
        <w:t xml:space="preserve">project </w:t>
      </w:r>
      <w:r w:rsidR="000F1D84" w:rsidRPr="00D01AF7">
        <w:t>by implementing the process described for ESS1. Sub-management plans (e.g. Community Health and Traffic Management Plan etc.) will be developed as part of the ESMPs, depending on the level of risks/impacts to be identified for each situation.</w:t>
      </w:r>
      <w:r w:rsidR="00CF1C7F" w:rsidRPr="00D01AF7">
        <w:t xml:space="preserve"> </w:t>
      </w:r>
    </w:p>
    <w:p w14:paraId="44A71D52" w14:textId="1A1AC185" w:rsidR="000F1D84" w:rsidRPr="00D01AF7" w:rsidRDefault="001F0011" w:rsidP="000F1D84">
      <w:r w:rsidRPr="00D01AF7">
        <w:rPr>
          <w:b/>
          <w:bCs/>
        </w:rPr>
        <w:t>For ESS5</w:t>
      </w:r>
      <w:r w:rsidRPr="00D01AF7">
        <w:t xml:space="preserve">: The Resettlement Framework (RF) is developed as part of the Environmental and Social Framework documents. </w:t>
      </w:r>
      <w:r w:rsidR="000F1D84" w:rsidRPr="00D01AF7">
        <w:t xml:space="preserve">For each </w:t>
      </w:r>
      <w:r w:rsidR="00977659" w:rsidRPr="00D01AF7">
        <w:t>sub-</w:t>
      </w:r>
      <w:r w:rsidR="00E13EB3" w:rsidRPr="00D01AF7">
        <w:t>Proje,</w:t>
      </w:r>
      <w:r w:rsidR="000F1D84" w:rsidRPr="00D01AF7">
        <w:t xml:space="preserve"> it will be implemented in line with the </w:t>
      </w:r>
      <w:r w:rsidR="00977659" w:rsidRPr="00D01AF7">
        <w:t>sub-</w:t>
      </w:r>
      <w:r w:rsidR="00B06F17" w:rsidRPr="00D01AF7">
        <w:t xml:space="preserve">project </w:t>
      </w:r>
      <w:r w:rsidR="000F1D84" w:rsidRPr="00D01AF7">
        <w:t>requirements.</w:t>
      </w:r>
    </w:p>
    <w:p w14:paraId="3BB22BFC" w14:textId="0E61AE04" w:rsidR="001F0011" w:rsidRPr="00D01AF7" w:rsidRDefault="001F0011" w:rsidP="001F0011">
      <w:r w:rsidRPr="00D01AF7">
        <w:rPr>
          <w:b/>
          <w:bCs/>
        </w:rPr>
        <w:t>For ESS6</w:t>
      </w:r>
      <w:r w:rsidRPr="00D01AF7">
        <w:t xml:space="preserve">: </w:t>
      </w:r>
      <w:r w:rsidR="0078200E" w:rsidRPr="00D01AF7">
        <w:t xml:space="preserve">The </w:t>
      </w:r>
      <w:r w:rsidR="00977659" w:rsidRPr="00D01AF7">
        <w:t>sub-project</w:t>
      </w:r>
      <w:r w:rsidR="0078200E" w:rsidRPr="00D01AF7">
        <w:t xml:space="preserve">s </w:t>
      </w:r>
      <w:r w:rsidR="00601F81" w:rsidRPr="00D01AF7">
        <w:t xml:space="preserve">that have </w:t>
      </w:r>
      <w:r w:rsidR="00FD311D" w:rsidRPr="00D01AF7">
        <w:t>si</w:t>
      </w:r>
      <w:r w:rsidR="00EF7166" w:rsidRPr="00D01AF7">
        <w:t xml:space="preserve">gnificant adverse impacts on Critical Habitat </w:t>
      </w:r>
      <w:r w:rsidR="00601F81" w:rsidRPr="00D01AF7">
        <w:t>o</w:t>
      </w:r>
      <w:r w:rsidR="00FD311D" w:rsidRPr="00D01AF7">
        <w:t>r</w:t>
      </w:r>
      <w:r w:rsidR="00601F81" w:rsidRPr="00D01AF7">
        <w:t xml:space="preserve"> </w:t>
      </w:r>
      <w:r w:rsidR="0030221A" w:rsidRPr="00D01AF7">
        <w:t>key biodiversity area</w:t>
      </w:r>
      <w:r w:rsidR="00701F5A" w:rsidRPr="00D01AF7">
        <w:t>s</w:t>
      </w:r>
      <w:r w:rsidR="0030221A" w:rsidRPr="00D01AF7">
        <w:t xml:space="preserve"> </w:t>
      </w:r>
      <w:r w:rsidR="0078200E" w:rsidRPr="00D01AF7">
        <w:t xml:space="preserve">will be non-eligible </w:t>
      </w:r>
      <w:r w:rsidR="00B57AC2" w:rsidRPr="00D01AF7">
        <w:t xml:space="preserve">for the </w:t>
      </w:r>
      <w:r w:rsidR="00955756" w:rsidRPr="00D01AF7">
        <w:t>Project</w:t>
      </w:r>
      <w:r w:rsidR="00B57AC2" w:rsidRPr="00D01AF7">
        <w:t xml:space="preserve"> support</w:t>
      </w:r>
      <w:r w:rsidR="0078200E" w:rsidRPr="00D01AF7">
        <w:t xml:space="preserve">. This assessment will be made through the </w:t>
      </w:r>
      <w:r w:rsidR="1891D540" w:rsidRPr="00D01AF7">
        <w:t xml:space="preserve">screening </w:t>
      </w:r>
      <w:r w:rsidR="0078200E" w:rsidRPr="00D01AF7">
        <w:t xml:space="preserve">process described for ESS1. </w:t>
      </w:r>
      <w:r w:rsidR="000F1D84" w:rsidRPr="00D01AF7">
        <w:t>However, it should be noted that the management of issues such as air emissions and waste disposal that indirectly affect biodiversity and the ecosystem will be carried out through the implementation of the relevant ESMPs and other envi</w:t>
      </w:r>
      <w:r w:rsidR="00CF1C7F" w:rsidRPr="00D01AF7">
        <w:t>ronmental and social documents.</w:t>
      </w:r>
    </w:p>
    <w:p w14:paraId="3D4E3472" w14:textId="77777777" w:rsidR="001F0011" w:rsidRPr="00D01AF7" w:rsidRDefault="001F0011" w:rsidP="001F0011">
      <w:r w:rsidRPr="00D01AF7">
        <w:rPr>
          <w:b/>
          <w:bCs/>
        </w:rPr>
        <w:t>For ESS7</w:t>
      </w:r>
      <w:r w:rsidRPr="00D01AF7">
        <w:t>: This standard does not apply to the Project.</w:t>
      </w:r>
    </w:p>
    <w:p w14:paraId="7C3EC158" w14:textId="305EBD82" w:rsidR="001F0011" w:rsidRPr="00D01AF7" w:rsidRDefault="001F0011" w:rsidP="001F0011">
      <w:r w:rsidRPr="00D01AF7">
        <w:rPr>
          <w:b/>
          <w:bCs/>
        </w:rPr>
        <w:t>For ESS8</w:t>
      </w:r>
      <w:r w:rsidRPr="00D01AF7">
        <w:t xml:space="preserve">: The Project </w:t>
      </w:r>
      <w:r w:rsidR="00455F1A" w:rsidRPr="00D01AF7">
        <w:t>will</w:t>
      </w:r>
      <w:r w:rsidRPr="00D01AF7">
        <w:t xml:space="preserve"> not finance any activities</w:t>
      </w:r>
      <w:r w:rsidR="00642216" w:rsidRPr="00D01AF7">
        <w:t xml:space="preserve"> on the registered objects of cultural heritage or in their immediate vicinity from where Project activities may cause physical damage of cultural heritage objects or have adverse aesthetic impacts on them.</w:t>
      </w:r>
      <w:r w:rsidR="00642216" w:rsidRPr="00D01AF7" w:rsidDel="00642216">
        <w:t xml:space="preserve"> </w:t>
      </w:r>
      <w:r w:rsidR="00EE3BA7" w:rsidRPr="00D01AF7">
        <w:t>However, impacts on the unknown elements of cultural heritage may not be excluded. Therefore</w:t>
      </w:r>
      <w:r w:rsidR="000B2B82" w:rsidRPr="00D01AF7">
        <w:t>,</w:t>
      </w:r>
      <w:r w:rsidRPr="00D01AF7">
        <w:t xml:space="preserve"> </w:t>
      </w:r>
      <w:r w:rsidR="000B2B82" w:rsidRPr="00D01AF7">
        <w:t>t</w:t>
      </w:r>
      <w:r w:rsidRPr="00D01AF7">
        <w:t xml:space="preserve">he </w:t>
      </w:r>
      <w:r w:rsidR="00DA3123" w:rsidRPr="00D01AF7">
        <w:t>C</w:t>
      </w:r>
      <w:r w:rsidRPr="00D01AF7">
        <w:t xml:space="preserve">hance </w:t>
      </w:r>
      <w:r w:rsidR="00DA3123" w:rsidRPr="00D01AF7">
        <w:t>F</w:t>
      </w:r>
      <w:r w:rsidRPr="00D01AF7">
        <w:t xml:space="preserve">ind </w:t>
      </w:r>
      <w:r w:rsidR="00DA3123" w:rsidRPr="00D01AF7">
        <w:t>P</w:t>
      </w:r>
      <w:r w:rsidRPr="00D01AF7">
        <w:t>rocedure</w:t>
      </w:r>
      <w:r w:rsidR="00DA3123" w:rsidRPr="00D01AF7">
        <w:t xml:space="preserve"> (</w:t>
      </w:r>
      <w:r w:rsidR="00BF2861" w:rsidRPr="00D01AF7">
        <w:t>s</w:t>
      </w:r>
      <w:r w:rsidR="00DA3123" w:rsidRPr="00D01AF7">
        <w:t xml:space="preserve">ee </w:t>
      </w:r>
      <w:r w:rsidR="00BF2861" w:rsidRPr="00D01AF7">
        <w:t xml:space="preserve">Annex </w:t>
      </w:r>
      <w:r w:rsidR="00DA3123" w:rsidRPr="00D01AF7">
        <w:t>13)</w:t>
      </w:r>
      <w:r w:rsidRPr="00D01AF7">
        <w:t xml:space="preserve"> </w:t>
      </w:r>
      <w:r w:rsidR="00455F1A" w:rsidRPr="00D01AF7">
        <w:t>will</w:t>
      </w:r>
      <w:r w:rsidRPr="00D01AF7">
        <w:t xml:space="preserve"> be </w:t>
      </w:r>
      <w:r w:rsidR="00DA3123" w:rsidRPr="00D01AF7">
        <w:t xml:space="preserve">implemented for all </w:t>
      </w:r>
      <w:r w:rsidR="00977659" w:rsidRPr="00D01AF7">
        <w:t>sub-project</w:t>
      </w:r>
      <w:r w:rsidR="00DA3123" w:rsidRPr="00D01AF7">
        <w:t xml:space="preserve">s </w:t>
      </w:r>
      <w:r w:rsidR="00D65ADF" w:rsidRPr="00D01AF7">
        <w:t>for possible issues during construction</w:t>
      </w:r>
      <w:r w:rsidR="00CF1C7F" w:rsidRPr="00D01AF7">
        <w:t>.</w:t>
      </w:r>
      <w:r w:rsidR="00D65ADF" w:rsidRPr="00D01AF7">
        <w:t xml:space="preserve"> </w:t>
      </w:r>
    </w:p>
    <w:p w14:paraId="0E8C3533" w14:textId="5BEA74CA" w:rsidR="001F0011" w:rsidRPr="00D01AF7" w:rsidRDefault="001F0011" w:rsidP="001F0011">
      <w:r w:rsidRPr="00D01AF7">
        <w:rPr>
          <w:b/>
          <w:bCs/>
        </w:rPr>
        <w:t>For ESS9:</w:t>
      </w:r>
      <w:r w:rsidRPr="00D01AF7">
        <w:t xml:space="preserve"> </w:t>
      </w:r>
      <w:r w:rsidR="00FB244B" w:rsidRPr="00D01AF7">
        <w:t>C</w:t>
      </w:r>
      <w:r w:rsidR="007C7B4C" w:rsidRPr="00D01AF7">
        <w:t xml:space="preserve">ommercial bank(s) will be administering funds on behalf of </w:t>
      </w:r>
      <w:r w:rsidR="00521BC2" w:rsidRPr="00D01AF7">
        <w:t>the MoEUCC</w:t>
      </w:r>
      <w:r w:rsidR="007C7B4C" w:rsidRPr="00D01AF7">
        <w:t xml:space="preserve">, rather than acting as formal Financial Intermediaries. Therefore, ESS9 does not apply to Components 1, 2, 4a and 5 of the </w:t>
      </w:r>
      <w:r w:rsidR="00955756" w:rsidRPr="00D01AF7">
        <w:t>Project</w:t>
      </w:r>
      <w:r w:rsidR="00EE3BA7" w:rsidRPr="00D01AF7">
        <w:t>.</w:t>
      </w:r>
      <w:r w:rsidR="00474CBA" w:rsidRPr="00D01AF7">
        <w:t xml:space="preserve"> For Component 3, ILBANK has prepared an ESCP, ESMF, RF and SEP. They are also preparing an Environmental and Social Management System. </w:t>
      </w:r>
    </w:p>
    <w:p w14:paraId="08C61152" w14:textId="276EE203" w:rsidR="00AC4EBD" w:rsidRPr="00D01AF7" w:rsidRDefault="001F0011" w:rsidP="001F0011">
      <w:r w:rsidRPr="00D01AF7">
        <w:rPr>
          <w:b/>
          <w:bCs/>
        </w:rPr>
        <w:t>For ESS10:</w:t>
      </w:r>
      <w:r w:rsidRPr="00D01AF7">
        <w:t xml:space="preserve"> The </w:t>
      </w:r>
      <w:r w:rsidR="35555A74" w:rsidRPr="00D01AF7">
        <w:t>Stakeholder Engagement Plan (</w:t>
      </w:r>
      <w:r w:rsidRPr="00D01AF7">
        <w:t>SEP</w:t>
      </w:r>
      <w:r w:rsidR="1756EF7A" w:rsidRPr="00D01AF7">
        <w:t xml:space="preserve">) prepared for the </w:t>
      </w:r>
      <w:r w:rsidR="00EE3BA7" w:rsidRPr="00D01AF7">
        <w:t>P</w:t>
      </w:r>
      <w:r w:rsidR="1756EF7A" w:rsidRPr="00D01AF7">
        <w:t>roject</w:t>
      </w:r>
      <w:r w:rsidR="00CF1C7F" w:rsidRPr="00D01AF7">
        <w:t xml:space="preserve"> </w:t>
      </w:r>
      <w:r w:rsidR="000F1D84" w:rsidRPr="00D01AF7">
        <w:t xml:space="preserve">will </w:t>
      </w:r>
      <w:r w:rsidRPr="00D01AF7">
        <w:t xml:space="preserve">be used throughout Project implementation, including general information disclosure on </w:t>
      </w:r>
      <w:r w:rsidR="00977659" w:rsidRPr="00D01AF7">
        <w:t>sub-project</w:t>
      </w:r>
      <w:r w:rsidRPr="00D01AF7">
        <w:t>s and grievance mechanism.</w:t>
      </w:r>
    </w:p>
    <w:p w14:paraId="03CC02B2" w14:textId="55B2D29C" w:rsidR="000439B6" w:rsidRPr="00D01AF7" w:rsidRDefault="000439B6" w:rsidP="000439B6">
      <w:pPr>
        <w:pStyle w:val="Balk1"/>
      </w:pPr>
      <w:bookmarkStart w:id="190" w:name="_Ref98986792"/>
      <w:bookmarkStart w:id="191" w:name="_Toc129783779"/>
      <w:r w:rsidRPr="00D01AF7">
        <w:lastRenderedPageBreak/>
        <w:t xml:space="preserve">Potential </w:t>
      </w:r>
      <w:r w:rsidR="00977659" w:rsidRPr="00D01AF7">
        <w:t>Sub-project</w:t>
      </w:r>
      <w:r w:rsidRPr="00D01AF7">
        <w:t>s</w:t>
      </w:r>
      <w:bookmarkEnd w:id="190"/>
      <w:bookmarkEnd w:id="191"/>
    </w:p>
    <w:p w14:paraId="150C5E15" w14:textId="05288651" w:rsidR="00A90EFB" w:rsidRPr="00D01AF7" w:rsidRDefault="006F1A59" w:rsidP="00A90EFB">
      <w:pPr>
        <w:pStyle w:val="Balk2"/>
      </w:pPr>
      <w:bookmarkStart w:id="192" w:name="_Ref100327152"/>
      <w:bookmarkStart w:id="193" w:name="_Toc129783780"/>
      <w:bookmarkStart w:id="194" w:name="_Hlk100245838"/>
      <w:r w:rsidRPr="00D01AF7">
        <w:t xml:space="preserve">Potential </w:t>
      </w:r>
      <w:r w:rsidR="00977659" w:rsidRPr="00D01AF7">
        <w:t>Sub-project</w:t>
      </w:r>
      <w:r w:rsidRPr="00D01AF7">
        <w:t xml:space="preserve">s </w:t>
      </w:r>
      <w:r w:rsidR="00420DA0" w:rsidRPr="00D01AF7">
        <w:t>under</w:t>
      </w:r>
      <w:r w:rsidRPr="00D01AF7">
        <w:t xml:space="preserve"> Component 1</w:t>
      </w:r>
      <w:bookmarkEnd w:id="192"/>
      <w:bookmarkEnd w:id="193"/>
    </w:p>
    <w:p w14:paraId="570A359E" w14:textId="7A8DC5FA" w:rsidR="00897E7C" w:rsidRPr="00D01AF7" w:rsidRDefault="00177F51" w:rsidP="001F0011">
      <w:pPr>
        <w:rPr>
          <w:bCs/>
        </w:rPr>
      </w:pPr>
      <w:r w:rsidRPr="00D01AF7">
        <w:t>Component 1 of the Project aims to provide techni</w:t>
      </w:r>
      <w:r w:rsidR="001E13FF" w:rsidRPr="00D01AF7">
        <w:t xml:space="preserve">cal assistance to </w:t>
      </w:r>
      <w:r w:rsidR="00521BC2" w:rsidRPr="00D01AF7">
        <w:t>the MoEUCC</w:t>
      </w:r>
      <w:r w:rsidR="001E13FF" w:rsidRPr="00D01AF7">
        <w:t xml:space="preserve"> and selected local government institutions </w:t>
      </w:r>
      <w:r w:rsidR="001E13FF" w:rsidRPr="00D01AF7">
        <w:rPr>
          <w:bCs/>
        </w:rPr>
        <w:t xml:space="preserve">vulnerable to disaster risks, to strengthen their capacity to develop, implement, and monitor green and resilient urban transformation programs. Within that scope, the financing under this component </w:t>
      </w:r>
      <w:r w:rsidR="00897E7C" w:rsidRPr="00D01AF7">
        <w:rPr>
          <w:bCs/>
        </w:rPr>
        <w:t xml:space="preserve">will be used </w:t>
      </w:r>
      <w:r w:rsidR="00975293" w:rsidRPr="00D01AF7">
        <w:rPr>
          <w:bCs/>
        </w:rPr>
        <w:t xml:space="preserve">mainly for </w:t>
      </w:r>
      <w:r w:rsidR="00637DAB" w:rsidRPr="00D01AF7">
        <w:rPr>
          <w:bCs/>
        </w:rPr>
        <w:t>consulting</w:t>
      </w:r>
      <w:r w:rsidR="001E13FF" w:rsidRPr="00D01AF7">
        <w:rPr>
          <w:bCs/>
        </w:rPr>
        <w:t xml:space="preserve"> and non-</w:t>
      </w:r>
      <w:r w:rsidR="00637DAB" w:rsidRPr="00D01AF7">
        <w:rPr>
          <w:bCs/>
        </w:rPr>
        <w:t>consulting</w:t>
      </w:r>
      <w:r w:rsidR="001E13FF" w:rsidRPr="00D01AF7">
        <w:rPr>
          <w:bCs/>
        </w:rPr>
        <w:t xml:space="preserve"> services</w:t>
      </w:r>
      <w:r w:rsidR="00975293" w:rsidRPr="00D01AF7">
        <w:rPr>
          <w:bCs/>
        </w:rPr>
        <w:t xml:space="preserve">. </w:t>
      </w:r>
      <w:r w:rsidR="00897E7C" w:rsidRPr="00D01AF7">
        <w:rPr>
          <w:bCs/>
        </w:rPr>
        <w:t xml:space="preserve">Relevant potential </w:t>
      </w:r>
      <w:r w:rsidR="00977659" w:rsidRPr="00D01AF7">
        <w:rPr>
          <w:bCs/>
        </w:rPr>
        <w:t>sub-project</w:t>
      </w:r>
      <w:r w:rsidR="00897E7C" w:rsidRPr="00D01AF7">
        <w:rPr>
          <w:bCs/>
        </w:rPr>
        <w:t>s are presented below:</w:t>
      </w:r>
    </w:p>
    <w:p w14:paraId="1791F5C2" w14:textId="319CA0BF" w:rsidR="008169D7" w:rsidRPr="00D01AF7" w:rsidRDefault="00637DAB" w:rsidP="00897E7C">
      <w:pPr>
        <w:pStyle w:val="ListeParagraf"/>
        <w:numPr>
          <w:ilvl w:val="0"/>
          <w:numId w:val="150"/>
        </w:numPr>
        <w:rPr>
          <w:b/>
        </w:rPr>
      </w:pPr>
      <w:r w:rsidRPr="00D01AF7">
        <w:rPr>
          <w:b/>
        </w:rPr>
        <w:t>Consulting</w:t>
      </w:r>
      <w:r w:rsidR="00897E7C" w:rsidRPr="00D01AF7">
        <w:rPr>
          <w:b/>
        </w:rPr>
        <w:t xml:space="preserve"> Services </w:t>
      </w:r>
      <w:r w:rsidR="00897E7C" w:rsidRPr="00D01AF7">
        <w:rPr>
          <w:bCs/>
        </w:rPr>
        <w:t xml:space="preserve">to support preparation of Urban Transformation Strategy Plan/Documents in Selected Municipalities: </w:t>
      </w:r>
      <w:r w:rsidR="00C7148E" w:rsidRPr="00D01AF7">
        <w:rPr>
          <w:bCs/>
        </w:rPr>
        <w:t xml:space="preserve">Via procurement of </w:t>
      </w:r>
      <w:r w:rsidRPr="00D01AF7">
        <w:rPr>
          <w:bCs/>
        </w:rPr>
        <w:t>consulting</w:t>
      </w:r>
      <w:r w:rsidR="00C7148E" w:rsidRPr="00D01AF7">
        <w:rPr>
          <w:bCs/>
        </w:rPr>
        <w:t xml:space="preserve"> services, it is planned to support 5 selected municipalities to develop their Urban Transformation Strategy Document. The Urban Transformation Strategy Documents will include information, documents and analyses regarding Urban Conditions Analysis (including city-wide risk assessment study), Data Collection and Prioritization of Urban Transformation Areas, Determination of Legal Basis, Stakeholder Engagement Plan, Determination of financial management model, Urban Transformation Implementation Timeline and Determination of Urban Design Principles. It will also include an assessment of multiple risk conditions, including death/injury risk, economic loss and environmental impacts, a roadmap of short, medium and long-term actions to mitigate risk; expectations and preferences of residents regarding risk reduction options; financing needs; and urban economic and social development, which is expected if urban transformation is undertaken in the field of work. It will be supported by analysis and </w:t>
      </w:r>
      <w:r w:rsidR="00DF49C7" w:rsidRPr="00D01AF7">
        <w:rPr>
          <w:bCs/>
        </w:rPr>
        <w:t xml:space="preserve">an associated </w:t>
      </w:r>
      <w:r w:rsidR="00C7148E" w:rsidRPr="00D01AF7">
        <w:rPr>
          <w:bCs/>
        </w:rPr>
        <w:t>roadmap, maps and documentation.</w:t>
      </w:r>
    </w:p>
    <w:p w14:paraId="264A194E" w14:textId="61600620" w:rsidR="00A2320D" w:rsidRPr="00D01AF7" w:rsidRDefault="00637DAB" w:rsidP="00897E7C">
      <w:pPr>
        <w:pStyle w:val="ListeParagraf"/>
        <w:numPr>
          <w:ilvl w:val="0"/>
          <w:numId w:val="150"/>
        </w:numPr>
        <w:rPr>
          <w:bCs/>
        </w:rPr>
      </w:pPr>
      <w:r w:rsidRPr="00D01AF7">
        <w:rPr>
          <w:b/>
        </w:rPr>
        <w:t>Consulting</w:t>
      </w:r>
      <w:r w:rsidR="00A2320D" w:rsidRPr="00D01AF7">
        <w:rPr>
          <w:b/>
        </w:rPr>
        <w:t xml:space="preserve"> Services </w:t>
      </w:r>
      <w:r w:rsidR="00A2320D" w:rsidRPr="00D01AF7">
        <w:rPr>
          <w:bCs/>
        </w:rPr>
        <w:t xml:space="preserve">to Develop the Urban Transformation Platform / System for </w:t>
      </w:r>
      <w:r w:rsidR="00977609" w:rsidRPr="00D01AF7">
        <w:rPr>
          <w:bCs/>
        </w:rPr>
        <w:t>A</w:t>
      </w:r>
      <w:r w:rsidR="00A2320D" w:rsidRPr="00D01AF7">
        <w:rPr>
          <w:bCs/>
        </w:rPr>
        <w:t>cquisition</w:t>
      </w:r>
      <w:r w:rsidR="00977609" w:rsidRPr="00D01AF7">
        <w:rPr>
          <w:bCs/>
        </w:rPr>
        <w:t xml:space="preserve"> and Processing of Government of </w:t>
      </w:r>
      <w:r w:rsidR="00565AE9" w:rsidRPr="00D01AF7">
        <w:rPr>
          <w:bCs/>
        </w:rPr>
        <w:t>Turkiye</w:t>
      </w:r>
      <w:r w:rsidR="00977609" w:rsidRPr="00D01AF7">
        <w:rPr>
          <w:bCs/>
        </w:rPr>
        <w:t xml:space="preserve"> (GT) Urban Transformation Data / Activities: Via procurement of </w:t>
      </w:r>
      <w:r w:rsidRPr="00D01AF7">
        <w:rPr>
          <w:bCs/>
        </w:rPr>
        <w:t>consulting</w:t>
      </w:r>
      <w:r w:rsidR="00977609" w:rsidRPr="00D01AF7">
        <w:rPr>
          <w:bCs/>
        </w:rPr>
        <w:t xml:space="preserve"> services from a certified / eligible IT </w:t>
      </w:r>
      <w:r w:rsidRPr="00D01AF7">
        <w:rPr>
          <w:bCs/>
        </w:rPr>
        <w:t>consulting</w:t>
      </w:r>
      <w:r w:rsidR="00977609" w:rsidRPr="00D01AF7">
        <w:rPr>
          <w:bCs/>
        </w:rPr>
        <w:t xml:space="preserve"> company, an IT Platform / System will be developed to ensure sustainability of urban transformation</w:t>
      </w:r>
      <w:r w:rsidR="0028786E" w:rsidRPr="00D01AF7">
        <w:rPr>
          <w:bCs/>
        </w:rPr>
        <w:t>, hence it is important to follow innovative technologies by constantly updating information technology systems used in Urban Transformation Process such as demolition, construction, communication, waste management, energy efficiency</w:t>
      </w:r>
      <w:r w:rsidR="00DF49C7" w:rsidRPr="00D01AF7">
        <w:rPr>
          <w:bCs/>
        </w:rPr>
        <w:t>,</w:t>
      </w:r>
      <w:r w:rsidR="0028786E" w:rsidRPr="00D01AF7">
        <w:rPr>
          <w:bCs/>
        </w:rPr>
        <w:t xml:space="preserve"> etc. </w:t>
      </w:r>
      <w:r w:rsidR="0028786E" w:rsidRPr="00D01AF7">
        <w:t xml:space="preserve">This IT Infrastructure will be integrated to </w:t>
      </w:r>
      <w:r w:rsidR="00DF49C7" w:rsidRPr="00D01AF7">
        <w:t xml:space="preserve">the </w:t>
      </w:r>
      <w:r w:rsidR="0028786E" w:rsidRPr="00D01AF7">
        <w:t>current A.R.A.A.D</w:t>
      </w:r>
      <w:r w:rsidR="00DF49C7" w:rsidRPr="00D01AF7">
        <w:t>.</w:t>
      </w:r>
      <w:r w:rsidR="0028786E" w:rsidRPr="00D01AF7">
        <w:t xml:space="preserve"> (kentseldonusum.csb.gov.tr) IT System.</w:t>
      </w:r>
    </w:p>
    <w:p w14:paraId="6576CCCF" w14:textId="5926BBFE" w:rsidR="00365F3A" w:rsidRPr="00D01AF7" w:rsidRDefault="00637DAB" w:rsidP="00897E7C">
      <w:pPr>
        <w:pStyle w:val="ListeParagraf"/>
        <w:numPr>
          <w:ilvl w:val="0"/>
          <w:numId w:val="150"/>
        </w:numPr>
        <w:rPr>
          <w:bCs/>
        </w:rPr>
      </w:pPr>
      <w:r w:rsidRPr="00D01AF7">
        <w:rPr>
          <w:b/>
        </w:rPr>
        <w:t>Consulting</w:t>
      </w:r>
      <w:r w:rsidR="00D461AF" w:rsidRPr="00D01AF7">
        <w:rPr>
          <w:b/>
        </w:rPr>
        <w:t xml:space="preserve"> Services</w:t>
      </w:r>
      <w:r w:rsidR="00D461AF" w:rsidRPr="00D01AF7">
        <w:rPr>
          <w:bCs/>
        </w:rPr>
        <w:t xml:space="preserve"> to </w:t>
      </w:r>
      <w:r w:rsidR="00365F3A" w:rsidRPr="00D01AF7">
        <w:rPr>
          <w:bCs/>
        </w:rPr>
        <w:t xml:space="preserve">Provide Legal Support to Homeowners for Resilient Housing Reconstruction/Retrofitting under Component 2: </w:t>
      </w:r>
      <w:r w:rsidR="00975293" w:rsidRPr="00D01AF7">
        <w:rPr>
          <w:bCs/>
        </w:rPr>
        <w:t>V</w:t>
      </w:r>
      <w:r w:rsidR="00365F3A" w:rsidRPr="00D01AF7">
        <w:rPr>
          <w:bCs/>
        </w:rPr>
        <w:t xml:space="preserve">ia procurement of </w:t>
      </w:r>
      <w:r w:rsidRPr="00D01AF7">
        <w:rPr>
          <w:bCs/>
        </w:rPr>
        <w:t>consulting</w:t>
      </w:r>
      <w:r w:rsidR="00365F3A" w:rsidRPr="00D01AF7">
        <w:rPr>
          <w:bCs/>
        </w:rPr>
        <w:t xml:space="preserve"> services, it is planned to receive legal support for the contracts made by beneficiaries with construction companies during construction period of </w:t>
      </w:r>
      <w:r w:rsidR="00977659" w:rsidRPr="00D01AF7">
        <w:rPr>
          <w:bCs/>
        </w:rPr>
        <w:t>sub-project</w:t>
      </w:r>
      <w:r w:rsidR="00365F3A" w:rsidRPr="00D01AF7">
        <w:rPr>
          <w:bCs/>
        </w:rPr>
        <w:t>s under Component 2.</w:t>
      </w:r>
    </w:p>
    <w:p w14:paraId="3249F704" w14:textId="66FFB28A" w:rsidR="00975293" w:rsidRPr="00D01AF7" w:rsidRDefault="00365F3A" w:rsidP="00975293">
      <w:pPr>
        <w:pStyle w:val="ListeParagraf"/>
        <w:numPr>
          <w:ilvl w:val="0"/>
          <w:numId w:val="150"/>
        </w:numPr>
        <w:rPr>
          <w:bCs/>
        </w:rPr>
      </w:pPr>
      <w:r w:rsidRPr="00D01AF7">
        <w:rPr>
          <w:bCs/>
        </w:rPr>
        <w:t xml:space="preserve">Knowledge Exchange on Successful Urban Transformation Experiences in </w:t>
      </w:r>
      <w:r w:rsidR="00565AE9" w:rsidRPr="00D01AF7">
        <w:rPr>
          <w:bCs/>
        </w:rPr>
        <w:t>Turkiye</w:t>
      </w:r>
      <w:r w:rsidRPr="00D01AF7">
        <w:rPr>
          <w:bCs/>
        </w:rPr>
        <w:t xml:space="preserve"> as a</w:t>
      </w:r>
      <w:r w:rsidRPr="00D01AF7">
        <w:rPr>
          <w:b/>
        </w:rPr>
        <w:t xml:space="preserve"> Non-</w:t>
      </w:r>
      <w:r w:rsidR="00637DAB" w:rsidRPr="00D01AF7">
        <w:rPr>
          <w:b/>
        </w:rPr>
        <w:t>Consulting</w:t>
      </w:r>
      <w:r w:rsidRPr="00D01AF7">
        <w:rPr>
          <w:b/>
        </w:rPr>
        <w:t xml:space="preserve"> Service: </w:t>
      </w:r>
      <w:r w:rsidR="00975293" w:rsidRPr="00D01AF7">
        <w:rPr>
          <w:bCs/>
        </w:rPr>
        <w:t xml:space="preserve">Under this activity it is aimed to share the </w:t>
      </w:r>
      <w:r w:rsidR="00DF49C7" w:rsidRPr="00D01AF7">
        <w:rPr>
          <w:bCs/>
        </w:rPr>
        <w:t xml:space="preserve">Project </w:t>
      </w:r>
      <w:r w:rsidR="00975293" w:rsidRPr="00D01AF7">
        <w:rPr>
          <w:bCs/>
        </w:rPr>
        <w:t>outputs, experiences created through the Project and develop a dialogue. It would be helpful to evaluate successes and challenges linked to urban transformation processes. Comparison of the positive examples in the world and knowledge sharing will result in greater efficiency and better performance.</w:t>
      </w:r>
    </w:p>
    <w:p w14:paraId="70F29A93" w14:textId="6725B607" w:rsidR="009D12EC" w:rsidRPr="00D01AF7" w:rsidRDefault="009D12EC" w:rsidP="009D12EC">
      <w:pPr>
        <w:pStyle w:val="Balk2"/>
      </w:pPr>
      <w:bookmarkStart w:id="195" w:name="_Ref100327155"/>
      <w:bookmarkStart w:id="196" w:name="_Toc129783781"/>
      <w:r w:rsidRPr="00D01AF7">
        <w:t xml:space="preserve">Potential </w:t>
      </w:r>
      <w:r w:rsidR="00977659" w:rsidRPr="00D01AF7">
        <w:t>Sub-project</w:t>
      </w:r>
      <w:r w:rsidRPr="00D01AF7">
        <w:t xml:space="preserve">s </w:t>
      </w:r>
      <w:r w:rsidR="00420DA0" w:rsidRPr="00D01AF7">
        <w:t>under</w:t>
      </w:r>
      <w:r w:rsidRPr="00D01AF7">
        <w:t xml:space="preserve"> Component 2</w:t>
      </w:r>
      <w:bookmarkEnd w:id="195"/>
      <w:bookmarkEnd w:id="196"/>
    </w:p>
    <w:p w14:paraId="2620FC87" w14:textId="08B7EC80" w:rsidR="009D12EC" w:rsidRPr="00D01AF7" w:rsidRDefault="009D12EC" w:rsidP="009D12EC">
      <w:r w:rsidRPr="00D01AF7">
        <w:t>The specific reasoning of the Component 2 is the requirement for climate and disaster resilient housing units which, which will highly contribute to the resilience of the scoped cities against climate and disasters. Specifically, the Government of T</w:t>
      </w:r>
      <w:r w:rsidR="002A6009" w:rsidRPr="00D01AF7">
        <w:t>u</w:t>
      </w:r>
      <w:r w:rsidRPr="00D01AF7">
        <w:t xml:space="preserve">rkiye faces several challenges in the implementation of the national regulatory framework supporting seismic and climate-resilient urban transformation. Key challenges include the need for greater affordability of retrofitting or demolishing and reconstructing risk-prone housing to meet resilient and energy efficient standards and leveraging available resources and mobilizing finance for municipalities to increase investments in resilient urban infrastructure. Accordingly, the </w:t>
      </w:r>
      <w:r w:rsidR="00977659" w:rsidRPr="00D01AF7">
        <w:t>sub-</w:t>
      </w:r>
      <w:r w:rsidR="00B06F17" w:rsidRPr="00D01AF7">
        <w:t xml:space="preserve">project </w:t>
      </w:r>
      <w:r w:rsidRPr="00D01AF7">
        <w:t>types in accordance to the activity to be performed can be listed as below:</w:t>
      </w:r>
    </w:p>
    <w:p w14:paraId="5A849C16" w14:textId="5C3F20D2" w:rsidR="009D12EC" w:rsidRPr="00D01AF7" w:rsidRDefault="009D12EC" w:rsidP="009D12EC">
      <w:pPr>
        <w:pStyle w:val="ListeParagraf"/>
        <w:numPr>
          <w:ilvl w:val="0"/>
          <w:numId w:val="12"/>
        </w:numPr>
      </w:pPr>
      <w:r w:rsidRPr="00D01AF7">
        <w:rPr>
          <w:b/>
        </w:rPr>
        <w:lastRenderedPageBreak/>
        <w:t>Type-I:</w:t>
      </w:r>
      <w:r w:rsidRPr="00D01AF7">
        <w:t xml:space="preserve"> </w:t>
      </w:r>
      <w:r w:rsidRPr="00D01AF7">
        <w:rPr>
          <w:i/>
          <w:iCs/>
        </w:rPr>
        <w:t xml:space="preserve">The </w:t>
      </w:r>
      <w:r w:rsidR="00977659" w:rsidRPr="00D01AF7">
        <w:rPr>
          <w:i/>
          <w:iCs/>
        </w:rPr>
        <w:t>sub-project</w:t>
      </w:r>
      <w:r w:rsidRPr="00D01AF7">
        <w:rPr>
          <w:i/>
          <w:iCs/>
        </w:rPr>
        <w:t xml:space="preserve">s with </w:t>
      </w:r>
      <w:r w:rsidRPr="00D01AF7">
        <w:rPr>
          <w:i/>
          <w:iCs/>
          <w:u w:val="single"/>
        </w:rPr>
        <w:t>demolition and reconstruction</w:t>
      </w:r>
      <w:r w:rsidRPr="00D01AF7">
        <w:t xml:space="preserve"> - buildings were registered as risky building, however, no demolition activity has been performed at the time of loan application</w:t>
      </w:r>
    </w:p>
    <w:p w14:paraId="2C64D80D" w14:textId="7AAC5DF0" w:rsidR="009D12EC" w:rsidRPr="00D01AF7" w:rsidRDefault="009D12EC" w:rsidP="009D12EC">
      <w:pPr>
        <w:pStyle w:val="ListeParagraf"/>
        <w:numPr>
          <w:ilvl w:val="0"/>
          <w:numId w:val="12"/>
        </w:numPr>
      </w:pPr>
      <w:r w:rsidRPr="00D01AF7">
        <w:rPr>
          <w:b/>
        </w:rPr>
        <w:t>Type-II:</w:t>
      </w:r>
      <w:r w:rsidRPr="00D01AF7">
        <w:t xml:space="preserve"> </w:t>
      </w:r>
      <w:r w:rsidRPr="00D01AF7">
        <w:rPr>
          <w:i/>
          <w:iCs/>
        </w:rPr>
        <w:t xml:space="preserve">The </w:t>
      </w:r>
      <w:r w:rsidR="00977659" w:rsidRPr="00D01AF7">
        <w:rPr>
          <w:i/>
          <w:iCs/>
        </w:rPr>
        <w:t>sub-project</w:t>
      </w:r>
      <w:r w:rsidRPr="00D01AF7">
        <w:rPr>
          <w:i/>
          <w:iCs/>
        </w:rPr>
        <w:t>s with retrofitting</w:t>
      </w:r>
      <w:r w:rsidRPr="00D01AF7">
        <w:t xml:space="preserve"> - buildings were registered as risky building, however, loan application is made for only retrofitting rather than demolition and reconstruction</w:t>
      </w:r>
    </w:p>
    <w:p w14:paraId="33C13F51" w14:textId="31D33903" w:rsidR="009D12EC" w:rsidRPr="00D01AF7" w:rsidRDefault="009D12EC" w:rsidP="009D12EC">
      <w:pPr>
        <w:pStyle w:val="ListeParagraf"/>
        <w:numPr>
          <w:ilvl w:val="0"/>
          <w:numId w:val="12"/>
        </w:numPr>
      </w:pPr>
      <w:r w:rsidRPr="00D01AF7">
        <w:rPr>
          <w:b/>
        </w:rPr>
        <w:t>Type-III:</w:t>
      </w:r>
      <w:r w:rsidRPr="00D01AF7">
        <w:t xml:space="preserve"> </w:t>
      </w:r>
      <w:r w:rsidRPr="00D01AF7">
        <w:rPr>
          <w:i/>
          <w:iCs/>
        </w:rPr>
        <w:t xml:space="preserve">The </w:t>
      </w:r>
      <w:r w:rsidR="00977659" w:rsidRPr="00D01AF7">
        <w:rPr>
          <w:i/>
          <w:iCs/>
        </w:rPr>
        <w:t>sub-project</w:t>
      </w:r>
      <w:r w:rsidRPr="00D01AF7">
        <w:rPr>
          <w:i/>
          <w:iCs/>
        </w:rPr>
        <w:t>s with only reconstruction</w:t>
      </w:r>
      <w:r w:rsidRPr="00D01AF7">
        <w:t xml:space="preserve"> - buildings were registered as risky building and demolished before loan application, and the application is only made for reconstruction. </w:t>
      </w:r>
    </w:p>
    <w:p w14:paraId="178D26BE" w14:textId="33A24DBC" w:rsidR="00975293" w:rsidRPr="00D01AF7" w:rsidRDefault="00975293" w:rsidP="00975293">
      <w:pPr>
        <w:pStyle w:val="Balk2"/>
      </w:pPr>
      <w:bookmarkStart w:id="197" w:name="_Ref100327180"/>
      <w:bookmarkStart w:id="198" w:name="_Toc129783782"/>
      <w:r w:rsidRPr="00D01AF7">
        <w:t xml:space="preserve">Potential </w:t>
      </w:r>
      <w:r w:rsidR="00977659" w:rsidRPr="00D01AF7">
        <w:t>Sub-project</w:t>
      </w:r>
      <w:r w:rsidRPr="00D01AF7">
        <w:t xml:space="preserve">s </w:t>
      </w:r>
      <w:r w:rsidR="00420DA0" w:rsidRPr="00D01AF7">
        <w:t>under</w:t>
      </w:r>
      <w:r w:rsidRPr="00D01AF7">
        <w:t xml:space="preserve"> Component 4a</w:t>
      </w:r>
      <w:bookmarkEnd w:id="197"/>
      <w:bookmarkEnd w:id="198"/>
    </w:p>
    <w:p w14:paraId="3C0D8531" w14:textId="68E239B2" w:rsidR="008169D7" w:rsidRPr="00D01AF7" w:rsidRDefault="008169D7" w:rsidP="001F0011">
      <w:pPr>
        <w:rPr>
          <w:bCs/>
        </w:rPr>
      </w:pPr>
      <w:r w:rsidRPr="00D01AF7">
        <w:rPr>
          <w:bCs/>
        </w:rPr>
        <w:t>Component 4</w:t>
      </w:r>
      <w:r w:rsidR="007A679F" w:rsidRPr="00D01AF7">
        <w:rPr>
          <w:bCs/>
        </w:rPr>
        <w:t xml:space="preserve">a will finance consultant and non-consulting services, goods, training, and operating costs as required by </w:t>
      </w:r>
      <w:r w:rsidR="00521BC2" w:rsidRPr="00D01AF7">
        <w:rPr>
          <w:bCs/>
        </w:rPr>
        <w:t>the MoEUCC</w:t>
      </w:r>
      <w:r w:rsidR="007A679F" w:rsidRPr="00D01AF7">
        <w:rPr>
          <w:bCs/>
        </w:rPr>
        <w:t xml:space="preserve"> to implement the </w:t>
      </w:r>
      <w:r w:rsidR="00955756" w:rsidRPr="00D01AF7">
        <w:rPr>
          <w:bCs/>
        </w:rPr>
        <w:t>Project</w:t>
      </w:r>
      <w:r w:rsidR="007A679F" w:rsidRPr="00D01AF7">
        <w:rPr>
          <w:bCs/>
        </w:rPr>
        <w:t xml:space="preserve"> </w:t>
      </w:r>
      <w:r w:rsidR="005A1D4F" w:rsidRPr="00D01AF7">
        <w:rPr>
          <w:bCs/>
        </w:rPr>
        <w:t xml:space="preserve">in conformance to the </w:t>
      </w:r>
      <w:r w:rsidR="007A679F" w:rsidRPr="00D01AF7">
        <w:rPr>
          <w:bCs/>
        </w:rPr>
        <w:t>Bank policies and guidelines, including but not limited to monitoring and evaluation, reporting, procurement, financial management, and disbursement, environmental and social management, grievance mechanisms, as well as communication and outreach activities especially for Component 2.</w:t>
      </w:r>
      <w:r w:rsidRPr="00D01AF7">
        <w:rPr>
          <w:bCs/>
        </w:rPr>
        <w:t xml:space="preserve"> </w:t>
      </w:r>
      <w:r w:rsidR="00413EF4" w:rsidRPr="00D01AF7">
        <w:rPr>
          <w:bCs/>
        </w:rPr>
        <w:t xml:space="preserve">Relevant potential </w:t>
      </w:r>
      <w:r w:rsidR="00977659" w:rsidRPr="00D01AF7">
        <w:rPr>
          <w:bCs/>
        </w:rPr>
        <w:t>sub-project</w:t>
      </w:r>
      <w:r w:rsidR="00413EF4" w:rsidRPr="00D01AF7">
        <w:rPr>
          <w:bCs/>
        </w:rPr>
        <w:t>s are presented below:</w:t>
      </w:r>
    </w:p>
    <w:p w14:paraId="2F8E6A4B" w14:textId="33A745CB" w:rsidR="00655F91" w:rsidRPr="00D01AF7" w:rsidRDefault="00637DAB" w:rsidP="00655F91">
      <w:pPr>
        <w:pStyle w:val="ListeParagraf"/>
        <w:numPr>
          <w:ilvl w:val="0"/>
          <w:numId w:val="150"/>
        </w:numPr>
        <w:rPr>
          <w:bCs/>
        </w:rPr>
      </w:pPr>
      <w:r w:rsidRPr="00D01AF7">
        <w:rPr>
          <w:b/>
        </w:rPr>
        <w:t>Consulting</w:t>
      </w:r>
      <w:r w:rsidR="00655F91" w:rsidRPr="00D01AF7">
        <w:rPr>
          <w:b/>
        </w:rPr>
        <w:t xml:space="preserve"> Services </w:t>
      </w:r>
      <w:r w:rsidR="005A1D4F" w:rsidRPr="00D01AF7">
        <w:rPr>
          <w:bCs/>
        </w:rPr>
        <w:t xml:space="preserve">in the form of </w:t>
      </w:r>
      <w:r w:rsidR="00655F91" w:rsidRPr="00D01AF7">
        <w:rPr>
          <w:bCs/>
        </w:rPr>
        <w:t xml:space="preserve">Hiring of </w:t>
      </w:r>
      <w:r w:rsidR="006D21A0" w:rsidRPr="00D01AF7">
        <w:rPr>
          <w:bCs/>
        </w:rPr>
        <w:t>Specialists</w:t>
      </w:r>
      <w:r w:rsidR="00655F91" w:rsidRPr="00D01AF7">
        <w:rPr>
          <w:bCs/>
        </w:rPr>
        <w:t xml:space="preserve"> to Support the Project Management Unit regarding Procurement, Financial, Technical Oversight, and Environmental and Social Issues: These individual </w:t>
      </w:r>
      <w:r w:rsidR="006D21A0" w:rsidRPr="00D01AF7">
        <w:rPr>
          <w:bCs/>
        </w:rPr>
        <w:t>specialists</w:t>
      </w:r>
      <w:r w:rsidR="00655F91" w:rsidRPr="00D01AF7">
        <w:rPr>
          <w:bCs/>
        </w:rPr>
        <w:t xml:space="preserve"> will be responsible from strengthening the capacity of PMU and be hired full-time. Details</w:t>
      </w:r>
      <w:r w:rsidR="00413EF4" w:rsidRPr="00D01AF7">
        <w:rPr>
          <w:bCs/>
        </w:rPr>
        <w:t xml:space="preserve"> </w:t>
      </w:r>
      <w:r w:rsidR="005A1D4F" w:rsidRPr="00D01AF7">
        <w:rPr>
          <w:bCs/>
        </w:rPr>
        <w:t>of this</w:t>
      </w:r>
      <w:r w:rsidR="00835362" w:rsidRPr="00D01AF7">
        <w:rPr>
          <w:bCs/>
        </w:rPr>
        <w:t xml:space="preserve"> scope</w:t>
      </w:r>
      <w:r w:rsidR="00655F91" w:rsidRPr="00D01AF7">
        <w:rPr>
          <w:bCs/>
        </w:rPr>
        <w:t xml:space="preserve"> are </w:t>
      </w:r>
      <w:r w:rsidR="005A1D4F" w:rsidRPr="00D01AF7">
        <w:rPr>
          <w:bCs/>
        </w:rPr>
        <w:t>elaborated under</w:t>
      </w:r>
      <w:r w:rsidR="00655F91" w:rsidRPr="00D01AF7">
        <w:rPr>
          <w:bCs/>
        </w:rPr>
        <w:t xml:space="preserve"> Section </w:t>
      </w:r>
      <w:r w:rsidR="00655F91" w:rsidRPr="00D01AF7">
        <w:rPr>
          <w:bCs/>
        </w:rPr>
        <w:fldChar w:fldCharType="begin"/>
      </w:r>
      <w:r w:rsidR="00655F91" w:rsidRPr="00D01AF7">
        <w:rPr>
          <w:bCs/>
        </w:rPr>
        <w:instrText xml:space="preserve"> REF _Ref98986592 \r \h </w:instrText>
      </w:r>
      <w:r w:rsidR="00D01AF7">
        <w:rPr>
          <w:bCs/>
        </w:rPr>
        <w:instrText xml:space="preserve"> \* MERGEFORMAT </w:instrText>
      </w:r>
      <w:r w:rsidR="00655F91" w:rsidRPr="00D01AF7">
        <w:rPr>
          <w:bCs/>
        </w:rPr>
      </w:r>
      <w:r w:rsidR="00655F91" w:rsidRPr="00D01AF7">
        <w:rPr>
          <w:bCs/>
        </w:rPr>
        <w:fldChar w:fldCharType="separate"/>
      </w:r>
      <w:r w:rsidR="00BD0B4E" w:rsidRPr="00D01AF7">
        <w:rPr>
          <w:bCs/>
        </w:rPr>
        <w:t>6</w:t>
      </w:r>
      <w:r w:rsidR="00655F91" w:rsidRPr="00D01AF7">
        <w:rPr>
          <w:bCs/>
        </w:rPr>
        <w:fldChar w:fldCharType="end"/>
      </w:r>
      <w:r w:rsidR="005A1D4F" w:rsidRPr="00D01AF7">
        <w:rPr>
          <w:bCs/>
        </w:rPr>
        <w:t>.</w:t>
      </w:r>
    </w:p>
    <w:p w14:paraId="7095D1D0" w14:textId="1B5992C4" w:rsidR="00835362" w:rsidRPr="00D01AF7" w:rsidRDefault="00637DAB" w:rsidP="00655F91">
      <w:pPr>
        <w:pStyle w:val="ListeParagraf"/>
        <w:numPr>
          <w:ilvl w:val="0"/>
          <w:numId w:val="150"/>
        </w:numPr>
        <w:rPr>
          <w:bCs/>
        </w:rPr>
      </w:pPr>
      <w:r w:rsidRPr="00D01AF7">
        <w:rPr>
          <w:b/>
        </w:rPr>
        <w:t>Consulting</w:t>
      </w:r>
      <w:r w:rsidR="003607DF" w:rsidRPr="00D01AF7">
        <w:rPr>
          <w:b/>
        </w:rPr>
        <w:t xml:space="preserve"> Services </w:t>
      </w:r>
      <w:r w:rsidR="003607DF" w:rsidRPr="00D01AF7">
        <w:rPr>
          <w:bCs/>
        </w:rPr>
        <w:t>to Supply Project Visibility and Accessibility:</w:t>
      </w:r>
      <w:r w:rsidR="003607DF" w:rsidRPr="00D01AF7">
        <w:rPr>
          <w:b/>
        </w:rPr>
        <w:t xml:space="preserve"> </w:t>
      </w:r>
      <w:r w:rsidR="003607DF" w:rsidRPr="00D01AF7">
        <w:rPr>
          <w:bCs/>
        </w:rPr>
        <w:t xml:space="preserve">Via procurement of </w:t>
      </w:r>
      <w:r w:rsidRPr="00D01AF7">
        <w:rPr>
          <w:bCs/>
        </w:rPr>
        <w:t>consulting</w:t>
      </w:r>
      <w:r w:rsidR="003607DF" w:rsidRPr="00D01AF7">
        <w:rPr>
          <w:bCs/>
        </w:rPr>
        <w:t xml:space="preserve"> services</w:t>
      </w:r>
      <w:r w:rsidR="00AB4E03" w:rsidRPr="00D01AF7">
        <w:rPr>
          <w:bCs/>
        </w:rPr>
        <w:t xml:space="preserve">, Project visibility and accessibility will be </w:t>
      </w:r>
      <w:r w:rsidR="005A1D4F" w:rsidRPr="00D01AF7">
        <w:rPr>
          <w:bCs/>
        </w:rPr>
        <w:t xml:space="preserve">ensured </w:t>
      </w:r>
      <w:r w:rsidR="00AB4E03" w:rsidRPr="00D01AF7">
        <w:rPr>
          <w:bCs/>
        </w:rPr>
        <w:t xml:space="preserve">through </w:t>
      </w:r>
      <w:r w:rsidR="00AB4E03" w:rsidRPr="00D01AF7">
        <w:t xml:space="preserve">preparation of a Communication Strategy, designing and printing advertisement related booklets, publications, and promotion brochures, and media promotion. </w:t>
      </w:r>
    </w:p>
    <w:p w14:paraId="5BBF37CA" w14:textId="75F9B866" w:rsidR="007F3404" w:rsidRPr="00D01AF7" w:rsidRDefault="00637DAB" w:rsidP="0071399B">
      <w:pPr>
        <w:pStyle w:val="ListeParagraf"/>
        <w:numPr>
          <w:ilvl w:val="0"/>
          <w:numId w:val="150"/>
        </w:numPr>
        <w:rPr>
          <w:u w:val="single"/>
        </w:rPr>
      </w:pPr>
      <w:r w:rsidRPr="00D01AF7">
        <w:rPr>
          <w:b/>
          <w:bCs/>
        </w:rPr>
        <w:t>Consulting</w:t>
      </w:r>
      <w:r w:rsidR="0071399B" w:rsidRPr="00D01AF7">
        <w:rPr>
          <w:b/>
          <w:bCs/>
        </w:rPr>
        <w:t xml:space="preserve"> Services</w:t>
      </w:r>
      <w:r w:rsidR="0071399B" w:rsidRPr="00D01AF7">
        <w:t xml:space="preserve"> to Improve Existing Grievance Mechanism</w:t>
      </w:r>
      <w:r w:rsidR="007F3404" w:rsidRPr="00D01AF7">
        <w:t xml:space="preserve"> for Risky Building Transformation:</w:t>
      </w:r>
      <w:r w:rsidR="007F3404" w:rsidRPr="00D01AF7">
        <w:rPr>
          <w:u w:val="single"/>
        </w:rPr>
        <w:t xml:space="preserve"> </w:t>
      </w:r>
      <w:r w:rsidR="007F3404" w:rsidRPr="00D01AF7">
        <w:t xml:space="preserve">A consulting firm will be hired to support the improvement of the existing grievance mechanism for the Project. The </w:t>
      </w:r>
      <w:r w:rsidRPr="00D01AF7">
        <w:t>consulting</w:t>
      </w:r>
      <w:r w:rsidR="007F3404" w:rsidRPr="00D01AF7">
        <w:t xml:space="preserve"> </w:t>
      </w:r>
      <w:r w:rsidR="005A1D4F" w:rsidRPr="00D01AF7">
        <w:t xml:space="preserve">firm </w:t>
      </w:r>
      <w:r w:rsidR="007F3404" w:rsidRPr="00D01AF7">
        <w:t xml:space="preserve">will propose a design for </w:t>
      </w:r>
      <w:r w:rsidR="002C3328" w:rsidRPr="00D01AF7">
        <w:t>r</w:t>
      </w:r>
      <w:r w:rsidR="007F3404" w:rsidRPr="00D01AF7">
        <w:t xml:space="preserve">eporting/grievance mechanism that complements the existing </w:t>
      </w:r>
      <w:r w:rsidR="00C1400E" w:rsidRPr="00D01AF7">
        <w:t>G</w:t>
      </w:r>
      <w:r w:rsidR="002C3328" w:rsidRPr="00D01AF7">
        <w:t>M</w:t>
      </w:r>
      <w:r w:rsidR="001100EB" w:rsidRPr="00D01AF7">
        <w:t xml:space="preserve">, which </w:t>
      </w:r>
      <w:r w:rsidR="00FC382E" w:rsidRPr="00D01AF7">
        <w:t>must</w:t>
      </w:r>
      <w:r w:rsidR="001100EB" w:rsidRPr="00D01AF7">
        <w:t xml:space="preserve"> be designed in a way to gather grievances from all possible channels. </w:t>
      </w:r>
      <w:r w:rsidR="002C3328" w:rsidRPr="00D01AF7">
        <w:t>In addition, refresher trainings will be conducted for the PMU, also representatives from municipalities, provincial directorates and Contractors &amp; their relevant personnel on a quarterly basis.</w:t>
      </w:r>
    </w:p>
    <w:p w14:paraId="5DCAF9B1" w14:textId="56603973" w:rsidR="009F4997" w:rsidRPr="00D01AF7" w:rsidRDefault="009F4997" w:rsidP="009F4997">
      <w:pPr>
        <w:pStyle w:val="ListeParagraf"/>
        <w:numPr>
          <w:ilvl w:val="0"/>
          <w:numId w:val="150"/>
        </w:numPr>
        <w:rPr>
          <w:u w:val="single"/>
        </w:rPr>
      </w:pPr>
      <w:r w:rsidRPr="00D01AF7">
        <w:rPr>
          <w:b/>
          <w:bCs/>
          <w:color w:val="000000"/>
          <w:shd w:val="clear" w:color="auto" w:fill="FFFFFF"/>
        </w:rPr>
        <w:t xml:space="preserve">Consulting </w:t>
      </w:r>
      <w:r w:rsidR="005A1D4F" w:rsidRPr="00D01AF7">
        <w:rPr>
          <w:b/>
          <w:bCs/>
          <w:color w:val="000000"/>
          <w:shd w:val="clear" w:color="auto" w:fill="FFFFFF"/>
        </w:rPr>
        <w:t>S</w:t>
      </w:r>
      <w:r w:rsidRPr="00D01AF7">
        <w:rPr>
          <w:b/>
          <w:bCs/>
          <w:color w:val="000000"/>
          <w:shd w:val="clear" w:color="auto" w:fill="FFFFFF"/>
        </w:rPr>
        <w:t xml:space="preserve">ervices </w:t>
      </w:r>
      <w:r w:rsidRPr="00D01AF7">
        <w:rPr>
          <w:bCs/>
          <w:color w:val="000000"/>
          <w:shd w:val="clear" w:color="auto" w:fill="FFFFFF"/>
        </w:rPr>
        <w:t xml:space="preserve">for the supervision of the Environmental and Occupational Health and Safety issues associated with the implementation of the </w:t>
      </w:r>
      <w:r w:rsidR="00955756" w:rsidRPr="00D01AF7">
        <w:rPr>
          <w:bCs/>
          <w:color w:val="000000"/>
          <w:shd w:val="clear" w:color="auto" w:fill="FFFFFF"/>
        </w:rPr>
        <w:t>Project</w:t>
      </w:r>
      <w:r w:rsidRPr="00D01AF7">
        <w:rPr>
          <w:bCs/>
          <w:color w:val="000000"/>
          <w:shd w:val="clear" w:color="auto" w:fill="FFFFFF"/>
        </w:rPr>
        <w:t xml:space="preserve">’s construction activities: A </w:t>
      </w:r>
      <w:r w:rsidRPr="00D01AF7">
        <w:rPr>
          <w:color w:val="000000"/>
          <w:shd w:val="clear" w:color="auto" w:fill="FFFFFF"/>
        </w:rPr>
        <w:t xml:space="preserve">qualified supervision company </w:t>
      </w:r>
      <w:r w:rsidRPr="00D01AF7">
        <w:rPr>
          <w:bCs/>
          <w:color w:val="000000"/>
          <w:shd w:val="clear" w:color="auto" w:fill="FFFFFF"/>
        </w:rPr>
        <w:t xml:space="preserve">will be hired </w:t>
      </w:r>
      <w:r w:rsidRPr="00D01AF7">
        <w:rPr>
          <w:color w:val="000000"/>
          <w:shd w:val="clear" w:color="auto" w:fill="FFFFFF"/>
        </w:rPr>
        <w:t xml:space="preserve">before the commencement of construction works and maintained, as needed throughout the </w:t>
      </w:r>
      <w:r w:rsidR="00955756" w:rsidRPr="00D01AF7">
        <w:rPr>
          <w:color w:val="000000"/>
          <w:shd w:val="clear" w:color="auto" w:fill="FFFFFF"/>
        </w:rPr>
        <w:t>Project</w:t>
      </w:r>
      <w:r w:rsidRPr="00D01AF7">
        <w:rPr>
          <w:color w:val="000000"/>
          <w:shd w:val="clear" w:color="auto" w:fill="FFFFFF"/>
        </w:rPr>
        <w:t xml:space="preserve"> duration.</w:t>
      </w:r>
    </w:p>
    <w:p w14:paraId="005DCA58" w14:textId="2B56311A" w:rsidR="00A43121" w:rsidRPr="00D01AF7" w:rsidRDefault="00406574" w:rsidP="002A1728">
      <w:pPr>
        <w:pStyle w:val="ListeParagraf"/>
        <w:numPr>
          <w:ilvl w:val="0"/>
          <w:numId w:val="150"/>
        </w:numPr>
        <w:rPr>
          <w:b/>
          <w:bCs/>
        </w:rPr>
      </w:pPr>
      <w:r w:rsidRPr="00D01AF7">
        <w:t>Procurement of</w:t>
      </w:r>
      <w:r w:rsidRPr="00D01AF7">
        <w:rPr>
          <w:b/>
          <w:bCs/>
        </w:rPr>
        <w:t xml:space="preserve"> goods </w:t>
      </w:r>
      <w:r w:rsidRPr="00D01AF7">
        <w:t>for Component 1 and Component 4</w:t>
      </w:r>
      <w:r w:rsidR="00CC48D9" w:rsidRPr="00D01AF7">
        <w:t xml:space="preserve">a: </w:t>
      </w:r>
      <w:r w:rsidRPr="00D01AF7">
        <w:t xml:space="preserve">Procurement of </w:t>
      </w:r>
      <w:r w:rsidR="002A1728" w:rsidRPr="00D01AF7">
        <w:t xml:space="preserve">office </w:t>
      </w:r>
      <w:r w:rsidRPr="00D01AF7">
        <w:t xml:space="preserve">equipment &amp; programs </w:t>
      </w:r>
      <w:r w:rsidR="002A1728" w:rsidRPr="00D01AF7">
        <w:t>including a budgeting software as an accounting s</w:t>
      </w:r>
      <w:r w:rsidR="00CC48D9" w:rsidRPr="00D01AF7">
        <w:t>ystem.</w:t>
      </w:r>
    </w:p>
    <w:p w14:paraId="126A1F39" w14:textId="099F8E74" w:rsidR="006858A4" w:rsidRPr="00D01AF7" w:rsidRDefault="006858A4" w:rsidP="006858A4">
      <w:pPr>
        <w:pStyle w:val="Balk2"/>
      </w:pPr>
      <w:bookmarkStart w:id="199" w:name="_Ref100327159"/>
      <w:bookmarkStart w:id="200" w:name="_Toc129783783"/>
      <w:r w:rsidRPr="00D01AF7">
        <w:t xml:space="preserve">Potential </w:t>
      </w:r>
      <w:r w:rsidR="00977659" w:rsidRPr="00D01AF7">
        <w:t>Sub-project</w:t>
      </w:r>
      <w:r w:rsidRPr="00D01AF7">
        <w:t xml:space="preserve">s </w:t>
      </w:r>
      <w:r w:rsidR="00420DA0" w:rsidRPr="00D01AF7">
        <w:t>under</w:t>
      </w:r>
      <w:r w:rsidRPr="00D01AF7">
        <w:t xml:space="preserve"> Component 5</w:t>
      </w:r>
      <w:bookmarkEnd w:id="199"/>
      <w:bookmarkEnd w:id="200"/>
    </w:p>
    <w:p w14:paraId="5E8D6799" w14:textId="5A5808DC" w:rsidR="000E4886" w:rsidRPr="00D01AF7" w:rsidRDefault="009114F3" w:rsidP="00947610">
      <w:r w:rsidRPr="00D01AF7">
        <w:rPr>
          <w:bCs/>
        </w:rPr>
        <w:t>This Component is included in accordance with</w:t>
      </w:r>
      <w:r w:rsidR="000E4886" w:rsidRPr="00D01AF7">
        <w:rPr>
          <w:bCs/>
        </w:rPr>
        <w:t xml:space="preserve"> the</w:t>
      </w:r>
      <w:r w:rsidRPr="00D01AF7">
        <w:rPr>
          <w:bCs/>
        </w:rPr>
        <w:t xml:space="preserve"> World Bank Operational Policy</w:t>
      </w:r>
      <w:r w:rsidR="000E4886" w:rsidRPr="00D01AF7">
        <w:rPr>
          <w:bCs/>
        </w:rPr>
        <w:t xml:space="preserve"> (OP) </w:t>
      </w:r>
      <w:r w:rsidRPr="00D01AF7">
        <w:rPr>
          <w:bCs/>
        </w:rPr>
        <w:t>/Bank Procedure</w:t>
      </w:r>
      <w:r w:rsidR="000E4886" w:rsidRPr="00D01AF7">
        <w:rPr>
          <w:bCs/>
        </w:rPr>
        <w:t xml:space="preserve"> (BP)</w:t>
      </w:r>
      <w:r w:rsidRPr="00D01AF7">
        <w:rPr>
          <w:bCs/>
        </w:rPr>
        <w:t xml:space="preserve"> 10.00 (Investment Project Financing), paragraphs 12 and 13, for contingent emergency response through the provision of immediate response to an Eligible Crisis or Emergency, as needed. As per paragraph 13 of the</w:t>
      </w:r>
      <w:r w:rsidR="00947610" w:rsidRPr="00D01AF7">
        <w:rPr>
          <w:bCs/>
        </w:rPr>
        <w:t xml:space="preserve"> mentioned</w:t>
      </w:r>
      <w:r w:rsidRPr="00D01AF7">
        <w:rPr>
          <w:bCs/>
        </w:rPr>
        <w:t xml:space="preserve"> </w:t>
      </w:r>
      <w:r w:rsidR="00947610" w:rsidRPr="00D01AF7">
        <w:rPr>
          <w:bCs/>
        </w:rPr>
        <w:t>Bank Policy, “</w:t>
      </w:r>
      <w:r w:rsidR="00947610" w:rsidRPr="00D01AF7">
        <w:rPr>
          <w:bCs/>
          <w:i/>
        </w:rPr>
        <w:t xml:space="preserve">Disaster prevention and preparedness and capacity-building activities may be supported by a stand-alone Project with a contingent financing </w:t>
      </w:r>
      <w:r w:rsidR="00947610" w:rsidRPr="00D01AF7">
        <w:rPr>
          <w:bCs/>
          <w:i/>
          <w:iCs/>
        </w:rPr>
        <w:t>feature or</w:t>
      </w:r>
      <w:r w:rsidR="00947610" w:rsidRPr="00D01AF7">
        <w:rPr>
          <w:bCs/>
          <w:i/>
        </w:rPr>
        <w:t xml:space="preserve"> may be embedded in a regular Project through a contingent emergency response component that, once triggered, is subject to the exceptional policy requirements set out in</w:t>
      </w:r>
      <w:r w:rsidRPr="00D01AF7">
        <w:rPr>
          <w:bCs/>
          <w:i/>
          <w:iCs/>
        </w:rPr>
        <w:t xml:space="preserve"> </w:t>
      </w:r>
      <w:r w:rsidR="00947610" w:rsidRPr="00D01AF7">
        <w:rPr>
          <w:bCs/>
          <w:i/>
          <w:iCs/>
        </w:rPr>
        <w:t xml:space="preserve">paragraph 12…”. </w:t>
      </w:r>
      <w:r w:rsidR="00947610" w:rsidRPr="00D01AF7">
        <w:rPr>
          <w:bCs/>
        </w:rPr>
        <w:t>Within the context of the Project, Component</w:t>
      </w:r>
      <w:r w:rsidR="000E4886" w:rsidRPr="00D01AF7">
        <w:rPr>
          <w:bCs/>
        </w:rPr>
        <w:t xml:space="preserve"> </w:t>
      </w:r>
      <w:r w:rsidR="00947610" w:rsidRPr="00D01AF7">
        <w:rPr>
          <w:bCs/>
        </w:rPr>
        <w:t xml:space="preserve">5 refers to the latter scenario defined in paragraph 13. </w:t>
      </w:r>
      <w:r w:rsidR="009E2B54" w:rsidRPr="00D01AF7">
        <w:rPr>
          <w:bCs/>
        </w:rPr>
        <w:t xml:space="preserve">Abovementioned exceptions are defined as </w:t>
      </w:r>
      <w:r w:rsidR="000E4886" w:rsidRPr="00D01AF7">
        <w:rPr>
          <w:bCs/>
        </w:rPr>
        <w:t xml:space="preserve">follows </w:t>
      </w:r>
      <w:r w:rsidR="009E2B54" w:rsidRPr="00D01AF7">
        <w:rPr>
          <w:bCs/>
        </w:rPr>
        <w:t xml:space="preserve">in paragraph 12: </w:t>
      </w:r>
    </w:p>
    <w:p w14:paraId="0193BD3E" w14:textId="7E58C872" w:rsidR="009E2B54" w:rsidRPr="00D01AF7" w:rsidRDefault="009E2B54" w:rsidP="009E2B54">
      <w:pPr>
        <w:rPr>
          <w:i/>
          <w:iCs/>
        </w:rPr>
      </w:pPr>
      <w:r w:rsidRPr="00D01AF7">
        <w:rPr>
          <w:i/>
          <w:iCs/>
        </w:rPr>
        <w:t>“(a) The fiduciary and environmental and social requirements set out in OP/BP 4.01, OP/BP 4.10, OP/BP 4.11, OP/BP 4.12, the IPF Directive, and the Procurement Policy/Directive, that are applicable during the Project preparation stage may be deferred to the Project implementation stage. The environmental and social requirements exception for Category A Projects under OP 4.01 is only applicable to cases referred to in subparagraph 12(i) of Section III of this Policy.</w:t>
      </w:r>
    </w:p>
    <w:p w14:paraId="1F6CDB82" w14:textId="40F2A411" w:rsidR="009E2B54" w:rsidRPr="00D01AF7" w:rsidRDefault="009E2B54" w:rsidP="009E2B54">
      <w:pPr>
        <w:rPr>
          <w:i/>
          <w:iCs/>
        </w:rPr>
      </w:pPr>
      <w:r w:rsidRPr="00D01AF7">
        <w:rPr>
          <w:i/>
          <w:iCs/>
        </w:rPr>
        <w:lastRenderedPageBreak/>
        <w:t>(b) Such Projects are subject to special limits on the use of (i) PAs (see paragraphs 16-17 of Section III of this Policy) and, (ii) in the case of Projects supported by a Bank Loan, retroactive financing.</w:t>
      </w:r>
    </w:p>
    <w:p w14:paraId="4971533C" w14:textId="39CE766B" w:rsidR="009E2B54" w:rsidRPr="00D01AF7" w:rsidRDefault="009E2B54" w:rsidP="009E2B54">
      <w:pPr>
        <w:rPr>
          <w:i/>
          <w:iCs/>
        </w:rPr>
      </w:pPr>
      <w:r w:rsidRPr="00D01AF7">
        <w:rPr>
          <w:i/>
          <w:iCs/>
        </w:rPr>
        <w:t>(c) When the beneficiary’s capacity to implement the needed activities is insufficient, the Bank may, at the request of the beneficiary, agree to the following alternative legal and operational Project implementation arrangements: (i) the Bank may enter into arrangements with relevant international agencies, including the United Nations, and national agencies, private entities, or other third parties; and (ii) where no viable implementation alternatives exist, the Bank may execute start-up activities financed under a grant from the Project Preparation Facility (see paragraphs 16-17 of Section III of this Policy) or a trust fund, following applicable internal Bank procurement rules.</w:t>
      </w:r>
    </w:p>
    <w:p w14:paraId="2C5A04E1" w14:textId="7475CAFF" w:rsidR="00722EA3" w:rsidRPr="00D01AF7" w:rsidRDefault="009E2B54" w:rsidP="009E2B54">
      <w:pPr>
        <w:rPr>
          <w:i/>
          <w:iCs/>
        </w:rPr>
      </w:pPr>
      <w:r w:rsidRPr="00D01AF7">
        <w:rPr>
          <w:i/>
          <w:iCs/>
        </w:rPr>
        <w:t>(d) Alternative implementation arrangements referred to under subparagraph (c) above are limited to the time necessary to establish or restore the Borrower’s or the Implementing Entity’s capacity and, in all cases, are adopted in Projects that include capacity-building measures to enable a timely transfer of implementation responsibilities to the Borrower or the Implementing Entity. Proposals for Bank-executed start-up activities are limited to activities which involve the procurement of small contracts for goods and works, and the provision of technical assistance necessary to enable the Borrower or the Implementing Entity to undertake the execution of subsequent Project activities”</w:t>
      </w:r>
    </w:p>
    <w:p w14:paraId="034D04B8" w14:textId="3501D362" w:rsidR="00722EA3" w:rsidRPr="00D01AF7" w:rsidRDefault="000E4886" w:rsidP="001F0011">
      <w:r w:rsidRPr="00D01AF7">
        <w:t>However</w:t>
      </w:r>
      <w:r w:rsidR="00A45596" w:rsidRPr="00D01AF7">
        <w:t>, as</w:t>
      </w:r>
      <w:r w:rsidR="004C5008" w:rsidRPr="00D01AF7">
        <w:t xml:space="preserve"> per the information obtained during the field works performed for this ESMF, </w:t>
      </w:r>
      <w:r w:rsidRPr="00D01AF7">
        <w:t xml:space="preserve">the criteria implemented by the </w:t>
      </w:r>
      <w:r w:rsidR="004C5008" w:rsidRPr="00D01AF7">
        <w:t>Disaster and Emergency Management Presidency</w:t>
      </w:r>
      <w:r w:rsidRPr="00D01AF7">
        <w:t>’s (AFAD)</w:t>
      </w:r>
      <w:r w:rsidR="004C5008" w:rsidRPr="00D01AF7">
        <w:t xml:space="preserve"> Planning and Risk Reduction </w:t>
      </w:r>
      <w:r w:rsidR="0008245D" w:rsidRPr="00D01AF7">
        <w:t>Department for</w:t>
      </w:r>
      <w:r w:rsidR="004C5008" w:rsidRPr="00D01AF7">
        <w:t xml:space="preserve"> </w:t>
      </w:r>
      <w:r w:rsidRPr="00D01AF7">
        <w:t>“</w:t>
      </w:r>
      <w:r w:rsidR="004C5008" w:rsidRPr="00D01AF7">
        <w:t>natural or human-made disaster or crisis</w:t>
      </w:r>
      <w:r w:rsidRPr="00D01AF7">
        <w:t>”</w:t>
      </w:r>
      <w:r w:rsidR="004C5008" w:rsidRPr="00D01AF7">
        <w:t xml:space="preserve"> </w:t>
      </w:r>
      <w:r w:rsidRPr="00D01AF7">
        <w:t>are</w:t>
      </w:r>
      <w:r w:rsidR="004C5008" w:rsidRPr="00D01AF7">
        <w:t xml:space="preserve"> very broad. Even a traffic accident </w:t>
      </w:r>
      <w:r w:rsidRPr="00D01AF7">
        <w:t>resulting in the</w:t>
      </w:r>
      <w:r w:rsidR="004C5008" w:rsidRPr="00D01AF7">
        <w:t xml:space="preserve"> </w:t>
      </w:r>
      <w:r w:rsidR="00A45596" w:rsidRPr="00D01AF7">
        <w:t xml:space="preserve">death of more than 10 people is classified as man-made disaster </w:t>
      </w:r>
      <w:r w:rsidRPr="00D01AF7">
        <w:t>according to</w:t>
      </w:r>
      <w:r w:rsidR="00A45596" w:rsidRPr="00D01AF7">
        <w:t xml:space="preserve"> AFAD’s criteria. Therefore</w:t>
      </w:r>
      <w:r w:rsidRPr="00D01AF7">
        <w:t xml:space="preserve"> currently there is no available identification of specific </w:t>
      </w:r>
      <w:r w:rsidR="00977659" w:rsidRPr="00D01AF7">
        <w:t>sub-project</w:t>
      </w:r>
      <w:r w:rsidRPr="00D01AF7">
        <w:t>s for this component.</w:t>
      </w:r>
      <w:bookmarkEnd w:id="194"/>
    </w:p>
    <w:p w14:paraId="0381D2D7" w14:textId="59BCD810" w:rsidR="001B0CA1" w:rsidRPr="00D01AF7" w:rsidRDefault="001B0CA1" w:rsidP="00F6548D">
      <w:pPr>
        <w:pStyle w:val="Balk1"/>
      </w:pPr>
      <w:bookmarkStart w:id="201" w:name="_Toc129783784"/>
      <w:r w:rsidRPr="00D01AF7">
        <w:lastRenderedPageBreak/>
        <w:t>Environmental &amp; Social Baseline Conditions</w:t>
      </w:r>
      <w:bookmarkEnd w:id="201"/>
    </w:p>
    <w:p w14:paraId="12CDA08A" w14:textId="4C021637" w:rsidR="000B2B82" w:rsidRPr="00D01AF7" w:rsidRDefault="00BE5650" w:rsidP="00AC4EBD">
      <w:r w:rsidRPr="00D01AF7">
        <w:t xml:space="preserve">In this section, a general baseline of the environmental and social/socioeconomic conditions of </w:t>
      </w:r>
      <w:r w:rsidR="00FC79ED" w:rsidRPr="00D01AF7">
        <w:t>Project provinces</w:t>
      </w:r>
      <w:r w:rsidR="008F1253" w:rsidRPr="00D01AF7">
        <w:t xml:space="preserve"> (Istanbul, Izmir, Kahramanmaras, Manisa and Tekirdag)</w:t>
      </w:r>
      <w:r w:rsidRPr="00D01AF7">
        <w:t xml:space="preserve"> </w:t>
      </w:r>
      <w:r w:rsidR="008F1253" w:rsidRPr="00D01AF7">
        <w:t xml:space="preserve">are </w:t>
      </w:r>
      <w:r w:rsidRPr="00D01AF7">
        <w:t xml:space="preserve">given. While preparing the section, </w:t>
      </w:r>
    </w:p>
    <w:p w14:paraId="323BDAF3" w14:textId="071B07F6" w:rsidR="000B2B82" w:rsidRPr="00D01AF7" w:rsidRDefault="00BE5650" w:rsidP="000B2B82">
      <w:pPr>
        <w:pStyle w:val="ListeParagraf"/>
        <w:numPr>
          <w:ilvl w:val="0"/>
          <w:numId w:val="73"/>
        </w:numPr>
      </w:pPr>
      <w:r w:rsidRPr="00D01AF7">
        <w:t xml:space="preserve">information obtained during the fieldwork, </w:t>
      </w:r>
    </w:p>
    <w:p w14:paraId="53CA49F8" w14:textId="77777777" w:rsidR="000B2B82" w:rsidRPr="00D01AF7" w:rsidRDefault="00BE5650" w:rsidP="000B2B82">
      <w:pPr>
        <w:pStyle w:val="ListeParagraf"/>
        <w:numPr>
          <w:ilvl w:val="0"/>
          <w:numId w:val="73"/>
        </w:numPr>
      </w:pPr>
      <w:r w:rsidRPr="00D01AF7">
        <w:t xml:space="preserve">online accessible resources, </w:t>
      </w:r>
    </w:p>
    <w:p w14:paraId="2FE3F45D" w14:textId="09F3C335" w:rsidR="000B2B82" w:rsidRPr="00D01AF7" w:rsidRDefault="00BE5650" w:rsidP="000B2B82">
      <w:pPr>
        <w:pStyle w:val="ListeParagraf"/>
        <w:numPr>
          <w:ilvl w:val="0"/>
          <w:numId w:val="73"/>
        </w:numPr>
      </w:pPr>
      <w:r w:rsidRPr="00D01AF7">
        <w:t xml:space="preserve">data obtained from the </w:t>
      </w:r>
      <w:r w:rsidR="004D694D" w:rsidRPr="00D01AF7">
        <w:t>GDIUT</w:t>
      </w:r>
      <w:r w:rsidR="008E1C69" w:rsidRPr="00D01AF7">
        <w:t>S</w:t>
      </w:r>
      <w:r w:rsidRPr="00D01AF7">
        <w:t xml:space="preserve"> and various institutions, </w:t>
      </w:r>
      <w:r w:rsidR="0008245D" w:rsidRPr="00D01AF7">
        <w:t>and</w:t>
      </w:r>
    </w:p>
    <w:p w14:paraId="19C6724F" w14:textId="330D22E3" w:rsidR="00AC4EBD" w:rsidRPr="00D01AF7" w:rsidRDefault="00BE5650" w:rsidP="0043484B">
      <w:pPr>
        <w:pStyle w:val="ListeParagraf"/>
        <w:numPr>
          <w:ilvl w:val="0"/>
          <w:numId w:val="73"/>
        </w:numPr>
      </w:pPr>
      <w:r w:rsidRPr="00D01AF7">
        <w:t>literature studies were used.</w:t>
      </w:r>
    </w:p>
    <w:p w14:paraId="4D235B61" w14:textId="14B0C331" w:rsidR="008E4E67" w:rsidRPr="00D01AF7" w:rsidRDefault="008E4E67" w:rsidP="005C37B2">
      <w:r w:rsidRPr="00D01AF7">
        <w:t xml:space="preserve">Specifically for the field study stakeholders in </w:t>
      </w:r>
      <w:r w:rsidR="00B40738" w:rsidRPr="00D01AF7">
        <w:t>five</w:t>
      </w:r>
      <w:r w:rsidR="00B67262" w:rsidRPr="00D01AF7">
        <w:t xml:space="preserve"> </w:t>
      </w:r>
      <w:r w:rsidRPr="00D01AF7">
        <w:t>provinces were determined and visited. In depth interviews and focus group meetings were carried out.</w:t>
      </w:r>
    </w:p>
    <w:p w14:paraId="607571DA" w14:textId="77777777" w:rsidR="008E4E67" w:rsidRPr="00D01AF7" w:rsidRDefault="008E4E67" w:rsidP="005C37B2">
      <w:r w:rsidRPr="00D01AF7">
        <w:t>Site visits and stakeholder engagements were carried out on the following dates.</w:t>
      </w:r>
    </w:p>
    <w:p w14:paraId="0B34577F" w14:textId="5245F2FF" w:rsidR="00D0033C" w:rsidRPr="00D01AF7" w:rsidRDefault="00977659" w:rsidP="00D0033C">
      <w:pPr>
        <w:pStyle w:val="ListeParagraf"/>
        <w:numPr>
          <w:ilvl w:val="0"/>
          <w:numId w:val="104"/>
        </w:numPr>
        <w:ind w:left="714" w:hanging="357"/>
        <w:rPr>
          <w:szCs w:val="20"/>
        </w:rPr>
      </w:pPr>
      <w:r w:rsidRPr="00D01AF7">
        <w:rPr>
          <w:szCs w:val="20"/>
        </w:rPr>
        <w:t>Istanbul</w:t>
      </w:r>
      <w:r w:rsidR="00D0033C" w:rsidRPr="00D01AF7">
        <w:rPr>
          <w:szCs w:val="20"/>
        </w:rPr>
        <w:t>: 19-21 July 2022</w:t>
      </w:r>
    </w:p>
    <w:p w14:paraId="149D9B54" w14:textId="29ACB5EB" w:rsidR="008E4E67" w:rsidRPr="00D01AF7" w:rsidRDefault="00977659" w:rsidP="00D0033C">
      <w:pPr>
        <w:pStyle w:val="ListeParagraf"/>
        <w:numPr>
          <w:ilvl w:val="0"/>
          <w:numId w:val="104"/>
        </w:numPr>
        <w:ind w:left="714" w:hanging="357"/>
        <w:rPr>
          <w:szCs w:val="20"/>
        </w:rPr>
      </w:pPr>
      <w:r w:rsidRPr="00D01AF7">
        <w:rPr>
          <w:szCs w:val="20"/>
        </w:rPr>
        <w:t>Izmir</w:t>
      </w:r>
      <w:r w:rsidR="008E4E67" w:rsidRPr="00D01AF7">
        <w:rPr>
          <w:szCs w:val="20"/>
        </w:rPr>
        <w:t>: 9-11 November 2021</w:t>
      </w:r>
    </w:p>
    <w:p w14:paraId="564FFB2A" w14:textId="2CD26ADE" w:rsidR="00D0033C" w:rsidRPr="00D01AF7" w:rsidRDefault="00977659" w:rsidP="00D0033C">
      <w:pPr>
        <w:pStyle w:val="ListeParagraf"/>
        <w:numPr>
          <w:ilvl w:val="0"/>
          <w:numId w:val="104"/>
        </w:numPr>
        <w:ind w:left="714" w:hanging="357"/>
        <w:rPr>
          <w:szCs w:val="20"/>
        </w:rPr>
      </w:pPr>
      <w:r w:rsidRPr="00D01AF7">
        <w:rPr>
          <w:szCs w:val="20"/>
        </w:rPr>
        <w:t>Kahramanmaras</w:t>
      </w:r>
      <w:r w:rsidR="00D0033C" w:rsidRPr="00D01AF7">
        <w:rPr>
          <w:szCs w:val="20"/>
        </w:rPr>
        <w:t>: 18-19 November 2021</w:t>
      </w:r>
    </w:p>
    <w:p w14:paraId="7D5CA4E7" w14:textId="519C5EC1" w:rsidR="008E4E67" w:rsidRPr="00D01AF7" w:rsidRDefault="008E4E67" w:rsidP="00D0033C">
      <w:pPr>
        <w:pStyle w:val="ListeParagraf"/>
        <w:numPr>
          <w:ilvl w:val="0"/>
          <w:numId w:val="104"/>
        </w:numPr>
        <w:ind w:left="714" w:hanging="357"/>
        <w:rPr>
          <w:szCs w:val="20"/>
        </w:rPr>
      </w:pPr>
      <w:r w:rsidRPr="00D01AF7">
        <w:rPr>
          <w:szCs w:val="20"/>
        </w:rPr>
        <w:t>Manisa: 11-12 November 2021</w:t>
      </w:r>
    </w:p>
    <w:p w14:paraId="0FF9B219" w14:textId="227B9CEA" w:rsidR="00B67262" w:rsidRPr="00D01AF7" w:rsidRDefault="00977659" w:rsidP="00D0033C">
      <w:pPr>
        <w:pStyle w:val="ListeParagraf"/>
        <w:numPr>
          <w:ilvl w:val="0"/>
          <w:numId w:val="104"/>
        </w:numPr>
        <w:ind w:left="714" w:hanging="357"/>
        <w:rPr>
          <w:szCs w:val="20"/>
        </w:rPr>
      </w:pPr>
      <w:r w:rsidRPr="00D01AF7">
        <w:rPr>
          <w:szCs w:val="20"/>
        </w:rPr>
        <w:t>Tekirdag</w:t>
      </w:r>
      <w:r w:rsidR="008E4E67" w:rsidRPr="00D01AF7">
        <w:rPr>
          <w:szCs w:val="20"/>
        </w:rPr>
        <w:t>: 18-19 November 2021</w:t>
      </w:r>
    </w:p>
    <w:p w14:paraId="3FEC9323" w14:textId="2A4B06BB" w:rsidR="008121B6" w:rsidRPr="00D01AF7" w:rsidRDefault="008E4E67">
      <w:pPr>
        <w:rPr>
          <w:szCs w:val="20"/>
        </w:rPr>
      </w:pPr>
      <w:r w:rsidRPr="00D01AF7">
        <w:rPr>
          <w:szCs w:val="20"/>
        </w:rPr>
        <w:t xml:space="preserve">The interviews conducted within the scope of the field studies are summarized </w:t>
      </w:r>
      <w:r w:rsidR="00B40738" w:rsidRPr="00D01AF7">
        <w:rPr>
          <w:szCs w:val="20"/>
        </w:rPr>
        <w:t xml:space="preserve">in Table </w:t>
      </w:r>
      <w:r w:rsidR="00B40295" w:rsidRPr="00D01AF7">
        <w:rPr>
          <w:szCs w:val="20"/>
        </w:rPr>
        <w:t>2</w:t>
      </w:r>
      <w:r w:rsidR="00B40738" w:rsidRPr="00D01AF7">
        <w:rPr>
          <w:szCs w:val="20"/>
        </w:rPr>
        <w:t>. In general</w:t>
      </w:r>
    </w:p>
    <w:p w14:paraId="2566A0CC" w14:textId="77777777" w:rsidR="00B40738" w:rsidRPr="00D01AF7" w:rsidRDefault="00B40738" w:rsidP="00B40738">
      <w:pPr>
        <w:pStyle w:val="ListeParagraf"/>
        <w:numPr>
          <w:ilvl w:val="0"/>
          <w:numId w:val="253"/>
        </w:numPr>
      </w:pPr>
      <w:r w:rsidRPr="00D01AF7">
        <w:t>General information was provided about the Project</w:t>
      </w:r>
    </w:p>
    <w:p w14:paraId="6D337B89" w14:textId="77777777" w:rsidR="00B40738" w:rsidRPr="00D01AF7" w:rsidRDefault="00B40738" w:rsidP="00B40738">
      <w:pPr>
        <w:pStyle w:val="ListeParagraf"/>
        <w:numPr>
          <w:ilvl w:val="0"/>
          <w:numId w:val="253"/>
        </w:numPr>
      </w:pPr>
      <w:r w:rsidRPr="00D01AF7">
        <w:t>Opinions and suggestions about the Project and the transformation of risky buildings were obtained, and</w:t>
      </w:r>
    </w:p>
    <w:p w14:paraId="6F299D95" w14:textId="43182DB3" w:rsidR="00B40738" w:rsidRPr="00D01AF7" w:rsidRDefault="007C3399" w:rsidP="00B40738">
      <w:pPr>
        <w:pStyle w:val="ListeParagraf"/>
        <w:numPr>
          <w:ilvl w:val="0"/>
          <w:numId w:val="253"/>
        </w:numPr>
        <w:rPr>
          <w:szCs w:val="20"/>
        </w:rPr>
      </w:pPr>
      <w:r w:rsidRPr="00D01AF7">
        <w:t>Socio-economic information</w:t>
      </w:r>
      <w:r w:rsidR="00B40738" w:rsidRPr="00D01AF7">
        <w:t xml:space="preserve"> on the related province/district/neighborhood was obtained</w:t>
      </w:r>
      <w:r w:rsidRPr="00D01AF7">
        <w:t>.</w:t>
      </w:r>
    </w:p>
    <w:p w14:paraId="119DF2FD" w14:textId="77777777" w:rsidR="00926E3C" w:rsidRPr="00D01AF7" w:rsidRDefault="00926E3C" w:rsidP="00A44ECA">
      <w:pPr>
        <w:ind w:left="360"/>
        <w:rPr>
          <w:szCs w:val="20"/>
        </w:rPr>
      </w:pPr>
    </w:p>
    <w:p w14:paraId="6C7A2FF7" w14:textId="295C9CE6" w:rsidR="008121B6" w:rsidRPr="00D01AF7" w:rsidRDefault="008121B6" w:rsidP="00E42AF1">
      <w:pPr>
        <w:pStyle w:val="ResimYazs"/>
        <w:keepNext/>
        <w:spacing w:before="120"/>
      </w:pPr>
      <w:bookmarkStart w:id="202" w:name="_Toc129785322"/>
      <w:r w:rsidRPr="00D01AF7">
        <w:t xml:space="preserve">Table </w:t>
      </w:r>
      <w:r w:rsidRPr="00D01AF7">
        <w:fldChar w:fldCharType="begin"/>
      </w:r>
      <w:r w:rsidRPr="00D01AF7">
        <w:instrText xml:space="preserve"> SEQ Table \* ARABIC </w:instrText>
      </w:r>
      <w:r w:rsidRPr="00D01AF7">
        <w:fldChar w:fldCharType="separate"/>
      </w:r>
      <w:r w:rsidR="00B40295" w:rsidRPr="00D01AF7">
        <w:t>2</w:t>
      </w:r>
      <w:r w:rsidRPr="00D01AF7">
        <w:fldChar w:fldCharType="end"/>
      </w:r>
      <w:r w:rsidRPr="00D01AF7">
        <w:t xml:space="preserve"> </w:t>
      </w:r>
      <w:r w:rsidR="00E43524" w:rsidRPr="00D01AF7">
        <w:rPr>
          <w:b w:val="0"/>
          <w:bCs/>
        </w:rPr>
        <w:t>List</w:t>
      </w:r>
      <w:r w:rsidR="00A52D97" w:rsidRPr="00D01AF7">
        <w:rPr>
          <w:b w:val="0"/>
          <w:bCs/>
        </w:rPr>
        <w:t xml:space="preserve"> of stakeholder engagements conducted for the preparation of ESF documents</w:t>
      </w:r>
      <w:bookmarkEnd w:id="202"/>
    </w:p>
    <w:tbl>
      <w:tblPr>
        <w:tblStyle w:val="TabloKlavuzu"/>
        <w:tblW w:w="0" w:type="auto"/>
        <w:tblLook w:val="04A0" w:firstRow="1" w:lastRow="0" w:firstColumn="1" w:lastColumn="0" w:noHBand="0" w:noVBand="1"/>
      </w:tblPr>
      <w:tblGrid>
        <w:gridCol w:w="1519"/>
        <w:gridCol w:w="2002"/>
        <w:gridCol w:w="6101"/>
      </w:tblGrid>
      <w:tr w:rsidR="002952B8" w:rsidRPr="00D01AF7" w14:paraId="3DDE4306" w14:textId="77777777" w:rsidTr="00E43524">
        <w:trPr>
          <w:tblHeader/>
        </w:trPr>
        <w:tc>
          <w:tcPr>
            <w:tcW w:w="0" w:type="auto"/>
            <w:shd w:val="clear" w:color="auto" w:fill="D9D9D9" w:themeFill="background1" w:themeFillShade="D9"/>
          </w:tcPr>
          <w:p w14:paraId="2B59108D" w14:textId="52F1A8AB" w:rsidR="00B40738" w:rsidRPr="00D01AF7" w:rsidRDefault="00B40738" w:rsidP="00B67262">
            <w:pPr>
              <w:spacing w:after="120"/>
              <w:jc w:val="left"/>
              <w:rPr>
                <w:b/>
                <w:bCs/>
                <w:iCs/>
                <w:sz w:val="18"/>
                <w:szCs w:val="18"/>
              </w:rPr>
            </w:pPr>
            <w:r w:rsidRPr="00D01AF7">
              <w:rPr>
                <w:b/>
                <w:bCs/>
                <w:sz w:val="18"/>
                <w:szCs w:val="18"/>
              </w:rPr>
              <w:t>Date</w:t>
            </w:r>
          </w:p>
        </w:tc>
        <w:tc>
          <w:tcPr>
            <w:tcW w:w="0" w:type="auto"/>
            <w:shd w:val="clear" w:color="auto" w:fill="D9D9D9" w:themeFill="background1" w:themeFillShade="D9"/>
          </w:tcPr>
          <w:p w14:paraId="12DCAD8B" w14:textId="10A6F7DE" w:rsidR="00B40738" w:rsidRPr="00D01AF7" w:rsidRDefault="00B40738" w:rsidP="00B67262">
            <w:pPr>
              <w:spacing w:after="120"/>
              <w:jc w:val="left"/>
              <w:rPr>
                <w:b/>
                <w:bCs/>
                <w:iCs/>
                <w:sz w:val="18"/>
                <w:szCs w:val="18"/>
              </w:rPr>
            </w:pPr>
            <w:r w:rsidRPr="00D01AF7">
              <w:rPr>
                <w:b/>
                <w:bCs/>
                <w:sz w:val="18"/>
                <w:szCs w:val="18"/>
              </w:rPr>
              <w:t>Province</w:t>
            </w:r>
          </w:p>
        </w:tc>
        <w:tc>
          <w:tcPr>
            <w:tcW w:w="0" w:type="auto"/>
            <w:shd w:val="clear" w:color="auto" w:fill="D9D9D9" w:themeFill="background1" w:themeFillShade="D9"/>
          </w:tcPr>
          <w:p w14:paraId="36FA6971" w14:textId="0AABA01A" w:rsidR="00B40738" w:rsidRPr="00D01AF7" w:rsidRDefault="00B40738" w:rsidP="00B67262">
            <w:pPr>
              <w:spacing w:after="120"/>
              <w:jc w:val="left"/>
              <w:rPr>
                <w:b/>
                <w:bCs/>
                <w:iCs/>
                <w:sz w:val="18"/>
                <w:szCs w:val="18"/>
              </w:rPr>
            </w:pPr>
            <w:r w:rsidRPr="00D01AF7">
              <w:rPr>
                <w:b/>
                <w:bCs/>
                <w:sz w:val="18"/>
                <w:szCs w:val="18"/>
              </w:rPr>
              <w:t>Stakeholder</w:t>
            </w:r>
          </w:p>
        </w:tc>
      </w:tr>
      <w:tr w:rsidR="00E96983" w:rsidRPr="00D01AF7" w14:paraId="727DCDC4" w14:textId="77777777" w:rsidTr="00E43524">
        <w:tc>
          <w:tcPr>
            <w:tcW w:w="0" w:type="auto"/>
            <w:vAlign w:val="center"/>
          </w:tcPr>
          <w:p w14:paraId="6D29AE0D" w14:textId="508FDBA5" w:rsidR="0010751D" w:rsidRPr="00D01AF7" w:rsidRDefault="0010751D" w:rsidP="0010751D">
            <w:pPr>
              <w:spacing w:after="120"/>
              <w:jc w:val="left"/>
              <w:rPr>
                <w:sz w:val="18"/>
                <w:szCs w:val="18"/>
              </w:rPr>
            </w:pPr>
            <w:r w:rsidRPr="00D01AF7">
              <w:rPr>
                <w:sz w:val="18"/>
                <w:szCs w:val="18"/>
              </w:rPr>
              <w:t>24.11.2021</w:t>
            </w:r>
          </w:p>
        </w:tc>
        <w:tc>
          <w:tcPr>
            <w:tcW w:w="0" w:type="auto"/>
            <w:vAlign w:val="center"/>
          </w:tcPr>
          <w:p w14:paraId="730719F0" w14:textId="39EA386F" w:rsidR="0010751D" w:rsidRPr="00D01AF7" w:rsidRDefault="0010751D" w:rsidP="0010751D">
            <w:pPr>
              <w:spacing w:after="120"/>
              <w:jc w:val="left"/>
              <w:rPr>
                <w:bCs/>
                <w:color w:val="222222"/>
                <w:sz w:val="18"/>
                <w:szCs w:val="18"/>
              </w:rPr>
            </w:pPr>
            <w:r w:rsidRPr="00D01AF7">
              <w:rPr>
                <w:bCs/>
                <w:color w:val="222222"/>
                <w:sz w:val="18"/>
                <w:szCs w:val="18"/>
              </w:rPr>
              <w:t>Ankara</w:t>
            </w:r>
          </w:p>
        </w:tc>
        <w:tc>
          <w:tcPr>
            <w:tcW w:w="0" w:type="auto"/>
            <w:vAlign w:val="center"/>
          </w:tcPr>
          <w:p w14:paraId="4AB2C8F5" w14:textId="77777777" w:rsidR="0010751D" w:rsidRPr="00D01AF7" w:rsidRDefault="0010751D" w:rsidP="0010751D">
            <w:pPr>
              <w:pStyle w:val="ListeParagraf"/>
              <w:numPr>
                <w:ilvl w:val="0"/>
                <w:numId w:val="254"/>
              </w:numPr>
              <w:spacing w:before="0"/>
              <w:ind w:left="426" w:hanging="284"/>
              <w:jc w:val="left"/>
              <w:rPr>
                <w:rFonts w:eastAsia="Times New Roman"/>
                <w:sz w:val="18"/>
                <w:szCs w:val="18"/>
                <w:lang w:eastAsia="it-IT"/>
              </w:rPr>
            </w:pPr>
            <w:r w:rsidRPr="00D01AF7">
              <w:rPr>
                <w:rFonts w:eastAsia="Times New Roman"/>
                <w:sz w:val="18"/>
                <w:szCs w:val="18"/>
                <w:lang w:eastAsia="it-IT"/>
              </w:rPr>
              <w:t>MoEUCC</w:t>
            </w:r>
          </w:p>
          <w:p w14:paraId="47D4334C" w14:textId="77777777" w:rsidR="0010751D" w:rsidRPr="00D01AF7" w:rsidRDefault="0010751D" w:rsidP="0010751D">
            <w:pPr>
              <w:pStyle w:val="ListeParagraf"/>
              <w:numPr>
                <w:ilvl w:val="0"/>
                <w:numId w:val="254"/>
              </w:numPr>
              <w:ind w:left="426" w:hanging="284"/>
              <w:jc w:val="left"/>
              <w:rPr>
                <w:rFonts w:eastAsia="Times New Roman"/>
                <w:sz w:val="18"/>
                <w:szCs w:val="18"/>
                <w:lang w:eastAsia="it-IT"/>
              </w:rPr>
            </w:pPr>
            <w:r w:rsidRPr="00D01AF7">
              <w:rPr>
                <w:rFonts w:eastAsia="Times New Roman"/>
                <w:sz w:val="18"/>
                <w:szCs w:val="18"/>
                <w:lang w:eastAsia="it-IT"/>
              </w:rPr>
              <w:t>World Bank</w:t>
            </w:r>
          </w:p>
          <w:p w14:paraId="32C0D1B6" w14:textId="77777777" w:rsidR="0010751D" w:rsidRPr="00D01AF7" w:rsidRDefault="0010751D" w:rsidP="0010751D">
            <w:pPr>
              <w:pStyle w:val="ListeParagraf"/>
              <w:numPr>
                <w:ilvl w:val="0"/>
                <w:numId w:val="254"/>
              </w:numPr>
              <w:ind w:left="426" w:hanging="284"/>
              <w:jc w:val="left"/>
              <w:rPr>
                <w:rFonts w:eastAsia="Times New Roman"/>
                <w:sz w:val="18"/>
                <w:szCs w:val="18"/>
                <w:lang w:eastAsia="it-IT"/>
              </w:rPr>
            </w:pPr>
            <w:r w:rsidRPr="00D01AF7">
              <w:rPr>
                <w:rFonts w:eastAsia="Times New Roman"/>
                <w:sz w:val="18"/>
                <w:szCs w:val="18"/>
                <w:lang w:eastAsia="it-IT"/>
              </w:rPr>
              <w:t>ILBANK</w:t>
            </w:r>
          </w:p>
          <w:p w14:paraId="2A3A0A8F" w14:textId="77777777" w:rsidR="0010751D" w:rsidRPr="00D01AF7" w:rsidRDefault="0010751D" w:rsidP="0010751D">
            <w:pPr>
              <w:pStyle w:val="ListeParagraf"/>
              <w:numPr>
                <w:ilvl w:val="0"/>
                <w:numId w:val="254"/>
              </w:numPr>
              <w:ind w:left="426" w:hanging="284"/>
              <w:jc w:val="left"/>
              <w:rPr>
                <w:rFonts w:eastAsia="Times New Roman"/>
                <w:sz w:val="18"/>
                <w:szCs w:val="18"/>
                <w:lang w:eastAsia="it-IT"/>
              </w:rPr>
            </w:pPr>
            <w:r w:rsidRPr="00D01AF7">
              <w:rPr>
                <w:rFonts w:eastAsia="Times New Roman"/>
                <w:sz w:val="18"/>
                <w:szCs w:val="18"/>
                <w:lang w:eastAsia="it-IT"/>
              </w:rPr>
              <w:t>Istanbul Provincial Directorate of Infrastructure and Urban Transformation</w:t>
            </w:r>
          </w:p>
          <w:p w14:paraId="0FB3E8D1" w14:textId="5EFF44D2" w:rsidR="0010751D" w:rsidRPr="00D01AF7" w:rsidRDefault="00977659" w:rsidP="0010751D">
            <w:pPr>
              <w:pStyle w:val="ListeParagraf"/>
              <w:numPr>
                <w:ilvl w:val="0"/>
                <w:numId w:val="254"/>
              </w:numPr>
              <w:ind w:left="426" w:hanging="284"/>
              <w:jc w:val="left"/>
              <w:rPr>
                <w:rFonts w:eastAsia="Times New Roman"/>
                <w:sz w:val="18"/>
                <w:szCs w:val="18"/>
                <w:lang w:eastAsia="it-IT"/>
              </w:rPr>
            </w:pPr>
            <w:r w:rsidRPr="00D01AF7">
              <w:rPr>
                <w:rFonts w:eastAsia="Times New Roman"/>
                <w:sz w:val="18"/>
                <w:szCs w:val="18"/>
                <w:lang w:eastAsia="it-IT"/>
              </w:rPr>
              <w:t>Izmir</w:t>
            </w:r>
            <w:r w:rsidR="0010751D" w:rsidRPr="00D01AF7">
              <w:rPr>
                <w:rFonts w:eastAsia="Times New Roman"/>
                <w:sz w:val="18"/>
                <w:szCs w:val="18"/>
                <w:lang w:eastAsia="it-IT"/>
              </w:rPr>
              <w:t xml:space="preserve"> P</w:t>
            </w:r>
            <w:r w:rsidR="0010751D" w:rsidRPr="00D01AF7">
              <w:rPr>
                <w:sz w:val="18"/>
                <w:szCs w:val="18"/>
              </w:rPr>
              <w:t>DoEUCC</w:t>
            </w:r>
          </w:p>
          <w:p w14:paraId="03F75DBD" w14:textId="4BED952B" w:rsidR="0010751D" w:rsidRPr="00D01AF7" w:rsidRDefault="00977659" w:rsidP="0010751D">
            <w:pPr>
              <w:pStyle w:val="ListeParagraf"/>
              <w:numPr>
                <w:ilvl w:val="0"/>
                <w:numId w:val="254"/>
              </w:numPr>
              <w:ind w:left="426" w:hanging="284"/>
              <w:jc w:val="left"/>
              <w:rPr>
                <w:rFonts w:eastAsia="Times New Roman"/>
                <w:sz w:val="18"/>
                <w:szCs w:val="18"/>
                <w:lang w:eastAsia="it-IT"/>
              </w:rPr>
            </w:pPr>
            <w:r w:rsidRPr="00D01AF7">
              <w:rPr>
                <w:rFonts w:eastAsia="Times New Roman"/>
                <w:sz w:val="18"/>
                <w:szCs w:val="18"/>
                <w:lang w:eastAsia="it-IT"/>
              </w:rPr>
              <w:t>Tekirdag</w:t>
            </w:r>
            <w:r w:rsidR="0010751D" w:rsidRPr="00D01AF7">
              <w:rPr>
                <w:rFonts w:eastAsia="Times New Roman"/>
                <w:sz w:val="18"/>
                <w:szCs w:val="18"/>
                <w:lang w:eastAsia="it-IT"/>
              </w:rPr>
              <w:t xml:space="preserve"> P</w:t>
            </w:r>
            <w:r w:rsidR="0010751D" w:rsidRPr="00D01AF7">
              <w:rPr>
                <w:sz w:val="18"/>
                <w:szCs w:val="18"/>
              </w:rPr>
              <w:t>DoEUCC</w:t>
            </w:r>
          </w:p>
          <w:p w14:paraId="43D3DDE6" w14:textId="77777777" w:rsidR="0010751D" w:rsidRPr="00D01AF7" w:rsidRDefault="0010751D" w:rsidP="0010751D">
            <w:pPr>
              <w:pStyle w:val="ListeParagraf"/>
              <w:numPr>
                <w:ilvl w:val="0"/>
                <w:numId w:val="254"/>
              </w:numPr>
              <w:ind w:left="426" w:hanging="284"/>
              <w:jc w:val="left"/>
              <w:rPr>
                <w:rFonts w:eastAsia="Times New Roman"/>
                <w:sz w:val="18"/>
                <w:szCs w:val="18"/>
                <w:lang w:eastAsia="it-IT"/>
              </w:rPr>
            </w:pPr>
            <w:r w:rsidRPr="00D01AF7">
              <w:rPr>
                <w:rFonts w:eastAsia="Times New Roman"/>
                <w:sz w:val="18"/>
                <w:szCs w:val="18"/>
                <w:lang w:eastAsia="it-IT"/>
              </w:rPr>
              <w:t>Manisa P</w:t>
            </w:r>
            <w:r w:rsidRPr="00D01AF7">
              <w:rPr>
                <w:sz w:val="18"/>
                <w:szCs w:val="18"/>
              </w:rPr>
              <w:t>DoEUCC</w:t>
            </w:r>
          </w:p>
          <w:p w14:paraId="31F489E9" w14:textId="6FAC9108" w:rsidR="0010751D" w:rsidRPr="00D01AF7" w:rsidRDefault="00977659" w:rsidP="0010751D">
            <w:pPr>
              <w:pStyle w:val="ListeParagraf"/>
              <w:numPr>
                <w:ilvl w:val="0"/>
                <w:numId w:val="254"/>
              </w:numPr>
              <w:ind w:left="426" w:hanging="284"/>
              <w:jc w:val="left"/>
              <w:rPr>
                <w:rFonts w:eastAsia="Times New Roman"/>
                <w:sz w:val="18"/>
                <w:szCs w:val="18"/>
                <w:lang w:eastAsia="it-IT"/>
              </w:rPr>
            </w:pPr>
            <w:r w:rsidRPr="00D01AF7">
              <w:rPr>
                <w:rFonts w:eastAsia="Times New Roman"/>
                <w:sz w:val="18"/>
                <w:szCs w:val="18"/>
                <w:lang w:eastAsia="it-IT"/>
              </w:rPr>
              <w:t>Kahramanmaras</w:t>
            </w:r>
            <w:r w:rsidR="0010751D" w:rsidRPr="00D01AF7">
              <w:rPr>
                <w:rFonts w:eastAsia="Times New Roman"/>
                <w:sz w:val="18"/>
                <w:szCs w:val="18"/>
                <w:lang w:eastAsia="it-IT"/>
              </w:rPr>
              <w:t xml:space="preserve"> M</w:t>
            </w:r>
            <w:r w:rsidR="0010751D" w:rsidRPr="00D01AF7">
              <w:rPr>
                <w:sz w:val="18"/>
                <w:szCs w:val="18"/>
              </w:rPr>
              <w:t>M</w:t>
            </w:r>
          </w:p>
          <w:p w14:paraId="0D5B82D1" w14:textId="77777777" w:rsidR="0010751D" w:rsidRPr="00D01AF7" w:rsidRDefault="0010751D" w:rsidP="0010751D">
            <w:pPr>
              <w:pStyle w:val="ListeParagraf"/>
              <w:numPr>
                <w:ilvl w:val="0"/>
                <w:numId w:val="254"/>
              </w:numPr>
              <w:ind w:left="426" w:hanging="284"/>
              <w:jc w:val="left"/>
              <w:rPr>
                <w:rFonts w:eastAsia="Times New Roman"/>
                <w:sz w:val="18"/>
                <w:szCs w:val="18"/>
                <w:lang w:eastAsia="it-IT"/>
              </w:rPr>
            </w:pPr>
            <w:r w:rsidRPr="00D01AF7">
              <w:rPr>
                <w:rFonts w:eastAsia="Times New Roman"/>
                <w:sz w:val="18"/>
                <w:szCs w:val="18"/>
                <w:lang w:eastAsia="it-IT"/>
              </w:rPr>
              <w:t>Manisa MM</w:t>
            </w:r>
          </w:p>
          <w:p w14:paraId="727AF7B5" w14:textId="0AB6573B" w:rsidR="0010751D" w:rsidRPr="00D01AF7" w:rsidRDefault="0010751D" w:rsidP="0010751D">
            <w:pPr>
              <w:pStyle w:val="ListeParagraf"/>
              <w:numPr>
                <w:ilvl w:val="0"/>
                <w:numId w:val="254"/>
              </w:numPr>
              <w:ind w:left="426" w:hanging="284"/>
              <w:jc w:val="left"/>
              <w:rPr>
                <w:sz w:val="18"/>
                <w:szCs w:val="18"/>
              </w:rPr>
            </w:pPr>
            <w:r w:rsidRPr="00D01AF7">
              <w:rPr>
                <w:rFonts w:eastAsia="Times New Roman"/>
                <w:sz w:val="18"/>
                <w:szCs w:val="18"/>
                <w:lang w:eastAsia="it-IT"/>
              </w:rPr>
              <w:t>Tekirdag MM</w:t>
            </w:r>
          </w:p>
        </w:tc>
      </w:tr>
      <w:tr w:rsidR="001E4DA2" w:rsidRPr="00D01AF7" w14:paraId="46FE11B3" w14:textId="77777777" w:rsidTr="00E43524">
        <w:tc>
          <w:tcPr>
            <w:tcW w:w="0" w:type="auto"/>
            <w:vAlign w:val="center"/>
          </w:tcPr>
          <w:p w14:paraId="61E6482D" w14:textId="277C86D5" w:rsidR="0010751D" w:rsidRPr="00D01AF7" w:rsidRDefault="0010751D" w:rsidP="0010751D">
            <w:pPr>
              <w:spacing w:after="120"/>
              <w:jc w:val="left"/>
              <w:rPr>
                <w:iCs/>
                <w:sz w:val="18"/>
                <w:szCs w:val="18"/>
              </w:rPr>
            </w:pPr>
            <w:r w:rsidRPr="00D01AF7">
              <w:rPr>
                <w:bCs/>
                <w:color w:val="222222"/>
                <w:sz w:val="18"/>
                <w:szCs w:val="18"/>
              </w:rPr>
              <w:t>26.11.2021</w:t>
            </w:r>
          </w:p>
        </w:tc>
        <w:tc>
          <w:tcPr>
            <w:tcW w:w="0" w:type="auto"/>
            <w:vAlign w:val="center"/>
          </w:tcPr>
          <w:p w14:paraId="5A6BC7FA" w14:textId="07D16DF6" w:rsidR="0010751D" w:rsidRPr="00D01AF7" w:rsidRDefault="0010751D" w:rsidP="0010751D">
            <w:pPr>
              <w:spacing w:after="120"/>
              <w:jc w:val="left"/>
              <w:rPr>
                <w:iCs/>
                <w:sz w:val="18"/>
                <w:szCs w:val="18"/>
              </w:rPr>
            </w:pPr>
            <w:r w:rsidRPr="00D01AF7">
              <w:rPr>
                <w:bCs/>
                <w:color w:val="222222"/>
                <w:sz w:val="18"/>
                <w:szCs w:val="18"/>
              </w:rPr>
              <w:t>Ankara</w:t>
            </w:r>
          </w:p>
        </w:tc>
        <w:tc>
          <w:tcPr>
            <w:tcW w:w="0" w:type="auto"/>
            <w:vAlign w:val="center"/>
          </w:tcPr>
          <w:p w14:paraId="73E3B5A8" w14:textId="6BD21100" w:rsidR="0010751D" w:rsidRPr="00D01AF7" w:rsidRDefault="0010751D" w:rsidP="0010751D">
            <w:pPr>
              <w:spacing w:after="120"/>
              <w:jc w:val="left"/>
              <w:rPr>
                <w:iCs/>
                <w:sz w:val="18"/>
                <w:szCs w:val="18"/>
              </w:rPr>
            </w:pPr>
            <w:r w:rsidRPr="00D01AF7">
              <w:rPr>
                <w:sz w:val="18"/>
                <w:szCs w:val="18"/>
              </w:rPr>
              <w:t>Ministry of Culture and Tourism, General Directorate of Cultural Heritage and Museums, Department of Boards</w:t>
            </w:r>
          </w:p>
        </w:tc>
      </w:tr>
      <w:tr w:rsidR="001E4DA2" w:rsidRPr="00D01AF7" w14:paraId="794EEEBD" w14:textId="77777777" w:rsidTr="00E43524">
        <w:tc>
          <w:tcPr>
            <w:tcW w:w="0" w:type="auto"/>
            <w:vAlign w:val="center"/>
          </w:tcPr>
          <w:p w14:paraId="1BF9E423" w14:textId="4382F8BE" w:rsidR="0010751D" w:rsidRPr="00D01AF7" w:rsidRDefault="0010751D" w:rsidP="0010751D">
            <w:pPr>
              <w:spacing w:after="120"/>
              <w:jc w:val="left"/>
              <w:rPr>
                <w:iCs/>
                <w:sz w:val="18"/>
                <w:szCs w:val="18"/>
              </w:rPr>
            </w:pPr>
            <w:r w:rsidRPr="00D01AF7">
              <w:rPr>
                <w:bCs/>
                <w:color w:val="222222"/>
                <w:sz w:val="18"/>
                <w:szCs w:val="18"/>
              </w:rPr>
              <w:t>26.11.2021</w:t>
            </w:r>
          </w:p>
        </w:tc>
        <w:tc>
          <w:tcPr>
            <w:tcW w:w="0" w:type="auto"/>
            <w:vAlign w:val="center"/>
          </w:tcPr>
          <w:p w14:paraId="5CB1D09B" w14:textId="5444093C" w:rsidR="0010751D" w:rsidRPr="00D01AF7" w:rsidRDefault="0010751D" w:rsidP="0010751D">
            <w:pPr>
              <w:spacing w:after="120"/>
              <w:jc w:val="left"/>
              <w:rPr>
                <w:iCs/>
                <w:sz w:val="18"/>
                <w:szCs w:val="18"/>
              </w:rPr>
            </w:pPr>
            <w:r w:rsidRPr="00D01AF7">
              <w:rPr>
                <w:bCs/>
                <w:color w:val="222222"/>
                <w:sz w:val="18"/>
                <w:szCs w:val="18"/>
              </w:rPr>
              <w:t>Ankara</w:t>
            </w:r>
          </w:p>
        </w:tc>
        <w:tc>
          <w:tcPr>
            <w:tcW w:w="0" w:type="auto"/>
            <w:vAlign w:val="center"/>
          </w:tcPr>
          <w:p w14:paraId="2C9CA57F" w14:textId="4CEB956B" w:rsidR="0010751D" w:rsidRPr="00D01AF7" w:rsidRDefault="0010751D" w:rsidP="0010751D">
            <w:pPr>
              <w:spacing w:after="120"/>
              <w:jc w:val="left"/>
              <w:rPr>
                <w:iCs/>
                <w:sz w:val="18"/>
                <w:szCs w:val="18"/>
              </w:rPr>
            </w:pPr>
            <w:r w:rsidRPr="00D01AF7">
              <w:rPr>
                <w:sz w:val="18"/>
                <w:szCs w:val="18"/>
              </w:rPr>
              <w:t>AFAD - Disaster and Emergency Management Presidency Planning and Risk Reduction Department</w:t>
            </w:r>
          </w:p>
        </w:tc>
      </w:tr>
      <w:tr w:rsidR="001E4DA2" w:rsidRPr="00D01AF7" w14:paraId="5024278C" w14:textId="77777777" w:rsidTr="00E43524">
        <w:tc>
          <w:tcPr>
            <w:tcW w:w="0" w:type="auto"/>
            <w:vAlign w:val="center"/>
          </w:tcPr>
          <w:p w14:paraId="6429C3FE" w14:textId="0FFE8E61" w:rsidR="0010751D" w:rsidRPr="00D01AF7" w:rsidRDefault="0010751D" w:rsidP="0010751D">
            <w:pPr>
              <w:spacing w:after="120"/>
              <w:jc w:val="left"/>
              <w:rPr>
                <w:iCs/>
                <w:sz w:val="18"/>
                <w:szCs w:val="18"/>
              </w:rPr>
            </w:pPr>
            <w:r w:rsidRPr="00D01AF7">
              <w:rPr>
                <w:bCs/>
                <w:color w:val="222222"/>
                <w:sz w:val="18"/>
                <w:szCs w:val="18"/>
              </w:rPr>
              <w:t>27.11.2021</w:t>
            </w:r>
          </w:p>
        </w:tc>
        <w:tc>
          <w:tcPr>
            <w:tcW w:w="0" w:type="auto"/>
            <w:vAlign w:val="center"/>
          </w:tcPr>
          <w:p w14:paraId="3150C084" w14:textId="7051F502" w:rsidR="0010751D" w:rsidRPr="00D01AF7" w:rsidRDefault="0010751D" w:rsidP="0010751D">
            <w:pPr>
              <w:spacing w:after="120"/>
              <w:jc w:val="left"/>
              <w:rPr>
                <w:iCs/>
                <w:sz w:val="18"/>
                <w:szCs w:val="18"/>
              </w:rPr>
            </w:pPr>
            <w:r w:rsidRPr="00D01AF7">
              <w:rPr>
                <w:bCs/>
                <w:color w:val="222222"/>
                <w:sz w:val="18"/>
                <w:szCs w:val="18"/>
              </w:rPr>
              <w:t>Ankara</w:t>
            </w:r>
          </w:p>
        </w:tc>
        <w:tc>
          <w:tcPr>
            <w:tcW w:w="0" w:type="auto"/>
            <w:vAlign w:val="center"/>
          </w:tcPr>
          <w:p w14:paraId="01F6483F" w14:textId="660BAF42" w:rsidR="0010751D" w:rsidRPr="00D01AF7" w:rsidRDefault="0010751D" w:rsidP="0010751D">
            <w:pPr>
              <w:spacing w:after="120"/>
              <w:jc w:val="left"/>
              <w:rPr>
                <w:iCs/>
                <w:sz w:val="18"/>
                <w:szCs w:val="18"/>
              </w:rPr>
            </w:pPr>
            <w:r w:rsidRPr="00D01AF7">
              <w:rPr>
                <w:sz w:val="18"/>
                <w:szCs w:val="18"/>
              </w:rPr>
              <w:t>TMMOB Chamber of City Planners</w:t>
            </w:r>
          </w:p>
        </w:tc>
      </w:tr>
      <w:tr w:rsidR="001E4DA2" w:rsidRPr="00D01AF7" w14:paraId="6AD4C7A2" w14:textId="77777777" w:rsidTr="00E43524">
        <w:tc>
          <w:tcPr>
            <w:tcW w:w="0" w:type="auto"/>
            <w:vAlign w:val="center"/>
          </w:tcPr>
          <w:p w14:paraId="160DFE6D" w14:textId="4600BF68" w:rsidR="0010751D" w:rsidRPr="00D01AF7" w:rsidRDefault="0010751D" w:rsidP="0010751D">
            <w:pPr>
              <w:spacing w:after="120"/>
              <w:jc w:val="left"/>
              <w:rPr>
                <w:iCs/>
                <w:sz w:val="18"/>
                <w:szCs w:val="18"/>
              </w:rPr>
            </w:pPr>
            <w:r w:rsidRPr="00D01AF7">
              <w:rPr>
                <w:bCs/>
                <w:color w:val="222222"/>
                <w:sz w:val="18"/>
                <w:szCs w:val="18"/>
              </w:rPr>
              <w:lastRenderedPageBreak/>
              <w:t>09.11.2021-11.11.2021</w:t>
            </w:r>
          </w:p>
        </w:tc>
        <w:tc>
          <w:tcPr>
            <w:tcW w:w="0" w:type="auto"/>
            <w:vAlign w:val="center"/>
          </w:tcPr>
          <w:p w14:paraId="31E669E6" w14:textId="56B888FF" w:rsidR="0010751D" w:rsidRPr="00D01AF7" w:rsidRDefault="00977659" w:rsidP="0010751D">
            <w:pPr>
              <w:spacing w:after="120"/>
              <w:jc w:val="left"/>
              <w:rPr>
                <w:iCs/>
                <w:sz w:val="18"/>
                <w:szCs w:val="18"/>
              </w:rPr>
            </w:pPr>
            <w:r w:rsidRPr="00D01AF7">
              <w:rPr>
                <w:bCs/>
                <w:color w:val="222222"/>
                <w:sz w:val="18"/>
                <w:szCs w:val="18"/>
              </w:rPr>
              <w:t>Izmir</w:t>
            </w:r>
          </w:p>
        </w:tc>
        <w:tc>
          <w:tcPr>
            <w:tcW w:w="0" w:type="auto"/>
            <w:vAlign w:val="center"/>
          </w:tcPr>
          <w:p w14:paraId="6F796F46" w14:textId="5B2336D5" w:rsidR="0010751D" w:rsidRPr="00D01AF7" w:rsidRDefault="00977659" w:rsidP="0010751D">
            <w:pPr>
              <w:spacing w:after="120"/>
              <w:jc w:val="left"/>
              <w:rPr>
                <w:iCs/>
                <w:sz w:val="18"/>
                <w:szCs w:val="18"/>
              </w:rPr>
            </w:pPr>
            <w:r w:rsidRPr="00D01AF7">
              <w:rPr>
                <w:sz w:val="18"/>
                <w:szCs w:val="18"/>
              </w:rPr>
              <w:t>Izmir</w:t>
            </w:r>
            <w:r w:rsidR="0010751D" w:rsidRPr="00D01AF7">
              <w:rPr>
                <w:sz w:val="18"/>
                <w:szCs w:val="18"/>
              </w:rPr>
              <w:t xml:space="preserve"> Development Agency</w:t>
            </w:r>
          </w:p>
        </w:tc>
      </w:tr>
      <w:tr w:rsidR="001E4DA2" w:rsidRPr="00D01AF7" w14:paraId="3C671012" w14:textId="77777777" w:rsidTr="00E43524">
        <w:tc>
          <w:tcPr>
            <w:tcW w:w="0" w:type="auto"/>
            <w:vAlign w:val="center"/>
          </w:tcPr>
          <w:p w14:paraId="7FFB902D" w14:textId="0E795EAE" w:rsidR="0010751D" w:rsidRPr="00D01AF7" w:rsidRDefault="0010751D" w:rsidP="0010751D">
            <w:pPr>
              <w:spacing w:after="120"/>
              <w:jc w:val="left"/>
              <w:rPr>
                <w:iCs/>
                <w:sz w:val="18"/>
                <w:szCs w:val="18"/>
              </w:rPr>
            </w:pPr>
            <w:r w:rsidRPr="00D01AF7">
              <w:rPr>
                <w:bCs/>
                <w:color w:val="222222"/>
                <w:sz w:val="18"/>
                <w:szCs w:val="18"/>
              </w:rPr>
              <w:t>09.11.2021-11.11.2021</w:t>
            </w:r>
          </w:p>
        </w:tc>
        <w:tc>
          <w:tcPr>
            <w:tcW w:w="0" w:type="auto"/>
            <w:vAlign w:val="center"/>
          </w:tcPr>
          <w:p w14:paraId="70D71823" w14:textId="7884682E" w:rsidR="0010751D" w:rsidRPr="00D01AF7" w:rsidRDefault="00977659" w:rsidP="0010751D">
            <w:pPr>
              <w:spacing w:after="120"/>
              <w:jc w:val="left"/>
              <w:rPr>
                <w:iCs/>
                <w:sz w:val="18"/>
                <w:szCs w:val="18"/>
              </w:rPr>
            </w:pPr>
            <w:r w:rsidRPr="00D01AF7">
              <w:rPr>
                <w:bCs/>
                <w:color w:val="222222"/>
                <w:sz w:val="18"/>
                <w:szCs w:val="18"/>
              </w:rPr>
              <w:t>Izmir</w:t>
            </w:r>
          </w:p>
        </w:tc>
        <w:tc>
          <w:tcPr>
            <w:tcW w:w="0" w:type="auto"/>
            <w:vAlign w:val="center"/>
          </w:tcPr>
          <w:p w14:paraId="06C5F86B" w14:textId="5F698E75" w:rsidR="0010751D" w:rsidRPr="00D01AF7" w:rsidRDefault="00977659" w:rsidP="0010751D">
            <w:pPr>
              <w:spacing w:after="120"/>
              <w:jc w:val="left"/>
              <w:rPr>
                <w:iCs/>
                <w:sz w:val="18"/>
                <w:szCs w:val="18"/>
              </w:rPr>
            </w:pPr>
            <w:r w:rsidRPr="00D01AF7">
              <w:rPr>
                <w:sz w:val="18"/>
                <w:szCs w:val="18"/>
              </w:rPr>
              <w:t>Izmir</w:t>
            </w:r>
            <w:r w:rsidR="0010751D" w:rsidRPr="00D01AF7">
              <w:rPr>
                <w:sz w:val="18"/>
                <w:szCs w:val="18"/>
              </w:rPr>
              <w:t xml:space="preserve"> Provincial Directorate of Environment, Urbanization and Climate Change</w:t>
            </w:r>
          </w:p>
        </w:tc>
      </w:tr>
      <w:tr w:rsidR="001E4DA2" w:rsidRPr="00D01AF7" w14:paraId="7D6FE509" w14:textId="77777777" w:rsidTr="00E43524">
        <w:tc>
          <w:tcPr>
            <w:tcW w:w="0" w:type="auto"/>
            <w:vAlign w:val="center"/>
          </w:tcPr>
          <w:p w14:paraId="58E05449" w14:textId="3617660E" w:rsidR="0010751D" w:rsidRPr="00D01AF7" w:rsidRDefault="0010751D" w:rsidP="0010751D">
            <w:pPr>
              <w:spacing w:after="120"/>
              <w:jc w:val="left"/>
              <w:rPr>
                <w:iCs/>
                <w:sz w:val="18"/>
                <w:szCs w:val="18"/>
              </w:rPr>
            </w:pPr>
            <w:r w:rsidRPr="00D01AF7">
              <w:rPr>
                <w:bCs/>
                <w:color w:val="222222"/>
                <w:sz w:val="18"/>
                <w:szCs w:val="18"/>
              </w:rPr>
              <w:t>09.11.2021-11.11.2021</w:t>
            </w:r>
          </w:p>
        </w:tc>
        <w:tc>
          <w:tcPr>
            <w:tcW w:w="0" w:type="auto"/>
            <w:vAlign w:val="center"/>
          </w:tcPr>
          <w:p w14:paraId="310E54E1" w14:textId="450C4F9C" w:rsidR="0010751D" w:rsidRPr="00D01AF7" w:rsidRDefault="00977659" w:rsidP="0010751D">
            <w:pPr>
              <w:spacing w:after="120"/>
              <w:jc w:val="left"/>
              <w:rPr>
                <w:iCs/>
                <w:sz w:val="18"/>
                <w:szCs w:val="18"/>
              </w:rPr>
            </w:pPr>
            <w:r w:rsidRPr="00D01AF7">
              <w:rPr>
                <w:bCs/>
                <w:color w:val="222222"/>
                <w:sz w:val="18"/>
                <w:szCs w:val="18"/>
              </w:rPr>
              <w:t>Izmir</w:t>
            </w:r>
          </w:p>
        </w:tc>
        <w:tc>
          <w:tcPr>
            <w:tcW w:w="0" w:type="auto"/>
            <w:vAlign w:val="center"/>
          </w:tcPr>
          <w:p w14:paraId="0DDB05D9" w14:textId="16558717" w:rsidR="0010751D" w:rsidRPr="00D01AF7" w:rsidRDefault="00977659" w:rsidP="0010751D">
            <w:pPr>
              <w:spacing w:after="120"/>
              <w:jc w:val="left"/>
              <w:rPr>
                <w:iCs/>
                <w:sz w:val="18"/>
                <w:szCs w:val="18"/>
              </w:rPr>
            </w:pPr>
            <w:r w:rsidRPr="00D01AF7">
              <w:rPr>
                <w:sz w:val="18"/>
                <w:szCs w:val="18"/>
              </w:rPr>
              <w:t>Izmir</w:t>
            </w:r>
            <w:r w:rsidR="0010751D" w:rsidRPr="00D01AF7">
              <w:rPr>
                <w:sz w:val="18"/>
                <w:szCs w:val="18"/>
              </w:rPr>
              <w:t xml:space="preserve"> Provincial Directorate of Disaster and Emergency</w:t>
            </w:r>
          </w:p>
        </w:tc>
      </w:tr>
      <w:tr w:rsidR="001E4DA2" w:rsidRPr="00D01AF7" w14:paraId="0A4E7C1B" w14:textId="77777777" w:rsidTr="00E43524">
        <w:tc>
          <w:tcPr>
            <w:tcW w:w="0" w:type="auto"/>
            <w:vAlign w:val="center"/>
          </w:tcPr>
          <w:p w14:paraId="48B27CE9" w14:textId="40ED3C97" w:rsidR="0010751D" w:rsidRPr="00D01AF7" w:rsidRDefault="0010751D" w:rsidP="0010751D">
            <w:pPr>
              <w:spacing w:after="120"/>
              <w:jc w:val="left"/>
              <w:rPr>
                <w:iCs/>
                <w:sz w:val="18"/>
                <w:szCs w:val="18"/>
              </w:rPr>
            </w:pPr>
            <w:r w:rsidRPr="00D01AF7">
              <w:rPr>
                <w:bCs/>
                <w:color w:val="222222"/>
                <w:sz w:val="18"/>
                <w:szCs w:val="18"/>
              </w:rPr>
              <w:t>09.11.2021-11.11.2021</w:t>
            </w:r>
          </w:p>
        </w:tc>
        <w:tc>
          <w:tcPr>
            <w:tcW w:w="0" w:type="auto"/>
            <w:vAlign w:val="center"/>
          </w:tcPr>
          <w:p w14:paraId="026ECD31" w14:textId="4053BF45" w:rsidR="0010751D" w:rsidRPr="00D01AF7" w:rsidRDefault="00977659" w:rsidP="0010751D">
            <w:pPr>
              <w:spacing w:after="120"/>
              <w:jc w:val="left"/>
              <w:rPr>
                <w:iCs/>
                <w:sz w:val="18"/>
                <w:szCs w:val="18"/>
              </w:rPr>
            </w:pPr>
            <w:r w:rsidRPr="00D01AF7">
              <w:rPr>
                <w:bCs/>
                <w:color w:val="222222"/>
                <w:sz w:val="18"/>
                <w:szCs w:val="18"/>
              </w:rPr>
              <w:t>Izmir</w:t>
            </w:r>
          </w:p>
        </w:tc>
        <w:tc>
          <w:tcPr>
            <w:tcW w:w="0" w:type="auto"/>
            <w:vAlign w:val="center"/>
          </w:tcPr>
          <w:p w14:paraId="6FC27C68" w14:textId="3A467F8A" w:rsidR="0010751D" w:rsidRPr="00D01AF7" w:rsidRDefault="00977659" w:rsidP="0010751D">
            <w:pPr>
              <w:spacing w:after="120"/>
              <w:jc w:val="left"/>
              <w:rPr>
                <w:iCs/>
                <w:sz w:val="18"/>
                <w:szCs w:val="18"/>
              </w:rPr>
            </w:pPr>
            <w:r w:rsidRPr="00D01AF7">
              <w:rPr>
                <w:sz w:val="18"/>
                <w:szCs w:val="18"/>
              </w:rPr>
              <w:t>Izmir</w:t>
            </w:r>
            <w:r w:rsidR="0010751D" w:rsidRPr="00D01AF7">
              <w:rPr>
                <w:sz w:val="18"/>
                <w:szCs w:val="18"/>
              </w:rPr>
              <w:t xml:space="preserve"> Metropolitan Municipality Urban Transformation Directorate</w:t>
            </w:r>
          </w:p>
        </w:tc>
      </w:tr>
      <w:tr w:rsidR="001E4DA2" w:rsidRPr="00D01AF7" w14:paraId="05B48959" w14:textId="77777777" w:rsidTr="00E43524">
        <w:tc>
          <w:tcPr>
            <w:tcW w:w="0" w:type="auto"/>
            <w:vAlign w:val="center"/>
          </w:tcPr>
          <w:p w14:paraId="7FFBDBFD" w14:textId="683A6E28" w:rsidR="0010751D" w:rsidRPr="00D01AF7" w:rsidRDefault="0010751D" w:rsidP="0010751D">
            <w:pPr>
              <w:spacing w:after="120"/>
              <w:jc w:val="left"/>
              <w:rPr>
                <w:iCs/>
                <w:sz w:val="18"/>
                <w:szCs w:val="18"/>
              </w:rPr>
            </w:pPr>
            <w:r w:rsidRPr="00D01AF7">
              <w:rPr>
                <w:bCs/>
                <w:color w:val="222222"/>
                <w:sz w:val="18"/>
                <w:szCs w:val="18"/>
              </w:rPr>
              <w:t>09.11.2021-11.11.2021</w:t>
            </w:r>
          </w:p>
        </w:tc>
        <w:tc>
          <w:tcPr>
            <w:tcW w:w="0" w:type="auto"/>
            <w:vAlign w:val="center"/>
          </w:tcPr>
          <w:p w14:paraId="7C338459" w14:textId="7F501B13" w:rsidR="0010751D" w:rsidRPr="00D01AF7" w:rsidRDefault="00977659" w:rsidP="0010751D">
            <w:pPr>
              <w:spacing w:after="120"/>
              <w:jc w:val="left"/>
              <w:rPr>
                <w:iCs/>
                <w:sz w:val="18"/>
                <w:szCs w:val="18"/>
              </w:rPr>
            </w:pPr>
            <w:r w:rsidRPr="00D01AF7">
              <w:rPr>
                <w:bCs/>
                <w:color w:val="222222"/>
                <w:sz w:val="18"/>
                <w:szCs w:val="18"/>
              </w:rPr>
              <w:t>Izmir</w:t>
            </w:r>
          </w:p>
        </w:tc>
        <w:tc>
          <w:tcPr>
            <w:tcW w:w="0" w:type="auto"/>
            <w:vAlign w:val="center"/>
          </w:tcPr>
          <w:p w14:paraId="5F694BE2" w14:textId="56769369" w:rsidR="0010751D" w:rsidRPr="00D01AF7" w:rsidRDefault="00A44ECA" w:rsidP="0010751D">
            <w:pPr>
              <w:spacing w:after="120"/>
              <w:jc w:val="left"/>
              <w:rPr>
                <w:iCs/>
                <w:sz w:val="18"/>
                <w:szCs w:val="18"/>
              </w:rPr>
            </w:pPr>
            <w:r w:rsidRPr="00D01AF7">
              <w:rPr>
                <w:sz w:val="18"/>
                <w:szCs w:val="18"/>
              </w:rPr>
              <w:t>Kemalpas</w:t>
            </w:r>
            <w:r w:rsidR="0010751D" w:rsidRPr="00D01AF7">
              <w:rPr>
                <w:sz w:val="18"/>
                <w:szCs w:val="18"/>
              </w:rPr>
              <w:t>a Municipality License and Inspection Directorate</w:t>
            </w:r>
          </w:p>
        </w:tc>
      </w:tr>
      <w:tr w:rsidR="001E4DA2" w:rsidRPr="00D01AF7" w14:paraId="7FCF4E31" w14:textId="77777777" w:rsidTr="00E43524">
        <w:tc>
          <w:tcPr>
            <w:tcW w:w="0" w:type="auto"/>
            <w:vAlign w:val="center"/>
          </w:tcPr>
          <w:p w14:paraId="7A05C5D0" w14:textId="03D9325E" w:rsidR="0010751D" w:rsidRPr="00D01AF7" w:rsidRDefault="0010751D" w:rsidP="0010751D">
            <w:pPr>
              <w:spacing w:after="120"/>
              <w:jc w:val="left"/>
              <w:rPr>
                <w:iCs/>
                <w:sz w:val="18"/>
                <w:szCs w:val="18"/>
              </w:rPr>
            </w:pPr>
            <w:r w:rsidRPr="00D01AF7">
              <w:rPr>
                <w:bCs/>
                <w:color w:val="222222"/>
                <w:sz w:val="18"/>
                <w:szCs w:val="18"/>
              </w:rPr>
              <w:t>09.11.2021-11.11.2021</w:t>
            </w:r>
          </w:p>
        </w:tc>
        <w:tc>
          <w:tcPr>
            <w:tcW w:w="0" w:type="auto"/>
            <w:vAlign w:val="center"/>
          </w:tcPr>
          <w:p w14:paraId="4A82BC64" w14:textId="05CF08BC" w:rsidR="0010751D" w:rsidRPr="00D01AF7" w:rsidRDefault="00977659" w:rsidP="0010751D">
            <w:pPr>
              <w:spacing w:after="120"/>
              <w:jc w:val="left"/>
              <w:rPr>
                <w:iCs/>
                <w:sz w:val="18"/>
                <w:szCs w:val="18"/>
              </w:rPr>
            </w:pPr>
            <w:r w:rsidRPr="00D01AF7">
              <w:rPr>
                <w:bCs/>
                <w:color w:val="222222"/>
                <w:sz w:val="18"/>
                <w:szCs w:val="18"/>
              </w:rPr>
              <w:t>Izmir</w:t>
            </w:r>
          </w:p>
        </w:tc>
        <w:tc>
          <w:tcPr>
            <w:tcW w:w="0" w:type="auto"/>
            <w:vAlign w:val="center"/>
          </w:tcPr>
          <w:p w14:paraId="14821DAD" w14:textId="4FA3E585" w:rsidR="0010751D" w:rsidRPr="00D01AF7" w:rsidRDefault="00A44ECA" w:rsidP="0010751D">
            <w:pPr>
              <w:spacing w:after="120"/>
              <w:jc w:val="left"/>
              <w:rPr>
                <w:iCs/>
                <w:sz w:val="18"/>
                <w:szCs w:val="18"/>
              </w:rPr>
            </w:pPr>
            <w:r w:rsidRPr="00D01AF7">
              <w:rPr>
                <w:sz w:val="18"/>
                <w:szCs w:val="18"/>
              </w:rPr>
              <w:t>Bayrakli</w:t>
            </w:r>
            <w:r w:rsidR="0010751D" w:rsidRPr="00D01AF7">
              <w:rPr>
                <w:sz w:val="18"/>
                <w:szCs w:val="18"/>
              </w:rPr>
              <w:t xml:space="preserve"> Municipality Building Control Directorate-Bayrakl</w:t>
            </w:r>
            <w:r w:rsidR="00791592" w:rsidRPr="00D01AF7">
              <w:rPr>
                <w:sz w:val="18"/>
                <w:szCs w:val="18"/>
              </w:rPr>
              <w:t>i</w:t>
            </w:r>
            <w:r w:rsidR="0010751D" w:rsidRPr="00D01AF7">
              <w:rPr>
                <w:sz w:val="18"/>
                <w:szCs w:val="18"/>
              </w:rPr>
              <w:t xml:space="preserve"> Municipality Plan Project Directorate</w:t>
            </w:r>
          </w:p>
        </w:tc>
      </w:tr>
      <w:tr w:rsidR="001E4DA2" w:rsidRPr="00D01AF7" w14:paraId="11FBB88D" w14:textId="77777777" w:rsidTr="00E43524">
        <w:tc>
          <w:tcPr>
            <w:tcW w:w="0" w:type="auto"/>
            <w:vAlign w:val="center"/>
          </w:tcPr>
          <w:p w14:paraId="4EF7B246" w14:textId="427CCAC4" w:rsidR="0010751D" w:rsidRPr="00D01AF7" w:rsidRDefault="0010751D" w:rsidP="0010751D">
            <w:pPr>
              <w:spacing w:after="120"/>
              <w:jc w:val="left"/>
              <w:rPr>
                <w:iCs/>
                <w:sz w:val="18"/>
                <w:szCs w:val="18"/>
              </w:rPr>
            </w:pPr>
            <w:r w:rsidRPr="00D01AF7">
              <w:rPr>
                <w:bCs/>
                <w:color w:val="222222"/>
                <w:sz w:val="16"/>
                <w:szCs w:val="16"/>
              </w:rPr>
              <w:t>09.11.2021-11.11.2021</w:t>
            </w:r>
          </w:p>
        </w:tc>
        <w:tc>
          <w:tcPr>
            <w:tcW w:w="0" w:type="auto"/>
            <w:vAlign w:val="center"/>
          </w:tcPr>
          <w:p w14:paraId="0F7F06AB" w14:textId="6CCECEDD" w:rsidR="0010751D" w:rsidRPr="00D01AF7" w:rsidRDefault="00977659" w:rsidP="0010751D">
            <w:pPr>
              <w:spacing w:after="120"/>
              <w:jc w:val="left"/>
              <w:rPr>
                <w:iCs/>
                <w:sz w:val="18"/>
                <w:szCs w:val="18"/>
              </w:rPr>
            </w:pPr>
            <w:r w:rsidRPr="00D01AF7">
              <w:rPr>
                <w:bCs/>
                <w:color w:val="222222"/>
                <w:sz w:val="18"/>
                <w:szCs w:val="18"/>
              </w:rPr>
              <w:t>Izmir</w:t>
            </w:r>
          </w:p>
        </w:tc>
        <w:tc>
          <w:tcPr>
            <w:tcW w:w="0" w:type="auto"/>
            <w:vAlign w:val="center"/>
          </w:tcPr>
          <w:p w14:paraId="172F7C6E" w14:textId="0FC0490D" w:rsidR="0010751D" w:rsidRPr="00D01AF7" w:rsidRDefault="0010751D" w:rsidP="0010751D">
            <w:pPr>
              <w:spacing w:after="120"/>
              <w:jc w:val="left"/>
              <w:rPr>
                <w:iCs/>
                <w:sz w:val="18"/>
                <w:szCs w:val="18"/>
              </w:rPr>
            </w:pPr>
            <w:r w:rsidRPr="00D01AF7">
              <w:rPr>
                <w:sz w:val="18"/>
                <w:szCs w:val="18"/>
              </w:rPr>
              <w:t>Menemen Municipality Urban Transformation Directorate</w:t>
            </w:r>
          </w:p>
        </w:tc>
      </w:tr>
      <w:tr w:rsidR="001E4DA2" w:rsidRPr="00D01AF7" w14:paraId="7DD23679" w14:textId="77777777" w:rsidTr="00E43524">
        <w:tc>
          <w:tcPr>
            <w:tcW w:w="0" w:type="auto"/>
            <w:vAlign w:val="center"/>
          </w:tcPr>
          <w:p w14:paraId="00E3AD9A" w14:textId="13624CC7" w:rsidR="0010751D" w:rsidRPr="00D01AF7" w:rsidRDefault="0010751D" w:rsidP="0010751D">
            <w:pPr>
              <w:spacing w:after="120"/>
              <w:jc w:val="left"/>
              <w:rPr>
                <w:iCs/>
                <w:sz w:val="18"/>
                <w:szCs w:val="18"/>
              </w:rPr>
            </w:pPr>
            <w:r w:rsidRPr="00D01AF7">
              <w:rPr>
                <w:bCs/>
                <w:color w:val="222222"/>
                <w:sz w:val="18"/>
                <w:szCs w:val="18"/>
              </w:rPr>
              <w:t>09.11.2021-11.11.2021</w:t>
            </w:r>
          </w:p>
        </w:tc>
        <w:tc>
          <w:tcPr>
            <w:tcW w:w="0" w:type="auto"/>
            <w:vAlign w:val="center"/>
          </w:tcPr>
          <w:p w14:paraId="39879F26" w14:textId="1F910AC4" w:rsidR="0010751D" w:rsidRPr="00D01AF7" w:rsidRDefault="00977659" w:rsidP="0010751D">
            <w:pPr>
              <w:spacing w:after="120"/>
              <w:jc w:val="left"/>
              <w:rPr>
                <w:iCs/>
                <w:sz w:val="18"/>
                <w:szCs w:val="18"/>
              </w:rPr>
            </w:pPr>
            <w:r w:rsidRPr="00D01AF7">
              <w:rPr>
                <w:bCs/>
                <w:color w:val="222222"/>
                <w:sz w:val="18"/>
                <w:szCs w:val="18"/>
              </w:rPr>
              <w:t>Izmir</w:t>
            </w:r>
          </w:p>
        </w:tc>
        <w:tc>
          <w:tcPr>
            <w:tcW w:w="0" w:type="auto"/>
            <w:vAlign w:val="center"/>
          </w:tcPr>
          <w:p w14:paraId="22F1431C" w14:textId="6FFA2809" w:rsidR="0010751D" w:rsidRPr="00D01AF7" w:rsidRDefault="0010751D" w:rsidP="0010751D">
            <w:pPr>
              <w:spacing w:after="120"/>
              <w:jc w:val="left"/>
              <w:rPr>
                <w:iCs/>
                <w:sz w:val="18"/>
                <w:szCs w:val="18"/>
              </w:rPr>
            </w:pPr>
            <w:r w:rsidRPr="00D01AF7">
              <w:rPr>
                <w:sz w:val="18"/>
                <w:szCs w:val="18"/>
              </w:rPr>
              <w:t>Karabaglar Municipality</w:t>
            </w:r>
          </w:p>
        </w:tc>
      </w:tr>
      <w:tr w:rsidR="001E4DA2" w:rsidRPr="00D01AF7" w14:paraId="59C5AD9E" w14:textId="77777777" w:rsidTr="00E43524">
        <w:tc>
          <w:tcPr>
            <w:tcW w:w="0" w:type="auto"/>
            <w:vAlign w:val="center"/>
          </w:tcPr>
          <w:p w14:paraId="0480B6DF" w14:textId="26856280" w:rsidR="0010751D" w:rsidRPr="00D01AF7" w:rsidRDefault="0010751D" w:rsidP="0010751D">
            <w:pPr>
              <w:spacing w:after="120"/>
              <w:jc w:val="left"/>
              <w:rPr>
                <w:iCs/>
                <w:sz w:val="18"/>
                <w:szCs w:val="18"/>
              </w:rPr>
            </w:pPr>
            <w:r w:rsidRPr="00D01AF7">
              <w:rPr>
                <w:bCs/>
                <w:color w:val="222222"/>
                <w:sz w:val="18"/>
                <w:szCs w:val="18"/>
              </w:rPr>
              <w:t>09.11.2021-11.11.2021</w:t>
            </w:r>
          </w:p>
        </w:tc>
        <w:tc>
          <w:tcPr>
            <w:tcW w:w="0" w:type="auto"/>
            <w:vAlign w:val="center"/>
          </w:tcPr>
          <w:p w14:paraId="58F446AD" w14:textId="0DE50BCA" w:rsidR="0010751D" w:rsidRPr="00D01AF7" w:rsidRDefault="00977659" w:rsidP="0010751D">
            <w:pPr>
              <w:spacing w:after="120"/>
              <w:jc w:val="left"/>
              <w:rPr>
                <w:iCs/>
                <w:sz w:val="18"/>
                <w:szCs w:val="18"/>
              </w:rPr>
            </w:pPr>
            <w:r w:rsidRPr="00D01AF7">
              <w:rPr>
                <w:bCs/>
                <w:color w:val="222222"/>
                <w:sz w:val="18"/>
                <w:szCs w:val="18"/>
              </w:rPr>
              <w:t>Izmir</w:t>
            </w:r>
            <w:r w:rsidR="0010751D" w:rsidRPr="00D01AF7">
              <w:rPr>
                <w:bCs/>
                <w:color w:val="222222"/>
                <w:sz w:val="18"/>
                <w:szCs w:val="18"/>
              </w:rPr>
              <w:t xml:space="preserve"> / Bornova District</w:t>
            </w:r>
          </w:p>
        </w:tc>
        <w:tc>
          <w:tcPr>
            <w:tcW w:w="0" w:type="auto"/>
            <w:vAlign w:val="center"/>
          </w:tcPr>
          <w:p w14:paraId="2E48477F" w14:textId="405E7A02" w:rsidR="0010751D" w:rsidRPr="00D01AF7" w:rsidRDefault="0010751D" w:rsidP="0010751D">
            <w:pPr>
              <w:spacing w:after="120"/>
              <w:jc w:val="left"/>
              <w:rPr>
                <w:iCs/>
                <w:sz w:val="18"/>
                <w:szCs w:val="18"/>
              </w:rPr>
            </w:pPr>
            <w:r w:rsidRPr="00D01AF7">
              <w:rPr>
                <w:sz w:val="18"/>
                <w:szCs w:val="18"/>
              </w:rPr>
              <w:t>Rafet Pa</w:t>
            </w:r>
            <w:r w:rsidR="00A44ECA" w:rsidRPr="00D01AF7">
              <w:rPr>
                <w:sz w:val="18"/>
                <w:szCs w:val="18"/>
              </w:rPr>
              <w:t>s</w:t>
            </w:r>
            <w:r w:rsidRPr="00D01AF7">
              <w:rPr>
                <w:sz w:val="18"/>
                <w:szCs w:val="18"/>
              </w:rPr>
              <w:t>a Neighborhood, Office of the Mukhtar</w:t>
            </w:r>
          </w:p>
        </w:tc>
      </w:tr>
      <w:tr w:rsidR="001E4DA2" w:rsidRPr="00D01AF7" w14:paraId="0E7D5B8C" w14:textId="77777777" w:rsidTr="00E43524">
        <w:tc>
          <w:tcPr>
            <w:tcW w:w="0" w:type="auto"/>
            <w:vAlign w:val="center"/>
          </w:tcPr>
          <w:p w14:paraId="0FA265EF" w14:textId="57A2A121" w:rsidR="0010751D" w:rsidRPr="00D01AF7" w:rsidRDefault="0010751D" w:rsidP="0010751D">
            <w:pPr>
              <w:spacing w:after="120"/>
              <w:jc w:val="left"/>
              <w:rPr>
                <w:iCs/>
                <w:sz w:val="18"/>
                <w:szCs w:val="18"/>
              </w:rPr>
            </w:pPr>
            <w:r w:rsidRPr="00D01AF7">
              <w:rPr>
                <w:bCs/>
                <w:color w:val="222222"/>
                <w:sz w:val="18"/>
                <w:szCs w:val="18"/>
              </w:rPr>
              <w:t>09.11.2021-11.11.2021</w:t>
            </w:r>
          </w:p>
        </w:tc>
        <w:tc>
          <w:tcPr>
            <w:tcW w:w="0" w:type="auto"/>
            <w:vAlign w:val="center"/>
          </w:tcPr>
          <w:p w14:paraId="642D4C00" w14:textId="229DE50D" w:rsidR="0010751D" w:rsidRPr="00D01AF7" w:rsidRDefault="00977659" w:rsidP="00A44ECA">
            <w:pPr>
              <w:spacing w:after="120"/>
              <w:jc w:val="left"/>
              <w:rPr>
                <w:iCs/>
                <w:sz w:val="18"/>
                <w:szCs w:val="18"/>
              </w:rPr>
            </w:pPr>
            <w:r w:rsidRPr="00D01AF7">
              <w:rPr>
                <w:bCs/>
                <w:color w:val="222222"/>
                <w:sz w:val="18"/>
                <w:szCs w:val="18"/>
              </w:rPr>
              <w:t>Izmir</w:t>
            </w:r>
            <w:r w:rsidR="0010751D" w:rsidRPr="00D01AF7">
              <w:rPr>
                <w:bCs/>
                <w:color w:val="222222"/>
                <w:sz w:val="18"/>
                <w:szCs w:val="18"/>
              </w:rPr>
              <w:t xml:space="preserve"> / Kar</w:t>
            </w:r>
            <w:r w:rsidR="00A44ECA" w:rsidRPr="00D01AF7">
              <w:rPr>
                <w:bCs/>
                <w:color w:val="222222"/>
                <w:sz w:val="18"/>
                <w:szCs w:val="18"/>
              </w:rPr>
              <w:t>si</w:t>
            </w:r>
            <w:r w:rsidR="0010751D" w:rsidRPr="00D01AF7">
              <w:rPr>
                <w:bCs/>
                <w:color w:val="222222"/>
                <w:sz w:val="18"/>
                <w:szCs w:val="18"/>
              </w:rPr>
              <w:t>yaka District</w:t>
            </w:r>
          </w:p>
        </w:tc>
        <w:tc>
          <w:tcPr>
            <w:tcW w:w="0" w:type="auto"/>
            <w:vAlign w:val="center"/>
          </w:tcPr>
          <w:p w14:paraId="38C99576" w14:textId="037B7C04" w:rsidR="0010751D" w:rsidRPr="00D01AF7" w:rsidRDefault="0010751D" w:rsidP="0010751D">
            <w:pPr>
              <w:spacing w:after="120"/>
              <w:jc w:val="left"/>
              <w:rPr>
                <w:iCs/>
                <w:sz w:val="18"/>
                <w:szCs w:val="18"/>
              </w:rPr>
            </w:pPr>
            <w:r w:rsidRPr="00D01AF7">
              <w:rPr>
                <w:sz w:val="18"/>
                <w:szCs w:val="18"/>
              </w:rPr>
              <w:t>Ornekkoy  Neighborhood, Office of the Mukhtar</w:t>
            </w:r>
          </w:p>
        </w:tc>
      </w:tr>
      <w:tr w:rsidR="001E4DA2" w:rsidRPr="00D01AF7" w14:paraId="3271A87C" w14:textId="77777777" w:rsidTr="00E43524">
        <w:tc>
          <w:tcPr>
            <w:tcW w:w="0" w:type="auto"/>
            <w:vAlign w:val="center"/>
          </w:tcPr>
          <w:p w14:paraId="7A2DB65D" w14:textId="0911C2CD" w:rsidR="0010751D" w:rsidRPr="00D01AF7" w:rsidRDefault="0010751D" w:rsidP="0010751D">
            <w:pPr>
              <w:spacing w:after="120"/>
              <w:jc w:val="left"/>
              <w:rPr>
                <w:iCs/>
                <w:sz w:val="18"/>
                <w:szCs w:val="18"/>
              </w:rPr>
            </w:pPr>
            <w:r w:rsidRPr="00D01AF7">
              <w:rPr>
                <w:bCs/>
                <w:color w:val="222222"/>
                <w:sz w:val="18"/>
                <w:szCs w:val="18"/>
              </w:rPr>
              <w:t>09.11.2021-11.11.2021</w:t>
            </w:r>
          </w:p>
        </w:tc>
        <w:tc>
          <w:tcPr>
            <w:tcW w:w="0" w:type="auto"/>
            <w:vAlign w:val="center"/>
          </w:tcPr>
          <w:p w14:paraId="46BA09F1" w14:textId="6D10DED3" w:rsidR="0010751D" w:rsidRPr="00D01AF7" w:rsidRDefault="00977659" w:rsidP="0010751D">
            <w:pPr>
              <w:spacing w:after="120"/>
              <w:jc w:val="left"/>
              <w:rPr>
                <w:iCs/>
                <w:sz w:val="18"/>
                <w:szCs w:val="18"/>
              </w:rPr>
            </w:pPr>
            <w:r w:rsidRPr="00D01AF7">
              <w:rPr>
                <w:bCs/>
                <w:color w:val="222222"/>
                <w:sz w:val="18"/>
                <w:szCs w:val="18"/>
              </w:rPr>
              <w:t>Izmir</w:t>
            </w:r>
            <w:r w:rsidR="00A44ECA" w:rsidRPr="00D01AF7">
              <w:rPr>
                <w:bCs/>
                <w:color w:val="222222"/>
                <w:sz w:val="18"/>
                <w:szCs w:val="18"/>
              </w:rPr>
              <w:t xml:space="preserve"> / Karsi</w:t>
            </w:r>
            <w:r w:rsidR="0010751D" w:rsidRPr="00D01AF7">
              <w:rPr>
                <w:bCs/>
                <w:color w:val="222222"/>
                <w:sz w:val="18"/>
                <w:szCs w:val="18"/>
              </w:rPr>
              <w:t>yaka District</w:t>
            </w:r>
          </w:p>
        </w:tc>
        <w:tc>
          <w:tcPr>
            <w:tcW w:w="0" w:type="auto"/>
            <w:vAlign w:val="center"/>
          </w:tcPr>
          <w:p w14:paraId="6A1C3BA3" w14:textId="33515E66" w:rsidR="0010751D" w:rsidRPr="00D01AF7" w:rsidRDefault="00A44ECA" w:rsidP="00A44ECA">
            <w:pPr>
              <w:spacing w:after="120"/>
              <w:jc w:val="left"/>
              <w:rPr>
                <w:iCs/>
                <w:sz w:val="18"/>
                <w:szCs w:val="18"/>
              </w:rPr>
            </w:pPr>
            <w:r w:rsidRPr="00D01AF7">
              <w:rPr>
                <w:sz w:val="18"/>
                <w:szCs w:val="18"/>
              </w:rPr>
              <w:t>S</w:t>
            </w:r>
            <w:r w:rsidR="0010751D" w:rsidRPr="00D01AF7">
              <w:rPr>
                <w:sz w:val="18"/>
                <w:szCs w:val="18"/>
              </w:rPr>
              <w:t>emikler Neighborhood, Office of the Mukhtar</w:t>
            </w:r>
          </w:p>
        </w:tc>
      </w:tr>
      <w:tr w:rsidR="001E4DA2" w:rsidRPr="00D01AF7" w14:paraId="0C473C75" w14:textId="77777777" w:rsidTr="00E43524">
        <w:tc>
          <w:tcPr>
            <w:tcW w:w="0" w:type="auto"/>
            <w:vAlign w:val="center"/>
          </w:tcPr>
          <w:p w14:paraId="4D596786" w14:textId="1BEA8FDF" w:rsidR="0010751D" w:rsidRPr="00D01AF7" w:rsidRDefault="0010751D" w:rsidP="0010751D">
            <w:pPr>
              <w:spacing w:after="120"/>
              <w:jc w:val="left"/>
              <w:rPr>
                <w:iCs/>
                <w:sz w:val="18"/>
                <w:szCs w:val="18"/>
              </w:rPr>
            </w:pPr>
            <w:r w:rsidRPr="00D01AF7">
              <w:rPr>
                <w:bCs/>
                <w:color w:val="222222"/>
                <w:sz w:val="18"/>
                <w:szCs w:val="18"/>
              </w:rPr>
              <w:t>09.11.2021-11.11.2021</w:t>
            </w:r>
          </w:p>
        </w:tc>
        <w:tc>
          <w:tcPr>
            <w:tcW w:w="0" w:type="auto"/>
            <w:vAlign w:val="center"/>
          </w:tcPr>
          <w:p w14:paraId="79E56EA5" w14:textId="7295AD60" w:rsidR="0010751D" w:rsidRPr="00D01AF7" w:rsidRDefault="00977659" w:rsidP="0010751D">
            <w:pPr>
              <w:spacing w:after="120"/>
              <w:jc w:val="left"/>
              <w:rPr>
                <w:iCs/>
                <w:sz w:val="18"/>
                <w:szCs w:val="18"/>
              </w:rPr>
            </w:pPr>
            <w:r w:rsidRPr="00D01AF7">
              <w:rPr>
                <w:bCs/>
                <w:color w:val="222222"/>
                <w:sz w:val="18"/>
                <w:szCs w:val="18"/>
              </w:rPr>
              <w:t>Izmir</w:t>
            </w:r>
          </w:p>
        </w:tc>
        <w:tc>
          <w:tcPr>
            <w:tcW w:w="0" w:type="auto"/>
            <w:vAlign w:val="center"/>
          </w:tcPr>
          <w:p w14:paraId="71D2B084" w14:textId="525746B2" w:rsidR="0010751D" w:rsidRPr="00D01AF7" w:rsidRDefault="0010751D" w:rsidP="0010751D">
            <w:pPr>
              <w:spacing w:after="120"/>
              <w:jc w:val="left"/>
              <w:rPr>
                <w:iCs/>
                <w:sz w:val="18"/>
                <w:szCs w:val="18"/>
              </w:rPr>
            </w:pPr>
            <w:r w:rsidRPr="00D01AF7">
              <w:rPr>
                <w:sz w:val="18"/>
                <w:szCs w:val="18"/>
              </w:rPr>
              <w:t>TMMOB Chamber of Geological Engineers</w:t>
            </w:r>
          </w:p>
        </w:tc>
      </w:tr>
      <w:tr w:rsidR="001E4DA2" w:rsidRPr="00D01AF7" w14:paraId="73C8AEF6" w14:textId="77777777" w:rsidTr="00E43524">
        <w:tc>
          <w:tcPr>
            <w:tcW w:w="0" w:type="auto"/>
            <w:vAlign w:val="center"/>
          </w:tcPr>
          <w:p w14:paraId="23E70536" w14:textId="2A11FC57" w:rsidR="0010751D" w:rsidRPr="00D01AF7" w:rsidRDefault="0010751D" w:rsidP="0010751D">
            <w:pPr>
              <w:spacing w:after="120"/>
              <w:jc w:val="left"/>
              <w:rPr>
                <w:iCs/>
                <w:sz w:val="18"/>
                <w:szCs w:val="18"/>
              </w:rPr>
            </w:pPr>
            <w:r w:rsidRPr="00D01AF7">
              <w:rPr>
                <w:sz w:val="18"/>
                <w:szCs w:val="18"/>
              </w:rPr>
              <w:t>11.11.2021-12.11.2021</w:t>
            </w:r>
          </w:p>
        </w:tc>
        <w:tc>
          <w:tcPr>
            <w:tcW w:w="0" w:type="auto"/>
            <w:vAlign w:val="center"/>
          </w:tcPr>
          <w:p w14:paraId="70BF9EA3" w14:textId="7293FC0C" w:rsidR="0010751D" w:rsidRPr="00D01AF7" w:rsidRDefault="0010751D" w:rsidP="0010751D">
            <w:pPr>
              <w:spacing w:after="120"/>
              <w:jc w:val="left"/>
              <w:rPr>
                <w:iCs/>
                <w:sz w:val="18"/>
                <w:szCs w:val="18"/>
              </w:rPr>
            </w:pPr>
            <w:r w:rsidRPr="00D01AF7">
              <w:rPr>
                <w:bCs/>
                <w:color w:val="222222"/>
                <w:sz w:val="18"/>
                <w:szCs w:val="18"/>
              </w:rPr>
              <w:t>Manisa</w:t>
            </w:r>
          </w:p>
        </w:tc>
        <w:tc>
          <w:tcPr>
            <w:tcW w:w="0" w:type="auto"/>
            <w:vAlign w:val="center"/>
          </w:tcPr>
          <w:p w14:paraId="0235D1FF" w14:textId="092314F1" w:rsidR="0010751D" w:rsidRPr="00D01AF7" w:rsidRDefault="00EC3512" w:rsidP="0010751D">
            <w:pPr>
              <w:spacing w:after="120"/>
              <w:jc w:val="left"/>
              <w:rPr>
                <w:iCs/>
                <w:sz w:val="18"/>
                <w:szCs w:val="18"/>
              </w:rPr>
            </w:pPr>
            <w:r w:rsidRPr="00D01AF7">
              <w:rPr>
                <w:bCs/>
                <w:sz w:val="18"/>
                <w:szCs w:val="18"/>
              </w:rPr>
              <w:t xml:space="preserve">Manisa Provincial Directorate of </w:t>
            </w:r>
            <w:r w:rsidR="0010751D" w:rsidRPr="00D01AF7">
              <w:rPr>
                <w:bCs/>
                <w:sz w:val="18"/>
                <w:szCs w:val="18"/>
              </w:rPr>
              <w:t xml:space="preserve">Environment, </w:t>
            </w:r>
            <w:r w:rsidRPr="00D01AF7">
              <w:rPr>
                <w:bCs/>
                <w:sz w:val="18"/>
                <w:szCs w:val="18"/>
              </w:rPr>
              <w:t xml:space="preserve">Urbanization </w:t>
            </w:r>
            <w:r w:rsidR="0010751D" w:rsidRPr="00D01AF7">
              <w:rPr>
                <w:bCs/>
                <w:sz w:val="18"/>
                <w:szCs w:val="18"/>
              </w:rPr>
              <w:t xml:space="preserve">and Climate Change </w:t>
            </w:r>
            <w:r w:rsidRPr="00D01AF7">
              <w:rPr>
                <w:bCs/>
                <w:sz w:val="18"/>
                <w:szCs w:val="18"/>
              </w:rPr>
              <w:t>–</w:t>
            </w:r>
            <w:r w:rsidR="0010751D" w:rsidRPr="00D01AF7">
              <w:rPr>
                <w:bCs/>
                <w:sz w:val="18"/>
                <w:szCs w:val="18"/>
              </w:rPr>
              <w:t xml:space="preserve"> </w:t>
            </w:r>
            <w:r w:rsidRPr="00D01AF7">
              <w:rPr>
                <w:bCs/>
                <w:sz w:val="18"/>
                <w:szCs w:val="18"/>
              </w:rPr>
              <w:t xml:space="preserve">Section of </w:t>
            </w:r>
            <w:r w:rsidR="0010751D" w:rsidRPr="00D01AF7">
              <w:rPr>
                <w:bCs/>
                <w:sz w:val="18"/>
                <w:szCs w:val="18"/>
              </w:rPr>
              <w:t xml:space="preserve">Infrastructure and Urban Transformation </w:t>
            </w:r>
          </w:p>
        </w:tc>
      </w:tr>
      <w:tr w:rsidR="001E4DA2" w:rsidRPr="00D01AF7" w14:paraId="4C1764D1" w14:textId="77777777" w:rsidTr="00E43524">
        <w:tc>
          <w:tcPr>
            <w:tcW w:w="0" w:type="auto"/>
            <w:vAlign w:val="center"/>
          </w:tcPr>
          <w:p w14:paraId="74ED17D6" w14:textId="76C320D1" w:rsidR="0010751D" w:rsidRPr="00D01AF7" w:rsidRDefault="0010751D" w:rsidP="0010751D">
            <w:pPr>
              <w:spacing w:after="120"/>
              <w:jc w:val="left"/>
              <w:rPr>
                <w:iCs/>
                <w:sz w:val="18"/>
                <w:szCs w:val="18"/>
              </w:rPr>
            </w:pPr>
            <w:r w:rsidRPr="00D01AF7">
              <w:rPr>
                <w:sz w:val="18"/>
                <w:szCs w:val="18"/>
              </w:rPr>
              <w:t>11.11.2021-12.11.2021</w:t>
            </w:r>
          </w:p>
        </w:tc>
        <w:tc>
          <w:tcPr>
            <w:tcW w:w="0" w:type="auto"/>
            <w:vAlign w:val="center"/>
          </w:tcPr>
          <w:p w14:paraId="46B87257" w14:textId="21E72583" w:rsidR="0010751D" w:rsidRPr="00D01AF7" w:rsidRDefault="0010751D" w:rsidP="0010751D">
            <w:pPr>
              <w:spacing w:after="120"/>
              <w:jc w:val="left"/>
              <w:rPr>
                <w:iCs/>
                <w:sz w:val="18"/>
                <w:szCs w:val="18"/>
              </w:rPr>
            </w:pPr>
            <w:r w:rsidRPr="00D01AF7">
              <w:rPr>
                <w:bCs/>
                <w:color w:val="222222"/>
                <w:sz w:val="18"/>
                <w:szCs w:val="18"/>
              </w:rPr>
              <w:t>Manisa / Yunus Emre District</w:t>
            </w:r>
          </w:p>
        </w:tc>
        <w:tc>
          <w:tcPr>
            <w:tcW w:w="0" w:type="auto"/>
            <w:vAlign w:val="center"/>
          </w:tcPr>
          <w:p w14:paraId="2D07485A" w14:textId="460B5F97" w:rsidR="0010751D" w:rsidRPr="00D01AF7" w:rsidRDefault="0010751D" w:rsidP="0010751D">
            <w:pPr>
              <w:spacing w:after="120"/>
              <w:jc w:val="left"/>
              <w:rPr>
                <w:iCs/>
                <w:sz w:val="18"/>
                <w:szCs w:val="18"/>
              </w:rPr>
            </w:pPr>
            <w:r w:rsidRPr="00D01AF7">
              <w:rPr>
                <w:sz w:val="18"/>
                <w:szCs w:val="18"/>
              </w:rPr>
              <w:t>Yeni Neighborhood, Office of the Mukhtar</w:t>
            </w:r>
          </w:p>
        </w:tc>
      </w:tr>
      <w:tr w:rsidR="001E4DA2" w:rsidRPr="00D01AF7" w14:paraId="5745C6FC" w14:textId="77777777" w:rsidTr="00E43524">
        <w:tc>
          <w:tcPr>
            <w:tcW w:w="0" w:type="auto"/>
            <w:vAlign w:val="center"/>
          </w:tcPr>
          <w:p w14:paraId="3883810A" w14:textId="05F38734" w:rsidR="0010751D" w:rsidRPr="00D01AF7" w:rsidRDefault="0010751D" w:rsidP="0010751D">
            <w:pPr>
              <w:spacing w:after="120"/>
              <w:jc w:val="left"/>
              <w:rPr>
                <w:iCs/>
                <w:sz w:val="18"/>
                <w:szCs w:val="18"/>
              </w:rPr>
            </w:pPr>
            <w:r w:rsidRPr="00D01AF7">
              <w:rPr>
                <w:sz w:val="18"/>
                <w:szCs w:val="18"/>
              </w:rPr>
              <w:t>11.11.2021-12.11.2021</w:t>
            </w:r>
          </w:p>
        </w:tc>
        <w:tc>
          <w:tcPr>
            <w:tcW w:w="0" w:type="auto"/>
            <w:vAlign w:val="center"/>
          </w:tcPr>
          <w:p w14:paraId="27FA31AE" w14:textId="3D5F0FE7" w:rsidR="0010751D" w:rsidRPr="00D01AF7" w:rsidRDefault="0010751D" w:rsidP="0010751D">
            <w:pPr>
              <w:spacing w:after="120"/>
              <w:jc w:val="left"/>
              <w:rPr>
                <w:iCs/>
                <w:sz w:val="18"/>
                <w:szCs w:val="18"/>
              </w:rPr>
            </w:pPr>
            <w:r w:rsidRPr="00D01AF7">
              <w:rPr>
                <w:bCs/>
                <w:color w:val="222222"/>
                <w:sz w:val="18"/>
                <w:szCs w:val="18"/>
              </w:rPr>
              <w:t>Manisa / Salihli District</w:t>
            </w:r>
          </w:p>
        </w:tc>
        <w:tc>
          <w:tcPr>
            <w:tcW w:w="0" w:type="auto"/>
            <w:vAlign w:val="center"/>
          </w:tcPr>
          <w:p w14:paraId="445099E8" w14:textId="155AAB11" w:rsidR="0010751D" w:rsidRPr="00D01AF7" w:rsidRDefault="0010751D" w:rsidP="00A44ECA">
            <w:pPr>
              <w:spacing w:after="120"/>
              <w:jc w:val="left"/>
              <w:rPr>
                <w:iCs/>
                <w:sz w:val="18"/>
                <w:szCs w:val="18"/>
              </w:rPr>
            </w:pPr>
            <w:r w:rsidRPr="00D01AF7">
              <w:rPr>
                <w:sz w:val="18"/>
                <w:szCs w:val="18"/>
              </w:rPr>
              <w:t>Koca</w:t>
            </w:r>
            <w:r w:rsidR="00A44ECA" w:rsidRPr="00D01AF7">
              <w:rPr>
                <w:sz w:val="18"/>
                <w:szCs w:val="18"/>
              </w:rPr>
              <w:t>ces</w:t>
            </w:r>
            <w:r w:rsidRPr="00D01AF7">
              <w:rPr>
                <w:sz w:val="18"/>
                <w:szCs w:val="18"/>
              </w:rPr>
              <w:t>me Neighborhood, Office of the Mukhtar</w:t>
            </w:r>
          </w:p>
        </w:tc>
      </w:tr>
      <w:tr w:rsidR="001E4DA2" w:rsidRPr="00D01AF7" w14:paraId="407CC77F" w14:textId="77777777" w:rsidTr="00E43524">
        <w:tc>
          <w:tcPr>
            <w:tcW w:w="0" w:type="auto"/>
            <w:vAlign w:val="center"/>
          </w:tcPr>
          <w:p w14:paraId="7924D547" w14:textId="02574D49" w:rsidR="001E4DA2" w:rsidRPr="00D01AF7" w:rsidRDefault="001E4DA2" w:rsidP="001E4DA2">
            <w:pPr>
              <w:spacing w:after="120"/>
              <w:jc w:val="left"/>
              <w:rPr>
                <w:sz w:val="18"/>
                <w:szCs w:val="18"/>
              </w:rPr>
            </w:pPr>
            <w:r w:rsidRPr="00D01AF7">
              <w:rPr>
                <w:sz w:val="18"/>
                <w:szCs w:val="18"/>
              </w:rPr>
              <w:t>11.11.2021-12.11.2021</w:t>
            </w:r>
          </w:p>
        </w:tc>
        <w:tc>
          <w:tcPr>
            <w:tcW w:w="0" w:type="auto"/>
            <w:vAlign w:val="center"/>
          </w:tcPr>
          <w:p w14:paraId="1516FBA2" w14:textId="6A3C9B0B" w:rsidR="001E4DA2" w:rsidRPr="00D01AF7" w:rsidRDefault="001E4DA2" w:rsidP="001E4DA2">
            <w:pPr>
              <w:spacing w:after="120"/>
              <w:jc w:val="left"/>
              <w:rPr>
                <w:bCs/>
                <w:color w:val="222222"/>
                <w:sz w:val="18"/>
                <w:szCs w:val="18"/>
              </w:rPr>
            </w:pPr>
            <w:r w:rsidRPr="00D01AF7">
              <w:rPr>
                <w:bCs/>
                <w:color w:val="222222"/>
                <w:sz w:val="18"/>
                <w:szCs w:val="18"/>
              </w:rPr>
              <w:t>Manisa</w:t>
            </w:r>
          </w:p>
        </w:tc>
        <w:tc>
          <w:tcPr>
            <w:tcW w:w="0" w:type="auto"/>
            <w:vAlign w:val="center"/>
          </w:tcPr>
          <w:p w14:paraId="2DC02CA0" w14:textId="3214F7AD" w:rsidR="001E4DA2" w:rsidRPr="00D01AF7" w:rsidDel="00F25B6D" w:rsidRDefault="001E4DA2" w:rsidP="001E4DA2">
            <w:pPr>
              <w:spacing w:after="120"/>
              <w:jc w:val="left"/>
              <w:rPr>
                <w:sz w:val="18"/>
                <w:szCs w:val="18"/>
              </w:rPr>
            </w:pPr>
            <w:r w:rsidRPr="00D01AF7">
              <w:rPr>
                <w:sz w:val="18"/>
                <w:szCs w:val="18"/>
              </w:rPr>
              <w:t>KADEM Manisa Representative Office</w:t>
            </w:r>
          </w:p>
        </w:tc>
      </w:tr>
      <w:tr w:rsidR="001E4DA2" w:rsidRPr="00D01AF7" w14:paraId="115C4B09" w14:textId="77777777" w:rsidTr="00E43524">
        <w:tc>
          <w:tcPr>
            <w:tcW w:w="0" w:type="auto"/>
            <w:vAlign w:val="center"/>
          </w:tcPr>
          <w:p w14:paraId="29628904" w14:textId="23235395" w:rsidR="001E4DA2" w:rsidRPr="00D01AF7" w:rsidRDefault="001E4DA2" w:rsidP="001E4DA2">
            <w:pPr>
              <w:spacing w:after="120"/>
              <w:jc w:val="left"/>
              <w:rPr>
                <w:sz w:val="18"/>
                <w:szCs w:val="18"/>
              </w:rPr>
            </w:pPr>
            <w:r w:rsidRPr="00D01AF7">
              <w:rPr>
                <w:sz w:val="18"/>
                <w:szCs w:val="18"/>
              </w:rPr>
              <w:lastRenderedPageBreak/>
              <w:t>18.11.2021-19.11.2021</w:t>
            </w:r>
          </w:p>
        </w:tc>
        <w:tc>
          <w:tcPr>
            <w:tcW w:w="0" w:type="auto"/>
            <w:vAlign w:val="center"/>
          </w:tcPr>
          <w:p w14:paraId="442F27A8" w14:textId="4E7BEDBF" w:rsidR="001E4DA2" w:rsidRPr="00D01AF7" w:rsidRDefault="00977659" w:rsidP="001E4DA2">
            <w:pPr>
              <w:spacing w:after="120"/>
              <w:jc w:val="left"/>
              <w:rPr>
                <w:bCs/>
                <w:color w:val="222222"/>
                <w:sz w:val="18"/>
                <w:szCs w:val="18"/>
              </w:rPr>
            </w:pPr>
            <w:r w:rsidRPr="00D01AF7">
              <w:rPr>
                <w:bCs/>
                <w:color w:val="222222"/>
                <w:sz w:val="18"/>
                <w:szCs w:val="18"/>
              </w:rPr>
              <w:t>Kahramanmaras</w:t>
            </w:r>
          </w:p>
        </w:tc>
        <w:tc>
          <w:tcPr>
            <w:tcW w:w="0" w:type="auto"/>
            <w:vAlign w:val="center"/>
          </w:tcPr>
          <w:p w14:paraId="601143A0" w14:textId="134E16A1" w:rsidR="001E4DA2" w:rsidRPr="00D01AF7" w:rsidDel="00F25B6D" w:rsidRDefault="00977659" w:rsidP="001E4DA2">
            <w:pPr>
              <w:spacing w:after="120"/>
              <w:jc w:val="left"/>
              <w:rPr>
                <w:sz w:val="18"/>
                <w:szCs w:val="18"/>
              </w:rPr>
            </w:pPr>
            <w:r w:rsidRPr="00D01AF7">
              <w:rPr>
                <w:sz w:val="18"/>
                <w:szCs w:val="18"/>
              </w:rPr>
              <w:t>Kahramanmaras</w:t>
            </w:r>
            <w:r w:rsidR="001E4DA2" w:rsidRPr="00D01AF7">
              <w:rPr>
                <w:sz w:val="18"/>
                <w:szCs w:val="18"/>
              </w:rPr>
              <w:t xml:space="preserve"> Metropolitan Municipality, Department of Reconstruction and Urbanization, Section of Reconstruction and Urban Transformation-Planning</w:t>
            </w:r>
          </w:p>
        </w:tc>
      </w:tr>
      <w:tr w:rsidR="001E4DA2" w:rsidRPr="00D01AF7" w14:paraId="0D8D0D24" w14:textId="77777777" w:rsidTr="00E43524">
        <w:tc>
          <w:tcPr>
            <w:tcW w:w="0" w:type="auto"/>
            <w:vAlign w:val="center"/>
          </w:tcPr>
          <w:p w14:paraId="2BE42200" w14:textId="040BCBCF" w:rsidR="001E4DA2" w:rsidRPr="00D01AF7" w:rsidRDefault="001E4DA2" w:rsidP="001E4DA2">
            <w:pPr>
              <w:spacing w:after="120"/>
              <w:jc w:val="left"/>
              <w:rPr>
                <w:sz w:val="18"/>
                <w:szCs w:val="18"/>
              </w:rPr>
            </w:pPr>
            <w:r w:rsidRPr="00D01AF7">
              <w:rPr>
                <w:sz w:val="18"/>
                <w:szCs w:val="18"/>
              </w:rPr>
              <w:t>18.11.2021-19.11.2021</w:t>
            </w:r>
          </w:p>
        </w:tc>
        <w:tc>
          <w:tcPr>
            <w:tcW w:w="0" w:type="auto"/>
            <w:vAlign w:val="center"/>
          </w:tcPr>
          <w:p w14:paraId="69F93436" w14:textId="2B00F968" w:rsidR="001E4DA2" w:rsidRPr="00D01AF7" w:rsidRDefault="00977659" w:rsidP="001E4DA2">
            <w:pPr>
              <w:spacing w:after="120"/>
              <w:jc w:val="left"/>
              <w:rPr>
                <w:bCs/>
                <w:color w:val="222222"/>
                <w:sz w:val="18"/>
                <w:szCs w:val="18"/>
              </w:rPr>
            </w:pPr>
            <w:r w:rsidRPr="00D01AF7">
              <w:rPr>
                <w:bCs/>
                <w:color w:val="222222"/>
                <w:sz w:val="18"/>
                <w:szCs w:val="18"/>
              </w:rPr>
              <w:t>Kahramanmaras</w:t>
            </w:r>
          </w:p>
        </w:tc>
        <w:tc>
          <w:tcPr>
            <w:tcW w:w="0" w:type="auto"/>
            <w:vAlign w:val="center"/>
          </w:tcPr>
          <w:p w14:paraId="1854F022" w14:textId="17714789" w:rsidR="001E4DA2" w:rsidRPr="00D01AF7" w:rsidDel="00F25B6D" w:rsidRDefault="001E4DA2" w:rsidP="001E4DA2">
            <w:pPr>
              <w:spacing w:after="120"/>
              <w:jc w:val="left"/>
              <w:rPr>
                <w:sz w:val="18"/>
                <w:szCs w:val="18"/>
              </w:rPr>
            </w:pPr>
            <w:r w:rsidRPr="00D01AF7">
              <w:rPr>
                <w:sz w:val="18"/>
                <w:szCs w:val="18"/>
              </w:rPr>
              <w:t>ASAM- (Association of Solidarity with Asylum Seekers and Migrants)</w:t>
            </w:r>
          </w:p>
        </w:tc>
      </w:tr>
      <w:tr w:rsidR="001E4DA2" w:rsidRPr="00D01AF7" w14:paraId="06AA09DF" w14:textId="77777777" w:rsidTr="00E43524">
        <w:tc>
          <w:tcPr>
            <w:tcW w:w="0" w:type="auto"/>
            <w:vAlign w:val="center"/>
          </w:tcPr>
          <w:p w14:paraId="00635CC7" w14:textId="665D6415" w:rsidR="001E4DA2" w:rsidRPr="00D01AF7" w:rsidRDefault="001E4DA2" w:rsidP="001E4DA2">
            <w:pPr>
              <w:spacing w:after="120"/>
              <w:jc w:val="left"/>
              <w:rPr>
                <w:sz w:val="18"/>
                <w:szCs w:val="18"/>
              </w:rPr>
            </w:pPr>
            <w:r w:rsidRPr="00D01AF7">
              <w:rPr>
                <w:sz w:val="18"/>
                <w:szCs w:val="18"/>
              </w:rPr>
              <w:t>18.11.2021-19.11.2021</w:t>
            </w:r>
          </w:p>
        </w:tc>
        <w:tc>
          <w:tcPr>
            <w:tcW w:w="0" w:type="auto"/>
            <w:vAlign w:val="center"/>
          </w:tcPr>
          <w:p w14:paraId="7EEAE57A" w14:textId="6F2C9DB3" w:rsidR="001E4DA2" w:rsidRPr="00D01AF7" w:rsidRDefault="00977659" w:rsidP="001E4DA2">
            <w:pPr>
              <w:spacing w:after="120"/>
              <w:jc w:val="left"/>
              <w:rPr>
                <w:bCs/>
                <w:color w:val="222222"/>
                <w:sz w:val="18"/>
                <w:szCs w:val="18"/>
              </w:rPr>
            </w:pPr>
            <w:r w:rsidRPr="00D01AF7">
              <w:rPr>
                <w:bCs/>
                <w:color w:val="222222"/>
                <w:sz w:val="18"/>
                <w:szCs w:val="18"/>
              </w:rPr>
              <w:t>Kahramanmaras</w:t>
            </w:r>
          </w:p>
        </w:tc>
        <w:tc>
          <w:tcPr>
            <w:tcW w:w="0" w:type="auto"/>
            <w:vAlign w:val="center"/>
          </w:tcPr>
          <w:p w14:paraId="14727974" w14:textId="41906A7E" w:rsidR="001E4DA2" w:rsidRPr="00D01AF7" w:rsidDel="00F25B6D" w:rsidRDefault="001E4DA2" w:rsidP="001E4DA2">
            <w:pPr>
              <w:spacing w:after="120"/>
              <w:jc w:val="left"/>
              <w:rPr>
                <w:sz w:val="18"/>
                <w:szCs w:val="18"/>
              </w:rPr>
            </w:pPr>
            <w:r w:rsidRPr="00D01AF7">
              <w:rPr>
                <w:sz w:val="18"/>
                <w:szCs w:val="18"/>
              </w:rPr>
              <w:t>TMMOB Chamber of Civil Engineers</w:t>
            </w:r>
          </w:p>
        </w:tc>
      </w:tr>
      <w:tr w:rsidR="001E4DA2" w:rsidRPr="00D01AF7" w14:paraId="4A195777" w14:textId="77777777" w:rsidTr="00E43524">
        <w:tc>
          <w:tcPr>
            <w:tcW w:w="0" w:type="auto"/>
            <w:vAlign w:val="center"/>
          </w:tcPr>
          <w:p w14:paraId="58C830A9" w14:textId="69427D0C" w:rsidR="001E4DA2" w:rsidRPr="00D01AF7" w:rsidRDefault="001E4DA2" w:rsidP="001E4DA2">
            <w:pPr>
              <w:spacing w:after="120"/>
              <w:jc w:val="left"/>
              <w:rPr>
                <w:sz w:val="18"/>
                <w:szCs w:val="18"/>
              </w:rPr>
            </w:pPr>
            <w:r w:rsidRPr="00D01AF7">
              <w:rPr>
                <w:sz w:val="18"/>
                <w:szCs w:val="18"/>
              </w:rPr>
              <w:t>18.11.2021-19.11.2021</w:t>
            </w:r>
          </w:p>
        </w:tc>
        <w:tc>
          <w:tcPr>
            <w:tcW w:w="0" w:type="auto"/>
            <w:vAlign w:val="center"/>
          </w:tcPr>
          <w:p w14:paraId="12FF9A2A" w14:textId="3C209404" w:rsidR="001E4DA2" w:rsidRPr="00D01AF7" w:rsidRDefault="00977659" w:rsidP="001E4DA2">
            <w:pPr>
              <w:spacing w:after="120"/>
              <w:jc w:val="left"/>
              <w:rPr>
                <w:bCs/>
                <w:color w:val="222222"/>
                <w:sz w:val="18"/>
                <w:szCs w:val="18"/>
              </w:rPr>
            </w:pPr>
            <w:r w:rsidRPr="00D01AF7">
              <w:rPr>
                <w:bCs/>
                <w:color w:val="222222"/>
                <w:sz w:val="18"/>
                <w:szCs w:val="18"/>
              </w:rPr>
              <w:t>Kahramanmaras</w:t>
            </w:r>
          </w:p>
        </w:tc>
        <w:tc>
          <w:tcPr>
            <w:tcW w:w="0" w:type="auto"/>
            <w:vAlign w:val="center"/>
          </w:tcPr>
          <w:p w14:paraId="72C9FDC5" w14:textId="1BC13B1B" w:rsidR="001E4DA2" w:rsidRPr="00D01AF7" w:rsidDel="00F25B6D" w:rsidRDefault="001E4DA2" w:rsidP="001E4DA2">
            <w:pPr>
              <w:spacing w:after="120"/>
              <w:jc w:val="left"/>
              <w:rPr>
                <w:sz w:val="18"/>
                <w:szCs w:val="18"/>
              </w:rPr>
            </w:pPr>
            <w:r w:rsidRPr="00D01AF7">
              <w:rPr>
                <w:sz w:val="18"/>
                <w:szCs w:val="18"/>
              </w:rPr>
              <w:t>TMMOB Chamber of Geological Engineers</w:t>
            </w:r>
          </w:p>
        </w:tc>
      </w:tr>
      <w:tr w:rsidR="001E4DA2" w:rsidRPr="00D01AF7" w14:paraId="6D418166" w14:textId="77777777" w:rsidTr="00E43524">
        <w:tc>
          <w:tcPr>
            <w:tcW w:w="0" w:type="auto"/>
            <w:vAlign w:val="center"/>
          </w:tcPr>
          <w:p w14:paraId="4A7D7B7D" w14:textId="6ED51DDE" w:rsidR="001E4DA2" w:rsidRPr="00D01AF7" w:rsidRDefault="001E4DA2" w:rsidP="001E4DA2">
            <w:pPr>
              <w:spacing w:after="120"/>
              <w:jc w:val="left"/>
              <w:rPr>
                <w:sz w:val="18"/>
                <w:szCs w:val="18"/>
              </w:rPr>
            </w:pPr>
            <w:r w:rsidRPr="00D01AF7">
              <w:rPr>
                <w:sz w:val="18"/>
                <w:szCs w:val="18"/>
              </w:rPr>
              <w:t>18.11.2021-19.11.2021</w:t>
            </w:r>
          </w:p>
        </w:tc>
        <w:tc>
          <w:tcPr>
            <w:tcW w:w="0" w:type="auto"/>
            <w:vAlign w:val="center"/>
          </w:tcPr>
          <w:p w14:paraId="4AF73D35" w14:textId="7C18D031" w:rsidR="001E4DA2" w:rsidRPr="00D01AF7" w:rsidRDefault="00977659" w:rsidP="001E4DA2">
            <w:pPr>
              <w:spacing w:after="120"/>
              <w:jc w:val="left"/>
              <w:rPr>
                <w:bCs/>
                <w:color w:val="222222"/>
                <w:sz w:val="18"/>
                <w:szCs w:val="18"/>
              </w:rPr>
            </w:pPr>
            <w:r w:rsidRPr="00D01AF7">
              <w:rPr>
                <w:bCs/>
                <w:color w:val="222222"/>
                <w:sz w:val="18"/>
                <w:szCs w:val="18"/>
              </w:rPr>
              <w:t>Tekirdag</w:t>
            </w:r>
          </w:p>
        </w:tc>
        <w:tc>
          <w:tcPr>
            <w:tcW w:w="0" w:type="auto"/>
            <w:vAlign w:val="center"/>
          </w:tcPr>
          <w:p w14:paraId="09F3E915" w14:textId="6963AAE6" w:rsidR="001E4DA2" w:rsidRPr="00D01AF7" w:rsidDel="00F25B6D" w:rsidRDefault="00977659" w:rsidP="001E4DA2">
            <w:pPr>
              <w:spacing w:after="120"/>
              <w:jc w:val="left"/>
              <w:rPr>
                <w:sz w:val="18"/>
                <w:szCs w:val="18"/>
              </w:rPr>
            </w:pPr>
            <w:r w:rsidRPr="00D01AF7">
              <w:rPr>
                <w:sz w:val="18"/>
                <w:szCs w:val="18"/>
              </w:rPr>
              <w:t>Tekirdag</w:t>
            </w:r>
            <w:r w:rsidR="001E4DA2" w:rsidRPr="00D01AF7">
              <w:rPr>
                <w:sz w:val="18"/>
                <w:szCs w:val="18"/>
              </w:rPr>
              <w:t xml:space="preserve"> Metropolitan Municipality – Section of Infrastructure Coordination</w:t>
            </w:r>
          </w:p>
        </w:tc>
      </w:tr>
      <w:tr w:rsidR="001E4DA2" w:rsidRPr="00D01AF7" w14:paraId="6B6F2100" w14:textId="77777777" w:rsidTr="00E43524">
        <w:tc>
          <w:tcPr>
            <w:tcW w:w="0" w:type="auto"/>
            <w:vAlign w:val="center"/>
          </w:tcPr>
          <w:p w14:paraId="7D127D43" w14:textId="09A5EA6C" w:rsidR="001E4DA2" w:rsidRPr="00D01AF7" w:rsidRDefault="001E4DA2" w:rsidP="001E4DA2">
            <w:pPr>
              <w:spacing w:after="120"/>
              <w:jc w:val="left"/>
              <w:rPr>
                <w:sz w:val="18"/>
                <w:szCs w:val="18"/>
              </w:rPr>
            </w:pPr>
            <w:r w:rsidRPr="00D01AF7">
              <w:rPr>
                <w:sz w:val="18"/>
                <w:szCs w:val="18"/>
              </w:rPr>
              <w:t>18.11.2021-19.11.2021</w:t>
            </w:r>
          </w:p>
        </w:tc>
        <w:tc>
          <w:tcPr>
            <w:tcW w:w="0" w:type="auto"/>
            <w:vAlign w:val="center"/>
          </w:tcPr>
          <w:p w14:paraId="495C6A8D" w14:textId="2E4256C4" w:rsidR="001E4DA2" w:rsidRPr="00D01AF7" w:rsidRDefault="00977659" w:rsidP="001E4DA2">
            <w:pPr>
              <w:spacing w:after="120"/>
              <w:jc w:val="left"/>
              <w:rPr>
                <w:bCs/>
                <w:color w:val="222222"/>
                <w:sz w:val="18"/>
                <w:szCs w:val="18"/>
              </w:rPr>
            </w:pPr>
            <w:r w:rsidRPr="00D01AF7">
              <w:rPr>
                <w:bCs/>
                <w:color w:val="222222"/>
                <w:sz w:val="18"/>
                <w:szCs w:val="18"/>
              </w:rPr>
              <w:t>Tekirdag</w:t>
            </w:r>
          </w:p>
        </w:tc>
        <w:tc>
          <w:tcPr>
            <w:tcW w:w="0" w:type="auto"/>
            <w:vAlign w:val="center"/>
          </w:tcPr>
          <w:p w14:paraId="79707CC2" w14:textId="4A36C0C6" w:rsidR="001E4DA2" w:rsidRPr="00D01AF7" w:rsidDel="00F25B6D" w:rsidRDefault="001E4DA2" w:rsidP="001E4DA2">
            <w:pPr>
              <w:spacing w:after="120"/>
              <w:jc w:val="left"/>
              <w:rPr>
                <w:sz w:val="18"/>
                <w:szCs w:val="18"/>
              </w:rPr>
            </w:pPr>
            <w:r w:rsidRPr="00D01AF7">
              <w:rPr>
                <w:sz w:val="18"/>
                <w:szCs w:val="18"/>
              </w:rPr>
              <w:t>S</w:t>
            </w:r>
            <w:r w:rsidR="00791592" w:rsidRPr="00D01AF7">
              <w:rPr>
                <w:sz w:val="18"/>
                <w:szCs w:val="18"/>
              </w:rPr>
              <w:t>u</w:t>
            </w:r>
            <w:r w:rsidRPr="00D01AF7">
              <w:rPr>
                <w:sz w:val="18"/>
                <w:szCs w:val="18"/>
              </w:rPr>
              <w:t>leymanpa</w:t>
            </w:r>
            <w:r w:rsidR="00791592" w:rsidRPr="00D01AF7">
              <w:rPr>
                <w:sz w:val="18"/>
                <w:szCs w:val="18"/>
              </w:rPr>
              <w:t>s</w:t>
            </w:r>
            <w:r w:rsidRPr="00D01AF7">
              <w:rPr>
                <w:sz w:val="18"/>
                <w:szCs w:val="18"/>
              </w:rPr>
              <w:t>a Municipality Urban Transformation Branch, Infrastructure Branch Directorate</w:t>
            </w:r>
          </w:p>
        </w:tc>
      </w:tr>
      <w:tr w:rsidR="002952B8" w:rsidRPr="00D01AF7" w14:paraId="1676B690" w14:textId="77777777" w:rsidTr="00E43524">
        <w:tc>
          <w:tcPr>
            <w:tcW w:w="0" w:type="auto"/>
            <w:vAlign w:val="center"/>
          </w:tcPr>
          <w:p w14:paraId="61E99664" w14:textId="30976C60" w:rsidR="002952B8" w:rsidRPr="00D01AF7" w:rsidRDefault="002952B8" w:rsidP="002952B8">
            <w:pPr>
              <w:spacing w:after="120"/>
              <w:jc w:val="left"/>
              <w:rPr>
                <w:sz w:val="18"/>
                <w:szCs w:val="18"/>
              </w:rPr>
            </w:pPr>
            <w:r w:rsidRPr="00D01AF7">
              <w:rPr>
                <w:sz w:val="18"/>
                <w:szCs w:val="18"/>
              </w:rPr>
              <w:t>18.11.2021-19.11.2021</w:t>
            </w:r>
          </w:p>
        </w:tc>
        <w:tc>
          <w:tcPr>
            <w:tcW w:w="0" w:type="auto"/>
            <w:vAlign w:val="center"/>
          </w:tcPr>
          <w:p w14:paraId="593B5A63" w14:textId="38963992" w:rsidR="002952B8" w:rsidRPr="00D01AF7" w:rsidRDefault="00977659" w:rsidP="002952B8">
            <w:pPr>
              <w:spacing w:after="120"/>
              <w:jc w:val="left"/>
              <w:rPr>
                <w:bCs/>
                <w:color w:val="222222"/>
                <w:sz w:val="18"/>
                <w:szCs w:val="18"/>
              </w:rPr>
            </w:pPr>
            <w:r w:rsidRPr="00D01AF7">
              <w:rPr>
                <w:bCs/>
                <w:color w:val="222222"/>
                <w:sz w:val="18"/>
                <w:szCs w:val="18"/>
              </w:rPr>
              <w:t>Tekirdag</w:t>
            </w:r>
            <w:r w:rsidR="002952B8" w:rsidRPr="00D01AF7">
              <w:rPr>
                <w:bCs/>
                <w:color w:val="222222"/>
                <w:sz w:val="18"/>
                <w:szCs w:val="18"/>
              </w:rPr>
              <w:t xml:space="preserve"> / S</w:t>
            </w:r>
            <w:r w:rsidR="00791592" w:rsidRPr="00D01AF7">
              <w:rPr>
                <w:bCs/>
                <w:color w:val="222222"/>
                <w:sz w:val="18"/>
                <w:szCs w:val="18"/>
              </w:rPr>
              <w:t>u</w:t>
            </w:r>
            <w:r w:rsidR="002952B8" w:rsidRPr="00D01AF7">
              <w:rPr>
                <w:bCs/>
                <w:color w:val="222222"/>
                <w:sz w:val="18"/>
                <w:szCs w:val="18"/>
              </w:rPr>
              <w:t>leymanpa</w:t>
            </w:r>
            <w:r w:rsidR="00791592" w:rsidRPr="00D01AF7">
              <w:rPr>
                <w:bCs/>
                <w:color w:val="222222"/>
                <w:sz w:val="18"/>
                <w:szCs w:val="18"/>
              </w:rPr>
              <w:t>s</w:t>
            </w:r>
            <w:r w:rsidR="002952B8" w:rsidRPr="00D01AF7">
              <w:rPr>
                <w:bCs/>
                <w:color w:val="222222"/>
                <w:sz w:val="18"/>
                <w:szCs w:val="18"/>
              </w:rPr>
              <w:t>a District</w:t>
            </w:r>
          </w:p>
        </w:tc>
        <w:tc>
          <w:tcPr>
            <w:tcW w:w="0" w:type="auto"/>
            <w:vAlign w:val="center"/>
          </w:tcPr>
          <w:p w14:paraId="55075C8F" w14:textId="4FFC8AF0" w:rsidR="002952B8" w:rsidRPr="00D01AF7" w:rsidDel="00F25B6D" w:rsidRDefault="002952B8" w:rsidP="002952B8">
            <w:pPr>
              <w:spacing w:after="120"/>
              <w:jc w:val="left"/>
              <w:rPr>
                <w:sz w:val="18"/>
                <w:szCs w:val="18"/>
              </w:rPr>
            </w:pPr>
            <w:r w:rsidRPr="00D01AF7">
              <w:rPr>
                <w:sz w:val="18"/>
                <w:szCs w:val="18"/>
              </w:rPr>
              <w:t>Aydo</w:t>
            </w:r>
            <w:r w:rsidR="00791592" w:rsidRPr="00D01AF7">
              <w:rPr>
                <w:sz w:val="18"/>
                <w:szCs w:val="18"/>
              </w:rPr>
              <w:t>g</w:t>
            </w:r>
            <w:r w:rsidRPr="00D01AF7">
              <w:rPr>
                <w:sz w:val="18"/>
                <w:szCs w:val="18"/>
              </w:rPr>
              <w:t>du Neighborhood, Office of the Mukhtar</w:t>
            </w:r>
          </w:p>
        </w:tc>
      </w:tr>
      <w:tr w:rsidR="002952B8" w:rsidRPr="00D01AF7" w14:paraId="04CA01F0" w14:textId="77777777" w:rsidTr="00E43524">
        <w:tc>
          <w:tcPr>
            <w:tcW w:w="0" w:type="auto"/>
            <w:vAlign w:val="center"/>
          </w:tcPr>
          <w:p w14:paraId="53F59043" w14:textId="10D3EEFF" w:rsidR="002952B8" w:rsidRPr="00D01AF7" w:rsidRDefault="002952B8" w:rsidP="002952B8">
            <w:pPr>
              <w:spacing w:after="120"/>
              <w:jc w:val="left"/>
              <w:rPr>
                <w:sz w:val="18"/>
                <w:szCs w:val="18"/>
              </w:rPr>
            </w:pPr>
            <w:r w:rsidRPr="00D01AF7">
              <w:rPr>
                <w:sz w:val="18"/>
                <w:szCs w:val="18"/>
              </w:rPr>
              <w:t>18.11.2021-19.11.2021</w:t>
            </w:r>
          </w:p>
        </w:tc>
        <w:tc>
          <w:tcPr>
            <w:tcW w:w="0" w:type="auto"/>
            <w:vAlign w:val="center"/>
          </w:tcPr>
          <w:p w14:paraId="0EAC3FDF" w14:textId="5F7E0C08" w:rsidR="002952B8" w:rsidRPr="00D01AF7" w:rsidRDefault="00977659" w:rsidP="002952B8">
            <w:pPr>
              <w:spacing w:after="120"/>
              <w:jc w:val="left"/>
              <w:rPr>
                <w:bCs/>
                <w:color w:val="222222"/>
                <w:sz w:val="18"/>
                <w:szCs w:val="18"/>
              </w:rPr>
            </w:pPr>
            <w:r w:rsidRPr="00D01AF7">
              <w:rPr>
                <w:bCs/>
                <w:color w:val="222222"/>
                <w:sz w:val="18"/>
                <w:szCs w:val="18"/>
              </w:rPr>
              <w:t>Tekirdag</w:t>
            </w:r>
          </w:p>
        </w:tc>
        <w:tc>
          <w:tcPr>
            <w:tcW w:w="0" w:type="auto"/>
            <w:vAlign w:val="center"/>
          </w:tcPr>
          <w:p w14:paraId="011B0636" w14:textId="0A8738B1" w:rsidR="002952B8" w:rsidRPr="00D01AF7" w:rsidDel="00F25B6D" w:rsidRDefault="00791592" w:rsidP="002952B8">
            <w:pPr>
              <w:spacing w:after="120"/>
              <w:jc w:val="left"/>
              <w:rPr>
                <w:sz w:val="18"/>
                <w:szCs w:val="18"/>
              </w:rPr>
            </w:pPr>
            <w:r w:rsidRPr="00D01AF7">
              <w:rPr>
                <w:kern w:val="0"/>
                <w:sz w:val="18"/>
                <w:szCs w:val="18"/>
              </w:rPr>
              <w:t>C</w:t>
            </w:r>
            <w:r w:rsidR="002952B8" w:rsidRPr="00D01AF7">
              <w:rPr>
                <w:kern w:val="0"/>
                <w:sz w:val="18"/>
                <w:szCs w:val="18"/>
              </w:rPr>
              <w:t xml:space="preserve">orlu Municipality Section of Reconstruction and </w:t>
            </w:r>
            <w:r w:rsidR="002952B8" w:rsidRPr="00D01AF7">
              <w:rPr>
                <w:kern w:val="20"/>
                <w:sz w:val="18"/>
                <w:szCs w:val="18"/>
              </w:rPr>
              <w:t>Urbanization, Directorate of Plans and Projects, Section of Building Control</w:t>
            </w:r>
          </w:p>
        </w:tc>
      </w:tr>
      <w:tr w:rsidR="002952B8" w:rsidRPr="00D01AF7" w14:paraId="21EE5EAE" w14:textId="77777777" w:rsidTr="00D117C4">
        <w:tc>
          <w:tcPr>
            <w:tcW w:w="0" w:type="auto"/>
            <w:vAlign w:val="center"/>
          </w:tcPr>
          <w:p w14:paraId="2625F207" w14:textId="77777777" w:rsidR="002952B8" w:rsidRPr="00D01AF7" w:rsidRDefault="002952B8" w:rsidP="002952B8">
            <w:pPr>
              <w:spacing w:after="120"/>
              <w:jc w:val="left"/>
              <w:rPr>
                <w:iCs/>
                <w:sz w:val="18"/>
                <w:szCs w:val="18"/>
              </w:rPr>
            </w:pPr>
            <w:r w:rsidRPr="00D01AF7">
              <w:rPr>
                <w:sz w:val="18"/>
                <w:szCs w:val="18"/>
              </w:rPr>
              <w:t>09.12.2021</w:t>
            </w:r>
          </w:p>
        </w:tc>
        <w:tc>
          <w:tcPr>
            <w:tcW w:w="0" w:type="auto"/>
            <w:vAlign w:val="center"/>
          </w:tcPr>
          <w:p w14:paraId="18C2B303" w14:textId="77777777" w:rsidR="002952B8" w:rsidRPr="00D01AF7" w:rsidRDefault="002952B8" w:rsidP="002952B8">
            <w:pPr>
              <w:spacing w:after="120"/>
              <w:jc w:val="left"/>
              <w:rPr>
                <w:iCs/>
                <w:sz w:val="18"/>
                <w:szCs w:val="18"/>
              </w:rPr>
            </w:pPr>
            <w:r w:rsidRPr="00D01AF7">
              <w:rPr>
                <w:bCs/>
                <w:color w:val="222222"/>
                <w:sz w:val="18"/>
                <w:szCs w:val="18"/>
              </w:rPr>
              <w:t>Ankara</w:t>
            </w:r>
          </w:p>
        </w:tc>
        <w:tc>
          <w:tcPr>
            <w:tcW w:w="0" w:type="auto"/>
            <w:vAlign w:val="center"/>
          </w:tcPr>
          <w:p w14:paraId="005A43F9" w14:textId="77777777" w:rsidR="002952B8" w:rsidRPr="00D01AF7" w:rsidRDefault="002952B8" w:rsidP="002952B8">
            <w:pPr>
              <w:spacing w:after="120"/>
              <w:jc w:val="left"/>
              <w:rPr>
                <w:iCs/>
                <w:sz w:val="18"/>
                <w:szCs w:val="18"/>
              </w:rPr>
            </w:pPr>
            <w:r w:rsidRPr="00D01AF7">
              <w:rPr>
                <w:sz w:val="18"/>
                <w:szCs w:val="18"/>
              </w:rPr>
              <w:t>Municipalities, provincial directorates, water and sewerage administrations, ILBANK and World Bank representatives of the cities within the scope of the Project</w:t>
            </w:r>
          </w:p>
        </w:tc>
      </w:tr>
      <w:tr w:rsidR="002952B8" w:rsidRPr="00D01AF7" w14:paraId="2B44832F" w14:textId="77777777" w:rsidTr="00E43524">
        <w:tc>
          <w:tcPr>
            <w:tcW w:w="0" w:type="auto"/>
            <w:vAlign w:val="center"/>
          </w:tcPr>
          <w:p w14:paraId="761F27C7" w14:textId="77777777" w:rsidR="002952B8" w:rsidRPr="00D01AF7" w:rsidRDefault="002952B8" w:rsidP="002952B8">
            <w:pPr>
              <w:spacing w:after="120"/>
              <w:jc w:val="left"/>
              <w:rPr>
                <w:sz w:val="18"/>
                <w:szCs w:val="18"/>
              </w:rPr>
            </w:pPr>
            <w:r w:rsidRPr="00D01AF7">
              <w:rPr>
                <w:sz w:val="18"/>
                <w:szCs w:val="18"/>
              </w:rPr>
              <w:t>19.07.2022</w:t>
            </w:r>
          </w:p>
        </w:tc>
        <w:tc>
          <w:tcPr>
            <w:tcW w:w="0" w:type="auto"/>
            <w:vAlign w:val="center"/>
          </w:tcPr>
          <w:p w14:paraId="2445F867" w14:textId="5DC8D329" w:rsidR="002952B8" w:rsidRPr="00D01AF7" w:rsidRDefault="00977659" w:rsidP="002952B8">
            <w:pPr>
              <w:spacing w:after="120"/>
              <w:jc w:val="left"/>
              <w:rPr>
                <w:bCs/>
                <w:color w:val="222222"/>
                <w:sz w:val="18"/>
                <w:szCs w:val="18"/>
              </w:rPr>
            </w:pPr>
            <w:r w:rsidRPr="00D01AF7">
              <w:rPr>
                <w:bCs/>
                <w:color w:val="222222"/>
                <w:sz w:val="18"/>
                <w:szCs w:val="18"/>
              </w:rPr>
              <w:t>Istanbul</w:t>
            </w:r>
          </w:p>
        </w:tc>
        <w:tc>
          <w:tcPr>
            <w:tcW w:w="0" w:type="auto"/>
            <w:vAlign w:val="center"/>
          </w:tcPr>
          <w:p w14:paraId="2B574BAE" w14:textId="3DAC6738" w:rsidR="002952B8" w:rsidRPr="00D01AF7" w:rsidRDefault="00977659" w:rsidP="002952B8">
            <w:pPr>
              <w:spacing w:after="120"/>
              <w:jc w:val="left"/>
              <w:rPr>
                <w:sz w:val="18"/>
                <w:szCs w:val="18"/>
              </w:rPr>
            </w:pPr>
            <w:r w:rsidRPr="00D01AF7">
              <w:rPr>
                <w:sz w:val="18"/>
                <w:szCs w:val="18"/>
              </w:rPr>
              <w:t>Istanbul</w:t>
            </w:r>
            <w:r w:rsidR="004D685A" w:rsidRPr="00D01AF7">
              <w:rPr>
                <w:sz w:val="18"/>
                <w:szCs w:val="18"/>
              </w:rPr>
              <w:t xml:space="preserve"> </w:t>
            </w:r>
            <w:bookmarkStart w:id="203" w:name="_Hlk110378233"/>
            <w:r w:rsidR="002952B8" w:rsidRPr="00D01AF7">
              <w:rPr>
                <w:sz w:val="18"/>
                <w:szCs w:val="18"/>
              </w:rPr>
              <w:t xml:space="preserve">Directorate of Infrastructure and Urban </w:t>
            </w:r>
            <w:r w:rsidR="004D694D" w:rsidRPr="00D01AF7">
              <w:rPr>
                <w:sz w:val="18"/>
                <w:szCs w:val="18"/>
              </w:rPr>
              <w:t>Transformation</w:t>
            </w:r>
            <w:bookmarkEnd w:id="203"/>
          </w:p>
        </w:tc>
      </w:tr>
      <w:tr w:rsidR="002952B8" w:rsidRPr="00D01AF7" w14:paraId="738F79AB" w14:textId="77777777" w:rsidTr="00E43524">
        <w:tc>
          <w:tcPr>
            <w:tcW w:w="0" w:type="auto"/>
            <w:vAlign w:val="center"/>
          </w:tcPr>
          <w:p w14:paraId="4D64D30F" w14:textId="77777777" w:rsidR="002952B8" w:rsidRPr="00D01AF7" w:rsidRDefault="002952B8" w:rsidP="002952B8">
            <w:pPr>
              <w:spacing w:after="120"/>
              <w:jc w:val="left"/>
              <w:rPr>
                <w:sz w:val="18"/>
                <w:szCs w:val="18"/>
              </w:rPr>
            </w:pPr>
            <w:r w:rsidRPr="00D01AF7">
              <w:rPr>
                <w:sz w:val="18"/>
                <w:szCs w:val="18"/>
              </w:rPr>
              <w:t>19.07.2022</w:t>
            </w:r>
          </w:p>
        </w:tc>
        <w:tc>
          <w:tcPr>
            <w:tcW w:w="0" w:type="auto"/>
            <w:vAlign w:val="center"/>
          </w:tcPr>
          <w:p w14:paraId="3001D6B1" w14:textId="1CCE9DFD" w:rsidR="002952B8" w:rsidRPr="00D01AF7" w:rsidRDefault="00977659" w:rsidP="002952B8">
            <w:pPr>
              <w:spacing w:after="120"/>
              <w:jc w:val="left"/>
              <w:rPr>
                <w:bCs/>
                <w:color w:val="222222"/>
                <w:sz w:val="18"/>
                <w:szCs w:val="18"/>
              </w:rPr>
            </w:pPr>
            <w:r w:rsidRPr="00D01AF7">
              <w:rPr>
                <w:bCs/>
                <w:color w:val="222222"/>
                <w:sz w:val="18"/>
                <w:szCs w:val="18"/>
              </w:rPr>
              <w:t>Istanbul</w:t>
            </w:r>
          </w:p>
        </w:tc>
        <w:tc>
          <w:tcPr>
            <w:tcW w:w="0" w:type="auto"/>
            <w:vAlign w:val="center"/>
          </w:tcPr>
          <w:p w14:paraId="519621E3" w14:textId="01692F32" w:rsidR="002952B8" w:rsidRPr="00D01AF7" w:rsidRDefault="00A44ECA" w:rsidP="002952B8">
            <w:pPr>
              <w:spacing w:after="120"/>
              <w:jc w:val="left"/>
              <w:rPr>
                <w:sz w:val="18"/>
                <w:szCs w:val="18"/>
              </w:rPr>
            </w:pPr>
            <w:r w:rsidRPr="00D01AF7">
              <w:rPr>
                <w:sz w:val="18"/>
                <w:szCs w:val="18"/>
              </w:rPr>
              <w:t>Kadiko</w:t>
            </w:r>
            <w:r w:rsidR="002952B8" w:rsidRPr="00D01AF7">
              <w:rPr>
                <w:sz w:val="18"/>
                <w:szCs w:val="18"/>
              </w:rPr>
              <w:t>y Municipality</w:t>
            </w:r>
          </w:p>
        </w:tc>
      </w:tr>
      <w:tr w:rsidR="002952B8" w:rsidRPr="00D01AF7" w14:paraId="5C71169D" w14:textId="77777777" w:rsidTr="00E43524">
        <w:tc>
          <w:tcPr>
            <w:tcW w:w="0" w:type="auto"/>
            <w:vAlign w:val="center"/>
          </w:tcPr>
          <w:p w14:paraId="32F6CE94" w14:textId="77777777" w:rsidR="002952B8" w:rsidRPr="00D01AF7" w:rsidRDefault="002952B8" w:rsidP="002952B8">
            <w:pPr>
              <w:spacing w:after="120"/>
              <w:jc w:val="left"/>
              <w:rPr>
                <w:sz w:val="18"/>
                <w:szCs w:val="18"/>
              </w:rPr>
            </w:pPr>
            <w:r w:rsidRPr="00D01AF7">
              <w:rPr>
                <w:sz w:val="18"/>
                <w:szCs w:val="18"/>
              </w:rPr>
              <w:t>19.07.2022</w:t>
            </w:r>
          </w:p>
        </w:tc>
        <w:tc>
          <w:tcPr>
            <w:tcW w:w="0" w:type="auto"/>
            <w:vAlign w:val="center"/>
          </w:tcPr>
          <w:p w14:paraId="415FDD3B" w14:textId="4E2510A6" w:rsidR="002952B8" w:rsidRPr="00D01AF7" w:rsidRDefault="00977659" w:rsidP="002952B8">
            <w:pPr>
              <w:spacing w:after="120"/>
              <w:jc w:val="left"/>
              <w:rPr>
                <w:bCs/>
                <w:color w:val="222222"/>
                <w:sz w:val="18"/>
                <w:szCs w:val="18"/>
              </w:rPr>
            </w:pPr>
            <w:r w:rsidRPr="00D01AF7">
              <w:rPr>
                <w:bCs/>
                <w:color w:val="222222"/>
                <w:sz w:val="18"/>
                <w:szCs w:val="18"/>
              </w:rPr>
              <w:t>Istanbul</w:t>
            </w:r>
          </w:p>
        </w:tc>
        <w:tc>
          <w:tcPr>
            <w:tcW w:w="0" w:type="auto"/>
            <w:vAlign w:val="center"/>
          </w:tcPr>
          <w:p w14:paraId="15B6F5A1" w14:textId="7D39151B" w:rsidR="002952B8" w:rsidRPr="00D01AF7" w:rsidRDefault="00A44ECA" w:rsidP="002952B8">
            <w:pPr>
              <w:spacing w:after="120"/>
              <w:jc w:val="left"/>
              <w:rPr>
                <w:sz w:val="18"/>
                <w:szCs w:val="18"/>
              </w:rPr>
            </w:pPr>
            <w:r w:rsidRPr="00D01AF7">
              <w:rPr>
                <w:sz w:val="18"/>
                <w:szCs w:val="18"/>
              </w:rPr>
              <w:t>Usku</w:t>
            </w:r>
            <w:r w:rsidR="002952B8" w:rsidRPr="00D01AF7">
              <w:rPr>
                <w:sz w:val="18"/>
                <w:szCs w:val="18"/>
              </w:rPr>
              <w:t>dar Municipality</w:t>
            </w:r>
          </w:p>
        </w:tc>
      </w:tr>
      <w:tr w:rsidR="002952B8" w:rsidRPr="00D01AF7" w14:paraId="75813887" w14:textId="77777777" w:rsidTr="00E43524">
        <w:tc>
          <w:tcPr>
            <w:tcW w:w="0" w:type="auto"/>
            <w:vAlign w:val="center"/>
          </w:tcPr>
          <w:p w14:paraId="1BD6800B" w14:textId="77777777" w:rsidR="002952B8" w:rsidRPr="00D01AF7" w:rsidRDefault="002952B8" w:rsidP="002952B8">
            <w:pPr>
              <w:spacing w:after="120"/>
              <w:jc w:val="left"/>
              <w:rPr>
                <w:sz w:val="18"/>
                <w:szCs w:val="18"/>
              </w:rPr>
            </w:pPr>
            <w:r w:rsidRPr="00D01AF7">
              <w:rPr>
                <w:sz w:val="18"/>
                <w:szCs w:val="18"/>
              </w:rPr>
              <w:t>19.07.2022</w:t>
            </w:r>
          </w:p>
        </w:tc>
        <w:tc>
          <w:tcPr>
            <w:tcW w:w="0" w:type="auto"/>
            <w:vAlign w:val="center"/>
          </w:tcPr>
          <w:p w14:paraId="0EFAF918" w14:textId="1791F1C7" w:rsidR="002952B8" w:rsidRPr="00D01AF7" w:rsidRDefault="00977659" w:rsidP="002952B8">
            <w:pPr>
              <w:spacing w:after="120"/>
              <w:jc w:val="left"/>
              <w:rPr>
                <w:bCs/>
                <w:color w:val="222222"/>
                <w:sz w:val="18"/>
                <w:szCs w:val="18"/>
              </w:rPr>
            </w:pPr>
            <w:r w:rsidRPr="00D01AF7">
              <w:rPr>
                <w:bCs/>
                <w:color w:val="222222"/>
                <w:sz w:val="18"/>
                <w:szCs w:val="18"/>
              </w:rPr>
              <w:t>Istanbul</w:t>
            </w:r>
            <w:r w:rsidR="00E96983" w:rsidRPr="00D01AF7">
              <w:rPr>
                <w:bCs/>
                <w:color w:val="222222"/>
                <w:sz w:val="18"/>
                <w:szCs w:val="18"/>
              </w:rPr>
              <w:t xml:space="preserve"> </w:t>
            </w:r>
            <w:r w:rsidR="002952B8" w:rsidRPr="00D01AF7">
              <w:rPr>
                <w:bCs/>
                <w:color w:val="222222"/>
                <w:sz w:val="18"/>
                <w:szCs w:val="18"/>
              </w:rPr>
              <w:t xml:space="preserve">/ </w:t>
            </w:r>
            <w:r w:rsidR="00A44ECA" w:rsidRPr="00D01AF7">
              <w:rPr>
                <w:bCs/>
                <w:color w:val="222222"/>
                <w:sz w:val="18"/>
                <w:szCs w:val="18"/>
              </w:rPr>
              <w:t>Kagi</w:t>
            </w:r>
            <w:r w:rsidR="002952B8" w:rsidRPr="00D01AF7">
              <w:rPr>
                <w:bCs/>
                <w:color w:val="222222"/>
                <w:sz w:val="18"/>
                <w:szCs w:val="18"/>
              </w:rPr>
              <w:t>thane District</w:t>
            </w:r>
          </w:p>
        </w:tc>
        <w:tc>
          <w:tcPr>
            <w:tcW w:w="0" w:type="auto"/>
            <w:vAlign w:val="center"/>
          </w:tcPr>
          <w:p w14:paraId="4D32D20E" w14:textId="77777777" w:rsidR="002952B8" w:rsidRPr="00D01AF7" w:rsidRDefault="002952B8" w:rsidP="002952B8">
            <w:pPr>
              <w:spacing w:after="120"/>
              <w:jc w:val="left"/>
              <w:rPr>
                <w:sz w:val="18"/>
                <w:szCs w:val="18"/>
              </w:rPr>
            </w:pPr>
            <w:r w:rsidRPr="00D01AF7">
              <w:rPr>
                <w:sz w:val="18"/>
                <w:szCs w:val="18"/>
              </w:rPr>
              <w:t>Hamidiye Neighborhood, Office of the Mukhtar</w:t>
            </w:r>
          </w:p>
        </w:tc>
      </w:tr>
      <w:tr w:rsidR="002952B8" w:rsidRPr="00D01AF7" w14:paraId="6314D910" w14:textId="77777777" w:rsidTr="00E43524">
        <w:tc>
          <w:tcPr>
            <w:tcW w:w="0" w:type="auto"/>
            <w:vAlign w:val="center"/>
          </w:tcPr>
          <w:p w14:paraId="630DFF70" w14:textId="37532755" w:rsidR="002952B8" w:rsidRPr="00D01AF7" w:rsidRDefault="002952B8" w:rsidP="002952B8">
            <w:pPr>
              <w:spacing w:after="120"/>
              <w:jc w:val="left"/>
              <w:rPr>
                <w:sz w:val="18"/>
                <w:szCs w:val="18"/>
              </w:rPr>
            </w:pPr>
            <w:r w:rsidRPr="00D01AF7">
              <w:rPr>
                <w:sz w:val="18"/>
                <w:szCs w:val="18"/>
              </w:rPr>
              <w:t>20.07.2022</w:t>
            </w:r>
          </w:p>
        </w:tc>
        <w:tc>
          <w:tcPr>
            <w:tcW w:w="0" w:type="auto"/>
            <w:vAlign w:val="center"/>
          </w:tcPr>
          <w:p w14:paraId="2B0D66B9" w14:textId="761831A3" w:rsidR="002952B8" w:rsidRPr="00D01AF7" w:rsidRDefault="00977659" w:rsidP="002952B8">
            <w:pPr>
              <w:spacing w:after="120"/>
              <w:jc w:val="left"/>
              <w:rPr>
                <w:bCs/>
                <w:color w:val="222222"/>
                <w:sz w:val="18"/>
                <w:szCs w:val="18"/>
              </w:rPr>
            </w:pPr>
            <w:r w:rsidRPr="00D01AF7">
              <w:rPr>
                <w:bCs/>
                <w:color w:val="222222"/>
                <w:sz w:val="18"/>
                <w:szCs w:val="18"/>
              </w:rPr>
              <w:t>Istanbul</w:t>
            </w:r>
          </w:p>
        </w:tc>
        <w:tc>
          <w:tcPr>
            <w:tcW w:w="0" w:type="auto"/>
            <w:vAlign w:val="center"/>
          </w:tcPr>
          <w:p w14:paraId="3C2A846D" w14:textId="29AD3104" w:rsidR="002952B8" w:rsidRPr="00D01AF7" w:rsidRDefault="00977659" w:rsidP="002952B8">
            <w:pPr>
              <w:spacing w:after="120"/>
              <w:jc w:val="left"/>
              <w:rPr>
                <w:sz w:val="18"/>
                <w:szCs w:val="18"/>
              </w:rPr>
            </w:pPr>
            <w:r w:rsidRPr="00D01AF7">
              <w:rPr>
                <w:sz w:val="18"/>
                <w:szCs w:val="18"/>
              </w:rPr>
              <w:t>Istanbul</w:t>
            </w:r>
            <w:r w:rsidR="002952B8" w:rsidRPr="00D01AF7">
              <w:rPr>
                <w:sz w:val="18"/>
                <w:szCs w:val="18"/>
              </w:rPr>
              <w:t xml:space="preserve"> Provincial Directorate of Environment, Urbanization and Climate Change</w:t>
            </w:r>
          </w:p>
        </w:tc>
      </w:tr>
      <w:tr w:rsidR="002952B8" w:rsidRPr="00D01AF7" w14:paraId="2204E8C1" w14:textId="77777777" w:rsidTr="00E43524">
        <w:tc>
          <w:tcPr>
            <w:tcW w:w="0" w:type="auto"/>
            <w:vAlign w:val="center"/>
          </w:tcPr>
          <w:p w14:paraId="2759E071" w14:textId="497302C4" w:rsidR="002952B8" w:rsidRPr="00D01AF7" w:rsidRDefault="002952B8" w:rsidP="002952B8">
            <w:pPr>
              <w:spacing w:after="120"/>
              <w:jc w:val="left"/>
              <w:rPr>
                <w:sz w:val="18"/>
                <w:szCs w:val="18"/>
              </w:rPr>
            </w:pPr>
            <w:r w:rsidRPr="00D01AF7">
              <w:rPr>
                <w:sz w:val="18"/>
                <w:szCs w:val="18"/>
              </w:rPr>
              <w:t>20.07.2022</w:t>
            </w:r>
          </w:p>
        </w:tc>
        <w:tc>
          <w:tcPr>
            <w:tcW w:w="0" w:type="auto"/>
            <w:vAlign w:val="center"/>
          </w:tcPr>
          <w:p w14:paraId="3E0405AD" w14:textId="122FBAB1" w:rsidR="002952B8" w:rsidRPr="00D01AF7" w:rsidRDefault="00977659" w:rsidP="002952B8">
            <w:pPr>
              <w:spacing w:after="120"/>
              <w:jc w:val="left"/>
              <w:rPr>
                <w:bCs/>
                <w:color w:val="222222"/>
                <w:sz w:val="18"/>
                <w:szCs w:val="18"/>
              </w:rPr>
            </w:pPr>
            <w:r w:rsidRPr="00D01AF7">
              <w:rPr>
                <w:bCs/>
                <w:color w:val="222222"/>
                <w:sz w:val="18"/>
                <w:szCs w:val="18"/>
              </w:rPr>
              <w:t>Istanbul</w:t>
            </w:r>
          </w:p>
        </w:tc>
        <w:tc>
          <w:tcPr>
            <w:tcW w:w="0" w:type="auto"/>
            <w:vAlign w:val="center"/>
          </w:tcPr>
          <w:p w14:paraId="3B5A8149" w14:textId="1352727D" w:rsidR="002952B8" w:rsidRPr="00D01AF7" w:rsidRDefault="00977659" w:rsidP="002952B8">
            <w:pPr>
              <w:spacing w:after="120"/>
              <w:jc w:val="left"/>
              <w:rPr>
                <w:sz w:val="18"/>
                <w:szCs w:val="18"/>
              </w:rPr>
            </w:pPr>
            <w:r w:rsidRPr="00D01AF7">
              <w:rPr>
                <w:sz w:val="18"/>
                <w:szCs w:val="18"/>
              </w:rPr>
              <w:t>Istanbul</w:t>
            </w:r>
            <w:r w:rsidR="002952B8" w:rsidRPr="00D01AF7">
              <w:rPr>
                <w:sz w:val="18"/>
                <w:szCs w:val="18"/>
              </w:rPr>
              <w:t xml:space="preserve"> Metropolitan Municipality, Earthquake Risk Management and Urban Improvement Department</w:t>
            </w:r>
          </w:p>
        </w:tc>
      </w:tr>
      <w:tr w:rsidR="002952B8" w:rsidRPr="00D01AF7" w14:paraId="0ACB0349" w14:textId="77777777" w:rsidTr="00E43524">
        <w:tc>
          <w:tcPr>
            <w:tcW w:w="0" w:type="auto"/>
            <w:vAlign w:val="center"/>
          </w:tcPr>
          <w:p w14:paraId="22672FF7" w14:textId="0DA237A6" w:rsidR="002952B8" w:rsidRPr="00D01AF7" w:rsidRDefault="002952B8" w:rsidP="002952B8">
            <w:pPr>
              <w:spacing w:after="120"/>
              <w:jc w:val="left"/>
              <w:rPr>
                <w:sz w:val="18"/>
                <w:szCs w:val="18"/>
              </w:rPr>
            </w:pPr>
            <w:r w:rsidRPr="00D01AF7">
              <w:rPr>
                <w:sz w:val="18"/>
                <w:szCs w:val="18"/>
              </w:rPr>
              <w:t>20.07.2022</w:t>
            </w:r>
          </w:p>
        </w:tc>
        <w:tc>
          <w:tcPr>
            <w:tcW w:w="0" w:type="auto"/>
            <w:vAlign w:val="center"/>
          </w:tcPr>
          <w:p w14:paraId="6BA7E687" w14:textId="37211628" w:rsidR="002952B8" w:rsidRPr="00D01AF7" w:rsidRDefault="00977659" w:rsidP="002952B8">
            <w:pPr>
              <w:spacing w:after="120"/>
              <w:jc w:val="left"/>
              <w:rPr>
                <w:bCs/>
                <w:color w:val="222222"/>
                <w:sz w:val="18"/>
                <w:szCs w:val="18"/>
              </w:rPr>
            </w:pPr>
            <w:r w:rsidRPr="00D01AF7">
              <w:rPr>
                <w:bCs/>
                <w:color w:val="222222"/>
                <w:sz w:val="18"/>
                <w:szCs w:val="18"/>
              </w:rPr>
              <w:t>Istanbul</w:t>
            </w:r>
          </w:p>
        </w:tc>
        <w:tc>
          <w:tcPr>
            <w:tcW w:w="0" w:type="auto"/>
            <w:vAlign w:val="center"/>
          </w:tcPr>
          <w:p w14:paraId="2343B40B" w14:textId="0110FAB0" w:rsidR="002952B8" w:rsidRPr="00D01AF7" w:rsidRDefault="002952B8" w:rsidP="002952B8">
            <w:pPr>
              <w:spacing w:after="120"/>
              <w:jc w:val="left"/>
              <w:rPr>
                <w:sz w:val="18"/>
                <w:szCs w:val="18"/>
              </w:rPr>
            </w:pPr>
            <w:r w:rsidRPr="00D01AF7">
              <w:rPr>
                <w:sz w:val="18"/>
                <w:szCs w:val="18"/>
              </w:rPr>
              <w:t>Esenler Municipality</w:t>
            </w:r>
          </w:p>
        </w:tc>
      </w:tr>
      <w:tr w:rsidR="002952B8" w:rsidRPr="00D01AF7" w14:paraId="31802BEB" w14:textId="77777777" w:rsidTr="00E43524">
        <w:tc>
          <w:tcPr>
            <w:tcW w:w="0" w:type="auto"/>
            <w:vAlign w:val="center"/>
          </w:tcPr>
          <w:p w14:paraId="60632CFE" w14:textId="2A5CD7DF" w:rsidR="002952B8" w:rsidRPr="00D01AF7" w:rsidRDefault="002952B8" w:rsidP="002952B8">
            <w:pPr>
              <w:spacing w:after="120"/>
              <w:jc w:val="left"/>
              <w:rPr>
                <w:sz w:val="18"/>
                <w:szCs w:val="18"/>
              </w:rPr>
            </w:pPr>
            <w:r w:rsidRPr="00D01AF7">
              <w:rPr>
                <w:sz w:val="18"/>
                <w:szCs w:val="18"/>
              </w:rPr>
              <w:t>20.07.2022</w:t>
            </w:r>
          </w:p>
        </w:tc>
        <w:tc>
          <w:tcPr>
            <w:tcW w:w="0" w:type="auto"/>
            <w:vAlign w:val="center"/>
          </w:tcPr>
          <w:p w14:paraId="57C1EFA1" w14:textId="5B366376" w:rsidR="002952B8" w:rsidRPr="00D01AF7" w:rsidRDefault="00977659" w:rsidP="002952B8">
            <w:pPr>
              <w:spacing w:after="120"/>
              <w:jc w:val="left"/>
              <w:rPr>
                <w:bCs/>
                <w:color w:val="222222"/>
                <w:sz w:val="18"/>
                <w:szCs w:val="18"/>
              </w:rPr>
            </w:pPr>
            <w:r w:rsidRPr="00D01AF7">
              <w:rPr>
                <w:bCs/>
                <w:color w:val="222222"/>
                <w:sz w:val="18"/>
                <w:szCs w:val="18"/>
              </w:rPr>
              <w:t>Istanbul</w:t>
            </w:r>
            <w:r w:rsidR="00E96983" w:rsidRPr="00D01AF7">
              <w:rPr>
                <w:bCs/>
                <w:color w:val="222222"/>
                <w:sz w:val="18"/>
                <w:szCs w:val="18"/>
              </w:rPr>
              <w:t xml:space="preserve"> </w:t>
            </w:r>
            <w:r w:rsidR="002952B8" w:rsidRPr="00D01AF7">
              <w:rPr>
                <w:bCs/>
                <w:color w:val="222222"/>
                <w:sz w:val="18"/>
                <w:szCs w:val="18"/>
              </w:rPr>
              <w:t>/ Zeytinburnu District</w:t>
            </w:r>
          </w:p>
        </w:tc>
        <w:tc>
          <w:tcPr>
            <w:tcW w:w="0" w:type="auto"/>
            <w:vAlign w:val="center"/>
          </w:tcPr>
          <w:p w14:paraId="4612C7C8" w14:textId="23352562" w:rsidR="002952B8" w:rsidRPr="00D01AF7" w:rsidRDefault="00A44ECA" w:rsidP="002952B8">
            <w:pPr>
              <w:spacing w:after="120"/>
              <w:jc w:val="left"/>
              <w:rPr>
                <w:sz w:val="18"/>
                <w:szCs w:val="18"/>
              </w:rPr>
            </w:pPr>
            <w:r w:rsidRPr="00D01AF7">
              <w:rPr>
                <w:sz w:val="18"/>
                <w:szCs w:val="18"/>
              </w:rPr>
              <w:t>Su</w:t>
            </w:r>
            <w:r w:rsidR="002952B8" w:rsidRPr="00D01AF7">
              <w:rPr>
                <w:sz w:val="18"/>
                <w:szCs w:val="18"/>
              </w:rPr>
              <w:t>mer Neighborhood, Office of the Mukhtar</w:t>
            </w:r>
          </w:p>
        </w:tc>
      </w:tr>
      <w:tr w:rsidR="002952B8" w:rsidRPr="00D01AF7" w14:paraId="45529E93" w14:textId="77777777" w:rsidTr="00E43524">
        <w:tc>
          <w:tcPr>
            <w:tcW w:w="0" w:type="auto"/>
            <w:vAlign w:val="center"/>
          </w:tcPr>
          <w:p w14:paraId="07384693" w14:textId="77777777" w:rsidR="002952B8" w:rsidRPr="00D01AF7" w:rsidRDefault="002952B8" w:rsidP="002952B8">
            <w:pPr>
              <w:spacing w:after="120"/>
              <w:jc w:val="left"/>
              <w:rPr>
                <w:sz w:val="18"/>
                <w:szCs w:val="18"/>
              </w:rPr>
            </w:pPr>
            <w:r w:rsidRPr="00D01AF7">
              <w:rPr>
                <w:sz w:val="18"/>
                <w:szCs w:val="18"/>
              </w:rPr>
              <w:lastRenderedPageBreak/>
              <w:t>20.07.2022</w:t>
            </w:r>
          </w:p>
        </w:tc>
        <w:tc>
          <w:tcPr>
            <w:tcW w:w="0" w:type="auto"/>
            <w:vAlign w:val="center"/>
          </w:tcPr>
          <w:p w14:paraId="14F8285B" w14:textId="21173EF6" w:rsidR="002952B8" w:rsidRPr="00D01AF7" w:rsidRDefault="00977659" w:rsidP="002952B8">
            <w:pPr>
              <w:spacing w:after="120"/>
              <w:jc w:val="left"/>
              <w:rPr>
                <w:bCs/>
                <w:color w:val="222222"/>
                <w:sz w:val="18"/>
                <w:szCs w:val="18"/>
              </w:rPr>
            </w:pPr>
            <w:r w:rsidRPr="00D01AF7">
              <w:rPr>
                <w:bCs/>
                <w:color w:val="222222"/>
                <w:sz w:val="18"/>
                <w:szCs w:val="18"/>
              </w:rPr>
              <w:t>Istanbul</w:t>
            </w:r>
          </w:p>
        </w:tc>
        <w:tc>
          <w:tcPr>
            <w:tcW w:w="0" w:type="auto"/>
            <w:vAlign w:val="center"/>
          </w:tcPr>
          <w:p w14:paraId="0F30F252" w14:textId="3060E2BB" w:rsidR="002952B8" w:rsidRPr="00D01AF7" w:rsidRDefault="002952B8" w:rsidP="002952B8">
            <w:pPr>
              <w:spacing w:after="120"/>
              <w:jc w:val="left"/>
              <w:rPr>
                <w:sz w:val="18"/>
                <w:szCs w:val="18"/>
              </w:rPr>
            </w:pPr>
            <w:r w:rsidRPr="00D01AF7">
              <w:rPr>
                <w:sz w:val="18"/>
                <w:szCs w:val="18"/>
              </w:rPr>
              <w:t>Kad</w:t>
            </w:r>
            <w:r w:rsidR="00791592" w:rsidRPr="00D01AF7">
              <w:rPr>
                <w:sz w:val="18"/>
                <w:szCs w:val="18"/>
              </w:rPr>
              <w:t>i</w:t>
            </w:r>
            <w:r w:rsidRPr="00D01AF7">
              <w:rPr>
                <w:sz w:val="18"/>
                <w:szCs w:val="18"/>
              </w:rPr>
              <w:t>k</w:t>
            </w:r>
            <w:r w:rsidR="00791592" w:rsidRPr="00D01AF7">
              <w:rPr>
                <w:sz w:val="18"/>
                <w:szCs w:val="18"/>
              </w:rPr>
              <w:t>o</w:t>
            </w:r>
            <w:r w:rsidRPr="00D01AF7">
              <w:rPr>
                <w:sz w:val="18"/>
                <w:szCs w:val="18"/>
              </w:rPr>
              <w:t xml:space="preserve">y </w:t>
            </w:r>
            <w:r w:rsidR="00AC4B34" w:rsidRPr="00D01AF7">
              <w:rPr>
                <w:sz w:val="18"/>
                <w:szCs w:val="18"/>
              </w:rPr>
              <w:t>Roma</w:t>
            </w:r>
            <w:r w:rsidRPr="00D01AF7">
              <w:rPr>
                <w:sz w:val="18"/>
                <w:szCs w:val="18"/>
              </w:rPr>
              <w:t xml:space="preserve"> Community Coordinator</w:t>
            </w:r>
          </w:p>
        </w:tc>
      </w:tr>
      <w:tr w:rsidR="002952B8" w:rsidRPr="00D01AF7" w14:paraId="59212247" w14:textId="77777777" w:rsidTr="00E43524">
        <w:tc>
          <w:tcPr>
            <w:tcW w:w="0" w:type="auto"/>
            <w:vAlign w:val="center"/>
          </w:tcPr>
          <w:p w14:paraId="6E7D4ED9" w14:textId="77777777" w:rsidR="002952B8" w:rsidRPr="00D01AF7" w:rsidRDefault="002952B8" w:rsidP="002952B8">
            <w:pPr>
              <w:spacing w:after="120"/>
              <w:jc w:val="left"/>
              <w:rPr>
                <w:sz w:val="18"/>
                <w:szCs w:val="18"/>
              </w:rPr>
            </w:pPr>
            <w:r w:rsidRPr="00D01AF7">
              <w:rPr>
                <w:sz w:val="18"/>
                <w:szCs w:val="18"/>
              </w:rPr>
              <w:t>21.07.2022</w:t>
            </w:r>
          </w:p>
        </w:tc>
        <w:tc>
          <w:tcPr>
            <w:tcW w:w="0" w:type="auto"/>
            <w:vAlign w:val="center"/>
          </w:tcPr>
          <w:p w14:paraId="5846DDCE" w14:textId="3E7A23CC" w:rsidR="002952B8" w:rsidRPr="00D01AF7" w:rsidRDefault="00977659" w:rsidP="002952B8">
            <w:pPr>
              <w:spacing w:after="120"/>
              <w:jc w:val="left"/>
              <w:rPr>
                <w:bCs/>
                <w:color w:val="222222"/>
                <w:sz w:val="18"/>
                <w:szCs w:val="18"/>
              </w:rPr>
            </w:pPr>
            <w:r w:rsidRPr="00D01AF7">
              <w:rPr>
                <w:bCs/>
                <w:color w:val="222222"/>
                <w:sz w:val="18"/>
                <w:szCs w:val="18"/>
              </w:rPr>
              <w:t>Istanbul</w:t>
            </w:r>
          </w:p>
        </w:tc>
        <w:tc>
          <w:tcPr>
            <w:tcW w:w="0" w:type="auto"/>
            <w:vAlign w:val="center"/>
          </w:tcPr>
          <w:p w14:paraId="31B81528" w14:textId="77777777" w:rsidR="002952B8" w:rsidRPr="00D01AF7" w:rsidRDefault="002952B8" w:rsidP="002952B8">
            <w:pPr>
              <w:spacing w:after="120"/>
              <w:jc w:val="left"/>
              <w:rPr>
                <w:sz w:val="18"/>
                <w:szCs w:val="18"/>
              </w:rPr>
            </w:pPr>
            <w:r w:rsidRPr="00D01AF7">
              <w:rPr>
                <w:sz w:val="18"/>
                <w:szCs w:val="18"/>
              </w:rPr>
              <w:t>Earthquake Strengthening Association</w:t>
            </w:r>
          </w:p>
        </w:tc>
      </w:tr>
      <w:tr w:rsidR="002952B8" w:rsidRPr="00D01AF7" w14:paraId="32109BAF" w14:textId="77777777" w:rsidTr="00E43524">
        <w:tc>
          <w:tcPr>
            <w:tcW w:w="0" w:type="auto"/>
            <w:vAlign w:val="center"/>
          </w:tcPr>
          <w:p w14:paraId="3A12A2AE" w14:textId="2CABE145" w:rsidR="002952B8" w:rsidRPr="00D01AF7" w:rsidRDefault="002952B8" w:rsidP="002952B8">
            <w:pPr>
              <w:spacing w:after="120"/>
              <w:jc w:val="left"/>
              <w:rPr>
                <w:sz w:val="18"/>
                <w:szCs w:val="18"/>
              </w:rPr>
            </w:pPr>
            <w:r w:rsidRPr="00D01AF7">
              <w:rPr>
                <w:sz w:val="18"/>
                <w:szCs w:val="18"/>
              </w:rPr>
              <w:t>21.07.2022</w:t>
            </w:r>
          </w:p>
        </w:tc>
        <w:tc>
          <w:tcPr>
            <w:tcW w:w="0" w:type="auto"/>
            <w:vAlign w:val="center"/>
          </w:tcPr>
          <w:p w14:paraId="77F7B729" w14:textId="4F241DE0" w:rsidR="002952B8" w:rsidRPr="00D01AF7" w:rsidRDefault="00977659" w:rsidP="00A44ECA">
            <w:pPr>
              <w:spacing w:after="120"/>
              <w:jc w:val="left"/>
              <w:rPr>
                <w:bCs/>
                <w:color w:val="222222"/>
                <w:sz w:val="18"/>
                <w:szCs w:val="18"/>
              </w:rPr>
            </w:pPr>
            <w:r w:rsidRPr="00D01AF7">
              <w:rPr>
                <w:bCs/>
                <w:color w:val="222222"/>
                <w:sz w:val="18"/>
                <w:szCs w:val="18"/>
              </w:rPr>
              <w:t>Istanbul</w:t>
            </w:r>
            <w:r w:rsidR="00E96983" w:rsidRPr="00D01AF7">
              <w:rPr>
                <w:bCs/>
                <w:color w:val="222222"/>
                <w:sz w:val="18"/>
                <w:szCs w:val="18"/>
              </w:rPr>
              <w:t xml:space="preserve"> </w:t>
            </w:r>
            <w:r w:rsidR="002952B8" w:rsidRPr="00D01AF7">
              <w:rPr>
                <w:bCs/>
                <w:color w:val="222222"/>
                <w:sz w:val="18"/>
                <w:szCs w:val="18"/>
              </w:rPr>
              <w:t xml:space="preserve">/ </w:t>
            </w:r>
            <w:r w:rsidR="00A44ECA" w:rsidRPr="00D01AF7">
              <w:rPr>
                <w:bCs/>
                <w:color w:val="222222"/>
                <w:sz w:val="18"/>
                <w:szCs w:val="18"/>
              </w:rPr>
              <w:t>Cekmeko</w:t>
            </w:r>
            <w:r w:rsidR="002952B8" w:rsidRPr="00D01AF7">
              <w:rPr>
                <w:bCs/>
                <w:color w:val="222222"/>
                <w:sz w:val="18"/>
                <w:szCs w:val="18"/>
              </w:rPr>
              <w:t>y District</w:t>
            </w:r>
          </w:p>
        </w:tc>
        <w:tc>
          <w:tcPr>
            <w:tcW w:w="0" w:type="auto"/>
            <w:vAlign w:val="center"/>
          </w:tcPr>
          <w:p w14:paraId="753AAACF" w14:textId="75F14501" w:rsidR="002952B8" w:rsidRPr="00D01AF7" w:rsidRDefault="00A44ECA" w:rsidP="002952B8">
            <w:pPr>
              <w:spacing w:after="120"/>
              <w:jc w:val="left"/>
              <w:rPr>
                <w:sz w:val="18"/>
                <w:szCs w:val="18"/>
              </w:rPr>
            </w:pPr>
            <w:r w:rsidRPr="00D01AF7">
              <w:rPr>
                <w:sz w:val="18"/>
                <w:szCs w:val="18"/>
              </w:rPr>
              <w:t>Camli</w:t>
            </w:r>
            <w:r w:rsidR="002952B8" w:rsidRPr="00D01AF7">
              <w:rPr>
                <w:sz w:val="18"/>
                <w:szCs w:val="18"/>
              </w:rPr>
              <w:t>k Neighborhood, Office of the Mukhtar</w:t>
            </w:r>
          </w:p>
        </w:tc>
      </w:tr>
      <w:tr w:rsidR="002952B8" w:rsidRPr="00D01AF7" w14:paraId="5D7C1F8B" w14:textId="77777777" w:rsidTr="00E43524">
        <w:tc>
          <w:tcPr>
            <w:tcW w:w="0" w:type="auto"/>
            <w:vAlign w:val="center"/>
          </w:tcPr>
          <w:p w14:paraId="4C295CE0" w14:textId="2C2C4F8C" w:rsidR="002952B8" w:rsidRPr="00D01AF7" w:rsidRDefault="002952B8" w:rsidP="002952B8">
            <w:pPr>
              <w:spacing w:after="120"/>
              <w:jc w:val="left"/>
              <w:rPr>
                <w:sz w:val="18"/>
                <w:szCs w:val="18"/>
              </w:rPr>
            </w:pPr>
            <w:r w:rsidRPr="00D01AF7">
              <w:rPr>
                <w:sz w:val="18"/>
                <w:szCs w:val="18"/>
              </w:rPr>
              <w:t>21.07.2022</w:t>
            </w:r>
          </w:p>
        </w:tc>
        <w:tc>
          <w:tcPr>
            <w:tcW w:w="0" w:type="auto"/>
            <w:vAlign w:val="center"/>
          </w:tcPr>
          <w:p w14:paraId="69DCCE4C" w14:textId="2F07A37D" w:rsidR="002952B8" w:rsidRPr="00D01AF7" w:rsidRDefault="00977659" w:rsidP="002952B8">
            <w:pPr>
              <w:spacing w:after="120"/>
              <w:jc w:val="left"/>
              <w:rPr>
                <w:bCs/>
                <w:color w:val="222222"/>
                <w:sz w:val="18"/>
                <w:szCs w:val="18"/>
              </w:rPr>
            </w:pPr>
            <w:r w:rsidRPr="00D01AF7">
              <w:rPr>
                <w:bCs/>
                <w:color w:val="222222"/>
                <w:sz w:val="18"/>
                <w:szCs w:val="18"/>
              </w:rPr>
              <w:t>Istanbul</w:t>
            </w:r>
            <w:r w:rsidR="00E96983" w:rsidRPr="00D01AF7">
              <w:rPr>
                <w:bCs/>
                <w:color w:val="222222"/>
                <w:sz w:val="18"/>
                <w:szCs w:val="18"/>
              </w:rPr>
              <w:t xml:space="preserve"> </w:t>
            </w:r>
            <w:r w:rsidR="002952B8" w:rsidRPr="00D01AF7">
              <w:rPr>
                <w:bCs/>
                <w:color w:val="222222"/>
                <w:sz w:val="18"/>
                <w:szCs w:val="18"/>
              </w:rPr>
              <w:t>/ Kartal District</w:t>
            </w:r>
          </w:p>
        </w:tc>
        <w:tc>
          <w:tcPr>
            <w:tcW w:w="0" w:type="auto"/>
            <w:vAlign w:val="center"/>
          </w:tcPr>
          <w:p w14:paraId="56E31A0A" w14:textId="5DD98225" w:rsidR="002952B8" w:rsidRPr="00D01AF7" w:rsidRDefault="002952B8" w:rsidP="002952B8">
            <w:pPr>
              <w:spacing w:after="120"/>
              <w:jc w:val="left"/>
              <w:rPr>
                <w:sz w:val="18"/>
                <w:szCs w:val="18"/>
              </w:rPr>
            </w:pPr>
            <w:r w:rsidRPr="00D01AF7">
              <w:rPr>
                <w:sz w:val="18"/>
                <w:szCs w:val="18"/>
              </w:rPr>
              <w:t>Orhantepe Neighborhood, Office of the Mukhtar</w:t>
            </w:r>
          </w:p>
        </w:tc>
      </w:tr>
    </w:tbl>
    <w:p w14:paraId="60B5F9E2" w14:textId="5602AC6E" w:rsidR="00926E3C" w:rsidRPr="00D01AF7" w:rsidRDefault="00926E3C" w:rsidP="00926E3C">
      <w:pPr>
        <w:rPr>
          <w:iCs/>
          <w:szCs w:val="20"/>
        </w:rPr>
      </w:pPr>
      <w:bookmarkStart w:id="204" w:name="_Toc98985154"/>
      <w:bookmarkStart w:id="205" w:name="_Toc98985395"/>
      <w:bookmarkEnd w:id="204"/>
      <w:bookmarkEnd w:id="205"/>
    </w:p>
    <w:p w14:paraId="36917436" w14:textId="12D4AFC6" w:rsidR="00210667" w:rsidRPr="00D01AF7" w:rsidRDefault="001B0CA1" w:rsidP="00F6548D">
      <w:pPr>
        <w:pStyle w:val="Balk2"/>
      </w:pPr>
      <w:bookmarkStart w:id="206" w:name="_Toc129783785"/>
      <w:r w:rsidRPr="00D01AF7">
        <w:t>Environmental Baseline Conditions</w:t>
      </w:r>
      <w:bookmarkEnd w:id="206"/>
    </w:p>
    <w:p w14:paraId="2E3F8B4F" w14:textId="0CCAC9DD" w:rsidR="00BE5650" w:rsidRPr="00D01AF7" w:rsidRDefault="00BE5650" w:rsidP="00BE5650">
      <w:pPr>
        <w:pStyle w:val="Balk3"/>
      </w:pPr>
      <w:bookmarkStart w:id="207" w:name="_Ref100059602"/>
      <w:r w:rsidRPr="00D01AF7">
        <w:t>Excavation and Construction/Demolition Waste</w:t>
      </w:r>
      <w:r w:rsidR="000B2B82" w:rsidRPr="00D01AF7">
        <w:t xml:space="preserve"> Management</w:t>
      </w:r>
      <w:r w:rsidRPr="00D01AF7">
        <w:t xml:space="preserve"> Capacity and </w:t>
      </w:r>
      <w:r w:rsidR="000B2B82" w:rsidRPr="00D01AF7">
        <w:t>Details</w:t>
      </w:r>
      <w:bookmarkEnd w:id="207"/>
    </w:p>
    <w:p w14:paraId="3679FF5C" w14:textId="63B4FF98" w:rsidR="00BF507C" w:rsidRPr="00D01AF7" w:rsidRDefault="00BF507C" w:rsidP="00BF507C">
      <w:pPr>
        <w:rPr>
          <w:iCs/>
          <w:szCs w:val="20"/>
        </w:rPr>
      </w:pPr>
      <w:bookmarkStart w:id="208" w:name="_Hlk102133032"/>
      <w:r w:rsidRPr="00D01AF7">
        <w:rPr>
          <w:iCs/>
          <w:szCs w:val="20"/>
        </w:rPr>
        <w:t xml:space="preserve">During the implementation of </w:t>
      </w:r>
      <w:r w:rsidR="00123C51" w:rsidRPr="00D01AF7">
        <w:rPr>
          <w:iCs/>
          <w:szCs w:val="20"/>
        </w:rPr>
        <w:t xml:space="preserve">the </w:t>
      </w:r>
      <w:r w:rsidR="00977659" w:rsidRPr="00D01AF7">
        <w:rPr>
          <w:iCs/>
          <w:szCs w:val="20"/>
        </w:rPr>
        <w:t>sub-project</w:t>
      </w:r>
      <w:r w:rsidR="00123C51" w:rsidRPr="00D01AF7">
        <w:rPr>
          <w:iCs/>
          <w:szCs w:val="20"/>
        </w:rPr>
        <w:t>s</w:t>
      </w:r>
      <w:r w:rsidRPr="00D01AF7">
        <w:rPr>
          <w:iCs/>
          <w:szCs w:val="20"/>
        </w:rPr>
        <w:t xml:space="preserve">, the most significant type of waste that will emerge in terms of amount and therefore in terms of its impact on the existing management capacity is excavation and construction &amp; demolition wastes. In this context, </w:t>
      </w:r>
      <w:r w:rsidR="00D65ADF" w:rsidRPr="00D01AF7">
        <w:rPr>
          <w:iCs/>
          <w:szCs w:val="20"/>
        </w:rPr>
        <w:t xml:space="preserve">prior to the description of the baseline conditions of </w:t>
      </w:r>
      <w:r w:rsidR="000B2B82" w:rsidRPr="00D01AF7">
        <w:rPr>
          <w:iCs/>
          <w:szCs w:val="20"/>
        </w:rPr>
        <w:t>each</w:t>
      </w:r>
      <w:r w:rsidR="00D65ADF" w:rsidRPr="00D01AF7">
        <w:rPr>
          <w:iCs/>
          <w:szCs w:val="20"/>
        </w:rPr>
        <w:t xml:space="preserve"> province, some important specific implementation</w:t>
      </w:r>
      <w:r w:rsidR="00550C17" w:rsidRPr="00D01AF7">
        <w:rPr>
          <w:iCs/>
          <w:szCs w:val="20"/>
        </w:rPr>
        <w:t>s</w:t>
      </w:r>
      <w:r w:rsidR="00D65ADF" w:rsidRPr="00D01AF7">
        <w:rPr>
          <w:iCs/>
          <w:szCs w:val="20"/>
        </w:rPr>
        <w:t xml:space="preserve"> carried in all Metropolitan Municipalities are presented </w:t>
      </w:r>
      <w:r w:rsidR="00B67262" w:rsidRPr="00D01AF7">
        <w:rPr>
          <w:iCs/>
          <w:szCs w:val="20"/>
        </w:rPr>
        <w:t xml:space="preserve">herewith </w:t>
      </w:r>
      <w:r w:rsidR="009F7F24" w:rsidRPr="00D01AF7">
        <w:rPr>
          <w:iCs/>
          <w:szCs w:val="20"/>
        </w:rPr>
        <w:t>below:</w:t>
      </w:r>
    </w:p>
    <w:p w14:paraId="1A9A9537" w14:textId="2F71E16A" w:rsidR="00D65ADF" w:rsidRPr="00D01AF7" w:rsidRDefault="00D65ADF" w:rsidP="004E31C1">
      <w:pPr>
        <w:pStyle w:val="ListeParagraf"/>
        <w:numPr>
          <w:ilvl w:val="0"/>
          <w:numId w:val="24"/>
        </w:numPr>
        <w:rPr>
          <w:iCs/>
          <w:szCs w:val="20"/>
        </w:rPr>
      </w:pPr>
      <w:r w:rsidRPr="00D01AF7">
        <w:rPr>
          <w:iCs/>
          <w:szCs w:val="20"/>
        </w:rPr>
        <w:t xml:space="preserve">Activities such as identifying the illegal dumping sites in the province, ensuring that the wastes are removed and sent to the legal dumping sites to those who dump illegal excavated soil and construction/demolition wastes, ensuring </w:t>
      </w:r>
      <w:r w:rsidR="003844ED" w:rsidRPr="00D01AF7">
        <w:rPr>
          <w:iCs/>
          <w:szCs w:val="20"/>
        </w:rPr>
        <w:t xml:space="preserve">communication </w:t>
      </w:r>
      <w:r w:rsidRPr="00D01AF7">
        <w:rPr>
          <w:iCs/>
          <w:szCs w:val="20"/>
        </w:rPr>
        <w:t>with the relevant units, institutions and organizations in order to take the necessary measures to prevent illegal dumping, checking whether the detected malfunctions are eliminated or not, are run by</w:t>
      </w:r>
      <w:r w:rsidR="003844ED" w:rsidRPr="00D01AF7">
        <w:rPr>
          <w:iCs/>
          <w:szCs w:val="20"/>
        </w:rPr>
        <w:t xml:space="preserve"> District Municipalities through coordination of</w:t>
      </w:r>
      <w:r w:rsidRPr="00D01AF7">
        <w:rPr>
          <w:iCs/>
          <w:szCs w:val="20"/>
        </w:rPr>
        <w:t xml:space="preserve"> Metropolitan Municipalities</w:t>
      </w:r>
      <w:r w:rsidR="003844ED" w:rsidRPr="00D01AF7">
        <w:rPr>
          <w:iCs/>
          <w:szCs w:val="20"/>
        </w:rPr>
        <w:t>.</w:t>
      </w:r>
      <w:r w:rsidRPr="00D01AF7">
        <w:rPr>
          <w:iCs/>
          <w:szCs w:val="20"/>
        </w:rPr>
        <w:t xml:space="preserve"> </w:t>
      </w:r>
    </w:p>
    <w:p w14:paraId="375B2424" w14:textId="7E8C40AA" w:rsidR="00D65ADF" w:rsidRPr="00D01AF7" w:rsidRDefault="00D65ADF" w:rsidP="004E31C1">
      <w:pPr>
        <w:pStyle w:val="ListeParagraf"/>
        <w:numPr>
          <w:ilvl w:val="0"/>
          <w:numId w:val="24"/>
        </w:numPr>
        <w:rPr>
          <w:iCs/>
          <w:szCs w:val="20"/>
        </w:rPr>
      </w:pPr>
      <w:r w:rsidRPr="00D01AF7">
        <w:rPr>
          <w:iCs/>
          <w:szCs w:val="20"/>
        </w:rPr>
        <w:t xml:space="preserve">In the event that those who dump the waste </w:t>
      </w:r>
      <w:r w:rsidR="00DD2663" w:rsidRPr="00D01AF7">
        <w:rPr>
          <w:iCs/>
          <w:szCs w:val="20"/>
        </w:rPr>
        <w:t xml:space="preserve">illegally </w:t>
      </w:r>
      <w:r w:rsidRPr="00D01AF7">
        <w:rPr>
          <w:iCs/>
          <w:szCs w:val="20"/>
        </w:rPr>
        <w:t>are detected, they are reported to the Municipal Police Department or</w:t>
      </w:r>
      <w:r w:rsidR="00DA3123" w:rsidRPr="00D01AF7">
        <w:rPr>
          <w:iCs/>
          <w:szCs w:val="20"/>
        </w:rPr>
        <w:t xml:space="preserve"> to</w:t>
      </w:r>
      <w:r w:rsidRPr="00D01AF7">
        <w:rPr>
          <w:iCs/>
          <w:szCs w:val="20"/>
        </w:rPr>
        <w:t xml:space="preserve"> the </w:t>
      </w:r>
      <w:r w:rsidR="00DA3123" w:rsidRPr="00D01AF7">
        <w:rPr>
          <w:iCs/>
          <w:szCs w:val="20"/>
        </w:rPr>
        <w:t>relevant governorate (</w:t>
      </w:r>
      <w:r w:rsidRPr="00D01AF7">
        <w:rPr>
          <w:iCs/>
          <w:szCs w:val="20"/>
        </w:rPr>
        <w:t>Provincial Directorate of Environment</w:t>
      </w:r>
      <w:r w:rsidR="003844ED" w:rsidRPr="00D01AF7">
        <w:rPr>
          <w:iCs/>
          <w:szCs w:val="20"/>
        </w:rPr>
        <w:t xml:space="preserve">, </w:t>
      </w:r>
      <w:r w:rsidRPr="00D01AF7">
        <w:rPr>
          <w:iCs/>
          <w:szCs w:val="20"/>
        </w:rPr>
        <w:t>Urbanization</w:t>
      </w:r>
      <w:r w:rsidR="003844ED" w:rsidRPr="00D01AF7">
        <w:rPr>
          <w:iCs/>
          <w:szCs w:val="20"/>
        </w:rPr>
        <w:t xml:space="preserve"> and Climate Change</w:t>
      </w:r>
      <w:r w:rsidR="00DA3123" w:rsidRPr="00D01AF7">
        <w:rPr>
          <w:iCs/>
          <w:szCs w:val="20"/>
        </w:rPr>
        <w:t>)</w:t>
      </w:r>
      <w:r w:rsidRPr="00D01AF7">
        <w:rPr>
          <w:iCs/>
          <w:szCs w:val="20"/>
        </w:rPr>
        <w:t xml:space="preserve"> to be penalized, and the wastes are removed and sent to the legal dumping areas by those who dump the waste; if it cannot be identified, the relevant </w:t>
      </w:r>
      <w:r w:rsidR="0050138D" w:rsidRPr="00D01AF7">
        <w:rPr>
          <w:iCs/>
          <w:szCs w:val="20"/>
        </w:rPr>
        <w:t>District</w:t>
      </w:r>
      <w:r w:rsidRPr="00D01AF7">
        <w:rPr>
          <w:iCs/>
          <w:szCs w:val="20"/>
        </w:rPr>
        <w:t xml:space="preserve"> Municipalities are notified in order to remove the wastes and take measures to prevent waste dumping</w:t>
      </w:r>
      <w:r w:rsidR="003844ED" w:rsidRPr="00D01AF7">
        <w:rPr>
          <w:iCs/>
          <w:szCs w:val="20"/>
        </w:rPr>
        <w:t xml:space="preserve"> by Metropolitan Municipalities</w:t>
      </w:r>
      <w:r w:rsidRPr="00D01AF7">
        <w:rPr>
          <w:iCs/>
          <w:szCs w:val="20"/>
        </w:rPr>
        <w:t>.</w:t>
      </w:r>
    </w:p>
    <w:p w14:paraId="23E9F638" w14:textId="31BE56B7" w:rsidR="0050138D" w:rsidRPr="00D01AF7" w:rsidRDefault="00550C17" w:rsidP="004E31C1">
      <w:pPr>
        <w:pStyle w:val="ListeParagraf"/>
        <w:numPr>
          <w:ilvl w:val="0"/>
          <w:numId w:val="24"/>
        </w:numPr>
        <w:rPr>
          <w:iCs/>
          <w:szCs w:val="20"/>
        </w:rPr>
      </w:pPr>
      <w:r w:rsidRPr="00D01AF7">
        <w:rPr>
          <w:iCs/>
          <w:szCs w:val="20"/>
        </w:rPr>
        <w:t>W</w:t>
      </w:r>
      <w:r w:rsidR="00D65ADF" w:rsidRPr="00D01AF7">
        <w:rPr>
          <w:iCs/>
          <w:szCs w:val="20"/>
        </w:rPr>
        <w:t>eb-based Excavation Management Automation System</w:t>
      </w:r>
      <w:r w:rsidR="003844ED" w:rsidRPr="00D01AF7">
        <w:rPr>
          <w:iCs/>
          <w:szCs w:val="20"/>
        </w:rPr>
        <w:t>s</w:t>
      </w:r>
      <w:r w:rsidR="00D65ADF" w:rsidRPr="00D01AF7">
        <w:rPr>
          <w:iCs/>
          <w:szCs w:val="20"/>
        </w:rPr>
        <w:t xml:space="preserve"> </w:t>
      </w:r>
      <w:r w:rsidR="003844ED" w:rsidRPr="00D01AF7">
        <w:rPr>
          <w:iCs/>
          <w:szCs w:val="20"/>
        </w:rPr>
        <w:t xml:space="preserve">were </w:t>
      </w:r>
      <w:r w:rsidR="00D65ADF" w:rsidRPr="00D01AF7">
        <w:rPr>
          <w:iCs/>
          <w:szCs w:val="20"/>
        </w:rPr>
        <w:t xml:space="preserve">created in order to control the excavated soil and construction &amp; demolition wastes from the point where they are produced until they are delivered to the facility where they will be disposed of by vehicles, and to prevent illegal dumping. </w:t>
      </w:r>
    </w:p>
    <w:bookmarkEnd w:id="208"/>
    <w:p w14:paraId="7952C447" w14:textId="332D3E29" w:rsidR="00850ED9" w:rsidRPr="00D01AF7" w:rsidRDefault="00A665F9" w:rsidP="00262F93">
      <w:pPr>
        <w:rPr>
          <w:u w:val="single"/>
        </w:rPr>
      </w:pPr>
      <w:r w:rsidRPr="00D01AF7">
        <w:rPr>
          <w:u w:val="single"/>
        </w:rPr>
        <w:t>In addition, national legislation obliges "selective demolition" practices in demolition processes. Selective demolition</w:t>
      </w:r>
      <w:r w:rsidR="00550C17" w:rsidRPr="00D01AF7">
        <w:rPr>
          <w:u w:val="single"/>
        </w:rPr>
        <w:t xml:space="preserve"> (as described in Section </w:t>
      </w:r>
      <w:r w:rsidR="00550C17" w:rsidRPr="00D01AF7">
        <w:rPr>
          <w:u w:val="single"/>
        </w:rPr>
        <w:fldChar w:fldCharType="begin"/>
      </w:r>
      <w:r w:rsidR="00550C17" w:rsidRPr="00D01AF7">
        <w:rPr>
          <w:u w:val="single"/>
        </w:rPr>
        <w:instrText xml:space="preserve"> REF _Ref109912751 \r \h </w:instrText>
      </w:r>
      <w:r w:rsidR="00D01AF7">
        <w:rPr>
          <w:u w:val="single"/>
        </w:rPr>
        <w:instrText xml:space="preserve"> \* MERGEFORMAT </w:instrText>
      </w:r>
      <w:r w:rsidR="00550C17" w:rsidRPr="00D01AF7">
        <w:rPr>
          <w:u w:val="single"/>
        </w:rPr>
      </w:r>
      <w:r w:rsidR="00550C17" w:rsidRPr="00D01AF7">
        <w:rPr>
          <w:u w:val="single"/>
        </w:rPr>
        <w:fldChar w:fldCharType="separate"/>
      </w:r>
      <w:r w:rsidR="00550C17" w:rsidRPr="00D01AF7">
        <w:rPr>
          <w:u w:val="single"/>
        </w:rPr>
        <w:t>2.2</w:t>
      </w:r>
      <w:r w:rsidR="00550C17" w:rsidRPr="00D01AF7">
        <w:rPr>
          <w:u w:val="single"/>
        </w:rPr>
        <w:fldChar w:fldCharType="end"/>
      </w:r>
      <w:r w:rsidR="00550C17" w:rsidRPr="00D01AF7">
        <w:rPr>
          <w:u w:val="single"/>
        </w:rPr>
        <w:t>)</w:t>
      </w:r>
      <w:r w:rsidRPr="00D01AF7">
        <w:rPr>
          <w:u w:val="single"/>
        </w:rPr>
        <w:t xml:space="preserve"> is </w:t>
      </w:r>
      <w:r w:rsidR="00550C17" w:rsidRPr="00D01AF7">
        <w:rPr>
          <w:u w:val="single"/>
        </w:rPr>
        <w:t xml:space="preserve">a process where </w:t>
      </w:r>
      <w:r w:rsidRPr="00D01AF7">
        <w:rPr>
          <w:u w:val="single"/>
        </w:rPr>
        <w:t xml:space="preserve">hazardous wastes </w:t>
      </w:r>
      <w:r w:rsidR="00550C17" w:rsidRPr="00D01AF7">
        <w:rPr>
          <w:u w:val="single"/>
        </w:rPr>
        <w:t>contained</w:t>
      </w:r>
      <w:r w:rsidRPr="00D01AF7">
        <w:rPr>
          <w:u w:val="single"/>
        </w:rPr>
        <w:t xml:space="preserve"> in a structure to be demolished and </w:t>
      </w:r>
      <w:r w:rsidR="00550C17" w:rsidRPr="00D01AF7">
        <w:rPr>
          <w:u w:val="single"/>
        </w:rPr>
        <w:t xml:space="preserve">that </w:t>
      </w:r>
      <w:r w:rsidRPr="00D01AF7">
        <w:rPr>
          <w:u w:val="single"/>
        </w:rPr>
        <w:t>do not have an</w:t>
      </w:r>
      <w:r w:rsidR="00550C17" w:rsidRPr="00D01AF7">
        <w:rPr>
          <w:u w:val="single"/>
        </w:rPr>
        <w:t>y</w:t>
      </w:r>
      <w:r w:rsidRPr="00D01AF7">
        <w:rPr>
          <w:u w:val="single"/>
        </w:rPr>
        <w:t xml:space="preserve"> option other than disposal, and </w:t>
      </w:r>
      <w:r w:rsidR="00550C17" w:rsidRPr="00D01AF7">
        <w:rPr>
          <w:u w:val="single"/>
        </w:rPr>
        <w:t xml:space="preserve">as-is </w:t>
      </w:r>
      <w:r w:rsidRPr="00D01AF7">
        <w:rPr>
          <w:u w:val="single"/>
        </w:rPr>
        <w:t>reusable and recyclable wastes</w:t>
      </w:r>
      <w:r w:rsidR="00550C17" w:rsidRPr="00D01AF7">
        <w:rPr>
          <w:u w:val="single"/>
        </w:rPr>
        <w:t xml:space="preserve"> are identified with pre-planning</w:t>
      </w:r>
      <w:r w:rsidRPr="00D01AF7">
        <w:rPr>
          <w:u w:val="single"/>
        </w:rPr>
        <w:t xml:space="preserve">, </w:t>
      </w:r>
      <w:r w:rsidR="00550C17" w:rsidRPr="00D01AF7">
        <w:rPr>
          <w:u w:val="single"/>
        </w:rPr>
        <w:t>then separated</w:t>
      </w:r>
      <w:r w:rsidRPr="00D01AF7">
        <w:rPr>
          <w:u w:val="single"/>
        </w:rPr>
        <w:t xml:space="preserve"> from wastes that can be defined as coarse inert wastes (</w:t>
      </w:r>
      <w:r w:rsidR="003C1B46" w:rsidRPr="00D01AF7">
        <w:rPr>
          <w:u w:val="single"/>
        </w:rPr>
        <w:t>e.g.</w:t>
      </w:r>
      <w:r w:rsidRPr="00D01AF7">
        <w:rPr>
          <w:u w:val="single"/>
        </w:rPr>
        <w:t xml:space="preserve"> concrete, bricks, etc.), and in this way, the destruction is </w:t>
      </w:r>
      <w:r w:rsidR="00550C17" w:rsidRPr="00D01AF7">
        <w:rPr>
          <w:u w:val="single"/>
        </w:rPr>
        <w:t xml:space="preserve">performed in a </w:t>
      </w:r>
      <w:r w:rsidRPr="00D01AF7">
        <w:rPr>
          <w:u w:val="single"/>
        </w:rPr>
        <w:t>gradual</w:t>
      </w:r>
      <w:r w:rsidR="00550C17" w:rsidRPr="00D01AF7">
        <w:rPr>
          <w:u w:val="single"/>
        </w:rPr>
        <w:t xml:space="preserve"> manner</w:t>
      </w:r>
      <w:r w:rsidRPr="00D01AF7">
        <w:rPr>
          <w:u w:val="single"/>
        </w:rPr>
        <w:t>. With the implementation of the “Selective Demolition” process, the mixing of these wastes with each other is prevented and the amount that must be disposed of is reduced as much as possible.</w:t>
      </w:r>
      <w:r w:rsidR="00850ED9" w:rsidRPr="00D01AF7">
        <w:rPr>
          <w:b/>
          <w:iCs/>
          <w:szCs w:val="20"/>
          <w:u w:val="single"/>
        </w:rPr>
        <w:br w:type="page"/>
      </w:r>
    </w:p>
    <w:p w14:paraId="441AB32C" w14:textId="16273617" w:rsidR="00430F28" w:rsidRPr="00D01AF7" w:rsidRDefault="00977659" w:rsidP="00430F28">
      <w:pPr>
        <w:rPr>
          <w:b/>
          <w:iCs/>
          <w:szCs w:val="20"/>
          <w:u w:val="single"/>
        </w:rPr>
      </w:pPr>
      <w:r w:rsidRPr="00D01AF7">
        <w:rPr>
          <w:b/>
          <w:iCs/>
          <w:szCs w:val="20"/>
          <w:u w:val="single"/>
        </w:rPr>
        <w:lastRenderedPageBreak/>
        <w:t>Istanbul</w:t>
      </w:r>
    </w:p>
    <w:p w14:paraId="4F58700E" w14:textId="5E0DDF1F" w:rsidR="00430F28" w:rsidRPr="00D01AF7" w:rsidRDefault="00430F28" w:rsidP="00430F28">
      <w:pPr>
        <w:rPr>
          <w:iCs/>
          <w:szCs w:val="20"/>
        </w:rPr>
      </w:pPr>
      <w:r w:rsidRPr="00D01AF7">
        <w:rPr>
          <w:iCs/>
          <w:szCs w:val="20"/>
        </w:rPr>
        <w:t xml:space="preserve">In </w:t>
      </w:r>
      <w:r w:rsidR="00977659" w:rsidRPr="00D01AF7">
        <w:rPr>
          <w:iCs/>
          <w:szCs w:val="20"/>
        </w:rPr>
        <w:t>Istanbul</w:t>
      </w:r>
      <w:r w:rsidRPr="00D01AF7">
        <w:rPr>
          <w:iCs/>
          <w:szCs w:val="20"/>
        </w:rPr>
        <w:t xml:space="preserve"> Province, the Metropolitan Municipality has assigned </w:t>
      </w:r>
      <w:r w:rsidR="00EF5126" w:rsidRPr="00D01AF7">
        <w:rPr>
          <w:iCs/>
          <w:szCs w:val="20"/>
        </w:rPr>
        <w:t>ISTAC A.S</w:t>
      </w:r>
      <w:r w:rsidRPr="00D01AF7">
        <w:rPr>
          <w:iCs/>
          <w:szCs w:val="20"/>
        </w:rPr>
        <w:t xml:space="preserve">. </w:t>
      </w:r>
      <w:r w:rsidR="00EF5126" w:rsidRPr="00D01AF7">
        <w:rPr>
          <w:iCs/>
          <w:szCs w:val="20"/>
        </w:rPr>
        <w:t xml:space="preserve">(Istanbul Environmental Management Industry and Trade Incorporated Company) </w:t>
      </w:r>
      <w:r w:rsidRPr="00D01AF7">
        <w:rPr>
          <w:iCs/>
          <w:szCs w:val="20"/>
        </w:rPr>
        <w:t xml:space="preserve">as the main responsible authority for the management of wastes in general. Founded in 1994, </w:t>
      </w:r>
      <w:r w:rsidR="00EF5126" w:rsidRPr="00D01AF7">
        <w:rPr>
          <w:iCs/>
          <w:szCs w:val="20"/>
        </w:rPr>
        <w:t xml:space="preserve">ISTAC </w:t>
      </w:r>
      <w:r w:rsidRPr="00D01AF7">
        <w:rPr>
          <w:iCs/>
          <w:szCs w:val="20"/>
        </w:rPr>
        <w:t xml:space="preserve">is an affiliated company of </w:t>
      </w:r>
      <w:r w:rsidR="00977659" w:rsidRPr="00D01AF7">
        <w:rPr>
          <w:iCs/>
          <w:szCs w:val="20"/>
        </w:rPr>
        <w:t>Istanbul</w:t>
      </w:r>
      <w:r w:rsidRPr="00D01AF7">
        <w:rPr>
          <w:iCs/>
          <w:szCs w:val="20"/>
        </w:rPr>
        <w:t xml:space="preserve"> Metropolitan Municipality that performs several environmental and waste management activities such as establishment and operation of landfill sites, residential and hospital wastes disposal, leachate treatment, power generation from waste gas, compost production, packaging waste recovery, construction and excavated soil wastes management, fuel generation from waste and industrial wastes disposal &amp; recovery.</w:t>
      </w:r>
    </w:p>
    <w:p w14:paraId="0ECFB775" w14:textId="6EADF5DC" w:rsidR="00430F28" w:rsidRPr="00D01AF7" w:rsidRDefault="00430F28" w:rsidP="00430F28">
      <w:pPr>
        <w:rPr>
          <w:iCs/>
          <w:szCs w:val="20"/>
        </w:rPr>
      </w:pPr>
      <w:r w:rsidRPr="00D01AF7">
        <w:rPr>
          <w:iCs/>
          <w:szCs w:val="20"/>
        </w:rPr>
        <w:t xml:space="preserve">With the ever-growing construction sector in the province, mostly as a result of the urban transformation activities, about 5-8 million tons of excavation waste is generated every month in total. Nearly 50 million tons/year excavated soil is being stored at the excavated soil landfill sites of </w:t>
      </w:r>
      <w:r w:rsidR="00EF5126" w:rsidRPr="00D01AF7">
        <w:rPr>
          <w:iCs/>
          <w:szCs w:val="20"/>
        </w:rPr>
        <w:t>ISTAC</w:t>
      </w:r>
      <w:r w:rsidRPr="00D01AF7">
        <w:rPr>
          <w:iCs/>
          <w:szCs w:val="20"/>
        </w:rPr>
        <w:t xml:space="preserve">. In order to prevent uncontrolled dumping of these wastes, and the resultant environmental and visual pollution, </w:t>
      </w:r>
      <w:r w:rsidR="00EF5126" w:rsidRPr="00D01AF7">
        <w:rPr>
          <w:iCs/>
          <w:szCs w:val="20"/>
        </w:rPr>
        <w:t>ISTAC</w:t>
      </w:r>
      <w:r w:rsidRPr="00D01AF7">
        <w:rPr>
          <w:iCs/>
          <w:szCs w:val="20"/>
        </w:rPr>
        <w:t xml:space="preserve"> performs conversion and rehabilitation of unused mining fields with such wastes. After these areas are filled with excavated soil conforming to the natural topography, they are rehabilitated to a natural habitat with forestation.</w:t>
      </w:r>
    </w:p>
    <w:p w14:paraId="51BDCC55" w14:textId="04A40A7E" w:rsidR="00430F28" w:rsidRPr="00D01AF7" w:rsidRDefault="00430F28" w:rsidP="00430F28">
      <w:pPr>
        <w:rPr>
          <w:iCs/>
          <w:szCs w:val="20"/>
        </w:rPr>
      </w:pPr>
      <w:r w:rsidRPr="00D01AF7">
        <w:rPr>
          <w:iCs/>
          <w:szCs w:val="20"/>
        </w:rPr>
        <w:t>Currently there are 1</w:t>
      </w:r>
      <w:r w:rsidR="00262F93" w:rsidRPr="00D01AF7">
        <w:rPr>
          <w:iCs/>
          <w:szCs w:val="20"/>
        </w:rPr>
        <w:t>1</w:t>
      </w:r>
      <w:r w:rsidRPr="00D01AF7">
        <w:rPr>
          <w:iCs/>
          <w:szCs w:val="20"/>
        </w:rPr>
        <w:t xml:space="preserve"> active excavation waste rehabilitation lots at </w:t>
      </w:r>
      <w:r w:rsidR="00262F93" w:rsidRPr="00D01AF7">
        <w:rPr>
          <w:iCs/>
          <w:szCs w:val="20"/>
        </w:rPr>
        <w:t>4</w:t>
      </w:r>
      <w:r w:rsidRPr="00D01AF7">
        <w:rPr>
          <w:iCs/>
          <w:szCs w:val="20"/>
        </w:rPr>
        <w:t xml:space="preserve"> sites in </w:t>
      </w:r>
      <w:r w:rsidR="00977659" w:rsidRPr="00D01AF7">
        <w:rPr>
          <w:iCs/>
          <w:szCs w:val="20"/>
        </w:rPr>
        <w:t>Istanbul</w:t>
      </w:r>
      <w:r w:rsidRPr="00D01AF7">
        <w:rPr>
          <w:iCs/>
          <w:szCs w:val="20"/>
        </w:rPr>
        <w:t xml:space="preserve"> (</w:t>
      </w:r>
      <w:r w:rsidR="00262F93" w:rsidRPr="00D01AF7">
        <w:rPr>
          <w:iCs/>
          <w:szCs w:val="20"/>
        </w:rPr>
        <w:t>1</w:t>
      </w:r>
      <w:r w:rsidRPr="00D01AF7">
        <w:rPr>
          <w:iCs/>
          <w:szCs w:val="20"/>
        </w:rPr>
        <w:t xml:space="preserve"> site in Asian side and 3 sites in European side), operated by </w:t>
      </w:r>
      <w:r w:rsidR="00EF5126" w:rsidRPr="00D01AF7">
        <w:rPr>
          <w:iCs/>
          <w:szCs w:val="20"/>
        </w:rPr>
        <w:t>ISTAC</w:t>
      </w:r>
      <w:r w:rsidRPr="00D01AF7">
        <w:rPr>
          <w:iCs/>
          <w:szCs w:val="20"/>
        </w:rPr>
        <w:t xml:space="preserve">. </w:t>
      </w:r>
    </w:p>
    <w:p w14:paraId="7954C7FF" w14:textId="46D87131" w:rsidR="00430F28" w:rsidRPr="00D01AF7" w:rsidRDefault="00430F28" w:rsidP="00430F28">
      <w:pPr>
        <w:pStyle w:val="ResimYazs"/>
        <w:rPr>
          <w:b w:val="0"/>
        </w:rPr>
      </w:pPr>
      <w:bookmarkStart w:id="209" w:name="_Toc129785323"/>
      <w:r w:rsidRPr="00D01AF7">
        <w:t xml:space="preserve">Table </w:t>
      </w:r>
      <w:r w:rsidRPr="00D01AF7">
        <w:fldChar w:fldCharType="begin"/>
      </w:r>
      <w:r w:rsidRPr="00D01AF7">
        <w:instrText xml:space="preserve"> SEQ Table \* ARABIC </w:instrText>
      </w:r>
      <w:r w:rsidRPr="00D01AF7">
        <w:fldChar w:fldCharType="separate"/>
      </w:r>
      <w:r w:rsidR="00B40295" w:rsidRPr="00D01AF7">
        <w:t>3</w:t>
      </w:r>
      <w:r w:rsidRPr="00D01AF7">
        <w:fldChar w:fldCharType="end"/>
      </w:r>
      <w:r w:rsidRPr="00D01AF7">
        <w:t xml:space="preserve"> </w:t>
      </w:r>
      <w:r w:rsidRPr="00D01AF7">
        <w:rPr>
          <w:b w:val="0"/>
        </w:rPr>
        <w:t xml:space="preserve">Excavated Soil Fields for </w:t>
      </w:r>
      <w:r w:rsidR="00977659" w:rsidRPr="00D01AF7">
        <w:rPr>
          <w:b w:val="0"/>
        </w:rPr>
        <w:t>Istanbul</w:t>
      </w:r>
      <w:r w:rsidRPr="00D01AF7">
        <w:rPr>
          <w:b w:val="0"/>
        </w:rPr>
        <w:t xml:space="preserve"> Province</w:t>
      </w:r>
      <w:bookmarkEnd w:id="209"/>
    </w:p>
    <w:tbl>
      <w:tblPr>
        <w:tblStyle w:val="TabloKlavuzu"/>
        <w:tblW w:w="0" w:type="auto"/>
        <w:tblLook w:val="04A0" w:firstRow="1" w:lastRow="0" w:firstColumn="1" w:lastColumn="0" w:noHBand="0" w:noVBand="1"/>
      </w:tblPr>
      <w:tblGrid>
        <w:gridCol w:w="2657"/>
        <w:gridCol w:w="1449"/>
        <w:gridCol w:w="3686"/>
        <w:gridCol w:w="1830"/>
      </w:tblGrid>
      <w:tr w:rsidR="00430F28" w:rsidRPr="00D01AF7" w14:paraId="6D1F6341" w14:textId="77777777" w:rsidTr="00D117C4">
        <w:trPr>
          <w:tblHeader/>
        </w:trPr>
        <w:tc>
          <w:tcPr>
            <w:tcW w:w="2657" w:type="dxa"/>
            <w:vAlign w:val="center"/>
          </w:tcPr>
          <w:p w14:paraId="448969C9" w14:textId="77777777" w:rsidR="00430F28" w:rsidRPr="00D01AF7" w:rsidRDefault="00430F28" w:rsidP="00D117C4">
            <w:pPr>
              <w:spacing w:after="60" w:line="240" w:lineRule="auto"/>
              <w:jc w:val="left"/>
              <w:rPr>
                <w:b/>
                <w:bCs/>
                <w:iCs/>
                <w:sz w:val="18"/>
                <w:szCs w:val="18"/>
              </w:rPr>
            </w:pPr>
            <w:r w:rsidRPr="00D01AF7">
              <w:rPr>
                <w:b/>
                <w:bCs/>
                <w:iCs/>
                <w:sz w:val="18"/>
                <w:szCs w:val="18"/>
              </w:rPr>
              <w:t>Name of The Facility</w:t>
            </w:r>
          </w:p>
        </w:tc>
        <w:tc>
          <w:tcPr>
            <w:tcW w:w="1449" w:type="dxa"/>
            <w:vAlign w:val="center"/>
          </w:tcPr>
          <w:p w14:paraId="66AC3070" w14:textId="77777777" w:rsidR="00430F28" w:rsidRPr="00D01AF7" w:rsidRDefault="00430F28" w:rsidP="00D117C4">
            <w:pPr>
              <w:spacing w:after="60" w:line="240" w:lineRule="auto"/>
              <w:jc w:val="left"/>
              <w:rPr>
                <w:b/>
                <w:bCs/>
                <w:iCs/>
                <w:sz w:val="18"/>
                <w:szCs w:val="18"/>
              </w:rPr>
            </w:pPr>
            <w:r w:rsidRPr="00D01AF7">
              <w:rPr>
                <w:b/>
                <w:bCs/>
                <w:iCs/>
                <w:sz w:val="18"/>
                <w:szCs w:val="18"/>
              </w:rPr>
              <w:t>Lot No.</w:t>
            </w:r>
          </w:p>
        </w:tc>
        <w:tc>
          <w:tcPr>
            <w:tcW w:w="3686" w:type="dxa"/>
            <w:vAlign w:val="center"/>
          </w:tcPr>
          <w:p w14:paraId="76CB3285" w14:textId="77777777" w:rsidR="00430F28" w:rsidRPr="00D01AF7" w:rsidRDefault="00430F28" w:rsidP="00D117C4">
            <w:pPr>
              <w:spacing w:after="60" w:line="240" w:lineRule="auto"/>
              <w:jc w:val="left"/>
              <w:rPr>
                <w:b/>
                <w:bCs/>
                <w:iCs/>
                <w:sz w:val="18"/>
                <w:szCs w:val="18"/>
              </w:rPr>
            </w:pPr>
            <w:r w:rsidRPr="00D01AF7">
              <w:rPr>
                <w:b/>
                <w:bCs/>
                <w:iCs/>
                <w:sz w:val="18"/>
                <w:szCs w:val="18"/>
              </w:rPr>
              <w:t>Type</w:t>
            </w:r>
          </w:p>
        </w:tc>
        <w:tc>
          <w:tcPr>
            <w:tcW w:w="1830" w:type="dxa"/>
            <w:vAlign w:val="center"/>
          </w:tcPr>
          <w:p w14:paraId="6C5DFF7E" w14:textId="77777777" w:rsidR="00430F28" w:rsidRPr="00D01AF7" w:rsidRDefault="00430F28" w:rsidP="00D117C4">
            <w:pPr>
              <w:spacing w:after="60" w:line="240" w:lineRule="auto"/>
              <w:jc w:val="center"/>
              <w:rPr>
                <w:b/>
                <w:bCs/>
                <w:iCs/>
                <w:sz w:val="18"/>
                <w:szCs w:val="18"/>
              </w:rPr>
            </w:pPr>
            <w:r w:rsidRPr="00D01AF7">
              <w:rPr>
                <w:b/>
                <w:bCs/>
                <w:iCs/>
                <w:sz w:val="18"/>
                <w:szCs w:val="18"/>
              </w:rPr>
              <w:t>Total Capacity (m</w:t>
            </w:r>
            <w:r w:rsidRPr="00D01AF7">
              <w:rPr>
                <w:b/>
                <w:bCs/>
                <w:iCs/>
                <w:sz w:val="18"/>
                <w:szCs w:val="18"/>
                <w:vertAlign w:val="superscript"/>
              </w:rPr>
              <w:t>3</w:t>
            </w:r>
            <w:r w:rsidRPr="00D01AF7">
              <w:rPr>
                <w:b/>
                <w:bCs/>
                <w:iCs/>
                <w:sz w:val="18"/>
                <w:szCs w:val="18"/>
              </w:rPr>
              <w:t>)</w:t>
            </w:r>
          </w:p>
        </w:tc>
      </w:tr>
      <w:tr w:rsidR="00430F28" w:rsidRPr="00D01AF7" w14:paraId="083060E4" w14:textId="77777777" w:rsidTr="00D117C4">
        <w:tc>
          <w:tcPr>
            <w:tcW w:w="2657" w:type="dxa"/>
          </w:tcPr>
          <w:p w14:paraId="3261796E" w14:textId="1675F78A" w:rsidR="00430F28" w:rsidRPr="00D01AF7" w:rsidRDefault="00EF5126" w:rsidP="00D117C4">
            <w:pPr>
              <w:spacing w:after="60" w:line="240" w:lineRule="auto"/>
              <w:jc w:val="left"/>
              <w:rPr>
                <w:sz w:val="18"/>
                <w:szCs w:val="18"/>
              </w:rPr>
            </w:pPr>
            <w:r w:rsidRPr="00D01AF7">
              <w:rPr>
                <w:sz w:val="18"/>
                <w:szCs w:val="18"/>
              </w:rPr>
              <w:t>Sile Sahilko</w:t>
            </w:r>
            <w:r w:rsidR="00430F28" w:rsidRPr="00D01AF7">
              <w:rPr>
                <w:sz w:val="18"/>
                <w:szCs w:val="18"/>
              </w:rPr>
              <w:t>y</w:t>
            </w:r>
          </w:p>
        </w:tc>
        <w:tc>
          <w:tcPr>
            <w:tcW w:w="1449" w:type="dxa"/>
          </w:tcPr>
          <w:p w14:paraId="607C4794" w14:textId="77777777" w:rsidR="00430F28" w:rsidRPr="00D01AF7" w:rsidRDefault="00430F28" w:rsidP="00D117C4">
            <w:pPr>
              <w:spacing w:after="60" w:line="240" w:lineRule="auto"/>
              <w:jc w:val="left"/>
              <w:rPr>
                <w:sz w:val="18"/>
                <w:szCs w:val="18"/>
              </w:rPr>
            </w:pPr>
            <w:r w:rsidRPr="00D01AF7">
              <w:rPr>
                <w:sz w:val="18"/>
                <w:szCs w:val="18"/>
              </w:rPr>
              <w:t>277, 285, 286, 287</w:t>
            </w:r>
          </w:p>
        </w:tc>
        <w:tc>
          <w:tcPr>
            <w:tcW w:w="3686" w:type="dxa"/>
            <w:vAlign w:val="center"/>
          </w:tcPr>
          <w:p w14:paraId="1AD2D1B5" w14:textId="77777777" w:rsidR="00430F28" w:rsidRPr="00D01AF7" w:rsidRDefault="00430F28" w:rsidP="00D117C4">
            <w:pPr>
              <w:spacing w:after="60" w:line="240" w:lineRule="auto"/>
              <w:jc w:val="left"/>
              <w:rPr>
                <w:sz w:val="18"/>
                <w:szCs w:val="18"/>
              </w:rPr>
            </w:pPr>
            <w:r w:rsidRPr="00D01AF7">
              <w:rPr>
                <w:iCs/>
                <w:sz w:val="18"/>
                <w:szCs w:val="18"/>
              </w:rPr>
              <w:t>Excavation Waste Rehabilitation Site</w:t>
            </w:r>
          </w:p>
        </w:tc>
        <w:tc>
          <w:tcPr>
            <w:tcW w:w="1830" w:type="dxa"/>
          </w:tcPr>
          <w:p w14:paraId="24C3D789" w14:textId="77777777" w:rsidR="00430F28" w:rsidRPr="00D01AF7" w:rsidRDefault="00430F28" w:rsidP="00D117C4">
            <w:pPr>
              <w:spacing w:after="60" w:line="240" w:lineRule="auto"/>
              <w:jc w:val="right"/>
              <w:rPr>
                <w:iCs/>
                <w:sz w:val="18"/>
                <w:szCs w:val="18"/>
              </w:rPr>
            </w:pPr>
            <w:r w:rsidRPr="00D01AF7">
              <w:rPr>
                <w:iCs/>
                <w:sz w:val="18"/>
                <w:szCs w:val="18"/>
              </w:rPr>
              <w:t>2,612,919</w:t>
            </w:r>
          </w:p>
        </w:tc>
      </w:tr>
      <w:tr w:rsidR="00430F28" w:rsidRPr="00D01AF7" w14:paraId="37FD2E0B" w14:textId="77777777" w:rsidTr="00D117C4">
        <w:tc>
          <w:tcPr>
            <w:tcW w:w="2657" w:type="dxa"/>
          </w:tcPr>
          <w:p w14:paraId="4301AE32" w14:textId="5F6A72D8" w:rsidR="00430F28" w:rsidRPr="00D01AF7" w:rsidRDefault="00EF5126" w:rsidP="00D117C4">
            <w:pPr>
              <w:spacing w:after="60" w:line="240" w:lineRule="auto"/>
              <w:jc w:val="left"/>
              <w:rPr>
                <w:sz w:val="18"/>
                <w:szCs w:val="18"/>
              </w:rPr>
            </w:pPr>
            <w:r w:rsidRPr="00D01AF7">
              <w:rPr>
                <w:iCs/>
                <w:sz w:val="18"/>
                <w:szCs w:val="18"/>
              </w:rPr>
              <w:t>C</w:t>
            </w:r>
            <w:r w:rsidR="00430F28" w:rsidRPr="00D01AF7">
              <w:rPr>
                <w:iCs/>
                <w:sz w:val="18"/>
                <w:szCs w:val="18"/>
              </w:rPr>
              <w:t>iftalan</w:t>
            </w:r>
          </w:p>
        </w:tc>
        <w:tc>
          <w:tcPr>
            <w:tcW w:w="1449" w:type="dxa"/>
          </w:tcPr>
          <w:p w14:paraId="328483D0" w14:textId="77777777" w:rsidR="00430F28" w:rsidRPr="00D01AF7" w:rsidRDefault="00430F28" w:rsidP="00D117C4">
            <w:pPr>
              <w:spacing w:after="60" w:line="240" w:lineRule="auto"/>
              <w:jc w:val="left"/>
              <w:rPr>
                <w:sz w:val="18"/>
                <w:szCs w:val="18"/>
              </w:rPr>
            </w:pPr>
            <w:r w:rsidRPr="00D01AF7">
              <w:rPr>
                <w:sz w:val="18"/>
                <w:szCs w:val="18"/>
              </w:rPr>
              <w:t>14, 20, 21</w:t>
            </w:r>
          </w:p>
        </w:tc>
        <w:tc>
          <w:tcPr>
            <w:tcW w:w="3686" w:type="dxa"/>
            <w:vAlign w:val="center"/>
          </w:tcPr>
          <w:p w14:paraId="20C19FA0" w14:textId="77777777" w:rsidR="00430F28" w:rsidRPr="00D01AF7" w:rsidRDefault="00430F28" w:rsidP="00D117C4">
            <w:pPr>
              <w:spacing w:after="60" w:line="240" w:lineRule="auto"/>
              <w:jc w:val="left"/>
              <w:rPr>
                <w:iCs/>
                <w:sz w:val="18"/>
                <w:szCs w:val="18"/>
              </w:rPr>
            </w:pPr>
            <w:r w:rsidRPr="00D01AF7">
              <w:rPr>
                <w:iCs/>
                <w:sz w:val="18"/>
                <w:szCs w:val="18"/>
              </w:rPr>
              <w:t>Excavation Waste Rehabilitation Site</w:t>
            </w:r>
          </w:p>
        </w:tc>
        <w:tc>
          <w:tcPr>
            <w:tcW w:w="1830" w:type="dxa"/>
          </w:tcPr>
          <w:p w14:paraId="3F158787" w14:textId="77777777" w:rsidR="00430F28" w:rsidRPr="00D01AF7" w:rsidRDefault="00430F28" w:rsidP="00D117C4">
            <w:pPr>
              <w:spacing w:after="60" w:line="240" w:lineRule="auto"/>
              <w:jc w:val="right"/>
              <w:rPr>
                <w:iCs/>
                <w:sz w:val="18"/>
                <w:szCs w:val="18"/>
              </w:rPr>
            </w:pPr>
            <w:r w:rsidRPr="00D01AF7">
              <w:rPr>
                <w:iCs/>
                <w:sz w:val="18"/>
                <w:szCs w:val="18"/>
              </w:rPr>
              <w:t>2,079,965,750</w:t>
            </w:r>
          </w:p>
        </w:tc>
      </w:tr>
      <w:tr w:rsidR="00430F28" w:rsidRPr="00D01AF7" w14:paraId="1737D68D" w14:textId="77777777" w:rsidTr="00D117C4">
        <w:tc>
          <w:tcPr>
            <w:tcW w:w="2657" w:type="dxa"/>
          </w:tcPr>
          <w:p w14:paraId="06DC3A56" w14:textId="77777777" w:rsidR="00430F28" w:rsidRPr="00D01AF7" w:rsidRDefault="00430F28" w:rsidP="00D117C4">
            <w:pPr>
              <w:spacing w:after="60" w:line="240" w:lineRule="auto"/>
              <w:jc w:val="left"/>
              <w:rPr>
                <w:sz w:val="18"/>
                <w:szCs w:val="18"/>
              </w:rPr>
            </w:pPr>
            <w:r w:rsidRPr="00D01AF7">
              <w:rPr>
                <w:iCs/>
                <w:sz w:val="18"/>
                <w:szCs w:val="18"/>
              </w:rPr>
              <w:t>Silivri Bekirli</w:t>
            </w:r>
          </w:p>
        </w:tc>
        <w:tc>
          <w:tcPr>
            <w:tcW w:w="1449" w:type="dxa"/>
          </w:tcPr>
          <w:p w14:paraId="49B69CA7" w14:textId="77777777" w:rsidR="00430F28" w:rsidRPr="00D01AF7" w:rsidRDefault="00430F28" w:rsidP="00D117C4">
            <w:pPr>
              <w:spacing w:after="60" w:line="240" w:lineRule="auto"/>
              <w:jc w:val="left"/>
              <w:rPr>
                <w:sz w:val="18"/>
                <w:szCs w:val="18"/>
              </w:rPr>
            </w:pPr>
            <w:r w:rsidRPr="00D01AF7">
              <w:rPr>
                <w:sz w:val="18"/>
                <w:szCs w:val="18"/>
              </w:rPr>
              <w:t>366, 367, 375</w:t>
            </w:r>
          </w:p>
        </w:tc>
        <w:tc>
          <w:tcPr>
            <w:tcW w:w="3686" w:type="dxa"/>
            <w:vAlign w:val="center"/>
          </w:tcPr>
          <w:p w14:paraId="7DA4A155" w14:textId="77777777" w:rsidR="00430F28" w:rsidRPr="00D01AF7" w:rsidRDefault="00430F28" w:rsidP="00D117C4">
            <w:pPr>
              <w:spacing w:after="60" w:line="240" w:lineRule="auto"/>
              <w:jc w:val="left"/>
              <w:rPr>
                <w:iCs/>
                <w:sz w:val="18"/>
                <w:szCs w:val="18"/>
              </w:rPr>
            </w:pPr>
            <w:r w:rsidRPr="00D01AF7">
              <w:rPr>
                <w:iCs/>
                <w:sz w:val="18"/>
                <w:szCs w:val="18"/>
              </w:rPr>
              <w:t>Excavation Waste Rehabilitation Site</w:t>
            </w:r>
          </w:p>
        </w:tc>
        <w:tc>
          <w:tcPr>
            <w:tcW w:w="1830" w:type="dxa"/>
          </w:tcPr>
          <w:p w14:paraId="2FCE44F2" w14:textId="77777777" w:rsidR="00430F28" w:rsidRPr="00D01AF7" w:rsidRDefault="00430F28" w:rsidP="00D117C4">
            <w:pPr>
              <w:spacing w:after="60" w:line="240" w:lineRule="auto"/>
              <w:jc w:val="right"/>
              <w:rPr>
                <w:iCs/>
                <w:sz w:val="18"/>
                <w:szCs w:val="18"/>
              </w:rPr>
            </w:pPr>
            <w:r w:rsidRPr="00D01AF7">
              <w:rPr>
                <w:iCs/>
                <w:sz w:val="18"/>
                <w:szCs w:val="18"/>
              </w:rPr>
              <w:t>1,579,932</w:t>
            </w:r>
          </w:p>
        </w:tc>
      </w:tr>
      <w:tr w:rsidR="00430F28" w:rsidRPr="00D01AF7" w14:paraId="05D19AB2" w14:textId="77777777" w:rsidTr="00D117C4">
        <w:tc>
          <w:tcPr>
            <w:tcW w:w="2657" w:type="dxa"/>
          </w:tcPr>
          <w:p w14:paraId="542EA282" w14:textId="77777777" w:rsidR="00430F28" w:rsidRPr="00D01AF7" w:rsidRDefault="00430F28" w:rsidP="00D117C4">
            <w:pPr>
              <w:spacing w:after="60" w:line="240" w:lineRule="auto"/>
              <w:jc w:val="left"/>
              <w:rPr>
                <w:sz w:val="18"/>
                <w:szCs w:val="18"/>
              </w:rPr>
            </w:pPr>
            <w:r w:rsidRPr="00D01AF7">
              <w:rPr>
                <w:iCs/>
                <w:sz w:val="18"/>
                <w:szCs w:val="18"/>
              </w:rPr>
              <w:t>Silivri Ecemoba</w:t>
            </w:r>
          </w:p>
        </w:tc>
        <w:tc>
          <w:tcPr>
            <w:tcW w:w="1449" w:type="dxa"/>
          </w:tcPr>
          <w:p w14:paraId="1C1D336A" w14:textId="77777777" w:rsidR="00430F28" w:rsidRPr="00D01AF7" w:rsidRDefault="00430F28" w:rsidP="00D117C4">
            <w:pPr>
              <w:spacing w:after="60" w:line="240" w:lineRule="auto"/>
              <w:jc w:val="left"/>
              <w:rPr>
                <w:sz w:val="18"/>
                <w:szCs w:val="18"/>
              </w:rPr>
            </w:pPr>
            <w:r w:rsidRPr="00D01AF7">
              <w:rPr>
                <w:sz w:val="18"/>
                <w:szCs w:val="18"/>
              </w:rPr>
              <w:t>457</w:t>
            </w:r>
          </w:p>
        </w:tc>
        <w:tc>
          <w:tcPr>
            <w:tcW w:w="3686" w:type="dxa"/>
            <w:vAlign w:val="center"/>
          </w:tcPr>
          <w:p w14:paraId="274A2959" w14:textId="77777777" w:rsidR="00430F28" w:rsidRPr="00D01AF7" w:rsidRDefault="00430F28" w:rsidP="00D117C4">
            <w:pPr>
              <w:spacing w:after="60" w:line="240" w:lineRule="auto"/>
              <w:jc w:val="left"/>
              <w:rPr>
                <w:iCs/>
                <w:sz w:val="18"/>
                <w:szCs w:val="18"/>
              </w:rPr>
            </w:pPr>
            <w:r w:rsidRPr="00D01AF7">
              <w:rPr>
                <w:iCs/>
                <w:sz w:val="18"/>
                <w:szCs w:val="18"/>
              </w:rPr>
              <w:t>Excavation Waste Rehabilitation Site</w:t>
            </w:r>
          </w:p>
        </w:tc>
        <w:tc>
          <w:tcPr>
            <w:tcW w:w="1830" w:type="dxa"/>
          </w:tcPr>
          <w:p w14:paraId="63210BE1" w14:textId="77777777" w:rsidR="00430F28" w:rsidRPr="00D01AF7" w:rsidRDefault="00430F28" w:rsidP="00D117C4">
            <w:pPr>
              <w:spacing w:after="60" w:line="240" w:lineRule="auto"/>
              <w:jc w:val="right"/>
              <w:rPr>
                <w:iCs/>
                <w:sz w:val="18"/>
                <w:szCs w:val="18"/>
              </w:rPr>
            </w:pPr>
            <w:r w:rsidRPr="00D01AF7">
              <w:rPr>
                <w:iCs/>
                <w:sz w:val="18"/>
                <w:szCs w:val="18"/>
              </w:rPr>
              <w:t>5,287,750</w:t>
            </w:r>
          </w:p>
        </w:tc>
      </w:tr>
    </w:tbl>
    <w:p w14:paraId="55285DFA" w14:textId="77777777" w:rsidR="00430F28" w:rsidRPr="00D01AF7" w:rsidRDefault="00430F28" w:rsidP="00430F28">
      <w:pPr>
        <w:rPr>
          <w:iCs/>
          <w:szCs w:val="20"/>
        </w:rPr>
      </w:pPr>
      <w:r w:rsidRPr="00D01AF7">
        <w:rPr>
          <w:iCs/>
          <w:szCs w:val="20"/>
        </w:rPr>
        <w:t>Back in the beginning of 2017, there were a total of 14 sites (comprised of 32 lots) with a total capacity of nearly 120 million m</w:t>
      </w:r>
      <w:r w:rsidRPr="00D01AF7">
        <w:rPr>
          <w:iCs/>
          <w:szCs w:val="20"/>
          <w:vertAlign w:val="superscript"/>
        </w:rPr>
        <w:t>3</w:t>
      </w:r>
      <w:r w:rsidRPr="00D01AF7">
        <w:rPr>
          <w:iCs/>
          <w:szCs w:val="20"/>
        </w:rPr>
        <w:t>. However many of these sites have reached their full capacity and are no longer active.</w:t>
      </w:r>
    </w:p>
    <w:p w14:paraId="08AA2C52" w14:textId="6381E4CF" w:rsidR="00430F28" w:rsidRPr="00D01AF7" w:rsidRDefault="00430F28" w:rsidP="00430F28">
      <w:pPr>
        <w:rPr>
          <w:iCs/>
          <w:szCs w:val="20"/>
        </w:rPr>
      </w:pPr>
      <w:r w:rsidRPr="00D01AF7">
        <w:rPr>
          <w:iCs/>
          <w:szCs w:val="20"/>
        </w:rPr>
        <w:t xml:space="preserve">According to the annual reports of </w:t>
      </w:r>
      <w:r w:rsidR="006231B3" w:rsidRPr="00D01AF7">
        <w:rPr>
          <w:iCs/>
          <w:szCs w:val="20"/>
        </w:rPr>
        <w:t>ISTAC</w:t>
      </w:r>
      <w:r w:rsidRPr="00D01AF7">
        <w:rPr>
          <w:iCs/>
          <w:szCs w:val="20"/>
        </w:rPr>
        <w:t>, 44,397,504 tons of excavation waste was received by its rehabilitation sites in 2021. This value was 41,580,711 tons in 2020 and 30,762,781 tons in 2019.</w:t>
      </w:r>
    </w:p>
    <w:p w14:paraId="0372F9DE" w14:textId="77E7589E" w:rsidR="00430F28" w:rsidRPr="00D01AF7" w:rsidRDefault="00430F28" w:rsidP="00430F28">
      <w:pPr>
        <w:rPr>
          <w:iCs/>
          <w:szCs w:val="20"/>
        </w:rPr>
      </w:pPr>
      <w:r w:rsidRPr="00D01AF7">
        <w:rPr>
          <w:iCs/>
          <w:szCs w:val="20"/>
        </w:rPr>
        <w:t xml:space="preserve">There are 2 sites of </w:t>
      </w:r>
      <w:r w:rsidR="006231B3" w:rsidRPr="00D01AF7">
        <w:rPr>
          <w:iCs/>
          <w:szCs w:val="20"/>
        </w:rPr>
        <w:t>ISTAC</w:t>
      </w:r>
      <w:r w:rsidRPr="00D01AF7">
        <w:rPr>
          <w:iCs/>
          <w:szCs w:val="20"/>
        </w:rPr>
        <w:t xml:space="preserve"> and 284 privately owned sites that accept at least one type of construction/ demolition waste (Waste Code starting with 17) in </w:t>
      </w:r>
      <w:r w:rsidR="00977659" w:rsidRPr="00D01AF7">
        <w:rPr>
          <w:iCs/>
          <w:szCs w:val="20"/>
        </w:rPr>
        <w:t>Istanbul</w:t>
      </w:r>
      <w:r w:rsidRPr="00D01AF7">
        <w:rPr>
          <w:iCs/>
          <w:szCs w:val="20"/>
        </w:rPr>
        <w:t xml:space="preserve"> as summarized below.</w:t>
      </w:r>
    </w:p>
    <w:p w14:paraId="6CE87657" w14:textId="05983EC0" w:rsidR="00430F28" w:rsidRPr="00D01AF7" w:rsidRDefault="00430F28" w:rsidP="00430F28">
      <w:pPr>
        <w:pStyle w:val="ResimYazs"/>
        <w:rPr>
          <w:b w:val="0"/>
        </w:rPr>
      </w:pPr>
      <w:bookmarkStart w:id="210" w:name="_Toc129785324"/>
      <w:r w:rsidRPr="00D01AF7">
        <w:t xml:space="preserve">Table </w:t>
      </w:r>
      <w:r w:rsidRPr="00D01AF7">
        <w:fldChar w:fldCharType="begin"/>
      </w:r>
      <w:r w:rsidRPr="00D01AF7">
        <w:instrText xml:space="preserve"> SEQ Table \* ARABIC </w:instrText>
      </w:r>
      <w:r w:rsidRPr="00D01AF7">
        <w:fldChar w:fldCharType="separate"/>
      </w:r>
      <w:r w:rsidR="00B40295" w:rsidRPr="00D01AF7">
        <w:t>4</w:t>
      </w:r>
      <w:r w:rsidRPr="00D01AF7">
        <w:fldChar w:fldCharType="end"/>
      </w:r>
      <w:r w:rsidRPr="00D01AF7">
        <w:t xml:space="preserve"> </w:t>
      </w:r>
      <w:r w:rsidRPr="00D01AF7">
        <w:rPr>
          <w:b w:val="0"/>
        </w:rPr>
        <w:t xml:space="preserve">Construction / Demolition Waste Facilities for </w:t>
      </w:r>
      <w:r w:rsidR="00977659" w:rsidRPr="00D01AF7">
        <w:rPr>
          <w:b w:val="0"/>
        </w:rPr>
        <w:t>Istanbul</w:t>
      </w:r>
      <w:r w:rsidRPr="00D01AF7">
        <w:rPr>
          <w:b w:val="0"/>
        </w:rPr>
        <w:t xml:space="preserve"> Province</w:t>
      </w:r>
      <w:bookmarkEnd w:id="210"/>
    </w:p>
    <w:tbl>
      <w:tblPr>
        <w:tblStyle w:val="TabloKlavuzu"/>
        <w:tblW w:w="0" w:type="auto"/>
        <w:tblLook w:val="04A0" w:firstRow="1" w:lastRow="0" w:firstColumn="1" w:lastColumn="0" w:noHBand="0" w:noVBand="1"/>
      </w:tblPr>
      <w:tblGrid>
        <w:gridCol w:w="4957"/>
        <w:gridCol w:w="2835"/>
      </w:tblGrid>
      <w:tr w:rsidR="00430F28" w:rsidRPr="00D01AF7" w14:paraId="1305C60A" w14:textId="77777777" w:rsidTr="00D117C4">
        <w:trPr>
          <w:tblHeader/>
        </w:trPr>
        <w:tc>
          <w:tcPr>
            <w:tcW w:w="4957" w:type="dxa"/>
            <w:vAlign w:val="center"/>
          </w:tcPr>
          <w:p w14:paraId="2D10C664" w14:textId="77777777" w:rsidR="00430F28" w:rsidRPr="00D01AF7" w:rsidRDefault="00430F28" w:rsidP="00D117C4">
            <w:pPr>
              <w:spacing w:after="60" w:line="240" w:lineRule="auto"/>
              <w:jc w:val="left"/>
              <w:rPr>
                <w:b/>
                <w:bCs/>
                <w:iCs/>
                <w:sz w:val="18"/>
                <w:szCs w:val="18"/>
              </w:rPr>
            </w:pPr>
            <w:r w:rsidRPr="00D01AF7">
              <w:rPr>
                <w:b/>
                <w:bCs/>
                <w:iCs/>
                <w:sz w:val="18"/>
                <w:szCs w:val="18"/>
              </w:rPr>
              <w:t>Type of Activity</w:t>
            </w:r>
          </w:p>
        </w:tc>
        <w:tc>
          <w:tcPr>
            <w:tcW w:w="2835" w:type="dxa"/>
            <w:vAlign w:val="center"/>
          </w:tcPr>
          <w:p w14:paraId="7797BB9F" w14:textId="77777777" w:rsidR="00430F28" w:rsidRPr="00D01AF7" w:rsidRDefault="00430F28" w:rsidP="00D117C4">
            <w:pPr>
              <w:spacing w:after="60" w:line="240" w:lineRule="auto"/>
              <w:jc w:val="left"/>
              <w:rPr>
                <w:b/>
                <w:bCs/>
                <w:iCs/>
                <w:sz w:val="18"/>
                <w:szCs w:val="18"/>
              </w:rPr>
            </w:pPr>
            <w:r w:rsidRPr="00D01AF7">
              <w:rPr>
                <w:b/>
                <w:bCs/>
                <w:iCs/>
                <w:sz w:val="18"/>
                <w:szCs w:val="18"/>
              </w:rPr>
              <w:t>Quantity of Facilities</w:t>
            </w:r>
          </w:p>
        </w:tc>
      </w:tr>
      <w:tr w:rsidR="00430F28" w:rsidRPr="00D01AF7" w14:paraId="0268DABE" w14:textId="77777777" w:rsidTr="00D117C4">
        <w:tc>
          <w:tcPr>
            <w:tcW w:w="4957" w:type="dxa"/>
          </w:tcPr>
          <w:p w14:paraId="5F8B2A19" w14:textId="77777777" w:rsidR="00430F28" w:rsidRPr="00D01AF7" w:rsidRDefault="00430F28" w:rsidP="00D117C4">
            <w:pPr>
              <w:spacing w:after="60" w:line="240" w:lineRule="auto"/>
              <w:jc w:val="left"/>
              <w:rPr>
                <w:iCs/>
                <w:sz w:val="18"/>
                <w:szCs w:val="18"/>
              </w:rPr>
            </w:pPr>
            <w:r w:rsidRPr="00D01AF7">
              <w:rPr>
                <w:sz w:val="18"/>
                <w:szCs w:val="18"/>
              </w:rPr>
              <w:t>Hazardous Waste Recovery</w:t>
            </w:r>
          </w:p>
        </w:tc>
        <w:tc>
          <w:tcPr>
            <w:tcW w:w="2835" w:type="dxa"/>
          </w:tcPr>
          <w:p w14:paraId="78DAF152" w14:textId="77777777" w:rsidR="00430F28" w:rsidRPr="00D01AF7" w:rsidRDefault="00430F28" w:rsidP="00D117C4">
            <w:pPr>
              <w:spacing w:after="60" w:line="240" w:lineRule="auto"/>
              <w:jc w:val="left"/>
              <w:rPr>
                <w:iCs/>
                <w:sz w:val="18"/>
                <w:szCs w:val="18"/>
              </w:rPr>
            </w:pPr>
            <w:r w:rsidRPr="00D01AF7">
              <w:rPr>
                <w:iCs/>
                <w:sz w:val="18"/>
                <w:szCs w:val="18"/>
              </w:rPr>
              <w:t>2</w:t>
            </w:r>
          </w:p>
        </w:tc>
      </w:tr>
      <w:tr w:rsidR="00430F28" w:rsidRPr="00D01AF7" w14:paraId="78B80995" w14:textId="77777777" w:rsidTr="00D117C4">
        <w:tc>
          <w:tcPr>
            <w:tcW w:w="4957" w:type="dxa"/>
          </w:tcPr>
          <w:p w14:paraId="0B9C598F" w14:textId="77777777" w:rsidR="00430F28" w:rsidRPr="00D01AF7" w:rsidRDefault="00430F28" w:rsidP="00D117C4">
            <w:pPr>
              <w:spacing w:after="60" w:line="240" w:lineRule="auto"/>
              <w:jc w:val="left"/>
              <w:rPr>
                <w:sz w:val="18"/>
                <w:szCs w:val="18"/>
              </w:rPr>
            </w:pPr>
            <w:r w:rsidRPr="00D01AF7">
              <w:rPr>
                <w:sz w:val="18"/>
                <w:szCs w:val="18"/>
              </w:rPr>
              <w:t>Hazardous &amp; Non-Hazardous Waste Recovery</w:t>
            </w:r>
          </w:p>
        </w:tc>
        <w:tc>
          <w:tcPr>
            <w:tcW w:w="2835" w:type="dxa"/>
          </w:tcPr>
          <w:p w14:paraId="08246EB7" w14:textId="77777777" w:rsidR="00430F28" w:rsidRPr="00D01AF7" w:rsidRDefault="00430F28" w:rsidP="00D117C4">
            <w:pPr>
              <w:spacing w:after="60" w:line="240" w:lineRule="auto"/>
              <w:jc w:val="left"/>
              <w:rPr>
                <w:sz w:val="18"/>
                <w:szCs w:val="18"/>
              </w:rPr>
            </w:pPr>
            <w:r w:rsidRPr="00D01AF7">
              <w:rPr>
                <w:sz w:val="18"/>
                <w:szCs w:val="18"/>
              </w:rPr>
              <w:t>37</w:t>
            </w:r>
          </w:p>
        </w:tc>
      </w:tr>
      <w:tr w:rsidR="00430F28" w:rsidRPr="00D01AF7" w14:paraId="274331E4" w14:textId="77777777" w:rsidTr="00D117C4">
        <w:tc>
          <w:tcPr>
            <w:tcW w:w="4957" w:type="dxa"/>
          </w:tcPr>
          <w:p w14:paraId="47548308" w14:textId="77777777" w:rsidR="00430F28" w:rsidRPr="00D01AF7" w:rsidRDefault="00430F28" w:rsidP="00D117C4">
            <w:pPr>
              <w:spacing w:after="60" w:line="240" w:lineRule="auto"/>
              <w:jc w:val="left"/>
              <w:rPr>
                <w:sz w:val="18"/>
                <w:szCs w:val="18"/>
              </w:rPr>
            </w:pPr>
            <w:r w:rsidRPr="00D01AF7">
              <w:rPr>
                <w:sz w:val="18"/>
                <w:szCs w:val="18"/>
              </w:rPr>
              <w:t>Hazardous Waste Recovery,</w:t>
            </w:r>
            <w:r w:rsidRPr="00D01AF7">
              <w:rPr>
                <w:sz w:val="18"/>
                <w:szCs w:val="18"/>
              </w:rPr>
              <w:br/>
              <w:t>Electronic &amp; Electrical Goods Processing</w:t>
            </w:r>
          </w:p>
        </w:tc>
        <w:tc>
          <w:tcPr>
            <w:tcW w:w="2835" w:type="dxa"/>
          </w:tcPr>
          <w:p w14:paraId="10339E0E" w14:textId="77777777" w:rsidR="00430F28" w:rsidRPr="00D01AF7" w:rsidRDefault="00430F28" w:rsidP="00D117C4">
            <w:pPr>
              <w:spacing w:after="60" w:line="240" w:lineRule="auto"/>
              <w:jc w:val="left"/>
              <w:rPr>
                <w:sz w:val="18"/>
                <w:szCs w:val="18"/>
              </w:rPr>
            </w:pPr>
            <w:r w:rsidRPr="00D01AF7">
              <w:rPr>
                <w:sz w:val="18"/>
                <w:szCs w:val="18"/>
              </w:rPr>
              <w:t>1</w:t>
            </w:r>
          </w:p>
        </w:tc>
      </w:tr>
      <w:tr w:rsidR="00430F28" w:rsidRPr="00D01AF7" w14:paraId="68FEE696" w14:textId="77777777" w:rsidTr="00D117C4">
        <w:tc>
          <w:tcPr>
            <w:tcW w:w="4957" w:type="dxa"/>
          </w:tcPr>
          <w:p w14:paraId="57DDB126" w14:textId="77777777" w:rsidR="00430F28" w:rsidRPr="00D01AF7" w:rsidRDefault="00430F28" w:rsidP="00D117C4">
            <w:pPr>
              <w:spacing w:after="60" w:line="240" w:lineRule="auto"/>
              <w:jc w:val="left"/>
              <w:rPr>
                <w:sz w:val="18"/>
                <w:szCs w:val="18"/>
              </w:rPr>
            </w:pPr>
            <w:r w:rsidRPr="00D01AF7">
              <w:rPr>
                <w:sz w:val="18"/>
                <w:szCs w:val="18"/>
              </w:rPr>
              <w:t>Hazardous &amp; Non-Hazardous Waste Recovery,</w:t>
            </w:r>
            <w:r w:rsidRPr="00D01AF7">
              <w:rPr>
                <w:sz w:val="18"/>
                <w:szCs w:val="18"/>
              </w:rPr>
              <w:br/>
              <w:t>Packaging Waste Recovery</w:t>
            </w:r>
          </w:p>
        </w:tc>
        <w:tc>
          <w:tcPr>
            <w:tcW w:w="2835" w:type="dxa"/>
          </w:tcPr>
          <w:p w14:paraId="6EE1D6EB" w14:textId="77777777" w:rsidR="00430F28" w:rsidRPr="00D01AF7" w:rsidRDefault="00430F28" w:rsidP="00D117C4">
            <w:pPr>
              <w:spacing w:after="60" w:line="240" w:lineRule="auto"/>
              <w:jc w:val="left"/>
              <w:rPr>
                <w:sz w:val="18"/>
                <w:szCs w:val="18"/>
              </w:rPr>
            </w:pPr>
            <w:r w:rsidRPr="00D01AF7">
              <w:rPr>
                <w:sz w:val="18"/>
                <w:szCs w:val="18"/>
              </w:rPr>
              <w:t>2</w:t>
            </w:r>
          </w:p>
        </w:tc>
      </w:tr>
      <w:tr w:rsidR="00430F28" w:rsidRPr="00D01AF7" w14:paraId="39D3A0CF" w14:textId="77777777" w:rsidTr="00D117C4">
        <w:tc>
          <w:tcPr>
            <w:tcW w:w="4957" w:type="dxa"/>
          </w:tcPr>
          <w:p w14:paraId="15E0F404" w14:textId="77777777" w:rsidR="00430F28" w:rsidRPr="00D01AF7" w:rsidRDefault="00430F28" w:rsidP="00D117C4">
            <w:pPr>
              <w:spacing w:after="60" w:line="240" w:lineRule="auto"/>
              <w:jc w:val="left"/>
              <w:rPr>
                <w:sz w:val="18"/>
                <w:szCs w:val="18"/>
              </w:rPr>
            </w:pPr>
            <w:r w:rsidRPr="00D01AF7">
              <w:rPr>
                <w:sz w:val="18"/>
                <w:szCs w:val="18"/>
              </w:rPr>
              <w:lastRenderedPageBreak/>
              <w:t>Hazardous &amp; Non-Hazardous Waste Recovery,</w:t>
            </w:r>
            <w:r w:rsidRPr="00D01AF7">
              <w:rPr>
                <w:sz w:val="18"/>
                <w:szCs w:val="18"/>
              </w:rPr>
              <w:br/>
              <w:t>Packaging Waste Recovery,</w:t>
            </w:r>
            <w:r w:rsidRPr="00D01AF7">
              <w:rPr>
                <w:sz w:val="18"/>
                <w:szCs w:val="18"/>
              </w:rPr>
              <w:br/>
              <w:t>Scrap Metal Processing</w:t>
            </w:r>
          </w:p>
        </w:tc>
        <w:tc>
          <w:tcPr>
            <w:tcW w:w="2835" w:type="dxa"/>
          </w:tcPr>
          <w:p w14:paraId="71FE0A07" w14:textId="77777777" w:rsidR="00430F28" w:rsidRPr="00D01AF7" w:rsidRDefault="00430F28" w:rsidP="00D117C4">
            <w:pPr>
              <w:spacing w:after="60" w:line="240" w:lineRule="auto"/>
              <w:jc w:val="left"/>
              <w:rPr>
                <w:sz w:val="18"/>
                <w:szCs w:val="18"/>
              </w:rPr>
            </w:pPr>
            <w:r w:rsidRPr="00D01AF7">
              <w:rPr>
                <w:sz w:val="18"/>
                <w:szCs w:val="18"/>
              </w:rPr>
              <w:t>2</w:t>
            </w:r>
          </w:p>
        </w:tc>
      </w:tr>
      <w:tr w:rsidR="00430F28" w:rsidRPr="00D01AF7" w14:paraId="5C160181" w14:textId="77777777" w:rsidTr="00D117C4">
        <w:tc>
          <w:tcPr>
            <w:tcW w:w="4957" w:type="dxa"/>
          </w:tcPr>
          <w:p w14:paraId="06CCFF31" w14:textId="77777777" w:rsidR="00430F28" w:rsidRPr="00D01AF7" w:rsidRDefault="00430F28" w:rsidP="00D117C4">
            <w:pPr>
              <w:spacing w:after="60" w:line="240" w:lineRule="auto"/>
              <w:jc w:val="left"/>
              <w:rPr>
                <w:sz w:val="18"/>
                <w:szCs w:val="18"/>
              </w:rPr>
            </w:pPr>
            <w:r w:rsidRPr="00D01AF7">
              <w:rPr>
                <w:sz w:val="18"/>
                <w:szCs w:val="18"/>
              </w:rPr>
              <w:t>Hazardous &amp; Non-Hazardous Waste Recovery,</w:t>
            </w:r>
            <w:r w:rsidRPr="00D01AF7">
              <w:rPr>
                <w:sz w:val="18"/>
                <w:szCs w:val="18"/>
              </w:rPr>
              <w:br/>
              <w:t>Electronic &amp; Electrical Goods Processing</w:t>
            </w:r>
          </w:p>
        </w:tc>
        <w:tc>
          <w:tcPr>
            <w:tcW w:w="2835" w:type="dxa"/>
          </w:tcPr>
          <w:p w14:paraId="0166B40D" w14:textId="77777777" w:rsidR="00430F28" w:rsidRPr="00D01AF7" w:rsidRDefault="00430F28" w:rsidP="00D117C4">
            <w:pPr>
              <w:spacing w:after="60" w:line="240" w:lineRule="auto"/>
              <w:jc w:val="left"/>
              <w:rPr>
                <w:sz w:val="18"/>
                <w:szCs w:val="18"/>
              </w:rPr>
            </w:pPr>
            <w:r w:rsidRPr="00D01AF7">
              <w:rPr>
                <w:sz w:val="18"/>
                <w:szCs w:val="18"/>
              </w:rPr>
              <w:t>1</w:t>
            </w:r>
          </w:p>
        </w:tc>
      </w:tr>
      <w:tr w:rsidR="00430F28" w:rsidRPr="00D01AF7" w14:paraId="29BFBB4A" w14:textId="77777777" w:rsidTr="00D117C4">
        <w:tc>
          <w:tcPr>
            <w:tcW w:w="4957" w:type="dxa"/>
          </w:tcPr>
          <w:p w14:paraId="5344A734" w14:textId="77777777" w:rsidR="00430F28" w:rsidRPr="00D01AF7" w:rsidRDefault="00430F28" w:rsidP="00D117C4">
            <w:pPr>
              <w:spacing w:after="60" w:line="240" w:lineRule="auto"/>
              <w:jc w:val="left"/>
              <w:rPr>
                <w:sz w:val="18"/>
                <w:szCs w:val="18"/>
              </w:rPr>
            </w:pPr>
            <w:r w:rsidRPr="00D01AF7">
              <w:rPr>
                <w:sz w:val="18"/>
                <w:szCs w:val="18"/>
              </w:rPr>
              <w:t>Hazardous &amp; Non-Hazardous Waste Recovery,</w:t>
            </w:r>
            <w:r w:rsidRPr="00D01AF7">
              <w:rPr>
                <w:sz w:val="18"/>
                <w:szCs w:val="18"/>
              </w:rPr>
              <w:br/>
              <w:t>Scrap Metal Processing</w:t>
            </w:r>
          </w:p>
        </w:tc>
        <w:tc>
          <w:tcPr>
            <w:tcW w:w="2835" w:type="dxa"/>
          </w:tcPr>
          <w:p w14:paraId="0BCF4611" w14:textId="77777777" w:rsidR="00430F28" w:rsidRPr="00D01AF7" w:rsidRDefault="00430F28" w:rsidP="00D117C4">
            <w:pPr>
              <w:spacing w:after="60" w:line="240" w:lineRule="auto"/>
              <w:jc w:val="left"/>
              <w:rPr>
                <w:sz w:val="18"/>
                <w:szCs w:val="18"/>
              </w:rPr>
            </w:pPr>
            <w:r w:rsidRPr="00D01AF7">
              <w:rPr>
                <w:sz w:val="18"/>
                <w:szCs w:val="18"/>
              </w:rPr>
              <w:t>1</w:t>
            </w:r>
          </w:p>
        </w:tc>
      </w:tr>
      <w:tr w:rsidR="00430F28" w:rsidRPr="00D01AF7" w14:paraId="337C1CC4" w14:textId="77777777" w:rsidTr="00D117C4">
        <w:tc>
          <w:tcPr>
            <w:tcW w:w="4957" w:type="dxa"/>
          </w:tcPr>
          <w:p w14:paraId="3B80D9CE" w14:textId="77777777" w:rsidR="00430F28" w:rsidRPr="00D01AF7" w:rsidRDefault="00430F28" w:rsidP="00D117C4">
            <w:pPr>
              <w:spacing w:after="60" w:line="240" w:lineRule="auto"/>
              <w:jc w:val="left"/>
              <w:rPr>
                <w:sz w:val="18"/>
                <w:szCs w:val="18"/>
              </w:rPr>
            </w:pPr>
            <w:r w:rsidRPr="00D01AF7">
              <w:rPr>
                <w:sz w:val="18"/>
                <w:szCs w:val="18"/>
              </w:rPr>
              <w:t>Hazardous &amp; Non-Hazardous Waste Recovery,</w:t>
            </w:r>
            <w:r w:rsidRPr="00D01AF7">
              <w:rPr>
                <w:sz w:val="18"/>
                <w:szCs w:val="18"/>
              </w:rPr>
              <w:br/>
              <w:t>Electronic &amp; Electrical Goods Processing,</w:t>
            </w:r>
            <w:r w:rsidRPr="00D01AF7">
              <w:rPr>
                <w:sz w:val="18"/>
                <w:szCs w:val="18"/>
              </w:rPr>
              <w:br/>
              <w:t>Scrap Metal Processing</w:t>
            </w:r>
          </w:p>
        </w:tc>
        <w:tc>
          <w:tcPr>
            <w:tcW w:w="2835" w:type="dxa"/>
          </w:tcPr>
          <w:p w14:paraId="59307818" w14:textId="77777777" w:rsidR="00430F28" w:rsidRPr="00D01AF7" w:rsidRDefault="00430F28" w:rsidP="00D117C4">
            <w:pPr>
              <w:spacing w:after="60" w:line="240" w:lineRule="auto"/>
              <w:jc w:val="left"/>
              <w:rPr>
                <w:sz w:val="18"/>
                <w:szCs w:val="18"/>
              </w:rPr>
            </w:pPr>
            <w:r w:rsidRPr="00D01AF7">
              <w:rPr>
                <w:sz w:val="18"/>
                <w:szCs w:val="18"/>
              </w:rPr>
              <w:t>2</w:t>
            </w:r>
          </w:p>
        </w:tc>
      </w:tr>
      <w:tr w:rsidR="00430F28" w:rsidRPr="00D01AF7" w14:paraId="492649AA" w14:textId="77777777" w:rsidTr="00D117C4">
        <w:tc>
          <w:tcPr>
            <w:tcW w:w="4957" w:type="dxa"/>
          </w:tcPr>
          <w:p w14:paraId="3B686232" w14:textId="77777777" w:rsidR="00430F28" w:rsidRPr="00D01AF7" w:rsidRDefault="00430F28" w:rsidP="00D117C4">
            <w:pPr>
              <w:spacing w:after="60" w:line="240" w:lineRule="auto"/>
              <w:jc w:val="left"/>
              <w:rPr>
                <w:sz w:val="18"/>
                <w:szCs w:val="18"/>
              </w:rPr>
            </w:pPr>
            <w:r w:rsidRPr="00D01AF7">
              <w:rPr>
                <w:sz w:val="18"/>
                <w:szCs w:val="18"/>
              </w:rPr>
              <w:t>Hazardous &amp; Non-Hazardous Waste Recovery</w:t>
            </w:r>
            <w:r w:rsidRPr="00D01AF7">
              <w:rPr>
                <w:iCs/>
                <w:sz w:val="18"/>
                <w:szCs w:val="18"/>
              </w:rPr>
              <w:t xml:space="preserve">, </w:t>
            </w:r>
            <w:r w:rsidRPr="00D01AF7">
              <w:rPr>
                <w:iCs/>
                <w:sz w:val="18"/>
                <w:szCs w:val="18"/>
              </w:rPr>
              <w:br/>
              <w:t xml:space="preserve">Class 1 Landfill Site (Hazardous Waste Landfill), </w:t>
            </w:r>
            <w:r w:rsidRPr="00D01AF7">
              <w:rPr>
                <w:iCs/>
                <w:sz w:val="18"/>
                <w:szCs w:val="18"/>
              </w:rPr>
              <w:br/>
              <w:t>Class 2 Landfill Site (Municipal &amp; Non-Hazardous Waste Landfill), Waste Interim Storage</w:t>
            </w:r>
          </w:p>
        </w:tc>
        <w:tc>
          <w:tcPr>
            <w:tcW w:w="2835" w:type="dxa"/>
          </w:tcPr>
          <w:p w14:paraId="2E8BED95" w14:textId="0F67E2D1" w:rsidR="00430F28" w:rsidRPr="00D01AF7" w:rsidRDefault="00430F28" w:rsidP="006231B3">
            <w:pPr>
              <w:spacing w:after="60" w:line="240" w:lineRule="auto"/>
              <w:jc w:val="left"/>
              <w:rPr>
                <w:sz w:val="18"/>
                <w:szCs w:val="18"/>
              </w:rPr>
            </w:pPr>
            <w:r w:rsidRPr="00D01AF7">
              <w:rPr>
                <w:sz w:val="18"/>
                <w:szCs w:val="18"/>
              </w:rPr>
              <w:t>1 (</w:t>
            </w:r>
            <w:r w:rsidR="006231B3" w:rsidRPr="00D01AF7">
              <w:rPr>
                <w:sz w:val="18"/>
                <w:szCs w:val="18"/>
              </w:rPr>
              <w:t>ISTAC Komurcuoda Facilities, S</w:t>
            </w:r>
            <w:r w:rsidRPr="00D01AF7">
              <w:rPr>
                <w:sz w:val="18"/>
                <w:szCs w:val="18"/>
              </w:rPr>
              <w:t xml:space="preserve">ile/ </w:t>
            </w:r>
            <w:r w:rsidR="00977659" w:rsidRPr="00D01AF7">
              <w:rPr>
                <w:sz w:val="18"/>
                <w:szCs w:val="18"/>
              </w:rPr>
              <w:t>Istanbul</w:t>
            </w:r>
            <w:r w:rsidRPr="00D01AF7">
              <w:rPr>
                <w:sz w:val="18"/>
                <w:szCs w:val="18"/>
              </w:rPr>
              <w:t>)</w:t>
            </w:r>
          </w:p>
        </w:tc>
      </w:tr>
      <w:tr w:rsidR="00430F28" w:rsidRPr="00D01AF7" w14:paraId="4081A5BE" w14:textId="77777777" w:rsidTr="00D117C4">
        <w:tc>
          <w:tcPr>
            <w:tcW w:w="4957" w:type="dxa"/>
          </w:tcPr>
          <w:p w14:paraId="5CE4E51C" w14:textId="77777777" w:rsidR="00430F28" w:rsidRPr="00D01AF7" w:rsidRDefault="00430F28" w:rsidP="00D117C4">
            <w:pPr>
              <w:spacing w:after="60" w:line="240" w:lineRule="auto"/>
              <w:jc w:val="left"/>
              <w:rPr>
                <w:sz w:val="18"/>
                <w:szCs w:val="18"/>
              </w:rPr>
            </w:pPr>
            <w:r w:rsidRPr="00D01AF7">
              <w:rPr>
                <w:sz w:val="18"/>
                <w:szCs w:val="18"/>
              </w:rPr>
              <w:t>Non-Hazardous Waste Recovery</w:t>
            </w:r>
          </w:p>
        </w:tc>
        <w:tc>
          <w:tcPr>
            <w:tcW w:w="2835" w:type="dxa"/>
          </w:tcPr>
          <w:p w14:paraId="543641A8" w14:textId="77777777" w:rsidR="00430F28" w:rsidRPr="00D01AF7" w:rsidRDefault="00430F28" w:rsidP="00D117C4">
            <w:pPr>
              <w:spacing w:after="60" w:line="240" w:lineRule="auto"/>
              <w:jc w:val="left"/>
              <w:rPr>
                <w:sz w:val="18"/>
                <w:szCs w:val="18"/>
              </w:rPr>
            </w:pPr>
            <w:r w:rsidRPr="00D01AF7">
              <w:rPr>
                <w:iCs/>
                <w:sz w:val="18"/>
                <w:szCs w:val="18"/>
              </w:rPr>
              <w:t>163</w:t>
            </w:r>
          </w:p>
        </w:tc>
      </w:tr>
      <w:tr w:rsidR="00430F28" w:rsidRPr="00D01AF7" w14:paraId="37FC7C07" w14:textId="77777777" w:rsidTr="00D117C4">
        <w:tc>
          <w:tcPr>
            <w:tcW w:w="4957" w:type="dxa"/>
          </w:tcPr>
          <w:p w14:paraId="48C05073" w14:textId="77777777" w:rsidR="00430F28" w:rsidRPr="00D01AF7" w:rsidRDefault="00430F28" w:rsidP="00D117C4">
            <w:pPr>
              <w:spacing w:after="60" w:line="240" w:lineRule="auto"/>
              <w:jc w:val="left"/>
              <w:rPr>
                <w:sz w:val="18"/>
                <w:szCs w:val="18"/>
              </w:rPr>
            </w:pPr>
            <w:r w:rsidRPr="00D01AF7">
              <w:rPr>
                <w:sz w:val="18"/>
                <w:szCs w:val="18"/>
              </w:rPr>
              <w:t>Non-Hazardous Waste Recovery,</w:t>
            </w:r>
            <w:r w:rsidRPr="00D01AF7">
              <w:rPr>
                <w:sz w:val="18"/>
                <w:szCs w:val="18"/>
              </w:rPr>
              <w:br/>
              <w:t>Electronic &amp; Electrical Goods Processing</w:t>
            </w:r>
          </w:p>
        </w:tc>
        <w:tc>
          <w:tcPr>
            <w:tcW w:w="2835" w:type="dxa"/>
          </w:tcPr>
          <w:p w14:paraId="14DB313C" w14:textId="77777777" w:rsidR="00430F28" w:rsidRPr="00D01AF7" w:rsidRDefault="00430F28" w:rsidP="00D117C4">
            <w:pPr>
              <w:spacing w:after="60" w:line="240" w:lineRule="auto"/>
              <w:jc w:val="left"/>
              <w:rPr>
                <w:iCs/>
                <w:sz w:val="18"/>
                <w:szCs w:val="18"/>
              </w:rPr>
            </w:pPr>
            <w:r w:rsidRPr="00D01AF7">
              <w:rPr>
                <w:sz w:val="18"/>
                <w:szCs w:val="18"/>
              </w:rPr>
              <w:t>3</w:t>
            </w:r>
          </w:p>
        </w:tc>
      </w:tr>
      <w:tr w:rsidR="00430F28" w:rsidRPr="00D01AF7" w14:paraId="2982FCF6" w14:textId="77777777" w:rsidTr="00D117C4">
        <w:tc>
          <w:tcPr>
            <w:tcW w:w="4957" w:type="dxa"/>
          </w:tcPr>
          <w:p w14:paraId="6C2ED8FB" w14:textId="77777777" w:rsidR="00430F28" w:rsidRPr="00D01AF7" w:rsidRDefault="00430F28" w:rsidP="00D117C4">
            <w:pPr>
              <w:spacing w:after="60" w:line="240" w:lineRule="auto"/>
              <w:jc w:val="left"/>
              <w:rPr>
                <w:sz w:val="18"/>
                <w:szCs w:val="18"/>
              </w:rPr>
            </w:pPr>
            <w:r w:rsidRPr="00D01AF7">
              <w:rPr>
                <w:sz w:val="18"/>
                <w:szCs w:val="18"/>
              </w:rPr>
              <w:t>Non-Hazardous Waste Recovery,</w:t>
            </w:r>
            <w:r w:rsidRPr="00D01AF7">
              <w:rPr>
                <w:sz w:val="18"/>
                <w:szCs w:val="18"/>
              </w:rPr>
              <w:br/>
              <w:t>Packaging Waste Recovery</w:t>
            </w:r>
          </w:p>
        </w:tc>
        <w:tc>
          <w:tcPr>
            <w:tcW w:w="2835" w:type="dxa"/>
          </w:tcPr>
          <w:p w14:paraId="5C46F71D" w14:textId="77777777" w:rsidR="00430F28" w:rsidRPr="00D01AF7" w:rsidRDefault="00430F28" w:rsidP="00D117C4">
            <w:pPr>
              <w:spacing w:after="60" w:line="240" w:lineRule="auto"/>
              <w:jc w:val="left"/>
              <w:rPr>
                <w:sz w:val="18"/>
                <w:szCs w:val="18"/>
              </w:rPr>
            </w:pPr>
            <w:r w:rsidRPr="00D01AF7">
              <w:rPr>
                <w:sz w:val="18"/>
                <w:szCs w:val="18"/>
              </w:rPr>
              <w:t>70</w:t>
            </w:r>
          </w:p>
        </w:tc>
      </w:tr>
      <w:tr w:rsidR="00430F28" w:rsidRPr="00D01AF7" w14:paraId="435008A7" w14:textId="77777777" w:rsidTr="00D117C4">
        <w:tc>
          <w:tcPr>
            <w:tcW w:w="4957" w:type="dxa"/>
          </w:tcPr>
          <w:p w14:paraId="212F32A6" w14:textId="77777777" w:rsidR="00430F28" w:rsidRPr="00D01AF7" w:rsidRDefault="00430F28" w:rsidP="00D117C4">
            <w:pPr>
              <w:spacing w:after="60" w:line="240" w:lineRule="auto"/>
              <w:jc w:val="left"/>
              <w:rPr>
                <w:sz w:val="18"/>
                <w:szCs w:val="18"/>
              </w:rPr>
            </w:pPr>
            <w:r w:rsidRPr="00D01AF7">
              <w:rPr>
                <w:sz w:val="18"/>
                <w:szCs w:val="18"/>
              </w:rPr>
              <w:t>Non-Hazardous Waste Recovery,</w:t>
            </w:r>
            <w:r w:rsidRPr="00D01AF7">
              <w:rPr>
                <w:sz w:val="18"/>
                <w:szCs w:val="18"/>
              </w:rPr>
              <w:br/>
              <w:t>Waste Derived Fuel Preparation,</w:t>
            </w:r>
            <w:r w:rsidRPr="00D01AF7">
              <w:rPr>
                <w:sz w:val="18"/>
                <w:szCs w:val="18"/>
              </w:rPr>
              <w:br/>
              <w:t>Biodegradable Waste Processing-Compost,</w:t>
            </w:r>
            <w:r w:rsidRPr="00D01AF7">
              <w:rPr>
                <w:sz w:val="18"/>
                <w:szCs w:val="18"/>
              </w:rPr>
              <w:br/>
              <w:t>Energy from Waste Plant</w:t>
            </w:r>
          </w:p>
        </w:tc>
        <w:tc>
          <w:tcPr>
            <w:tcW w:w="2835" w:type="dxa"/>
          </w:tcPr>
          <w:p w14:paraId="2AB6D682" w14:textId="62E2B5B1" w:rsidR="00430F28" w:rsidRPr="00D01AF7" w:rsidRDefault="00430F28" w:rsidP="006231B3">
            <w:pPr>
              <w:spacing w:after="60" w:line="240" w:lineRule="auto"/>
              <w:jc w:val="left"/>
              <w:rPr>
                <w:sz w:val="18"/>
                <w:szCs w:val="18"/>
              </w:rPr>
            </w:pPr>
            <w:r w:rsidRPr="00D01AF7">
              <w:rPr>
                <w:sz w:val="18"/>
                <w:szCs w:val="18"/>
              </w:rPr>
              <w:t>1 (</w:t>
            </w:r>
            <w:r w:rsidR="006231B3" w:rsidRPr="00D01AF7">
              <w:rPr>
                <w:sz w:val="18"/>
                <w:szCs w:val="18"/>
              </w:rPr>
              <w:t>ISTAC Isiklar</w:t>
            </w:r>
            <w:r w:rsidRPr="00D01AF7">
              <w:rPr>
                <w:sz w:val="18"/>
                <w:szCs w:val="18"/>
              </w:rPr>
              <w:t xml:space="preserve"> Facilities,</w:t>
            </w:r>
            <w:r w:rsidR="006231B3" w:rsidRPr="00D01AF7">
              <w:rPr>
                <w:sz w:val="18"/>
                <w:szCs w:val="18"/>
              </w:rPr>
              <w:t xml:space="preserve"> Eyu</w:t>
            </w:r>
            <w:r w:rsidRPr="00D01AF7">
              <w:rPr>
                <w:sz w:val="18"/>
                <w:szCs w:val="18"/>
              </w:rPr>
              <w:t xml:space="preserve">p/ </w:t>
            </w:r>
            <w:r w:rsidR="00977659" w:rsidRPr="00D01AF7">
              <w:rPr>
                <w:sz w:val="18"/>
                <w:szCs w:val="18"/>
              </w:rPr>
              <w:t>Istanbul</w:t>
            </w:r>
            <w:r w:rsidRPr="00D01AF7">
              <w:rPr>
                <w:sz w:val="18"/>
                <w:szCs w:val="18"/>
              </w:rPr>
              <w:t>)</w:t>
            </w:r>
          </w:p>
        </w:tc>
      </w:tr>
    </w:tbl>
    <w:p w14:paraId="7068B6D2" w14:textId="13748DD0" w:rsidR="00430F28" w:rsidRPr="00D01AF7" w:rsidRDefault="00430F28" w:rsidP="00430F28">
      <w:pPr>
        <w:rPr>
          <w:iCs/>
          <w:szCs w:val="20"/>
        </w:rPr>
      </w:pPr>
      <w:r w:rsidRPr="00D01AF7">
        <w:rPr>
          <w:iCs/>
          <w:szCs w:val="20"/>
        </w:rPr>
        <w:t>However, several illegal dumping activities are also encountered</w:t>
      </w:r>
      <w:r w:rsidR="006231B3" w:rsidRPr="00D01AF7">
        <w:rPr>
          <w:iCs/>
          <w:szCs w:val="20"/>
        </w:rPr>
        <w:t>, especially at Basaks</w:t>
      </w:r>
      <w:r w:rsidRPr="00D01AF7">
        <w:rPr>
          <w:iCs/>
          <w:szCs w:val="20"/>
        </w:rPr>
        <w:t>ehir and Arnavutk</w:t>
      </w:r>
      <w:r w:rsidR="006231B3" w:rsidRPr="00D01AF7">
        <w:rPr>
          <w:iCs/>
          <w:szCs w:val="20"/>
        </w:rPr>
        <w:t>o</w:t>
      </w:r>
      <w:r w:rsidRPr="00D01AF7">
        <w:rPr>
          <w:iCs/>
          <w:szCs w:val="20"/>
        </w:rPr>
        <w:t xml:space="preserve">y districts. Approximately 233 million TL was fined as penalty for illegal dumping activities in the period from January 2020 to June 2021. </w:t>
      </w:r>
    </w:p>
    <w:p w14:paraId="7C3A936A" w14:textId="005D6F53" w:rsidR="00430F28" w:rsidRPr="00D01AF7" w:rsidRDefault="00430F28" w:rsidP="00430F28">
      <w:pPr>
        <w:rPr>
          <w:iCs/>
          <w:szCs w:val="20"/>
        </w:rPr>
      </w:pPr>
      <w:r w:rsidRPr="00D01AF7">
        <w:rPr>
          <w:iCs/>
          <w:szCs w:val="20"/>
        </w:rPr>
        <w:t xml:space="preserve">In order to prevent these illegal actions, the trucks are obliged to obtain </w:t>
      </w:r>
      <w:r w:rsidR="006231B3" w:rsidRPr="00D01AF7">
        <w:rPr>
          <w:iCs/>
          <w:szCs w:val="20"/>
        </w:rPr>
        <w:t>“</w:t>
      </w:r>
      <w:r w:rsidRPr="00D01AF7">
        <w:rPr>
          <w:iCs/>
          <w:szCs w:val="20"/>
        </w:rPr>
        <w:t xml:space="preserve">Excavated Soil, Construction/Demolition Waste Transport Permit Certificate” from the Metropolitan Municipality and install a GPS device that can be tracked with Vehicle Tracking System used by the Municipality. As of 2021 nearly 6 thousand excavated soil trucks have been installed </w:t>
      </w:r>
      <w:r w:rsidR="002005C4" w:rsidRPr="00D01AF7">
        <w:rPr>
          <w:iCs/>
          <w:szCs w:val="20"/>
        </w:rPr>
        <w:t xml:space="preserve">with GPS </w:t>
      </w:r>
      <w:r w:rsidRPr="00D01AF7">
        <w:rPr>
          <w:iCs/>
          <w:szCs w:val="20"/>
        </w:rPr>
        <w:t>and are being tracked with vehicle tracking system.</w:t>
      </w:r>
    </w:p>
    <w:p w14:paraId="0F0875EF" w14:textId="16CA4C5D" w:rsidR="00550C17" w:rsidRPr="00D01AF7" w:rsidRDefault="00430F28" w:rsidP="00430F28">
      <w:pPr>
        <w:rPr>
          <w:u w:val="single"/>
        </w:rPr>
      </w:pPr>
      <w:r w:rsidRPr="00D01AF7">
        <w:rPr>
          <w:iCs/>
          <w:szCs w:val="20"/>
        </w:rPr>
        <w:t xml:space="preserve">As can be seen, </w:t>
      </w:r>
      <w:r w:rsidR="00977659" w:rsidRPr="00D01AF7">
        <w:rPr>
          <w:iCs/>
          <w:szCs w:val="20"/>
        </w:rPr>
        <w:t>Istanbul</w:t>
      </w:r>
      <w:r w:rsidRPr="00D01AF7">
        <w:rPr>
          <w:iCs/>
          <w:szCs w:val="20"/>
        </w:rPr>
        <w:t xml:space="preserve"> seems self-sufficient in terms of excavated soil, construction and demolition waste disposal and recovery options. Nevertheless, considering the fact that there are many ongoing and planned construction activities, as well as many risky buildings in need of demolition or retrofitting, a detailed planning has to be made to take into account the available capacities of the related dumping/ disposal/ recovery sites and to ensure that not too many construction activities are commenced simultaneously.</w:t>
      </w:r>
      <w:r w:rsidR="00A665F9" w:rsidRPr="00D01AF7" w:rsidDel="00A665F9">
        <w:rPr>
          <w:u w:val="single"/>
        </w:rPr>
        <w:t xml:space="preserve"> </w:t>
      </w:r>
    </w:p>
    <w:p w14:paraId="02377B9A" w14:textId="77777777" w:rsidR="00850ED9" w:rsidRPr="00D01AF7" w:rsidRDefault="00850ED9">
      <w:pPr>
        <w:spacing w:before="0" w:after="160" w:line="259" w:lineRule="auto"/>
        <w:jc w:val="left"/>
        <w:rPr>
          <w:b/>
          <w:bCs/>
          <w:iCs/>
          <w:szCs w:val="20"/>
          <w:u w:val="single"/>
        </w:rPr>
      </w:pPr>
      <w:r w:rsidRPr="00D01AF7">
        <w:rPr>
          <w:b/>
          <w:bCs/>
          <w:iCs/>
          <w:szCs w:val="20"/>
          <w:u w:val="single"/>
        </w:rPr>
        <w:br w:type="page"/>
      </w:r>
    </w:p>
    <w:p w14:paraId="01462F1D" w14:textId="4C4EB30B" w:rsidR="00BF507C" w:rsidRPr="00D01AF7" w:rsidRDefault="00977659" w:rsidP="00446ECE">
      <w:pPr>
        <w:rPr>
          <w:b/>
          <w:iCs/>
          <w:u w:val="single"/>
        </w:rPr>
      </w:pPr>
      <w:r w:rsidRPr="00D01AF7">
        <w:rPr>
          <w:b/>
          <w:bCs/>
          <w:iCs/>
          <w:szCs w:val="20"/>
          <w:u w:val="single"/>
        </w:rPr>
        <w:lastRenderedPageBreak/>
        <w:t>Izmir</w:t>
      </w:r>
    </w:p>
    <w:p w14:paraId="7C8A11F8" w14:textId="67C276F5" w:rsidR="00BF507C" w:rsidRPr="00D01AF7" w:rsidRDefault="003844ED" w:rsidP="00BF507C">
      <w:pPr>
        <w:rPr>
          <w:iCs/>
          <w:szCs w:val="20"/>
        </w:rPr>
      </w:pPr>
      <w:r w:rsidRPr="00D01AF7">
        <w:rPr>
          <w:iCs/>
          <w:szCs w:val="20"/>
        </w:rPr>
        <w:t>Within the scope of excavation and construction &amp; demolition waste management</w:t>
      </w:r>
      <w:r w:rsidR="00BF507C" w:rsidRPr="00D01AF7">
        <w:rPr>
          <w:iCs/>
          <w:szCs w:val="20"/>
        </w:rPr>
        <w:t xml:space="preserve">, information on the excavated soil </w:t>
      </w:r>
      <w:r w:rsidR="00550C17" w:rsidRPr="00D01AF7">
        <w:rPr>
          <w:iCs/>
          <w:szCs w:val="20"/>
        </w:rPr>
        <w:t>land</w:t>
      </w:r>
      <w:r w:rsidR="00BF507C" w:rsidRPr="00D01AF7">
        <w:rPr>
          <w:iCs/>
          <w:szCs w:val="20"/>
        </w:rPr>
        <w:t xml:space="preserve">fill sites and excavated soil recovery and construction &amp; demolition waste recovery facilities in </w:t>
      </w:r>
      <w:r w:rsidR="00977659" w:rsidRPr="00D01AF7">
        <w:rPr>
          <w:iCs/>
          <w:szCs w:val="20"/>
        </w:rPr>
        <w:t>Izmir</w:t>
      </w:r>
      <w:r w:rsidR="00BF507C" w:rsidRPr="00D01AF7">
        <w:rPr>
          <w:iCs/>
          <w:szCs w:val="20"/>
        </w:rPr>
        <w:t xml:space="preserve"> is given in </w:t>
      </w:r>
      <w:r w:rsidR="00516CC8" w:rsidRPr="00D01AF7">
        <w:rPr>
          <w:iCs/>
          <w:szCs w:val="20"/>
        </w:rPr>
        <w:t>T</w:t>
      </w:r>
      <w:r w:rsidR="00BF507C" w:rsidRPr="00D01AF7">
        <w:rPr>
          <w:iCs/>
          <w:szCs w:val="20"/>
        </w:rPr>
        <w:t xml:space="preserve">able </w:t>
      </w:r>
      <w:r w:rsidR="00516CC8" w:rsidRPr="00D01AF7">
        <w:rPr>
          <w:iCs/>
          <w:szCs w:val="20"/>
        </w:rPr>
        <w:t>5</w:t>
      </w:r>
      <w:r w:rsidR="00CA3127" w:rsidRPr="00D01AF7">
        <w:rPr>
          <w:iCs/>
          <w:szCs w:val="20"/>
        </w:rPr>
        <w:t>.</w:t>
      </w:r>
    </w:p>
    <w:p w14:paraId="57E05E44" w14:textId="2A5A8C71" w:rsidR="00BF507C" w:rsidRPr="00D01AF7" w:rsidRDefault="00CD1951" w:rsidP="00E342DC">
      <w:pPr>
        <w:pStyle w:val="ResimYazs"/>
      </w:pPr>
      <w:bookmarkStart w:id="211" w:name="_Toc256000063"/>
      <w:bookmarkStart w:id="212" w:name="_Toc129785325"/>
      <w:r w:rsidRPr="00D01AF7">
        <w:t xml:space="preserve">Table </w:t>
      </w:r>
      <w:r w:rsidR="008121B6" w:rsidRPr="00D01AF7">
        <w:fldChar w:fldCharType="begin"/>
      </w:r>
      <w:r w:rsidR="008121B6" w:rsidRPr="00D01AF7">
        <w:instrText xml:space="preserve"> SEQ Table \* ARABIC </w:instrText>
      </w:r>
      <w:r w:rsidR="008121B6" w:rsidRPr="00D01AF7">
        <w:fldChar w:fldCharType="separate"/>
      </w:r>
      <w:r w:rsidR="008562C0" w:rsidRPr="00D01AF7">
        <w:t>5</w:t>
      </w:r>
      <w:r w:rsidR="008121B6" w:rsidRPr="00D01AF7">
        <w:fldChar w:fldCharType="end"/>
      </w:r>
      <w:r w:rsidRPr="00D01AF7">
        <w:t xml:space="preserve"> </w:t>
      </w:r>
      <w:r w:rsidR="00BF507C" w:rsidRPr="00D01AF7">
        <w:rPr>
          <w:b w:val="0"/>
        </w:rPr>
        <w:t xml:space="preserve">Excavated Soil Fields and Construction / Demolition Waste Recovery Facilities for </w:t>
      </w:r>
      <w:r w:rsidR="00977659" w:rsidRPr="00D01AF7">
        <w:rPr>
          <w:b w:val="0"/>
        </w:rPr>
        <w:t>Izmir</w:t>
      </w:r>
      <w:r w:rsidR="00BF507C" w:rsidRPr="00D01AF7">
        <w:rPr>
          <w:b w:val="0"/>
        </w:rPr>
        <w:t xml:space="preserve"> Province</w:t>
      </w:r>
      <w:bookmarkEnd w:id="211"/>
      <w:bookmarkEnd w:id="212"/>
      <w:r w:rsidR="00CF1C7F" w:rsidRPr="00D01AF7">
        <w:rPr>
          <w:b w:val="0"/>
        </w:rPr>
        <w:t xml:space="preserve"> </w:t>
      </w:r>
    </w:p>
    <w:tbl>
      <w:tblPr>
        <w:tblStyle w:val="TabloKlavuzu"/>
        <w:tblW w:w="0" w:type="auto"/>
        <w:tblLook w:val="04A0" w:firstRow="1" w:lastRow="0" w:firstColumn="1" w:lastColumn="0" w:noHBand="0" w:noVBand="1"/>
      </w:tblPr>
      <w:tblGrid>
        <w:gridCol w:w="2122"/>
        <w:gridCol w:w="3373"/>
        <w:gridCol w:w="1721"/>
        <w:gridCol w:w="2406"/>
      </w:tblGrid>
      <w:tr w:rsidR="00BF507C" w:rsidRPr="00D01AF7" w14:paraId="63B8737D" w14:textId="77777777" w:rsidTr="00850ED9">
        <w:trPr>
          <w:tblHeader/>
        </w:trPr>
        <w:tc>
          <w:tcPr>
            <w:tcW w:w="2122" w:type="dxa"/>
          </w:tcPr>
          <w:p w14:paraId="558D2FCB" w14:textId="77777777" w:rsidR="00BF507C" w:rsidRPr="00D01AF7" w:rsidRDefault="00BF507C" w:rsidP="003862D0">
            <w:pPr>
              <w:jc w:val="left"/>
              <w:rPr>
                <w:b/>
                <w:bCs/>
                <w:iCs/>
                <w:sz w:val="18"/>
                <w:szCs w:val="18"/>
              </w:rPr>
            </w:pPr>
            <w:r w:rsidRPr="00D01AF7">
              <w:rPr>
                <w:b/>
                <w:bCs/>
                <w:iCs/>
                <w:sz w:val="18"/>
                <w:szCs w:val="18"/>
              </w:rPr>
              <w:t>Name of The Facility</w:t>
            </w:r>
          </w:p>
        </w:tc>
        <w:tc>
          <w:tcPr>
            <w:tcW w:w="3373" w:type="dxa"/>
          </w:tcPr>
          <w:p w14:paraId="246F5777" w14:textId="1005F20F" w:rsidR="00BF507C" w:rsidRPr="00D01AF7" w:rsidRDefault="007B3DC6" w:rsidP="003862D0">
            <w:pPr>
              <w:jc w:val="left"/>
              <w:rPr>
                <w:b/>
                <w:bCs/>
                <w:iCs/>
                <w:sz w:val="18"/>
                <w:szCs w:val="18"/>
              </w:rPr>
            </w:pPr>
            <w:r w:rsidRPr="00D01AF7">
              <w:rPr>
                <w:b/>
                <w:bCs/>
                <w:iCs/>
                <w:sz w:val="18"/>
                <w:szCs w:val="18"/>
              </w:rPr>
              <w:t>Activities</w:t>
            </w:r>
          </w:p>
        </w:tc>
        <w:tc>
          <w:tcPr>
            <w:tcW w:w="1721" w:type="dxa"/>
          </w:tcPr>
          <w:p w14:paraId="5E7B261A" w14:textId="77777777" w:rsidR="00BF507C" w:rsidRPr="00D01AF7" w:rsidRDefault="00BF507C" w:rsidP="003862D0">
            <w:pPr>
              <w:jc w:val="left"/>
              <w:rPr>
                <w:b/>
                <w:bCs/>
                <w:iCs/>
                <w:sz w:val="18"/>
                <w:szCs w:val="18"/>
              </w:rPr>
            </w:pPr>
            <w:r w:rsidRPr="00D01AF7">
              <w:rPr>
                <w:b/>
                <w:bCs/>
                <w:iCs/>
                <w:sz w:val="18"/>
                <w:szCs w:val="18"/>
              </w:rPr>
              <w:t>Location</w:t>
            </w:r>
          </w:p>
        </w:tc>
        <w:tc>
          <w:tcPr>
            <w:tcW w:w="2406" w:type="dxa"/>
          </w:tcPr>
          <w:p w14:paraId="3571A44A" w14:textId="77777777" w:rsidR="00BF507C" w:rsidRPr="00D01AF7" w:rsidRDefault="00BF507C" w:rsidP="003862D0">
            <w:pPr>
              <w:jc w:val="left"/>
              <w:rPr>
                <w:b/>
                <w:bCs/>
                <w:iCs/>
                <w:sz w:val="18"/>
                <w:szCs w:val="18"/>
              </w:rPr>
            </w:pPr>
            <w:r w:rsidRPr="00D01AF7">
              <w:rPr>
                <w:b/>
                <w:bCs/>
                <w:iCs/>
                <w:sz w:val="18"/>
                <w:szCs w:val="18"/>
              </w:rPr>
              <w:t>Operated by</w:t>
            </w:r>
          </w:p>
        </w:tc>
      </w:tr>
      <w:tr w:rsidR="00BF507C" w:rsidRPr="00D01AF7" w14:paraId="538A5389" w14:textId="77777777" w:rsidTr="00850ED9">
        <w:tc>
          <w:tcPr>
            <w:tcW w:w="2122" w:type="dxa"/>
          </w:tcPr>
          <w:p w14:paraId="36335CA0" w14:textId="62E89691" w:rsidR="00BF507C" w:rsidRPr="00D01AF7" w:rsidRDefault="00BF507C" w:rsidP="003862D0">
            <w:pPr>
              <w:jc w:val="left"/>
              <w:rPr>
                <w:iCs/>
                <w:sz w:val="18"/>
                <w:szCs w:val="18"/>
              </w:rPr>
            </w:pPr>
            <w:r w:rsidRPr="00D01AF7">
              <w:rPr>
                <w:iCs/>
                <w:sz w:val="18"/>
                <w:szCs w:val="18"/>
              </w:rPr>
              <w:t>G</w:t>
            </w:r>
            <w:r w:rsidR="00791592" w:rsidRPr="00D01AF7">
              <w:rPr>
                <w:iCs/>
                <w:sz w:val="18"/>
                <w:szCs w:val="18"/>
              </w:rPr>
              <w:t>u</w:t>
            </w:r>
            <w:r w:rsidRPr="00D01AF7">
              <w:rPr>
                <w:iCs/>
                <w:sz w:val="18"/>
                <w:szCs w:val="18"/>
              </w:rPr>
              <w:t>zelbah</w:t>
            </w:r>
            <w:r w:rsidR="00791592" w:rsidRPr="00D01AF7">
              <w:rPr>
                <w:iCs/>
                <w:sz w:val="18"/>
                <w:szCs w:val="18"/>
              </w:rPr>
              <w:t>c</w:t>
            </w:r>
            <w:r w:rsidRPr="00D01AF7">
              <w:rPr>
                <w:iCs/>
                <w:sz w:val="18"/>
                <w:szCs w:val="18"/>
              </w:rPr>
              <w:t xml:space="preserve">e-Yelki-2 </w:t>
            </w:r>
          </w:p>
        </w:tc>
        <w:tc>
          <w:tcPr>
            <w:tcW w:w="3373" w:type="dxa"/>
          </w:tcPr>
          <w:p w14:paraId="6B753446" w14:textId="2EA2B8FA" w:rsidR="00BF507C" w:rsidRPr="00D01AF7" w:rsidRDefault="00D350BC" w:rsidP="003862D0">
            <w:pPr>
              <w:jc w:val="left"/>
              <w:rPr>
                <w:iCs/>
                <w:sz w:val="18"/>
                <w:szCs w:val="18"/>
              </w:rPr>
            </w:pPr>
            <w:r w:rsidRPr="00D01AF7">
              <w:rPr>
                <w:iCs/>
                <w:sz w:val="18"/>
                <w:szCs w:val="18"/>
              </w:rPr>
              <w:t xml:space="preserve">Dumping </w:t>
            </w:r>
            <w:r w:rsidR="007B3DC6" w:rsidRPr="00D01AF7">
              <w:rPr>
                <w:iCs/>
                <w:sz w:val="18"/>
                <w:szCs w:val="18"/>
              </w:rPr>
              <w:t>/ Excavated Soil Recovery / Construction &amp; Demolition Waste Recovery</w:t>
            </w:r>
          </w:p>
        </w:tc>
        <w:tc>
          <w:tcPr>
            <w:tcW w:w="1721" w:type="dxa"/>
          </w:tcPr>
          <w:p w14:paraId="0A634C95" w14:textId="6542DE3F" w:rsidR="00BF507C" w:rsidRPr="00D01AF7" w:rsidRDefault="00BF507C" w:rsidP="003862D0">
            <w:pPr>
              <w:jc w:val="left"/>
              <w:rPr>
                <w:iCs/>
                <w:sz w:val="18"/>
                <w:szCs w:val="18"/>
              </w:rPr>
            </w:pPr>
            <w:r w:rsidRPr="00D01AF7">
              <w:rPr>
                <w:iCs/>
                <w:sz w:val="18"/>
                <w:szCs w:val="18"/>
              </w:rPr>
              <w:t>G</w:t>
            </w:r>
            <w:r w:rsidR="00791592" w:rsidRPr="00D01AF7">
              <w:rPr>
                <w:iCs/>
                <w:sz w:val="18"/>
                <w:szCs w:val="18"/>
              </w:rPr>
              <w:t>u</w:t>
            </w:r>
            <w:r w:rsidRPr="00D01AF7">
              <w:rPr>
                <w:iCs/>
                <w:sz w:val="18"/>
                <w:szCs w:val="18"/>
              </w:rPr>
              <w:t>zelbah</w:t>
            </w:r>
            <w:r w:rsidR="00791592" w:rsidRPr="00D01AF7">
              <w:rPr>
                <w:iCs/>
                <w:sz w:val="18"/>
                <w:szCs w:val="18"/>
              </w:rPr>
              <w:t>c</w:t>
            </w:r>
            <w:r w:rsidRPr="00D01AF7">
              <w:rPr>
                <w:iCs/>
                <w:sz w:val="18"/>
                <w:szCs w:val="18"/>
              </w:rPr>
              <w:t>e District</w:t>
            </w:r>
          </w:p>
        </w:tc>
        <w:tc>
          <w:tcPr>
            <w:tcW w:w="2406" w:type="dxa"/>
          </w:tcPr>
          <w:p w14:paraId="1E7D9A04" w14:textId="20C73F41" w:rsidR="00BF507C" w:rsidRPr="00D01AF7" w:rsidRDefault="00977659" w:rsidP="003862D0">
            <w:pPr>
              <w:jc w:val="left"/>
              <w:rPr>
                <w:iCs/>
                <w:sz w:val="18"/>
                <w:szCs w:val="18"/>
              </w:rPr>
            </w:pPr>
            <w:r w:rsidRPr="00D01AF7">
              <w:rPr>
                <w:iCs/>
                <w:sz w:val="18"/>
                <w:szCs w:val="18"/>
              </w:rPr>
              <w:t>Izmir</w:t>
            </w:r>
            <w:r w:rsidR="00BF507C" w:rsidRPr="00D01AF7">
              <w:rPr>
                <w:iCs/>
                <w:sz w:val="18"/>
                <w:szCs w:val="18"/>
              </w:rPr>
              <w:t xml:space="preserve"> Metropolitan Municipality</w:t>
            </w:r>
          </w:p>
        </w:tc>
      </w:tr>
      <w:tr w:rsidR="00BF507C" w:rsidRPr="00D01AF7" w14:paraId="342CDE9D" w14:textId="77777777" w:rsidTr="00850ED9">
        <w:tc>
          <w:tcPr>
            <w:tcW w:w="2122" w:type="dxa"/>
          </w:tcPr>
          <w:p w14:paraId="7CB37E91" w14:textId="481042C7" w:rsidR="00BF507C" w:rsidRPr="00D01AF7" w:rsidRDefault="00BF507C" w:rsidP="003862D0">
            <w:pPr>
              <w:jc w:val="left"/>
              <w:rPr>
                <w:iCs/>
                <w:sz w:val="18"/>
                <w:szCs w:val="18"/>
              </w:rPr>
            </w:pPr>
            <w:r w:rsidRPr="00D01AF7">
              <w:rPr>
                <w:iCs/>
                <w:sz w:val="18"/>
                <w:szCs w:val="18"/>
              </w:rPr>
              <w:t>K</w:t>
            </w:r>
            <w:r w:rsidR="00791592" w:rsidRPr="00D01AF7">
              <w:rPr>
                <w:iCs/>
                <w:sz w:val="18"/>
                <w:szCs w:val="18"/>
              </w:rPr>
              <w:t>u</w:t>
            </w:r>
            <w:r w:rsidRPr="00D01AF7">
              <w:rPr>
                <w:iCs/>
                <w:sz w:val="18"/>
                <w:szCs w:val="18"/>
              </w:rPr>
              <w:t xml:space="preserve">ner </w:t>
            </w:r>
          </w:p>
        </w:tc>
        <w:tc>
          <w:tcPr>
            <w:tcW w:w="3373" w:type="dxa"/>
          </w:tcPr>
          <w:p w14:paraId="0D0B6BAD" w14:textId="7A160204" w:rsidR="00BF507C" w:rsidRPr="00D01AF7" w:rsidRDefault="00D350BC" w:rsidP="003862D0">
            <w:pPr>
              <w:jc w:val="left"/>
              <w:rPr>
                <w:iCs/>
                <w:sz w:val="18"/>
                <w:szCs w:val="18"/>
              </w:rPr>
            </w:pPr>
            <w:r w:rsidRPr="00D01AF7">
              <w:rPr>
                <w:iCs/>
                <w:sz w:val="18"/>
                <w:szCs w:val="18"/>
              </w:rPr>
              <w:t xml:space="preserve">Dumping </w:t>
            </w:r>
          </w:p>
        </w:tc>
        <w:tc>
          <w:tcPr>
            <w:tcW w:w="1721" w:type="dxa"/>
          </w:tcPr>
          <w:p w14:paraId="0A2E8E03" w14:textId="39583C47" w:rsidR="00BF507C" w:rsidRPr="00D01AF7" w:rsidRDefault="00BF507C" w:rsidP="003862D0">
            <w:pPr>
              <w:jc w:val="left"/>
              <w:rPr>
                <w:iCs/>
                <w:sz w:val="18"/>
                <w:szCs w:val="18"/>
              </w:rPr>
            </w:pPr>
            <w:r w:rsidRPr="00D01AF7">
              <w:rPr>
                <w:iCs/>
                <w:sz w:val="18"/>
                <w:szCs w:val="18"/>
              </w:rPr>
              <w:t xml:space="preserve">Menderes </w:t>
            </w:r>
            <w:r w:rsidR="00A25F17" w:rsidRPr="00D01AF7">
              <w:rPr>
                <w:iCs/>
                <w:sz w:val="18"/>
                <w:szCs w:val="18"/>
              </w:rPr>
              <w:t>District</w:t>
            </w:r>
          </w:p>
        </w:tc>
        <w:tc>
          <w:tcPr>
            <w:tcW w:w="2406" w:type="dxa"/>
          </w:tcPr>
          <w:p w14:paraId="370ACB7A" w14:textId="1DB46ABF" w:rsidR="00BF507C" w:rsidRPr="00D01AF7" w:rsidRDefault="00977659" w:rsidP="003862D0">
            <w:pPr>
              <w:jc w:val="left"/>
              <w:rPr>
                <w:iCs/>
                <w:sz w:val="18"/>
                <w:szCs w:val="18"/>
              </w:rPr>
            </w:pPr>
            <w:r w:rsidRPr="00D01AF7">
              <w:rPr>
                <w:iCs/>
                <w:sz w:val="18"/>
                <w:szCs w:val="18"/>
              </w:rPr>
              <w:t>Izmir</w:t>
            </w:r>
            <w:r w:rsidR="00BF507C" w:rsidRPr="00D01AF7">
              <w:rPr>
                <w:iCs/>
                <w:sz w:val="18"/>
                <w:szCs w:val="18"/>
              </w:rPr>
              <w:t xml:space="preserve"> Metropolitan Municipality</w:t>
            </w:r>
          </w:p>
        </w:tc>
      </w:tr>
      <w:tr w:rsidR="00BF507C" w:rsidRPr="00D01AF7" w14:paraId="758BA137" w14:textId="77777777" w:rsidTr="00850ED9">
        <w:tc>
          <w:tcPr>
            <w:tcW w:w="2122" w:type="dxa"/>
          </w:tcPr>
          <w:p w14:paraId="3864F7F7" w14:textId="0E1E05DD" w:rsidR="00BF507C" w:rsidRPr="00D01AF7" w:rsidRDefault="00BF507C" w:rsidP="003862D0">
            <w:pPr>
              <w:jc w:val="left"/>
              <w:rPr>
                <w:iCs/>
                <w:sz w:val="18"/>
                <w:szCs w:val="18"/>
              </w:rPr>
            </w:pPr>
            <w:r w:rsidRPr="00D01AF7">
              <w:rPr>
                <w:iCs/>
                <w:sz w:val="18"/>
                <w:szCs w:val="18"/>
              </w:rPr>
              <w:t>Poyrac</w:t>
            </w:r>
            <w:r w:rsidR="00791592" w:rsidRPr="00D01AF7">
              <w:rPr>
                <w:iCs/>
                <w:sz w:val="18"/>
                <w:szCs w:val="18"/>
              </w:rPr>
              <w:t>i</w:t>
            </w:r>
            <w:r w:rsidRPr="00D01AF7">
              <w:rPr>
                <w:iCs/>
                <w:sz w:val="18"/>
                <w:szCs w:val="18"/>
              </w:rPr>
              <w:t>k</w:t>
            </w:r>
          </w:p>
        </w:tc>
        <w:tc>
          <w:tcPr>
            <w:tcW w:w="3373" w:type="dxa"/>
          </w:tcPr>
          <w:p w14:paraId="14898AC9" w14:textId="5E7B15C3" w:rsidR="00BF507C" w:rsidRPr="00D01AF7" w:rsidRDefault="00D350BC" w:rsidP="003862D0">
            <w:pPr>
              <w:jc w:val="left"/>
              <w:rPr>
                <w:iCs/>
                <w:sz w:val="18"/>
                <w:szCs w:val="18"/>
              </w:rPr>
            </w:pPr>
            <w:r w:rsidRPr="00D01AF7">
              <w:rPr>
                <w:iCs/>
                <w:sz w:val="18"/>
                <w:szCs w:val="18"/>
              </w:rPr>
              <w:t>Dumping</w:t>
            </w:r>
            <w:r w:rsidR="007B3DC6" w:rsidRPr="00D01AF7">
              <w:rPr>
                <w:iCs/>
                <w:sz w:val="18"/>
                <w:szCs w:val="18"/>
              </w:rPr>
              <w:t xml:space="preserve"> / Excavated Soil Recovery / Construction &amp; Demolition Waste Recovery</w:t>
            </w:r>
          </w:p>
        </w:tc>
        <w:tc>
          <w:tcPr>
            <w:tcW w:w="1721" w:type="dxa"/>
          </w:tcPr>
          <w:p w14:paraId="7B9E0281" w14:textId="79AEF5F7" w:rsidR="00BF507C" w:rsidRPr="00D01AF7" w:rsidRDefault="00BF507C" w:rsidP="003862D0">
            <w:pPr>
              <w:jc w:val="left"/>
              <w:rPr>
                <w:iCs/>
                <w:sz w:val="18"/>
                <w:szCs w:val="18"/>
              </w:rPr>
            </w:pPr>
            <w:r w:rsidRPr="00D01AF7">
              <w:rPr>
                <w:iCs/>
                <w:sz w:val="18"/>
                <w:szCs w:val="18"/>
              </w:rPr>
              <w:t>K</w:t>
            </w:r>
            <w:r w:rsidR="00791592" w:rsidRPr="00D01AF7">
              <w:rPr>
                <w:iCs/>
                <w:sz w:val="18"/>
                <w:szCs w:val="18"/>
              </w:rPr>
              <w:t>i</w:t>
            </w:r>
            <w:r w:rsidRPr="00D01AF7">
              <w:rPr>
                <w:iCs/>
                <w:sz w:val="18"/>
                <w:szCs w:val="18"/>
              </w:rPr>
              <w:t>n</w:t>
            </w:r>
            <w:r w:rsidR="00791592" w:rsidRPr="00D01AF7">
              <w:rPr>
                <w:iCs/>
                <w:sz w:val="18"/>
                <w:szCs w:val="18"/>
              </w:rPr>
              <w:t>i</w:t>
            </w:r>
            <w:r w:rsidRPr="00D01AF7">
              <w:rPr>
                <w:iCs/>
                <w:sz w:val="18"/>
                <w:szCs w:val="18"/>
              </w:rPr>
              <w:t>k District</w:t>
            </w:r>
          </w:p>
        </w:tc>
        <w:tc>
          <w:tcPr>
            <w:tcW w:w="2406" w:type="dxa"/>
          </w:tcPr>
          <w:p w14:paraId="77D3059F" w14:textId="37AD43CB" w:rsidR="00BF507C" w:rsidRPr="00D01AF7" w:rsidRDefault="00977659" w:rsidP="003862D0">
            <w:pPr>
              <w:jc w:val="left"/>
              <w:rPr>
                <w:iCs/>
                <w:sz w:val="18"/>
                <w:szCs w:val="18"/>
              </w:rPr>
            </w:pPr>
            <w:r w:rsidRPr="00D01AF7">
              <w:rPr>
                <w:iCs/>
                <w:sz w:val="18"/>
                <w:szCs w:val="18"/>
              </w:rPr>
              <w:t>Izmir</w:t>
            </w:r>
            <w:r w:rsidR="00BF507C" w:rsidRPr="00D01AF7">
              <w:rPr>
                <w:iCs/>
                <w:sz w:val="18"/>
                <w:szCs w:val="18"/>
              </w:rPr>
              <w:t xml:space="preserve"> Metropolitan Municipality</w:t>
            </w:r>
          </w:p>
        </w:tc>
      </w:tr>
      <w:tr w:rsidR="00BF507C" w:rsidRPr="00D01AF7" w14:paraId="799F27EB" w14:textId="77777777" w:rsidTr="00850ED9">
        <w:tc>
          <w:tcPr>
            <w:tcW w:w="2122" w:type="dxa"/>
          </w:tcPr>
          <w:p w14:paraId="08B4AFF2" w14:textId="77777777" w:rsidR="00BF507C" w:rsidRPr="00D01AF7" w:rsidRDefault="00BF507C" w:rsidP="003862D0">
            <w:pPr>
              <w:jc w:val="left"/>
              <w:rPr>
                <w:iCs/>
                <w:sz w:val="18"/>
                <w:szCs w:val="18"/>
              </w:rPr>
            </w:pPr>
            <w:r w:rsidRPr="00D01AF7">
              <w:rPr>
                <w:iCs/>
                <w:sz w:val="18"/>
                <w:szCs w:val="18"/>
              </w:rPr>
              <w:t>Koyundere</w:t>
            </w:r>
          </w:p>
        </w:tc>
        <w:tc>
          <w:tcPr>
            <w:tcW w:w="3373" w:type="dxa"/>
          </w:tcPr>
          <w:p w14:paraId="16CE9F39" w14:textId="735F07ED" w:rsidR="00BF507C" w:rsidRPr="00D01AF7" w:rsidRDefault="00D350BC" w:rsidP="003862D0">
            <w:pPr>
              <w:jc w:val="left"/>
              <w:rPr>
                <w:iCs/>
                <w:sz w:val="18"/>
                <w:szCs w:val="18"/>
              </w:rPr>
            </w:pPr>
            <w:r w:rsidRPr="00D01AF7">
              <w:rPr>
                <w:iCs/>
                <w:sz w:val="18"/>
                <w:szCs w:val="18"/>
              </w:rPr>
              <w:t xml:space="preserve">Dumping </w:t>
            </w:r>
          </w:p>
        </w:tc>
        <w:tc>
          <w:tcPr>
            <w:tcW w:w="1721" w:type="dxa"/>
          </w:tcPr>
          <w:p w14:paraId="0FBF0C0D" w14:textId="69AA2029" w:rsidR="00BF507C" w:rsidRPr="00D01AF7" w:rsidRDefault="00BF507C" w:rsidP="003862D0">
            <w:pPr>
              <w:jc w:val="left"/>
              <w:rPr>
                <w:iCs/>
                <w:sz w:val="18"/>
                <w:szCs w:val="18"/>
              </w:rPr>
            </w:pPr>
            <w:r w:rsidRPr="00D01AF7">
              <w:rPr>
                <w:iCs/>
                <w:sz w:val="18"/>
                <w:szCs w:val="18"/>
              </w:rPr>
              <w:t>Menemen District</w:t>
            </w:r>
          </w:p>
        </w:tc>
        <w:tc>
          <w:tcPr>
            <w:tcW w:w="2406" w:type="dxa"/>
          </w:tcPr>
          <w:p w14:paraId="2F3E06FF" w14:textId="77E38546" w:rsidR="00BF507C" w:rsidRPr="00D01AF7" w:rsidRDefault="00BF507C" w:rsidP="003862D0">
            <w:pPr>
              <w:jc w:val="left"/>
              <w:rPr>
                <w:iCs/>
                <w:sz w:val="18"/>
                <w:szCs w:val="18"/>
              </w:rPr>
            </w:pPr>
            <w:r w:rsidRPr="00D01AF7">
              <w:rPr>
                <w:iCs/>
                <w:sz w:val="18"/>
                <w:szCs w:val="18"/>
              </w:rPr>
              <w:t>İZBETON A.</w:t>
            </w:r>
            <w:r w:rsidR="00791592" w:rsidRPr="00D01AF7">
              <w:rPr>
                <w:iCs/>
                <w:sz w:val="18"/>
                <w:szCs w:val="18"/>
              </w:rPr>
              <w:t>S</w:t>
            </w:r>
            <w:r w:rsidRPr="00D01AF7">
              <w:rPr>
                <w:iCs/>
                <w:sz w:val="18"/>
                <w:szCs w:val="18"/>
              </w:rPr>
              <w:t>.</w:t>
            </w:r>
          </w:p>
        </w:tc>
      </w:tr>
      <w:tr w:rsidR="00BF507C" w:rsidRPr="00D01AF7" w14:paraId="3BA60964" w14:textId="77777777" w:rsidTr="00850ED9">
        <w:tc>
          <w:tcPr>
            <w:tcW w:w="2122" w:type="dxa"/>
          </w:tcPr>
          <w:p w14:paraId="69CB66EB" w14:textId="77777777" w:rsidR="00BF507C" w:rsidRPr="00D01AF7" w:rsidRDefault="00BF507C" w:rsidP="003862D0">
            <w:pPr>
              <w:jc w:val="left"/>
              <w:rPr>
                <w:iCs/>
                <w:sz w:val="18"/>
                <w:szCs w:val="18"/>
              </w:rPr>
            </w:pPr>
            <w:r w:rsidRPr="00D01AF7">
              <w:rPr>
                <w:iCs/>
                <w:sz w:val="18"/>
                <w:szCs w:val="18"/>
              </w:rPr>
              <w:t>Varan Madencilik</w:t>
            </w:r>
          </w:p>
        </w:tc>
        <w:tc>
          <w:tcPr>
            <w:tcW w:w="3373" w:type="dxa"/>
          </w:tcPr>
          <w:p w14:paraId="3B382BA6" w14:textId="26CFC672" w:rsidR="00BF507C" w:rsidRPr="00D01AF7" w:rsidRDefault="00D350BC" w:rsidP="003862D0">
            <w:pPr>
              <w:jc w:val="left"/>
              <w:rPr>
                <w:iCs/>
                <w:sz w:val="18"/>
                <w:szCs w:val="18"/>
              </w:rPr>
            </w:pPr>
            <w:r w:rsidRPr="00D01AF7">
              <w:rPr>
                <w:iCs/>
                <w:sz w:val="18"/>
                <w:szCs w:val="18"/>
              </w:rPr>
              <w:t>Dumping</w:t>
            </w:r>
            <w:r w:rsidR="007B3DC6" w:rsidRPr="00D01AF7">
              <w:rPr>
                <w:iCs/>
                <w:sz w:val="18"/>
                <w:szCs w:val="18"/>
              </w:rPr>
              <w:t xml:space="preserve"> / Excavated Soil Recovery / Construction &amp; Demolition Waste Recovery</w:t>
            </w:r>
          </w:p>
        </w:tc>
        <w:tc>
          <w:tcPr>
            <w:tcW w:w="1721" w:type="dxa"/>
          </w:tcPr>
          <w:p w14:paraId="74EF56D1" w14:textId="72362B7A" w:rsidR="00BF507C" w:rsidRPr="00D01AF7" w:rsidRDefault="00BF507C" w:rsidP="003862D0">
            <w:pPr>
              <w:jc w:val="left"/>
              <w:rPr>
                <w:iCs/>
                <w:sz w:val="18"/>
                <w:szCs w:val="18"/>
              </w:rPr>
            </w:pPr>
            <w:r w:rsidRPr="00D01AF7">
              <w:rPr>
                <w:iCs/>
                <w:sz w:val="18"/>
                <w:szCs w:val="18"/>
              </w:rPr>
              <w:t>Alia</w:t>
            </w:r>
            <w:r w:rsidR="00791592" w:rsidRPr="00D01AF7">
              <w:rPr>
                <w:iCs/>
                <w:sz w:val="18"/>
                <w:szCs w:val="18"/>
              </w:rPr>
              <w:t>g</w:t>
            </w:r>
            <w:r w:rsidRPr="00D01AF7">
              <w:rPr>
                <w:iCs/>
                <w:sz w:val="18"/>
                <w:szCs w:val="18"/>
              </w:rPr>
              <w:t>a District</w:t>
            </w:r>
          </w:p>
        </w:tc>
        <w:tc>
          <w:tcPr>
            <w:tcW w:w="2406" w:type="dxa"/>
          </w:tcPr>
          <w:p w14:paraId="1CE29620" w14:textId="44B3F2BD" w:rsidR="00BF507C" w:rsidRPr="00D01AF7" w:rsidRDefault="00BF507C" w:rsidP="003862D0">
            <w:pPr>
              <w:jc w:val="left"/>
              <w:rPr>
                <w:iCs/>
                <w:sz w:val="18"/>
                <w:szCs w:val="18"/>
              </w:rPr>
            </w:pPr>
            <w:r w:rsidRPr="00D01AF7">
              <w:rPr>
                <w:iCs/>
                <w:sz w:val="18"/>
                <w:szCs w:val="18"/>
              </w:rPr>
              <w:t>Varan Madencilik A.</w:t>
            </w:r>
            <w:r w:rsidR="00791592" w:rsidRPr="00D01AF7">
              <w:rPr>
                <w:iCs/>
                <w:sz w:val="18"/>
                <w:szCs w:val="18"/>
              </w:rPr>
              <w:t>S</w:t>
            </w:r>
            <w:r w:rsidRPr="00D01AF7">
              <w:rPr>
                <w:iCs/>
                <w:sz w:val="18"/>
                <w:szCs w:val="18"/>
              </w:rPr>
              <w:t>.</w:t>
            </w:r>
          </w:p>
        </w:tc>
      </w:tr>
      <w:tr w:rsidR="00BF507C" w:rsidRPr="00D01AF7" w14:paraId="6D5BA49F" w14:textId="77777777" w:rsidTr="00850ED9">
        <w:tc>
          <w:tcPr>
            <w:tcW w:w="2122" w:type="dxa"/>
          </w:tcPr>
          <w:p w14:paraId="6BC30AE8" w14:textId="77777777" w:rsidR="00BF507C" w:rsidRPr="00D01AF7" w:rsidRDefault="00BF507C" w:rsidP="003862D0">
            <w:pPr>
              <w:jc w:val="left"/>
              <w:rPr>
                <w:iCs/>
                <w:sz w:val="18"/>
                <w:szCs w:val="18"/>
              </w:rPr>
            </w:pPr>
            <w:r w:rsidRPr="00D01AF7">
              <w:rPr>
                <w:iCs/>
                <w:sz w:val="18"/>
                <w:szCs w:val="18"/>
              </w:rPr>
              <w:t>Abbas Gidici</w:t>
            </w:r>
          </w:p>
        </w:tc>
        <w:tc>
          <w:tcPr>
            <w:tcW w:w="3373" w:type="dxa"/>
          </w:tcPr>
          <w:p w14:paraId="34864E5C" w14:textId="7AB326F8" w:rsidR="00BF507C" w:rsidRPr="00D01AF7" w:rsidRDefault="00D350BC" w:rsidP="003862D0">
            <w:pPr>
              <w:jc w:val="left"/>
              <w:rPr>
                <w:iCs/>
                <w:sz w:val="18"/>
                <w:szCs w:val="18"/>
              </w:rPr>
            </w:pPr>
            <w:r w:rsidRPr="00D01AF7">
              <w:rPr>
                <w:iCs/>
                <w:sz w:val="18"/>
                <w:szCs w:val="18"/>
              </w:rPr>
              <w:t xml:space="preserve">Dumping </w:t>
            </w:r>
          </w:p>
        </w:tc>
        <w:tc>
          <w:tcPr>
            <w:tcW w:w="1721" w:type="dxa"/>
          </w:tcPr>
          <w:p w14:paraId="1F78DE70" w14:textId="5738CB16" w:rsidR="00BF507C" w:rsidRPr="00D01AF7" w:rsidRDefault="00BF507C" w:rsidP="003862D0">
            <w:pPr>
              <w:jc w:val="left"/>
              <w:rPr>
                <w:iCs/>
                <w:sz w:val="18"/>
                <w:szCs w:val="18"/>
              </w:rPr>
            </w:pPr>
            <w:r w:rsidRPr="00D01AF7">
              <w:rPr>
                <w:iCs/>
                <w:sz w:val="18"/>
                <w:szCs w:val="18"/>
              </w:rPr>
              <w:t>Alia</w:t>
            </w:r>
            <w:r w:rsidR="00791592" w:rsidRPr="00D01AF7">
              <w:rPr>
                <w:iCs/>
                <w:sz w:val="18"/>
                <w:szCs w:val="18"/>
              </w:rPr>
              <w:t>g</w:t>
            </w:r>
            <w:r w:rsidRPr="00D01AF7">
              <w:rPr>
                <w:iCs/>
                <w:sz w:val="18"/>
                <w:szCs w:val="18"/>
              </w:rPr>
              <w:t>a District</w:t>
            </w:r>
          </w:p>
        </w:tc>
        <w:tc>
          <w:tcPr>
            <w:tcW w:w="2406" w:type="dxa"/>
          </w:tcPr>
          <w:p w14:paraId="7AFA3F4F" w14:textId="77777777" w:rsidR="00BF507C" w:rsidRPr="00D01AF7" w:rsidRDefault="00BF507C" w:rsidP="003862D0">
            <w:pPr>
              <w:jc w:val="left"/>
              <w:rPr>
                <w:iCs/>
                <w:sz w:val="18"/>
                <w:szCs w:val="18"/>
              </w:rPr>
            </w:pPr>
            <w:r w:rsidRPr="00D01AF7">
              <w:rPr>
                <w:iCs/>
                <w:sz w:val="18"/>
                <w:szCs w:val="18"/>
              </w:rPr>
              <w:t>Abbas GİDİCİ</w:t>
            </w:r>
          </w:p>
        </w:tc>
      </w:tr>
      <w:tr w:rsidR="00BF507C" w:rsidRPr="00D01AF7" w14:paraId="20900C0C" w14:textId="77777777" w:rsidTr="00850ED9">
        <w:tc>
          <w:tcPr>
            <w:tcW w:w="2122" w:type="dxa"/>
          </w:tcPr>
          <w:p w14:paraId="6FC74964" w14:textId="77777777" w:rsidR="00BF507C" w:rsidRPr="00D01AF7" w:rsidRDefault="00BF507C" w:rsidP="003862D0">
            <w:pPr>
              <w:jc w:val="left"/>
              <w:rPr>
                <w:iCs/>
                <w:sz w:val="18"/>
                <w:szCs w:val="18"/>
              </w:rPr>
            </w:pPr>
            <w:r w:rsidRPr="00D01AF7">
              <w:rPr>
                <w:iCs/>
                <w:sz w:val="18"/>
                <w:szCs w:val="18"/>
              </w:rPr>
              <w:t>Seka Beton</w:t>
            </w:r>
          </w:p>
        </w:tc>
        <w:tc>
          <w:tcPr>
            <w:tcW w:w="3373" w:type="dxa"/>
          </w:tcPr>
          <w:p w14:paraId="4B57753E" w14:textId="60EE3CAB" w:rsidR="00BF507C" w:rsidRPr="00D01AF7" w:rsidRDefault="00D350BC" w:rsidP="003862D0">
            <w:pPr>
              <w:jc w:val="left"/>
              <w:rPr>
                <w:iCs/>
                <w:sz w:val="18"/>
                <w:szCs w:val="18"/>
              </w:rPr>
            </w:pPr>
            <w:r w:rsidRPr="00D01AF7">
              <w:rPr>
                <w:iCs/>
                <w:sz w:val="18"/>
                <w:szCs w:val="18"/>
              </w:rPr>
              <w:t xml:space="preserve">Dumping </w:t>
            </w:r>
          </w:p>
        </w:tc>
        <w:tc>
          <w:tcPr>
            <w:tcW w:w="1721" w:type="dxa"/>
          </w:tcPr>
          <w:p w14:paraId="7539A55C" w14:textId="361818DE" w:rsidR="00BF507C" w:rsidRPr="00D01AF7" w:rsidRDefault="00BF507C" w:rsidP="003862D0">
            <w:pPr>
              <w:jc w:val="left"/>
              <w:rPr>
                <w:iCs/>
                <w:sz w:val="18"/>
                <w:szCs w:val="18"/>
              </w:rPr>
            </w:pPr>
            <w:r w:rsidRPr="00D01AF7">
              <w:rPr>
                <w:iCs/>
                <w:sz w:val="18"/>
                <w:szCs w:val="18"/>
              </w:rPr>
              <w:t>Alia</w:t>
            </w:r>
            <w:r w:rsidR="00791592" w:rsidRPr="00D01AF7">
              <w:rPr>
                <w:iCs/>
                <w:sz w:val="18"/>
                <w:szCs w:val="18"/>
              </w:rPr>
              <w:t>g</w:t>
            </w:r>
            <w:r w:rsidRPr="00D01AF7">
              <w:rPr>
                <w:iCs/>
                <w:sz w:val="18"/>
                <w:szCs w:val="18"/>
              </w:rPr>
              <w:t>a District</w:t>
            </w:r>
          </w:p>
        </w:tc>
        <w:tc>
          <w:tcPr>
            <w:tcW w:w="2406" w:type="dxa"/>
          </w:tcPr>
          <w:p w14:paraId="3F89B275" w14:textId="6C511809" w:rsidR="00BF507C" w:rsidRPr="00D01AF7" w:rsidRDefault="00BF507C" w:rsidP="003862D0">
            <w:pPr>
              <w:jc w:val="left"/>
              <w:rPr>
                <w:iCs/>
                <w:sz w:val="18"/>
                <w:szCs w:val="18"/>
              </w:rPr>
            </w:pPr>
            <w:r w:rsidRPr="00D01AF7">
              <w:rPr>
                <w:iCs/>
                <w:sz w:val="18"/>
                <w:szCs w:val="18"/>
              </w:rPr>
              <w:t xml:space="preserve">SEKA Beton Ltd. </w:t>
            </w:r>
            <w:r w:rsidR="00791592" w:rsidRPr="00D01AF7">
              <w:rPr>
                <w:iCs/>
                <w:sz w:val="18"/>
                <w:szCs w:val="18"/>
              </w:rPr>
              <w:t>S</w:t>
            </w:r>
            <w:r w:rsidRPr="00D01AF7">
              <w:rPr>
                <w:iCs/>
                <w:sz w:val="18"/>
                <w:szCs w:val="18"/>
              </w:rPr>
              <w:t>ti.</w:t>
            </w:r>
          </w:p>
        </w:tc>
      </w:tr>
      <w:tr w:rsidR="00BF507C" w:rsidRPr="00D01AF7" w14:paraId="65FEF6D8" w14:textId="77777777" w:rsidTr="00850ED9">
        <w:tc>
          <w:tcPr>
            <w:tcW w:w="2122" w:type="dxa"/>
          </w:tcPr>
          <w:p w14:paraId="512ADE28" w14:textId="5FE7039F" w:rsidR="00BF507C" w:rsidRPr="00D01AF7" w:rsidRDefault="00BF507C" w:rsidP="003862D0">
            <w:pPr>
              <w:jc w:val="left"/>
              <w:rPr>
                <w:iCs/>
                <w:sz w:val="18"/>
                <w:szCs w:val="18"/>
              </w:rPr>
            </w:pPr>
            <w:r w:rsidRPr="00D01AF7">
              <w:rPr>
                <w:iCs/>
                <w:sz w:val="18"/>
                <w:szCs w:val="18"/>
              </w:rPr>
              <w:t>Bazta</w:t>
            </w:r>
            <w:r w:rsidR="00791592" w:rsidRPr="00D01AF7">
              <w:rPr>
                <w:iCs/>
                <w:sz w:val="18"/>
                <w:szCs w:val="18"/>
              </w:rPr>
              <w:t>s</w:t>
            </w:r>
          </w:p>
        </w:tc>
        <w:tc>
          <w:tcPr>
            <w:tcW w:w="3373" w:type="dxa"/>
          </w:tcPr>
          <w:p w14:paraId="74998E67" w14:textId="73EA2CF4" w:rsidR="00BF507C" w:rsidRPr="00D01AF7" w:rsidRDefault="00D350BC" w:rsidP="003862D0">
            <w:pPr>
              <w:jc w:val="left"/>
              <w:rPr>
                <w:iCs/>
                <w:sz w:val="18"/>
                <w:szCs w:val="18"/>
              </w:rPr>
            </w:pPr>
            <w:r w:rsidRPr="00D01AF7">
              <w:rPr>
                <w:iCs/>
                <w:sz w:val="18"/>
                <w:szCs w:val="18"/>
              </w:rPr>
              <w:t xml:space="preserve">Dumping </w:t>
            </w:r>
          </w:p>
        </w:tc>
        <w:tc>
          <w:tcPr>
            <w:tcW w:w="1721" w:type="dxa"/>
          </w:tcPr>
          <w:p w14:paraId="41F8F882" w14:textId="7D64B1AD" w:rsidR="00BF507C" w:rsidRPr="00D01AF7" w:rsidRDefault="00BF507C" w:rsidP="003862D0">
            <w:pPr>
              <w:jc w:val="left"/>
              <w:rPr>
                <w:iCs/>
                <w:sz w:val="18"/>
                <w:szCs w:val="18"/>
              </w:rPr>
            </w:pPr>
            <w:r w:rsidRPr="00D01AF7">
              <w:rPr>
                <w:iCs/>
                <w:sz w:val="18"/>
                <w:szCs w:val="18"/>
              </w:rPr>
              <w:t>Alia</w:t>
            </w:r>
            <w:r w:rsidR="00791592" w:rsidRPr="00D01AF7">
              <w:rPr>
                <w:iCs/>
                <w:sz w:val="18"/>
                <w:szCs w:val="18"/>
              </w:rPr>
              <w:t>g</w:t>
            </w:r>
            <w:r w:rsidRPr="00D01AF7">
              <w:rPr>
                <w:iCs/>
                <w:sz w:val="18"/>
                <w:szCs w:val="18"/>
              </w:rPr>
              <w:t>a District</w:t>
            </w:r>
          </w:p>
        </w:tc>
        <w:tc>
          <w:tcPr>
            <w:tcW w:w="2406" w:type="dxa"/>
          </w:tcPr>
          <w:p w14:paraId="07626D12" w14:textId="1A1594DC" w:rsidR="00BF507C" w:rsidRPr="00D01AF7" w:rsidRDefault="00BF507C" w:rsidP="003862D0">
            <w:pPr>
              <w:jc w:val="left"/>
              <w:rPr>
                <w:iCs/>
                <w:sz w:val="18"/>
                <w:szCs w:val="18"/>
              </w:rPr>
            </w:pPr>
            <w:r w:rsidRPr="00D01AF7">
              <w:rPr>
                <w:iCs/>
                <w:sz w:val="18"/>
                <w:szCs w:val="18"/>
              </w:rPr>
              <w:t>BAZTA</w:t>
            </w:r>
            <w:r w:rsidR="00791592" w:rsidRPr="00D01AF7">
              <w:rPr>
                <w:iCs/>
                <w:sz w:val="18"/>
                <w:szCs w:val="18"/>
              </w:rPr>
              <w:t>S</w:t>
            </w:r>
            <w:r w:rsidRPr="00D01AF7">
              <w:rPr>
                <w:iCs/>
                <w:sz w:val="18"/>
                <w:szCs w:val="18"/>
              </w:rPr>
              <w:t xml:space="preserve"> Madencilik A.</w:t>
            </w:r>
            <w:r w:rsidR="00791592" w:rsidRPr="00D01AF7">
              <w:rPr>
                <w:iCs/>
                <w:sz w:val="18"/>
                <w:szCs w:val="18"/>
              </w:rPr>
              <w:t>S</w:t>
            </w:r>
            <w:r w:rsidRPr="00D01AF7">
              <w:rPr>
                <w:iCs/>
                <w:sz w:val="18"/>
                <w:szCs w:val="18"/>
              </w:rPr>
              <w:t>.</w:t>
            </w:r>
          </w:p>
        </w:tc>
      </w:tr>
      <w:tr w:rsidR="00BF507C" w:rsidRPr="00D01AF7" w14:paraId="149BBB0F" w14:textId="77777777" w:rsidTr="00850ED9">
        <w:tc>
          <w:tcPr>
            <w:tcW w:w="2122" w:type="dxa"/>
          </w:tcPr>
          <w:p w14:paraId="0150BC3A" w14:textId="77777777" w:rsidR="00BF507C" w:rsidRPr="00D01AF7" w:rsidRDefault="00BF507C" w:rsidP="003862D0">
            <w:pPr>
              <w:jc w:val="left"/>
              <w:rPr>
                <w:iCs/>
                <w:sz w:val="18"/>
                <w:szCs w:val="18"/>
              </w:rPr>
            </w:pPr>
            <w:r w:rsidRPr="00D01AF7">
              <w:rPr>
                <w:iCs/>
                <w:sz w:val="18"/>
                <w:szCs w:val="18"/>
              </w:rPr>
              <w:t>Kaya Madencilik</w:t>
            </w:r>
          </w:p>
        </w:tc>
        <w:tc>
          <w:tcPr>
            <w:tcW w:w="3373" w:type="dxa"/>
          </w:tcPr>
          <w:p w14:paraId="1151A4EF" w14:textId="0E5A8980" w:rsidR="00BF507C" w:rsidRPr="00D01AF7" w:rsidRDefault="00D350BC" w:rsidP="003862D0">
            <w:pPr>
              <w:jc w:val="left"/>
              <w:rPr>
                <w:iCs/>
                <w:sz w:val="18"/>
                <w:szCs w:val="18"/>
              </w:rPr>
            </w:pPr>
            <w:r w:rsidRPr="00D01AF7">
              <w:rPr>
                <w:iCs/>
                <w:sz w:val="18"/>
                <w:szCs w:val="18"/>
              </w:rPr>
              <w:t xml:space="preserve">Dumping </w:t>
            </w:r>
          </w:p>
        </w:tc>
        <w:tc>
          <w:tcPr>
            <w:tcW w:w="1721" w:type="dxa"/>
          </w:tcPr>
          <w:p w14:paraId="04313095" w14:textId="160C19DA" w:rsidR="00BF507C" w:rsidRPr="00D01AF7" w:rsidRDefault="00BF507C" w:rsidP="003862D0">
            <w:pPr>
              <w:jc w:val="left"/>
              <w:rPr>
                <w:iCs/>
                <w:sz w:val="18"/>
                <w:szCs w:val="18"/>
              </w:rPr>
            </w:pPr>
            <w:r w:rsidRPr="00D01AF7">
              <w:rPr>
                <w:iCs/>
                <w:sz w:val="18"/>
                <w:szCs w:val="18"/>
              </w:rPr>
              <w:t>Alia</w:t>
            </w:r>
            <w:r w:rsidR="00791592" w:rsidRPr="00D01AF7">
              <w:rPr>
                <w:iCs/>
                <w:sz w:val="18"/>
                <w:szCs w:val="18"/>
              </w:rPr>
              <w:t>g</w:t>
            </w:r>
            <w:r w:rsidRPr="00D01AF7">
              <w:rPr>
                <w:iCs/>
                <w:sz w:val="18"/>
                <w:szCs w:val="18"/>
              </w:rPr>
              <w:t>a District</w:t>
            </w:r>
          </w:p>
        </w:tc>
        <w:tc>
          <w:tcPr>
            <w:tcW w:w="2406" w:type="dxa"/>
          </w:tcPr>
          <w:p w14:paraId="6E21753E" w14:textId="1B24615F" w:rsidR="00BF507C" w:rsidRPr="00D01AF7" w:rsidRDefault="00BF507C" w:rsidP="003862D0">
            <w:pPr>
              <w:jc w:val="left"/>
              <w:rPr>
                <w:iCs/>
                <w:sz w:val="18"/>
                <w:szCs w:val="18"/>
              </w:rPr>
            </w:pPr>
            <w:r w:rsidRPr="00D01AF7">
              <w:rPr>
                <w:iCs/>
                <w:sz w:val="18"/>
                <w:szCs w:val="18"/>
              </w:rPr>
              <w:t>KAYA Madencilik A.</w:t>
            </w:r>
            <w:r w:rsidR="00791592" w:rsidRPr="00D01AF7">
              <w:rPr>
                <w:iCs/>
                <w:sz w:val="18"/>
                <w:szCs w:val="18"/>
              </w:rPr>
              <w:t>S</w:t>
            </w:r>
            <w:r w:rsidRPr="00D01AF7">
              <w:rPr>
                <w:iCs/>
                <w:sz w:val="18"/>
                <w:szCs w:val="18"/>
              </w:rPr>
              <w:t>.</w:t>
            </w:r>
          </w:p>
        </w:tc>
      </w:tr>
      <w:tr w:rsidR="00BF507C" w:rsidRPr="00D01AF7" w14:paraId="2AB04492" w14:textId="77777777" w:rsidTr="00850ED9">
        <w:tc>
          <w:tcPr>
            <w:tcW w:w="2122" w:type="dxa"/>
          </w:tcPr>
          <w:p w14:paraId="3563DD21" w14:textId="03F2E44F" w:rsidR="00BF507C" w:rsidRPr="00D01AF7" w:rsidRDefault="00791592" w:rsidP="003862D0">
            <w:pPr>
              <w:jc w:val="left"/>
              <w:rPr>
                <w:iCs/>
                <w:sz w:val="18"/>
                <w:szCs w:val="18"/>
              </w:rPr>
            </w:pPr>
            <w:r w:rsidRPr="00D01AF7">
              <w:rPr>
                <w:iCs/>
                <w:sz w:val="18"/>
                <w:szCs w:val="18"/>
              </w:rPr>
              <w:t>C</w:t>
            </w:r>
            <w:r w:rsidR="00BF507C" w:rsidRPr="00D01AF7">
              <w:rPr>
                <w:iCs/>
                <w:sz w:val="18"/>
                <w:szCs w:val="18"/>
              </w:rPr>
              <w:t>akaltepe-Menderes</w:t>
            </w:r>
          </w:p>
        </w:tc>
        <w:tc>
          <w:tcPr>
            <w:tcW w:w="3373" w:type="dxa"/>
          </w:tcPr>
          <w:p w14:paraId="53271B0C" w14:textId="4259B55D" w:rsidR="00BF507C" w:rsidRPr="00D01AF7" w:rsidRDefault="00BF507C" w:rsidP="003862D0">
            <w:pPr>
              <w:jc w:val="left"/>
              <w:rPr>
                <w:iCs/>
                <w:sz w:val="18"/>
                <w:szCs w:val="18"/>
              </w:rPr>
            </w:pPr>
            <w:r w:rsidRPr="00D01AF7">
              <w:rPr>
                <w:iCs/>
                <w:sz w:val="18"/>
                <w:szCs w:val="18"/>
              </w:rPr>
              <w:t>Rehabilitation (Vegetable soil and excavated soil)</w:t>
            </w:r>
          </w:p>
        </w:tc>
        <w:tc>
          <w:tcPr>
            <w:tcW w:w="1721" w:type="dxa"/>
          </w:tcPr>
          <w:p w14:paraId="1E456FF5" w14:textId="35B1D211" w:rsidR="00BF507C" w:rsidRPr="00D01AF7" w:rsidRDefault="00BF507C" w:rsidP="003862D0">
            <w:pPr>
              <w:jc w:val="left"/>
              <w:rPr>
                <w:iCs/>
                <w:sz w:val="18"/>
                <w:szCs w:val="18"/>
              </w:rPr>
            </w:pPr>
            <w:r w:rsidRPr="00D01AF7">
              <w:rPr>
                <w:iCs/>
                <w:sz w:val="18"/>
                <w:szCs w:val="18"/>
              </w:rPr>
              <w:t>Menderes District</w:t>
            </w:r>
          </w:p>
        </w:tc>
        <w:tc>
          <w:tcPr>
            <w:tcW w:w="2406" w:type="dxa"/>
          </w:tcPr>
          <w:p w14:paraId="68E4C040" w14:textId="77777777" w:rsidR="00BF507C" w:rsidRPr="00D01AF7" w:rsidRDefault="00BF507C" w:rsidP="003862D0">
            <w:pPr>
              <w:jc w:val="left"/>
              <w:rPr>
                <w:iCs/>
                <w:sz w:val="18"/>
                <w:szCs w:val="18"/>
              </w:rPr>
            </w:pPr>
            <w:r w:rsidRPr="00D01AF7">
              <w:rPr>
                <w:iCs/>
                <w:sz w:val="18"/>
                <w:szCs w:val="18"/>
              </w:rPr>
              <w:t>Menderes Municipality</w:t>
            </w:r>
          </w:p>
        </w:tc>
      </w:tr>
      <w:tr w:rsidR="00BF507C" w:rsidRPr="00D01AF7" w14:paraId="03044A71" w14:textId="77777777" w:rsidTr="00850ED9">
        <w:tc>
          <w:tcPr>
            <w:tcW w:w="2122" w:type="dxa"/>
          </w:tcPr>
          <w:p w14:paraId="47436F67" w14:textId="6F46E046" w:rsidR="00BF507C" w:rsidRPr="00D01AF7" w:rsidRDefault="00BF507C" w:rsidP="003862D0">
            <w:pPr>
              <w:jc w:val="left"/>
              <w:rPr>
                <w:iCs/>
                <w:sz w:val="18"/>
                <w:szCs w:val="18"/>
              </w:rPr>
            </w:pPr>
            <w:r w:rsidRPr="00D01AF7">
              <w:rPr>
                <w:iCs/>
                <w:sz w:val="18"/>
                <w:szCs w:val="18"/>
              </w:rPr>
              <w:t>Torbal</w:t>
            </w:r>
            <w:r w:rsidR="00791592" w:rsidRPr="00D01AF7">
              <w:rPr>
                <w:iCs/>
                <w:sz w:val="18"/>
                <w:szCs w:val="18"/>
              </w:rPr>
              <w:t>i</w:t>
            </w:r>
          </w:p>
        </w:tc>
        <w:tc>
          <w:tcPr>
            <w:tcW w:w="3373" w:type="dxa"/>
          </w:tcPr>
          <w:p w14:paraId="01159E82" w14:textId="339076CC" w:rsidR="00BF507C" w:rsidRPr="00D01AF7" w:rsidRDefault="007B3DC6" w:rsidP="003862D0">
            <w:pPr>
              <w:jc w:val="left"/>
              <w:rPr>
                <w:iCs/>
                <w:sz w:val="18"/>
                <w:szCs w:val="18"/>
              </w:rPr>
            </w:pPr>
            <w:r w:rsidRPr="00D01AF7">
              <w:rPr>
                <w:iCs/>
                <w:sz w:val="18"/>
                <w:szCs w:val="18"/>
              </w:rPr>
              <w:t xml:space="preserve">Rehabilitation </w:t>
            </w:r>
            <w:r w:rsidR="00BF507C" w:rsidRPr="00D01AF7">
              <w:rPr>
                <w:iCs/>
                <w:sz w:val="18"/>
                <w:szCs w:val="18"/>
              </w:rPr>
              <w:t>(Vegetable soil and excavated soil)</w:t>
            </w:r>
          </w:p>
        </w:tc>
        <w:tc>
          <w:tcPr>
            <w:tcW w:w="1721" w:type="dxa"/>
          </w:tcPr>
          <w:p w14:paraId="356E9DC5" w14:textId="4C060A39" w:rsidR="00BF507C" w:rsidRPr="00D01AF7" w:rsidRDefault="00BF507C" w:rsidP="003862D0">
            <w:pPr>
              <w:jc w:val="left"/>
              <w:rPr>
                <w:iCs/>
                <w:sz w:val="18"/>
                <w:szCs w:val="18"/>
              </w:rPr>
            </w:pPr>
            <w:r w:rsidRPr="00D01AF7">
              <w:rPr>
                <w:iCs/>
                <w:sz w:val="18"/>
                <w:szCs w:val="18"/>
              </w:rPr>
              <w:t>Torbal</w:t>
            </w:r>
            <w:r w:rsidR="00791592" w:rsidRPr="00D01AF7">
              <w:rPr>
                <w:iCs/>
                <w:sz w:val="18"/>
                <w:szCs w:val="18"/>
              </w:rPr>
              <w:t>i</w:t>
            </w:r>
            <w:r w:rsidRPr="00D01AF7">
              <w:rPr>
                <w:iCs/>
                <w:sz w:val="18"/>
                <w:szCs w:val="18"/>
              </w:rPr>
              <w:t xml:space="preserve"> District</w:t>
            </w:r>
          </w:p>
        </w:tc>
        <w:tc>
          <w:tcPr>
            <w:tcW w:w="2406" w:type="dxa"/>
          </w:tcPr>
          <w:p w14:paraId="6FA75F6A" w14:textId="44233416" w:rsidR="00BF507C" w:rsidRPr="00D01AF7" w:rsidRDefault="00BF507C" w:rsidP="003862D0">
            <w:pPr>
              <w:jc w:val="left"/>
              <w:rPr>
                <w:iCs/>
                <w:sz w:val="18"/>
                <w:szCs w:val="18"/>
              </w:rPr>
            </w:pPr>
            <w:r w:rsidRPr="00D01AF7">
              <w:rPr>
                <w:iCs/>
                <w:sz w:val="18"/>
                <w:szCs w:val="18"/>
              </w:rPr>
              <w:t>Torbal</w:t>
            </w:r>
            <w:r w:rsidR="00791592" w:rsidRPr="00D01AF7">
              <w:rPr>
                <w:iCs/>
                <w:sz w:val="18"/>
                <w:szCs w:val="18"/>
              </w:rPr>
              <w:t>i</w:t>
            </w:r>
            <w:r w:rsidRPr="00D01AF7">
              <w:rPr>
                <w:iCs/>
                <w:sz w:val="18"/>
                <w:szCs w:val="18"/>
              </w:rPr>
              <w:t xml:space="preserve"> Municipality</w:t>
            </w:r>
          </w:p>
        </w:tc>
      </w:tr>
      <w:tr w:rsidR="00BF507C" w:rsidRPr="00D01AF7" w14:paraId="0E7E786F" w14:textId="77777777" w:rsidTr="00850ED9">
        <w:tc>
          <w:tcPr>
            <w:tcW w:w="2122" w:type="dxa"/>
          </w:tcPr>
          <w:p w14:paraId="56A877F0" w14:textId="1F6FD248" w:rsidR="00BF507C" w:rsidRPr="00D01AF7" w:rsidRDefault="00BF507C" w:rsidP="003862D0">
            <w:pPr>
              <w:jc w:val="left"/>
              <w:rPr>
                <w:iCs/>
                <w:sz w:val="18"/>
                <w:szCs w:val="18"/>
              </w:rPr>
            </w:pPr>
            <w:r w:rsidRPr="00D01AF7">
              <w:rPr>
                <w:iCs/>
                <w:sz w:val="18"/>
                <w:szCs w:val="18"/>
              </w:rPr>
              <w:t>Nam</w:t>
            </w:r>
            <w:r w:rsidR="00791592" w:rsidRPr="00D01AF7">
              <w:rPr>
                <w:iCs/>
                <w:sz w:val="18"/>
                <w:szCs w:val="18"/>
              </w:rPr>
              <w:t>i</w:t>
            </w:r>
            <w:r w:rsidRPr="00D01AF7">
              <w:rPr>
                <w:iCs/>
                <w:sz w:val="18"/>
                <w:szCs w:val="18"/>
              </w:rPr>
              <w:t>k Kemal Aydo</w:t>
            </w:r>
            <w:r w:rsidR="00791592" w:rsidRPr="00D01AF7">
              <w:rPr>
                <w:iCs/>
                <w:sz w:val="18"/>
                <w:szCs w:val="18"/>
              </w:rPr>
              <w:t>g</w:t>
            </w:r>
            <w:r w:rsidRPr="00D01AF7">
              <w:rPr>
                <w:iCs/>
                <w:sz w:val="18"/>
                <w:szCs w:val="18"/>
              </w:rPr>
              <w:t>du</w:t>
            </w:r>
          </w:p>
        </w:tc>
        <w:tc>
          <w:tcPr>
            <w:tcW w:w="3373" w:type="dxa"/>
          </w:tcPr>
          <w:p w14:paraId="180E1672" w14:textId="068F7DAA" w:rsidR="00BF507C" w:rsidRPr="00D01AF7" w:rsidRDefault="00D350BC" w:rsidP="003862D0">
            <w:pPr>
              <w:jc w:val="left"/>
              <w:rPr>
                <w:iCs/>
                <w:sz w:val="18"/>
                <w:szCs w:val="18"/>
              </w:rPr>
            </w:pPr>
            <w:r w:rsidRPr="00D01AF7">
              <w:rPr>
                <w:iCs/>
                <w:sz w:val="18"/>
                <w:szCs w:val="18"/>
              </w:rPr>
              <w:t>Dumping</w:t>
            </w:r>
            <w:r w:rsidR="007B3DC6" w:rsidRPr="00D01AF7">
              <w:rPr>
                <w:iCs/>
                <w:sz w:val="18"/>
                <w:szCs w:val="18"/>
              </w:rPr>
              <w:t xml:space="preserve"> </w:t>
            </w:r>
          </w:p>
        </w:tc>
        <w:tc>
          <w:tcPr>
            <w:tcW w:w="1721" w:type="dxa"/>
          </w:tcPr>
          <w:p w14:paraId="6F7FDF3D" w14:textId="7E748E23" w:rsidR="00BF507C" w:rsidRPr="00D01AF7" w:rsidRDefault="00791592" w:rsidP="003862D0">
            <w:pPr>
              <w:jc w:val="left"/>
              <w:rPr>
                <w:iCs/>
                <w:sz w:val="18"/>
                <w:szCs w:val="18"/>
              </w:rPr>
            </w:pPr>
            <w:r w:rsidRPr="00D01AF7">
              <w:rPr>
                <w:iCs/>
                <w:sz w:val="18"/>
                <w:szCs w:val="18"/>
              </w:rPr>
              <w:t>C</w:t>
            </w:r>
            <w:r w:rsidR="00BF507C" w:rsidRPr="00D01AF7">
              <w:rPr>
                <w:iCs/>
                <w:sz w:val="18"/>
                <w:szCs w:val="18"/>
              </w:rPr>
              <w:t>e</w:t>
            </w:r>
            <w:r w:rsidRPr="00D01AF7">
              <w:rPr>
                <w:iCs/>
                <w:sz w:val="18"/>
                <w:szCs w:val="18"/>
              </w:rPr>
              <w:t>s</w:t>
            </w:r>
            <w:r w:rsidR="00BF507C" w:rsidRPr="00D01AF7">
              <w:rPr>
                <w:iCs/>
                <w:sz w:val="18"/>
                <w:szCs w:val="18"/>
              </w:rPr>
              <w:t>me District</w:t>
            </w:r>
          </w:p>
        </w:tc>
        <w:tc>
          <w:tcPr>
            <w:tcW w:w="2406" w:type="dxa"/>
          </w:tcPr>
          <w:p w14:paraId="17A42079" w14:textId="5E2A9451" w:rsidR="00BF507C" w:rsidRPr="00D01AF7" w:rsidRDefault="00BF507C" w:rsidP="003862D0">
            <w:pPr>
              <w:jc w:val="left"/>
              <w:rPr>
                <w:iCs/>
                <w:sz w:val="18"/>
                <w:szCs w:val="18"/>
              </w:rPr>
            </w:pPr>
            <w:r w:rsidRPr="00D01AF7">
              <w:rPr>
                <w:iCs/>
                <w:sz w:val="18"/>
                <w:szCs w:val="18"/>
              </w:rPr>
              <w:t>Nam</w:t>
            </w:r>
            <w:r w:rsidR="00791592" w:rsidRPr="00D01AF7">
              <w:rPr>
                <w:iCs/>
                <w:sz w:val="18"/>
                <w:szCs w:val="18"/>
              </w:rPr>
              <w:t>i</w:t>
            </w:r>
            <w:r w:rsidRPr="00D01AF7">
              <w:rPr>
                <w:iCs/>
                <w:sz w:val="18"/>
                <w:szCs w:val="18"/>
              </w:rPr>
              <w:t>k Kemal Aydo</w:t>
            </w:r>
            <w:r w:rsidR="00791592" w:rsidRPr="00D01AF7">
              <w:rPr>
                <w:iCs/>
                <w:sz w:val="18"/>
                <w:szCs w:val="18"/>
              </w:rPr>
              <w:t>g</w:t>
            </w:r>
            <w:r w:rsidRPr="00D01AF7">
              <w:rPr>
                <w:iCs/>
                <w:sz w:val="18"/>
                <w:szCs w:val="18"/>
              </w:rPr>
              <w:t>du</w:t>
            </w:r>
          </w:p>
        </w:tc>
      </w:tr>
      <w:tr w:rsidR="00BF507C" w:rsidRPr="00D01AF7" w14:paraId="4460FED9" w14:textId="77777777" w:rsidTr="00850ED9">
        <w:tc>
          <w:tcPr>
            <w:tcW w:w="2122" w:type="dxa"/>
          </w:tcPr>
          <w:p w14:paraId="363AC611" w14:textId="77777777" w:rsidR="00BF507C" w:rsidRPr="00D01AF7" w:rsidRDefault="00BF507C" w:rsidP="003862D0">
            <w:pPr>
              <w:jc w:val="left"/>
              <w:rPr>
                <w:iCs/>
                <w:sz w:val="18"/>
                <w:szCs w:val="18"/>
              </w:rPr>
            </w:pPr>
            <w:r w:rsidRPr="00D01AF7">
              <w:rPr>
                <w:iCs/>
                <w:sz w:val="18"/>
                <w:szCs w:val="18"/>
              </w:rPr>
              <w:t>Haydar Madencilik</w:t>
            </w:r>
          </w:p>
        </w:tc>
        <w:tc>
          <w:tcPr>
            <w:tcW w:w="3373" w:type="dxa"/>
          </w:tcPr>
          <w:p w14:paraId="07CD4DCD" w14:textId="6599508F" w:rsidR="00BF507C" w:rsidRPr="00D01AF7" w:rsidRDefault="00BF507C" w:rsidP="003862D0">
            <w:pPr>
              <w:jc w:val="left"/>
              <w:rPr>
                <w:iCs/>
                <w:sz w:val="18"/>
                <w:szCs w:val="18"/>
              </w:rPr>
            </w:pPr>
            <w:r w:rsidRPr="00D01AF7">
              <w:rPr>
                <w:iCs/>
                <w:sz w:val="18"/>
                <w:szCs w:val="18"/>
              </w:rPr>
              <w:t xml:space="preserve">Excavated Soil Recovery </w:t>
            </w:r>
            <w:r w:rsidR="007B3DC6" w:rsidRPr="00D01AF7">
              <w:rPr>
                <w:iCs/>
                <w:sz w:val="18"/>
                <w:szCs w:val="18"/>
              </w:rPr>
              <w:t xml:space="preserve">/ </w:t>
            </w:r>
            <w:r w:rsidRPr="00D01AF7">
              <w:rPr>
                <w:iCs/>
                <w:sz w:val="18"/>
                <w:szCs w:val="18"/>
              </w:rPr>
              <w:t>Construction</w:t>
            </w:r>
            <w:r w:rsidR="007B3DC6" w:rsidRPr="00D01AF7">
              <w:rPr>
                <w:iCs/>
                <w:sz w:val="18"/>
                <w:szCs w:val="18"/>
              </w:rPr>
              <w:t xml:space="preserve"> &amp; </w:t>
            </w:r>
            <w:r w:rsidRPr="00D01AF7">
              <w:rPr>
                <w:iCs/>
                <w:sz w:val="18"/>
                <w:szCs w:val="18"/>
              </w:rPr>
              <w:t xml:space="preserve">Demolition Waste Recovery </w:t>
            </w:r>
          </w:p>
        </w:tc>
        <w:tc>
          <w:tcPr>
            <w:tcW w:w="1721" w:type="dxa"/>
          </w:tcPr>
          <w:p w14:paraId="6A2E59DB" w14:textId="2330912C" w:rsidR="00BF507C" w:rsidRPr="00D01AF7" w:rsidRDefault="00BF507C" w:rsidP="003862D0">
            <w:pPr>
              <w:jc w:val="left"/>
              <w:rPr>
                <w:iCs/>
                <w:sz w:val="18"/>
                <w:szCs w:val="18"/>
              </w:rPr>
            </w:pPr>
            <w:r w:rsidRPr="00D01AF7">
              <w:rPr>
                <w:iCs/>
                <w:sz w:val="18"/>
                <w:szCs w:val="18"/>
              </w:rPr>
              <w:t>G</w:t>
            </w:r>
            <w:r w:rsidR="00791592" w:rsidRPr="00D01AF7">
              <w:rPr>
                <w:iCs/>
                <w:sz w:val="18"/>
                <w:szCs w:val="18"/>
              </w:rPr>
              <w:t>u</w:t>
            </w:r>
            <w:r w:rsidRPr="00D01AF7">
              <w:rPr>
                <w:iCs/>
                <w:sz w:val="18"/>
                <w:szCs w:val="18"/>
              </w:rPr>
              <w:t>zelbah</w:t>
            </w:r>
            <w:r w:rsidR="00791592" w:rsidRPr="00D01AF7">
              <w:rPr>
                <w:iCs/>
                <w:sz w:val="18"/>
                <w:szCs w:val="18"/>
              </w:rPr>
              <w:t>c</w:t>
            </w:r>
            <w:r w:rsidRPr="00D01AF7">
              <w:rPr>
                <w:iCs/>
                <w:sz w:val="18"/>
                <w:szCs w:val="18"/>
              </w:rPr>
              <w:t>e District</w:t>
            </w:r>
          </w:p>
        </w:tc>
        <w:tc>
          <w:tcPr>
            <w:tcW w:w="2406" w:type="dxa"/>
          </w:tcPr>
          <w:p w14:paraId="0F3A2318" w14:textId="6F35A37E" w:rsidR="00BF507C" w:rsidRPr="00D01AF7" w:rsidRDefault="00BF507C" w:rsidP="003862D0">
            <w:pPr>
              <w:jc w:val="left"/>
              <w:rPr>
                <w:iCs/>
                <w:sz w:val="18"/>
                <w:szCs w:val="18"/>
              </w:rPr>
            </w:pPr>
            <w:r w:rsidRPr="00D01AF7">
              <w:rPr>
                <w:iCs/>
                <w:sz w:val="18"/>
                <w:szCs w:val="18"/>
              </w:rPr>
              <w:t xml:space="preserve">Haydar Madencilik Ltd. </w:t>
            </w:r>
            <w:r w:rsidR="00791592" w:rsidRPr="00D01AF7">
              <w:rPr>
                <w:iCs/>
                <w:sz w:val="18"/>
                <w:szCs w:val="18"/>
              </w:rPr>
              <w:t>S</w:t>
            </w:r>
            <w:r w:rsidRPr="00D01AF7">
              <w:rPr>
                <w:iCs/>
                <w:sz w:val="18"/>
                <w:szCs w:val="18"/>
              </w:rPr>
              <w:t>ti.</w:t>
            </w:r>
          </w:p>
        </w:tc>
      </w:tr>
      <w:tr w:rsidR="00BF507C" w:rsidRPr="00D01AF7" w14:paraId="605579B8" w14:textId="77777777" w:rsidTr="00850ED9">
        <w:tc>
          <w:tcPr>
            <w:tcW w:w="2122" w:type="dxa"/>
          </w:tcPr>
          <w:p w14:paraId="581DAE56" w14:textId="77777777" w:rsidR="00BF507C" w:rsidRPr="00D01AF7" w:rsidRDefault="00BF507C" w:rsidP="003862D0">
            <w:pPr>
              <w:jc w:val="left"/>
              <w:rPr>
                <w:iCs/>
                <w:sz w:val="18"/>
                <w:szCs w:val="18"/>
              </w:rPr>
            </w:pPr>
            <w:r w:rsidRPr="00D01AF7">
              <w:rPr>
                <w:iCs/>
                <w:sz w:val="18"/>
                <w:szCs w:val="18"/>
              </w:rPr>
              <w:t>Haydar Madencilik</w:t>
            </w:r>
          </w:p>
        </w:tc>
        <w:tc>
          <w:tcPr>
            <w:tcW w:w="3373" w:type="dxa"/>
          </w:tcPr>
          <w:p w14:paraId="05B5FB7A" w14:textId="0E919FB8" w:rsidR="00BF507C" w:rsidRPr="00D01AF7" w:rsidRDefault="00BF507C" w:rsidP="003862D0">
            <w:pPr>
              <w:jc w:val="left"/>
              <w:rPr>
                <w:iCs/>
                <w:sz w:val="18"/>
                <w:szCs w:val="18"/>
              </w:rPr>
            </w:pPr>
            <w:r w:rsidRPr="00D01AF7">
              <w:rPr>
                <w:iCs/>
                <w:sz w:val="18"/>
                <w:szCs w:val="18"/>
              </w:rPr>
              <w:t>Excavated Soil Recovery</w:t>
            </w:r>
            <w:r w:rsidR="00CF1C7F" w:rsidRPr="00D01AF7">
              <w:rPr>
                <w:iCs/>
                <w:sz w:val="18"/>
                <w:szCs w:val="18"/>
              </w:rPr>
              <w:t xml:space="preserve"> </w:t>
            </w:r>
            <w:r w:rsidRPr="00D01AF7">
              <w:rPr>
                <w:iCs/>
                <w:sz w:val="18"/>
                <w:szCs w:val="18"/>
              </w:rPr>
              <w:t>Construction</w:t>
            </w:r>
            <w:r w:rsidR="007B3DC6" w:rsidRPr="00D01AF7">
              <w:rPr>
                <w:iCs/>
                <w:sz w:val="18"/>
                <w:szCs w:val="18"/>
              </w:rPr>
              <w:t xml:space="preserve"> &amp; </w:t>
            </w:r>
            <w:r w:rsidRPr="00D01AF7">
              <w:rPr>
                <w:iCs/>
                <w:sz w:val="18"/>
                <w:szCs w:val="18"/>
              </w:rPr>
              <w:t xml:space="preserve">Demolition Waste </w:t>
            </w:r>
          </w:p>
        </w:tc>
        <w:tc>
          <w:tcPr>
            <w:tcW w:w="1721" w:type="dxa"/>
          </w:tcPr>
          <w:p w14:paraId="317D2FD1" w14:textId="79E118BF" w:rsidR="00BF507C" w:rsidRPr="00D01AF7" w:rsidRDefault="00BF507C" w:rsidP="003862D0">
            <w:pPr>
              <w:jc w:val="left"/>
              <w:rPr>
                <w:iCs/>
                <w:sz w:val="18"/>
                <w:szCs w:val="18"/>
              </w:rPr>
            </w:pPr>
            <w:r w:rsidRPr="00D01AF7">
              <w:rPr>
                <w:iCs/>
                <w:sz w:val="18"/>
                <w:szCs w:val="18"/>
              </w:rPr>
              <w:t>Buca District</w:t>
            </w:r>
          </w:p>
        </w:tc>
        <w:tc>
          <w:tcPr>
            <w:tcW w:w="2406" w:type="dxa"/>
          </w:tcPr>
          <w:p w14:paraId="2AA03D1E" w14:textId="34934F54" w:rsidR="00BF507C" w:rsidRPr="00D01AF7" w:rsidRDefault="00BF507C" w:rsidP="003862D0">
            <w:pPr>
              <w:jc w:val="left"/>
              <w:rPr>
                <w:iCs/>
                <w:sz w:val="18"/>
                <w:szCs w:val="18"/>
              </w:rPr>
            </w:pPr>
            <w:r w:rsidRPr="00D01AF7">
              <w:rPr>
                <w:iCs/>
                <w:sz w:val="18"/>
                <w:szCs w:val="18"/>
              </w:rPr>
              <w:t xml:space="preserve">Haydar Madencilik Ltd. </w:t>
            </w:r>
            <w:r w:rsidR="00791592" w:rsidRPr="00D01AF7">
              <w:rPr>
                <w:iCs/>
                <w:sz w:val="18"/>
                <w:szCs w:val="18"/>
              </w:rPr>
              <w:t>S</w:t>
            </w:r>
            <w:r w:rsidRPr="00D01AF7">
              <w:rPr>
                <w:iCs/>
                <w:sz w:val="18"/>
                <w:szCs w:val="18"/>
              </w:rPr>
              <w:t>ti.</w:t>
            </w:r>
          </w:p>
        </w:tc>
      </w:tr>
      <w:tr w:rsidR="00BF507C" w:rsidRPr="00D01AF7" w14:paraId="4086C5EF" w14:textId="77777777" w:rsidTr="00850ED9">
        <w:tc>
          <w:tcPr>
            <w:tcW w:w="2122" w:type="dxa"/>
          </w:tcPr>
          <w:p w14:paraId="4A2B6F2B" w14:textId="77777777" w:rsidR="00BF507C" w:rsidRPr="00D01AF7" w:rsidRDefault="00BF507C" w:rsidP="003862D0">
            <w:pPr>
              <w:jc w:val="left"/>
              <w:rPr>
                <w:iCs/>
                <w:sz w:val="18"/>
                <w:szCs w:val="18"/>
              </w:rPr>
            </w:pPr>
            <w:r w:rsidRPr="00D01AF7">
              <w:rPr>
                <w:iCs/>
                <w:sz w:val="18"/>
                <w:szCs w:val="18"/>
              </w:rPr>
              <w:t>Özcan Sunay</w:t>
            </w:r>
          </w:p>
        </w:tc>
        <w:tc>
          <w:tcPr>
            <w:tcW w:w="3373" w:type="dxa"/>
          </w:tcPr>
          <w:p w14:paraId="7F54B0F7" w14:textId="1807B8D6" w:rsidR="00BF507C" w:rsidRPr="00D01AF7" w:rsidRDefault="00BF507C" w:rsidP="003862D0">
            <w:pPr>
              <w:jc w:val="left"/>
              <w:rPr>
                <w:iCs/>
                <w:sz w:val="18"/>
                <w:szCs w:val="18"/>
              </w:rPr>
            </w:pPr>
            <w:r w:rsidRPr="00D01AF7">
              <w:rPr>
                <w:iCs/>
                <w:sz w:val="18"/>
                <w:szCs w:val="18"/>
              </w:rPr>
              <w:t>Excavated Soil Recovery</w:t>
            </w:r>
            <w:r w:rsidR="007B3DC6" w:rsidRPr="00D01AF7">
              <w:rPr>
                <w:iCs/>
                <w:sz w:val="18"/>
                <w:szCs w:val="18"/>
              </w:rPr>
              <w:t xml:space="preserve"> /</w:t>
            </w:r>
            <w:r w:rsidRPr="00D01AF7">
              <w:rPr>
                <w:iCs/>
                <w:sz w:val="18"/>
                <w:szCs w:val="18"/>
              </w:rPr>
              <w:t xml:space="preserve"> Construction</w:t>
            </w:r>
            <w:r w:rsidR="007B3DC6" w:rsidRPr="00D01AF7">
              <w:rPr>
                <w:iCs/>
                <w:sz w:val="18"/>
                <w:szCs w:val="18"/>
              </w:rPr>
              <w:t xml:space="preserve"> &amp; </w:t>
            </w:r>
            <w:r w:rsidRPr="00D01AF7">
              <w:rPr>
                <w:iCs/>
                <w:sz w:val="18"/>
                <w:szCs w:val="18"/>
              </w:rPr>
              <w:t xml:space="preserve">Demolition Waste Recovery </w:t>
            </w:r>
          </w:p>
        </w:tc>
        <w:tc>
          <w:tcPr>
            <w:tcW w:w="1721" w:type="dxa"/>
          </w:tcPr>
          <w:p w14:paraId="6F15E698" w14:textId="34B7A2F0" w:rsidR="00BF507C" w:rsidRPr="00D01AF7" w:rsidRDefault="00791592" w:rsidP="003862D0">
            <w:pPr>
              <w:jc w:val="left"/>
              <w:rPr>
                <w:iCs/>
                <w:sz w:val="18"/>
                <w:szCs w:val="18"/>
              </w:rPr>
            </w:pPr>
            <w:r w:rsidRPr="00D01AF7">
              <w:rPr>
                <w:iCs/>
                <w:sz w:val="18"/>
                <w:szCs w:val="18"/>
              </w:rPr>
              <w:t>C</w:t>
            </w:r>
            <w:r w:rsidR="00BF507C" w:rsidRPr="00D01AF7">
              <w:rPr>
                <w:iCs/>
                <w:sz w:val="18"/>
                <w:szCs w:val="18"/>
              </w:rPr>
              <w:t>e</w:t>
            </w:r>
            <w:r w:rsidRPr="00D01AF7">
              <w:rPr>
                <w:iCs/>
                <w:sz w:val="18"/>
                <w:szCs w:val="18"/>
              </w:rPr>
              <w:t>s</w:t>
            </w:r>
            <w:r w:rsidR="00BF507C" w:rsidRPr="00D01AF7">
              <w:rPr>
                <w:iCs/>
                <w:sz w:val="18"/>
                <w:szCs w:val="18"/>
              </w:rPr>
              <w:t>me District</w:t>
            </w:r>
          </w:p>
        </w:tc>
        <w:tc>
          <w:tcPr>
            <w:tcW w:w="2406" w:type="dxa"/>
          </w:tcPr>
          <w:p w14:paraId="363C4098" w14:textId="77777777" w:rsidR="00BF507C" w:rsidRPr="00D01AF7" w:rsidRDefault="00BF507C" w:rsidP="003862D0">
            <w:pPr>
              <w:jc w:val="left"/>
              <w:rPr>
                <w:iCs/>
                <w:sz w:val="18"/>
                <w:szCs w:val="18"/>
              </w:rPr>
            </w:pPr>
            <w:r w:rsidRPr="00D01AF7">
              <w:rPr>
                <w:iCs/>
                <w:sz w:val="18"/>
                <w:szCs w:val="18"/>
              </w:rPr>
              <w:t>Özcan SUNAY Madencilik</w:t>
            </w:r>
          </w:p>
        </w:tc>
      </w:tr>
      <w:tr w:rsidR="00BF507C" w:rsidRPr="00D01AF7" w14:paraId="0E18B7C4" w14:textId="77777777" w:rsidTr="00850ED9">
        <w:tc>
          <w:tcPr>
            <w:tcW w:w="2122" w:type="dxa"/>
          </w:tcPr>
          <w:p w14:paraId="0D643CF1" w14:textId="77E60BC5" w:rsidR="00BF507C" w:rsidRPr="00D01AF7" w:rsidRDefault="00BF507C" w:rsidP="003862D0">
            <w:pPr>
              <w:jc w:val="left"/>
              <w:rPr>
                <w:iCs/>
                <w:sz w:val="18"/>
                <w:szCs w:val="18"/>
              </w:rPr>
            </w:pPr>
            <w:r w:rsidRPr="00D01AF7">
              <w:rPr>
                <w:iCs/>
                <w:sz w:val="18"/>
                <w:szCs w:val="18"/>
              </w:rPr>
              <w:t>Alia</w:t>
            </w:r>
            <w:r w:rsidR="00791592" w:rsidRPr="00D01AF7">
              <w:rPr>
                <w:iCs/>
                <w:sz w:val="18"/>
                <w:szCs w:val="18"/>
              </w:rPr>
              <w:t>g</w:t>
            </w:r>
            <w:r w:rsidRPr="00D01AF7">
              <w:rPr>
                <w:iCs/>
                <w:sz w:val="18"/>
                <w:szCs w:val="18"/>
              </w:rPr>
              <w:t>a</w:t>
            </w:r>
          </w:p>
        </w:tc>
        <w:tc>
          <w:tcPr>
            <w:tcW w:w="3373" w:type="dxa"/>
          </w:tcPr>
          <w:p w14:paraId="5982983B" w14:textId="320FE4BD" w:rsidR="00BF507C" w:rsidRPr="00D01AF7" w:rsidRDefault="00BF507C" w:rsidP="003862D0">
            <w:pPr>
              <w:jc w:val="left"/>
              <w:rPr>
                <w:iCs/>
                <w:sz w:val="18"/>
                <w:szCs w:val="18"/>
              </w:rPr>
            </w:pPr>
            <w:r w:rsidRPr="00D01AF7">
              <w:rPr>
                <w:iCs/>
                <w:sz w:val="18"/>
                <w:szCs w:val="18"/>
              </w:rPr>
              <w:t xml:space="preserve">Excavated Soil Recovery </w:t>
            </w:r>
            <w:r w:rsidR="007B3DC6" w:rsidRPr="00D01AF7">
              <w:rPr>
                <w:iCs/>
                <w:sz w:val="18"/>
                <w:szCs w:val="18"/>
              </w:rPr>
              <w:t xml:space="preserve">/ </w:t>
            </w:r>
            <w:r w:rsidRPr="00D01AF7">
              <w:rPr>
                <w:iCs/>
                <w:sz w:val="18"/>
                <w:szCs w:val="18"/>
              </w:rPr>
              <w:t>Construction</w:t>
            </w:r>
            <w:r w:rsidR="007B3DC6" w:rsidRPr="00D01AF7">
              <w:rPr>
                <w:iCs/>
                <w:sz w:val="18"/>
                <w:szCs w:val="18"/>
              </w:rPr>
              <w:t xml:space="preserve"> &amp; </w:t>
            </w:r>
            <w:r w:rsidRPr="00D01AF7">
              <w:rPr>
                <w:iCs/>
                <w:sz w:val="18"/>
                <w:szCs w:val="18"/>
              </w:rPr>
              <w:t xml:space="preserve">Demolition Waste Recovery </w:t>
            </w:r>
          </w:p>
        </w:tc>
        <w:tc>
          <w:tcPr>
            <w:tcW w:w="1721" w:type="dxa"/>
          </w:tcPr>
          <w:p w14:paraId="0216EF7F" w14:textId="78D322D4" w:rsidR="00BF507C" w:rsidRPr="00D01AF7" w:rsidRDefault="00BF507C" w:rsidP="003862D0">
            <w:pPr>
              <w:jc w:val="left"/>
              <w:rPr>
                <w:iCs/>
                <w:sz w:val="18"/>
                <w:szCs w:val="18"/>
              </w:rPr>
            </w:pPr>
            <w:r w:rsidRPr="00D01AF7">
              <w:rPr>
                <w:iCs/>
                <w:sz w:val="18"/>
                <w:szCs w:val="18"/>
              </w:rPr>
              <w:t>Alia</w:t>
            </w:r>
            <w:r w:rsidR="00791592" w:rsidRPr="00D01AF7">
              <w:rPr>
                <w:iCs/>
                <w:sz w:val="18"/>
                <w:szCs w:val="18"/>
              </w:rPr>
              <w:t>g</w:t>
            </w:r>
            <w:r w:rsidRPr="00D01AF7">
              <w:rPr>
                <w:iCs/>
                <w:sz w:val="18"/>
                <w:szCs w:val="18"/>
              </w:rPr>
              <w:t>a District</w:t>
            </w:r>
          </w:p>
        </w:tc>
        <w:tc>
          <w:tcPr>
            <w:tcW w:w="2406" w:type="dxa"/>
          </w:tcPr>
          <w:p w14:paraId="44EE895E" w14:textId="0DC6522B" w:rsidR="00BF507C" w:rsidRPr="00D01AF7" w:rsidRDefault="00BF507C" w:rsidP="003862D0">
            <w:pPr>
              <w:jc w:val="left"/>
              <w:rPr>
                <w:iCs/>
                <w:sz w:val="18"/>
                <w:szCs w:val="18"/>
              </w:rPr>
            </w:pPr>
            <w:r w:rsidRPr="00D01AF7">
              <w:rPr>
                <w:iCs/>
                <w:sz w:val="18"/>
                <w:szCs w:val="18"/>
              </w:rPr>
              <w:t>Alia</w:t>
            </w:r>
            <w:r w:rsidR="00791592" w:rsidRPr="00D01AF7">
              <w:rPr>
                <w:iCs/>
                <w:sz w:val="18"/>
                <w:szCs w:val="18"/>
              </w:rPr>
              <w:t>g</w:t>
            </w:r>
            <w:r w:rsidRPr="00D01AF7">
              <w:rPr>
                <w:iCs/>
                <w:sz w:val="18"/>
                <w:szCs w:val="18"/>
              </w:rPr>
              <w:t>a Belediyesi Petrol A.</w:t>
            </w:r>
            <w:r w:rsidR="00791592" w:rsidRPr="00D01AF7">
              <w:rPr>
                <w:iCs/>
                <w:sz w:val="18"/>
                <w:szCs w:val="18"/>
              </w:rPr>
              <w:t>S</w:t>
            </w:r>
          </w:p>
        </w:tc>
      </w:tr>
    </w:tbl>
    <w:p w14:paraId="654E91CC" w14:textId="340249E4" w:rsidR="00BF507C" w:rsidRPr="00D01AF7" w:rsidRDefault="00BF507C" w:rsidP="00BF507C">
      <w:pPr>
        <w:rPr>
          <w:iCs/>
          <w:szCs w:val="20"/>
        </w:rPr>
      </w:pPr>
      <w:r w:rsidRPr="00D01AF7">
        <w:rPr>
          <w:iCs/>
          <w:szCs w:val="20"/>
        </w:rPr>
        <w:t xml:space="preserve">It can be considered that there is </w:t>
      </w:r>
      <w:r w:rsidR="00D50DF8" w:rsidRPr="00D01AF7">
        <w:rPr>
          <w:iCs/>
          <w:szCs w:val="20"/>
        </w:rPr>
        <w:t>sufficient</w:t>
      </w:r>
      <w:r w:rsidRPr="00D01AF7">
        <w:rPr>
          <w:iCs/>
          <w:szCs w:val="20"/>
        </w:rPr>
        <w:t xml:space="preserve"> capacity and implementation in </w:t>
      </w:r>
      <w:r w:rsidR="00977659" w:rsidRPr="00D01AF7">
        <w:rPr>
          <w:iCs/>
          <w:szCs w:val="20"/>
        </w:rPr>
        <w:t>Izmir</w:t>
      </w:r>
      <w:r w:rsidRPr="00D01AF7">
        <w:rPr>
          <w:iCs/>
          <w:szCs w:val="20"/>
        </w:rPr>
        <w:t xml:space="preserve">, especially regarding the recovery of </w:t>
      </w:r>
      <w:r w:rsidR="003844ED" w:rsidRPr="00D01AF7">
        <w:rPr>
          <w:iCs/>
          <w:szCs w:val="20"/>
        </w:rPr>
        <w:t xml:space="preserve">inert </w:t>
      </w:r>
      <w:r w:rsidRPr="00D01AF7">
        <w:rPr>
          <w:iCs/>
          <w:szCs w:val="20"/>
        </w:rPr>
        <w:t>construction and demolition wastes. In 2020, Haydar Madencilik Construction/Demolition Waste Recovery Facility located in G</w:t>
      </w:r>
      <w:r w:rsidR="00791592" w:rsidRPr="00D01AF7">
        <w:rPr>
          <w:iCs/>
          <w:szCs w:val="20"/>
        </w:rPr>
        <w:t>u</w:t>
      </w:r>
      <w:r w:rsidRPr="00D01AF7">
        <w:rPr>
          <w:iCs/>
          <w:szCs w:val="20"/>
        </w:rPr>
        <w:t>zelbah</w:t>
      </w:r>
      <w:r w:rsidR="00791592" w:rsidRPr="00D01AF7">
        <w:rPr>
          <w:iCs/>
          <w:szCs w:val="20"/>
        </w:rPr>
        <w:t>c</w:t>
      </w:r>
      <w:r w:rsidRPr="00D01AF7">
        <w:rPr>
          <w:iCs/>
          <w:szCs w:val="20"/>
        </w:rPr>
        <w:t xml:space="preserve">e </w:t>
      </w:r>
      <w:r w:rsidR="00FE332C" w:rsidRPr="00D01AF7">
        <w:rPr>
          <w:iCs/>
          <w:szCs w:val="20"/>
        </w:rPr>
        <w:t xml:space="preserve">District </w:t>
      </w:r>
      <w:r w:rsidRPr="00D01AF7">
        <w:rPr>
          <w:iCs/>
          <w:szCs w:val="20"/>
        </w:rPr>
        <w:t>accepted 898</w:t>
      </w:r>
      <w:r w:rsidR="00FE332C" w:rsidRPr="00D01AF7">
        <w:rPr>
          <w:iCs/>
          <w:szCs w:val="20"/>
        </w:rPr>
        <w:t>,</w:t>
      </w:r>
      <w:r w:rsidRPr="00D01AF7">
        <w:rPr>
          <w:iCs/>
          <w:szCs w:val="20"/>
        </w:rPr>
        <w:t>987 tons of waste</w:t>
      </w:r>
      <w:r w:rsidR="003844ED" w:rsidRPr="00D01AF7">
        <w:rPr>
          <w:iCs/>
          <w:szCs w:val="20"/>
        </w:rPr>
        <w:t xml:space="preserve"> within that scope</w:t>
      </w:r>
      <w:r w:rsidRPr="00D01AF7">
        <w:rPr>
          <w:iCs/>
          <w:szCs w:val="20"/>
        </w:rPr>
        <w:t>, made 386,179 tons of sales and transferred 512,756 tons of waste to the next year. 110,820 tons of waste were accepted</w:t>
      </w:r>
      <w:r w:rsidR="000D0E6E" w:rsidRPr="00D01AF7">
        <w:rPr>
          <w:iCs/>
          <w:szCs w:val="20"/>
        </w:rPr>
        <w:t xml:space="preserve"> to the Özcan Sunay Mining Facility located in </w:t>
      </w:r>
      <w:r w:rsidR="00791592" w:rsidRPr="00D01AF7">
        <w:rPr>
          <w:iCs/>
          <w:szCs w:val="20"/>
        </w:rPr>
        <w:t>C</w:t>
      </w:r>
      <w:r w:rsidR="000D0E6E" w:rsidRPr="00D01AF7">
        <w:rPr>
          <w:iCs/>
          <w:szCs w:val="20"/>
        </w:rPr>
        <w:t>e</w:t>
      </w:r>
      <w:r w:rsidR="00791592" w:rsidRPr="00D01AF7">
        <w:rPr>
          <w:iCs/>
          <w:szCs w:val="20"/>
        </w:rPr>
        <w:t>s</w:t>
      </w:r>
      <w:r w:rsidR="000D0E6E" w:rsidRPr="00D01AF7">
        <w:rPr>
          <w:iCs/>
          <w:szCs w:val="20"/>
        </w:rPr>
        <w:t>me District</w:t>
      </w:r>
      <w:r w:rsidRPr="00D01AF7">
        <w:rPr>
          <w:iCs/>
          <w:szCs w:val="20"/>
        </w:rPr>
        <w:t xml:space="preserve">, 37,400 tons of sales were made and </w:t>
      </w:r>
      <w:r w:rsidRPr="00D01AF7">
        <w:rPr>
          <w:iCs/>
          <w:szCs w:val="20"/>
        </w:rPr>
        <w:lastRenderedPageBreak/>
        <w:t>73,420 tons of materials were transferred to the next year. Varan Mining Facility located in Alia</w:t>
      </w:r>
      <w:r w:rsidR="00791592" w:rsidRPr="00D01AF7">
        <w:rPr>
          <w:iCs/>
          <w:szCs w:val="20"/>
        </w:rPr>
        <w:t>g</w:t>
      </w:r>
      <w:r w:rsidRPr="00D01AF7">
        <w:rPr>
          <w:iCs/>
          <w:szCs w:val="20"/>
        </w:rPr>
        <w:t xml:space="preserve">a </w:t>
      </w:r>
      <w:r w:rsidR="00FE332C" w:rsidRPr="00D01AF7">
        <w:rPr>
          <w:iCs/>
          <w:szCs w:val="20"/>
        </w:rPr>
        <w:t xml:space="preserve">District </w:t>
      </w:r>
      <w:r w:rsidRPr="00D01AF7">
        <w:rPr>
          <w:iCs/>
          <w:szCs w:val="20"/>
        </w:rPr>
        <w:t xml:space="preserve">accepted 176,060 tons of waste to the site. </w:t>
      </w:r>
    </w:p>
    <w:p w14:paraId="123C36C6" w14:textId="03061982" w:rsidR="00BF507C" w:rsidRPr="00D01AF7" w:rsidRDefault="003A7EE8" w:rsidP="00BF507C">
      <w:pPr>
        <w:rPr>
          <w:iCs/>
          <w:szCs w:val="20"/>
        </w:rPr>
      </w:pPr>
      <w:r w:rsidRPr="00D01AF7">
        <w:rPr>
          <w:iCs/>
          <w:szCs w:val="20"/>
        </w:rPr>
        <w:t>W</w:t>
      </w:r>
      <w:r w:rsidR="00BF507C" w:rsidRPr="00D01AF7">
        <w:rPr>
          <w:iCs/>
          <w:szCs w:val="20"/>
        </w:rPr>
        <w:t>hen the excavated soil and construction/demolition waste capacity</w:t>
      </w:r>
      <w:r w:rsidR="000D0E6E" w:rsidRPr="00D01AF7">
        <w:rPr>
          <w:iCs/>
          <w:szCs w:val="20"/>
        </w:rPr>
        <w:t xml:space="preserve"> of the province</w:t>
      </w:r>
      <w:r w:rsidR="00BF507C" w:rsidRPr="00D01AF7">
        <w:rPr>
          <w:iCs/>
          <w:szCs w:val="20"/>
        </w:rPr>
        <w:t xml:space="preserve"> is evaluated in terms of area, it can be said that especially the central </w:t>
      </w:r>
      <w:r w:rsidR="000D0E6E" w:rsidRPr="00D01AF7">
        <w:rPr>
          <w:iCs/>
          <w:szCs w:val="20"/>
        </w:rPr>
        <w:t>districts</w:t>
      </w:r>
      <w:r w:rsidR="00BF507C" w:rsidRPr="00D01AF7">
        <w:rPr>
          <w:iCs/>
          <w:szCs w:val="20"/>
        </w:rPr>
        <w:t xml:space="preserve"> are sufficient, based on both the information obtained during the field visits and the data given in </w:t>
      </w:r>
      <w:r w:rsidR="00516CC8" w:rsidRPr="00D01AF7">
        <w:rPr>
          <w:iCs/>
          <w:szCs w:val="20"/>
        </w:rPr>
        <w:t>T</w:t>
      </w:r>
      <w:r w:rsidR="00BF507C" w:rsidRPr="00D01AF7">
        <w:rPr>
          <w:iCs/>
          <w:szCs w:val="20"/>
        </w:rPr>
        <w:t>able</w:t>
      </w:r>
      <w:r w:rsidR="00516CC8" w:rsidRPr="00D01AF7">
        <w:rPr>
          <w:iCs/>
          <w:szCs w:val="20"/>
        </w:rPr>
        <w:t xml:space="preserve"> 5</w:t>
      </w:r>
      <w:r w:rsidR="00BF507C" w:rsidRPr="00D01AF7">
        <w:rPr>
          <w:iCs/>
          <w:szCs w:val="20"/>
        </w:rPr>
        <w:t>. However, it must be noted that the possible demolition and construction works are quite uncertain in terms of quantit</w:t>
      </w:r>
      <w:r w:rsidRPr="00D01AF7">
        <w:rPr>
          <w:iCs/>
          <w:szCs w:val="20"/>
        </w:rPr>
        <w:t>y</w:t>
      </w:r>
      <w:r w:rsidR="00BF507C" w:rsidRPr="00D01AF7">
        <w:rPr>
          <w:iCs/>
          <w:szCs w:val="20"/>
        </w:rPr>
        <w:t xml:space="preserve"> and location</w:t>
      </w:r>
      <w:r w:rsidR="00123C51" w:rsidRPr="00D01AF7">
        <w:rPr>
          <w:iCs/>
          <w:szCs w:val="20"/>
        </w:rPr>
        <w:t>.</w:t>
      </w:r>
      <w:r w:rsidR="00CF1C7F" w:rsidRPr="00D01AF7">
        <w:rPr>
          <w:iCs/>
          <w:szCs w:val="20"/>
        </w:rPr>
        <w:t xml:space="preserve"> </w:t>
      </w:r>
    </w:p>
    <w:p w14:paraId="5F5D46F1" w14:textId="76326B5A" w:rsidR="00BF507C" w:rsidRPr="00D01AF7" w:rsidRDefault="0050138D" w:rsidP="0050138D">
      <w:pPr>
        <w:rPr>
          <w:iCs/>
          <w:szCs w:val="20"/>
          <w:u w:val="single"/>
        </w:rPr>
      </w:pPr>
      <w:r w:rsidRPr="00D01AF7">
        <w:rPr>
          <w:iCs/>
          <w:szCs w:val="20"/>
          <w:u w:val="single"/>
        </w:rPr>
        <w:t>Besides i</w:t>
      </w:r>
      <w:r w:rsidR="00BF507C" w:rsidRPr="00D01AF7">
        <w:rPr>
          <w:iCs/>
          <w:szCs w:val="20"/>
          <w:u w:val="single"/>
        </w:rPr>
        <w:t>n 2020, 56,925 tons of construction/demolition waste was removed from illegal dumping sites and transported to legal dumping sites.</w:t>
      </w:r>
    </w:p>
    <w:p w14:paraId="0DABBC7D" w14:textId="1AF3C04B" w:rsidR="00430F28" w:rsidRPr="00D01AF7" w:rsidRDefault="00977659" w:rsidP="00430F28">
      <w:pPr>
        <w:rPr>
          <w:b/>
          <w:bCs/>
          <w:iCs/>
          <w:szCs w:val="20"/>
          <w:u w:val="single"/>
        </w:rPr>
      </w:pPr>
      <w:r w:rsidRPr="00D01AF7">
        <w:rPr>
          <w:b/>
          <w:bCs/>
          <w:iCs/>
          <w:szCs w:val="20"/>
          <w:u w:val="single"/>
        </w:rPr>
        <w:t>Kahramanmaras</w:t>
      </w:r>
    </w:p>
    <w:p w14:paraId="106AC142" w14:textId="2F7F3BC1" w:rsidR="00430F28" w:rsidRPr="00D01AF7" w:rsidRDefault="00430F28" w:rsidP="00430F28">
      <w:pPr>
        <w:rPr>
          <w:iCs/>
          <w:szCs w:val="20"/>
        </w:rPr>
      </w:pPr>
      <w:bookmarkStart w:id="213" w:name="_Hlk102133053"/>
      <w:r w:rsidRPr="00D01AF7">
        <w:rPr>
          <w:iCs/>
          <w:szCs w:val="20"/>
        </w:rPr>
        <w:t xml:space="preserve">In </w:t>
      </w:r>
      <w:r w:rsidR="00977659" w:rsidRPr="00D01AF7">
        <w:rPr>
          <w:iCs/>
          <w:szCs w:val="20"/>
        </w:rPr>
        <w:t>Kahramanmaras</w:t>
      </w:r>
      <w:r w:rsidRPr="00D01AF7">
        <w:rPr>
          <w:iCs/>
          <w:szCs w:val="20"/>
        </w:rPr>
        <w:t xml:space="preserve"> province, Erkenez Dump Site in the city center is used as the excavated soil dump site and also as inert construction &amp; demolition waste storage area in practice. Besides, even though not officially registered as dump sites &amp; storage areas, district municipalities designate suitable areas to store excavated soil and construction &amp; demolition wastes. </w:t>
      </w:r>
      <w:bookmarkEnd w:id="213"/>
      <w:r w:rsidRPr="00D01AF7">
        <w:rPr>
          <w:iCs/>
          <w:szCs w:val="20"/>
        </w:rPr>
        <w:t xml:space="preserve">However, there is no construction/demolition waste recovery facility in the province. </w:t>
      </w:r>
    </w:p>
    <w:p w14:paraId="187786BC" w14:textId="77777777" w:rsidR="00BF507C" w:rsidRPr="00D01AF7" w:rsidRDefault="00BF507C" w:rsidP="00BF507C">
      <w:pPr>
        <w:rPr>
          <w:b/>
          <w:bCs/>
          <w:iCs/>
          <w:szCs w:val="20"/>
          <w:u w:val="single"/>
        </w:rPr>
      </w:pPr>
      <w:r w:rsidRPr="00D01AF7">
        <w:rPr>
          <w:b/>
          <w:bCs/>
          <w:iCs/>
          <w:szCs w:val="20"/>
          <w:u w:val="single"/>
        </w:rPr>
        <w:t>Manisa</w:t>
      </w:r>
    </w:p>
    <w:p w14:paraId="3C78A573" w14:textId="6CC6CD94" w:rsidR="00BF507C" w:rsidRPr="00D01AF7" w:rsidRDefault="00BF507C" w:rsidP="00BF507C">
      <w:pPr>
        <w:rPr>
          <w:iCs/>
          <w:szCs w:val="20"/>
        </w:rPr>
      </w:pPr>
      <w:r w:rsidRPr="00D01AF7">
        <w:rPr>
          <w:iCs/>
          <w:szCs w:val="20"/>
        </w:rPr>
        <w:t xml:space="preserve">In this context, there are </w:t>
      </w:r>
      <w:r w:rsidR="00090D1C" w:rsidRPr="00D01AF7">
        <w:rPr>
          <w:iCs/>
          <w:szCs w:val="20"/>
        </w:rPr>
        <w:t>9</w:t>
      </w:r>
      <w:r w:rsidRPr="00D01AF7">
        <w:rPr>
          <w:iCs/>
          <w:szCs w:val="20"/>
        </w:rPr>
        <w:t xml:space="preserve"> excavation and construction &amp; demolition waste storage facilities in total in Manisa. As of 2020, a mobile crushing and screening facility was put into operation for the recovery of</w:t>
      </w:r>
      <w:r w:rsidR="000D0E6E" w:rsidRPr="00D01AF7">
        <w:rPr>
          <w:iCs/>
          <w:szCs w:val="20"/>
        </w:rPr>
        <w:t xml:space="preserve"> inert</w:t>
      </w:r>
      <w:r w:rsidRPr="00D01AF7">
        <w:rPr>
          <w:iCs/>
          <w:szCs w:val="20"/>
        </w:rPr>
        <w:t xml:space="preserve"> construction</w:t>
      </w:r>
      <w:r w:rsidR="000D0E6E" w:rsidRPr="00D01AF7">
        <w:rPr>
          <w:iCs/>
          <w:szCs w:val="20"/>
        </w:rPr>
        <w:t xml:space="preserve"> &amp; demolition</w:t>
      </w:r>
      <w:r w:rsidRPr="00D01AF7">
        <w:rPr>
          <w:iCs/>
          <w:szCs w:val="20"/>
        </w:rPr>
        <w:t xml:space="preserve"> </w:t>
      </w:r>
      <w:r w:rsidR="000D0E6E" w:rsidRPr="00D01AF7">
        <w:rPr>
          <w:iCs/>
          <w:szCs w:val="20"/>
        </w:rPr>
        <w:t xml:space="preserve">wastes </w:t>
      </w:r>
      <w:r w:rsidRPr="00D01AF7">
        <w:rPr>
          <w:iCs/>
          <w:szCs w:val="20"/>
        </w:rPr>
        <w:t xml:space="preserve">at the facility located in Yunusemre </w:t>
      </w:r>
      <w:r w:rsidR="00246329" w:rsidRPr="00D01AF7">
        <w:rPr>
          <w:iCs/>
          <w:szCs w:val="20"/>
        </w:rPr>
        <w:t>District</w:t>
      </w:r>
      <w:r w:rsidRPr="00D01AF7">
        <w:rPr>
          <w:iCs/>
          <w:szCs w:val="20"/>
        </w:rPr>
        <w:t xml:space="preserve">, Emlakdere District. It is aimed that the facility will operate in all </w:t>
      </w:r>
      <w:r w:rsidR="00246329" w:rsidRPr="00D01AF7">
        <w:rPr>
          <w:iCs/>
          <w:szCs w:val="20"/>
        </w:rPr>
        <w:t>district</w:t>
      </w:r>
      <w:r w:rsidRPr="00D01AF7">
        <w:rPr>
          <w:iCs/>
          <w:szCs w:val="20"/>
        </w:rPr>
        <w:t xml:space="preserve">s of the province. According to the 2020 Environmental Status Report by Manisa Province, which contains data for 2020, the facility worked for 51 hours as of the date of publication, and approximately 9,180 tons of </w:t>
      </w:r>
      <w:r w:rsidR="000D0E6E" w:rsidRPr="00D01AF7">
        <w:rPr>
          <w:iCs/>
          <w:szCs w:val="20"/>
        </w:rPr>
        <w:t>inert construction &amp; demolition wastes</w:t>
      </w:r>
      <w:r w:rsidR="000D0E6E" w:rsidRPr="00D01AF7" w:rsidDel="000D0E6E">
        <w:rPr>
          <w:iCs/>
          <w:szCs w:val="20"/>
        </w:rPr>
        <w:t xml:space="preserve"> </w:t>
      </w:r>
      <w:r w:rsidR="003A7EE8" w:rsidRPr="00D01AF7">
        <w:rPr>
          <w:iCs/>
          <w:szCs w:val="20"/>
        </w:rPr>
        <w:t xml:space="preserve">were </w:t>
      </w:r>
      <w:r w:rsidRPr="00D01AF7">
        <w:rPr>
          <w:iCs/>
          <w:szCs w:val="20"/>
        </w:rPr>
        <w:t>recovered</w:t>
      </w:r>
      <w:r w:rsidR="000D0E6E" w:rsidRPr="00D01AF7">
        <w:rPr>
          <w:iCs/>
          <w:szCs w:val="20"/>
        </w:rPr>
        <w:t xml:space="preserve"> in the site</w:t>
      </w:r>
      <w:r w:rsidRPr="00D01AF7">
        <w:rPr>
          <w:iCs/>
          <w:szCs w:val="20"/>
        </w:rPr>
        <w:t xml:space="preserve">. It is planned that the said area will serve all of the 17 </w:t>
      </w:r>
      <w:r w:rsidR="00FE332C" w:rsidRPr="00D01AF7">
        <w:rPr>
          <w:iCs/>
          <w:szCs w:val="20"/>
        </w:rPr>
        <w:t>districts</w:t>
      </w:r>
      <w:r w:rsidRPr="00D01AF7">
        <w:rPr>
          <w:iCs/>
          <w:szCs w:val="20"/>
        </w:rPr>
        <w:t xml:space="preserve"> in Manisa, depending on the construction situation. Other information on facilities</w:t>
      </w:r>
      <w:r w:rsidR="000D0E6E" w:rsidRPr="00D01AF7">
        <w:rPr>
          <w:iCs/>
          <w:szCs w:val="20"/>
        </w:rPr>
        <w:t xml:space="preserve"> of the Manisa province</w:t>
      </w:r>
      <w:r w:rsidRPr="00D01AF7">
        <w:rPr>
          <w:iCs/>
          <w:szCs w:val="20"/>
        </w:rPr>
        <w:t xml:space="preserve"> is given in </w:t>
      </w:r>
      <w:r w:rsidR="00516CC8" w:rsidRPr="00D01AF7">
        <w:rPr>
          <w:iCs/>
          <w:szCs w:val="20"/>
        </w:rPr>
        <w:t>T</w:t>
      </w:r>
      <w:r w:rsidRPr="00D01AF7">
        <w:rPr>
          <w:iCs/>
          <w:szCs w:val="20"/>
        </w:rPr>
        <w:t xml:space="preserve">able </w:t>
      </w:r>
      <w:r w:rsidR="00516CC8" w:rsidRPr="00D01AF7">
        <w:rPr>
          <w:iCs/>
          <w:szCs w:val="20"/>
        </w:rPr>
        <w:t>6.</w:t>
      </w:r>
    </w:p>
    <w:p w14:paraId="7B700DBB" w14:textId="21C9A3F9" w:rsidR="00BF507C" w:rsidRPr="00D01AF7" w:rsidRDefault="008121B6" w:rsidP="00E342DC">
      <w:pPr>
        <w:pStyle w:val="ResimYazs"/>
        <w:rPr>
          <w:b w:val="0"/>
        </w:rPr>
      </w:pPr>
      <w:bookmarkStart w:id="214" w:name="_Toc256000064"/>
      <w:bookmarkStart w:id="215" w:name="_Toc129785326"/>
      <w:r w:rsidRPr="00D01AF7">
        <w:t xml:space="preserve">Table </w:t>
      </w:r>
      <w:r w:rsidRPr="00D01AF7">
        <w:fldChar w:fldCharType="begin"/>
      </w:r>
      <w:r w:rsidRPr="00D01AF7">
        <w:instrText xml:space="preserve"> SEQ Table \* ARABIC </w:instrText>
      </w:r>
      <w:r w:rsidRPr="00D01AF7">
        <w:fldChar w:fldCharType="separate"/>
      </w:r>
      <w:r w:rsidR="008562C0" w:rsidRPr="00D01AF7">
        <w:t>6</w:t>
      </w:r>
      <w:r w:rsidRPr="00D01AF7">
        <w:fldChar w:fldCharType="end"/>
      </w:r>
      <w:r w:rsidRPr="00D01AF7">
        <w:t xml:space="preserve"> </w:t>
      </w:r>
      <w:r w:rsidR="00BF507C" w:rsidRPr="00D01AF7">
        <w:rPr>
          <w:b w:val="0"/>
        </w:rPr>
        <w:t>Excavated Soil Fields and Construction / Demolition Waste Recovery Facilities for Manisa Province</w:t>
      </w:r>
      <w:bookmarkEnd w:id="214"/>
      <w:bookmarkEnd w:id="215"/>
      <w:r w:rsidR="00BF507C" w:rsidRPr="00D01AF7">
        <w:rPr>
          <w:b w:val="0"/>
        </w:rPr>
        <w:t xml:space="preserve"> </w:t>
      </w:r>
    </w:p>
    <w:tbl>
      <w:tblPr>
        <w:tblStyle w:val="TabloKlavuzu"/>
        <w:tblW w:w="0" w:type="auto"/>
        <w:tblLook w:val="04A0" w:firstRow="1" w:lastRow="0" w:firstColumn="1" w:lastColumn="0" w:noHBand="0" w:noVBand="1"/>
      </w:tblPr>
      <w:tblGrid>
        <w:gridCol w:w="2122"/>
        <w:gridCol w:w="3260"/>
        <w:gridCol w:w="1834"/>
        <w:gridCol w:w="2406"/>
      </w:tblGrid>
      <w:tr w:rsidR="00BF507C" w:rsidRPr="00D01AF7" w14:paraId="67914197" w14:textId="77777777" w:rsidTr="4F4F6F48">
        <w:trPr>
          <w:tblHeader/>
        </w:trPr>
        <w:tc>
          <w:tcPr>
            <w:tcW w:w="2122" w:type="dxa"/>
          </w:tcPr>
          <w:p w14:paraId="14CBC0CA" w14:textId="77777777" w:rsidR="00BF507C" w:rsidRPr="00D01AF7" w:rsidRDefault="00BF507C" w:rsidP="00E342DC">
            <w:pPr>
              <w:rPr>
                <w:b/>
                <w:bCs/>
                <w:iCs/>
                <w:sz w:val="18"/>
                <w:szCs w:val="18"/>
              </w:rPr>
            </w:pPr>
            <w:r w:rsidRPr="00D01AF7">
              <w:rPr>
                <w:b/>
                <w:bCs/>
                <w:iCs/>
                <w:sz w:val="18"/>
                <w:szCs w:val="18"/>
              </w:rPr>
              <w:t>Name of The Facility</w:t>
            </w:r>
          </w:p>
        </w:tc>
        <w:tc>
          <w:tcPr>
            <w:tcW w:w="3260" w:type="dxa"/>
          </w:tcPr>
          <w:p w14:paraId="67AFB09D" w14:textId="77777777" w:rsidR="00BF507C" w:rsidRPr="00D01AF7" w:rsidRDefault="00BF507C" w:rsidP="00E342DC">
            <w:pPr>
              <w:rPr>
                <w:b/>
                <w:bCs/>
                <w:iCs/>
                <w:sz w:val="18"/>
                <w:szCs w:val="18"/>
              </w:rPr>
            </w:pPr>
            <w:r w:rsidRPr="00D01AF7">
              <w:rPr>
                <w:b/>
                <w:bCs/>
                <w:iCs/>
                <w:sz w:val="18"/>
                <w:szCs w:val="18"/>
              </w:rPr>
              <w:t>Type</w:t>
            </w:r>
          </w:p>
        </w:tc>
        <w:tc>
          <w:tcPr>
            <w:tcW w:w="1834" w:type="dxa"/>
          </w:tcPr>
          <w:p w14:paraId="5A176FD1" w14:textId="77777777" w:rsidR="00BF507C" w:rsidRPr="00D01AF7" w:rsidRDefault="00BF507C" w:rsidP="00E342DC">
            <w:pPr>
              <w:rPr>
                <w:b/>
                <w:bCs/>
                <w:iCs/>
                <w:sz w:val="18"/>
                <w:szCs w:val="18"/>
              </w:rPr>
            </w:pPr>
            <w:r w:rsidRPr="00D01AF7">
              <w:rPr>
                <w:b/>
                <w:bCs/>
                <w:iCs/>
                <w:sz w:val="18"/>
                <w:szCs w:val="18"/>
              </w:rPr>
              <w:t>Location</w:t>
            </w:r>
          </w:p>
        </w:tc>
        <w:tc>
          <w:tcPr>
            <w:tcW w:w="2406" w:type="dxa"/>
          </w:tcPr>
          <w:p w14:paraId="50299DA2" w14:textId="475E9894" w:rsidR="00BF507C" w:rsidRPr="00D01AF7" w:rsidRDefault="005255E4" w:rsidP="003A7EE8">
            <w:pPr>
              <w:jc w:val="left"/>
              <w:rPr>
                <w:b/>
                <w:bCs/>
                <w:iCs/>
                <w:sz w:val="18"/>
                <w:szCs w:val="18"/>
              </w:rPr>
            </w:pPr>
            <w:r w:rsidRPr="00D01AF7">
              <w:rPr>
                <w:b/>
                <w:bCs/>
                <w:iCs/>
                <w:sz w:val="18"/>
                <w:szCs w:val="18"/>
              </w:rPr>
              <w:t>Usable</w:t>
            </w:r>
            <w:r w:rsidR="00BF507C" w:rsidRPr="00D01AF7">
              <w:rPr>
                <w:b/>
                <w:bCs/>
                <w:iCs/>
                <w:sz w:val="18"/>
                <w:szCs w:val="18"/>
              </w:rPr>
              <w:t xml:space="preserve"> Cubage as of 2020 (m</w:t>
            </w:r>
            <w:r w:rsidR="00BF507C" w:rsidRPr="00D01AF7">
              <w:rPr>
                <w:b/>
                <w:bCs/>
                <w:iCs/>
                <w:sz w:val="18"/>
                <w:szCs w:val="18"/>
                <w:vertAlign w:val="superscript"/>
              </w:rPr>
              <w:t>3</w:t>
            </w:r>
            <w:r w:rsidR="00BF507C" w:rsidRPr="00D01AF7">
              <w:rPr>
                <w:b/>
                <w:bCs/>
                <w:iCs/>
                <w:sz w:val="18"/>
                <w:szCs w:val="18"/>
              </w:rPr>
              <w:t>)</w:t>
            </w:r>
          </w:p>
        </w:tc>
      </w:tr>
      <w:tr w:rsidR="00BF507C" w:rsidRPr="00D01AF7" w14:paraId="5818E905" w14:textId="77777777" w:rsidTr="4F4F6F48">
        <w:tc>
          <w:tcPr>
            <w:tcW w:w="2122" w:type="dxa"/>
          </w:tcPr>
          <w:p w14:paraId="4A8E33B8" w14:textId="77777777" w:rsidR="00BF507C" w:rsidRPr="00D01AF7" w:rsidRDefault="00BF507C" w:rsidP="00E342DC">
            <w:pPr>
              <w:rPr>
                <w:iCs/>
                <w:sz w:val="18"/>
                <w:szCs w:val="18"/>
              </w:rPr>
            </w:pPr>
            <w:r w:rsidRPr="00D01AF7">
              <w:rPr>
                <w:iCs/>
                <w:sz w:val="18"/>
                <w:szCs w:val="18"/>
              </w:rPr>
              <w:t>Emlakdere</w:t>
            </w:r>
          </w:p>
        </w:tc>
        <w:tc>
          <w:tcPr>
            <w:tcW w:w="3260" w:type="dxa"/>
          </w:tcPr>
          <w:p w14:paraId="4C62E8F8" w14:textId="13104B72" w:rsidR="00BF507C" w:rsidRPr="00D01AF7" w:rsidRDefault="00BF507C" w:rsidP="0043484B">
            <w:pPr>
              <w:jc w:val="left"/>
              <w:rPr>
                <w:iCs/>
                <w:sz w:val="18"/>
                <w:szCs w:val="18"/>
              </w:rPr>
            </w:pPr>
            <w:r w:rsidRPr="00D01AF7">
              <w:rPr>
                <w:iCs/>
                <w:sz w:val="18"/>
                <w:szCs w:val="18"/>
              </w:rPr>
              <w:t>Excavated Soil &amp; Construction/Demolition Waste Recovery Facility</w:t>
            </w:r>
          </w:p>
        </w:tc>
        <w:tc>
          <w:tcPr>
            <w:tcW w:w="1834" w:type="dxa"/>
          </w:tcPr>
          <w:p w14:paraId="099044BE" w14:textId="0823A170" w:rsidR="00BF507C" w:rsidRPr="00D01AF7" w:rsidRDefault="00BF507C" w:rsidP="00E342DC">
            <w:pPr>
              <w:rPr>
                <w:iCs/>
                <w:sz w:val="18"/>
                <w:szCs w:val="18"/>
              </w:rPr>
            </w:pPr>
            <w:r w:rsidRPr="00D01AF7">
              <w:rPr>
                <w:iCs/>
                <w:sz w:val="18"/>
                <w:szCs w:val="18"/>
              </w:rPr>
              <w:t xml:space="preserve">Yunusemre </w:t>
            </w:r>
            <w:r w:rsidR="00FE332C" w:rsidRPr="00D01AF7">
              <w:rPr>
                <w:iCs/>
                <w:sz w:val="18"/>
                <w:szCs w:val="18"/>
              </w:rPr>
              <w:t>District</w:t>
            </w:r>
          </w:p>
        </w:tc>
        <w:tc>
          <w:tcPr>
            <w:tcW w:w="2406" w:type="dxa"/>
          </w:tcPr>
          <w:p w14:paraId="7EA9EDE8" w14:textId="77777777" w:rsidR="00BF507C" w:rsidRPr="00D01AF7" w:rsidRDefault="00BF507C" w:rsidP="003A7EE8">
            <w:pPr>
              <w:jc w:val="left"/>
              <w:rPr>
                <w:iCs/>
                <w:sz w:val="18"/>
                <w:szCs w:val="18"/>
              </w:rPr>
            </w:pPr>
            <w:r w:rsidRPr="00D01AF7">
              <w:rPr>
                <w:iCs/>
                <w:sz w:val="18"/>
                <w:szCs w:val="18"/>
              </w:rPr>
              <w:t>220,354</w:t>
            </w:r>
          </w:p>
        </w:tc>
      </w:tr>
      <w:tr w:rsidR="00BF507C" w:rsidRPr="00D01AF7" w14:paraId="497527C3" w14:textId="77777777" w:rsidTr="4F4F6F48">
        <w:tc>
          <w:tcPr>
            <w:tcW w:w="2122" w:type="dxa"/>
          </w:tcPr>
          <w:p w14:paraId="4EB05BE0" w14:textId="77777777" w:rsidR="00BF507C" w:rsidRPr="00D01AF7" w:rsidRDefault="00BF507C" w:rsidP="00E342DC">
            <w:pPr>
              <w:rPr>
                <w:iCs/>
                <w:sz w:val="18"/>
                <w:szCs w:val="18"/>
              </w:rPr>
            </w:pPr>
            <w:r w:rsidRPr="00D01AF7">
              <w:rPr>
                <w:iCs/>
                <w:sz w:val="18"/>
                <w:szCs w:val="18"/>
              </w:rPr>
              <w:t>Irlamaz-1</w:t>
            </w:r>
          </w:p>
        </w:tc>
        <w:tc>
          <w:tcPr>
            <w:tcW w:w="3260" w:type="dxa"/>
          </w:tcPr>
          <w:p w14:paraId="5EC19244" w14:textId="77777777" w:rsidR="00BF507C" w:rsidRPr="00D01AF7" w:rsidRDefault="00BF507C" w:rsidP="0043484B">
            <w:pPr>
              <w:jc w:val="left"/>
              <w:rPr>
                <w:iCs/>
                <w:sz w:val="18"/>
                <w:szCs w:val="18"/>
              </w:rPr>
            </w:pPr>
            <w:r w:rsidRPr="00D01AF7">
              <w:rPr>
                <w:iCs/>
                <w:sz w:val="18"/>
                <w:szCs w:val="18"/>
              </w:rPr>
              <w:t>Excavated Soil and Construction / Demolition Waste Landfill</w:t>
            </w:r>
          </w:p>
        </w:tc>
        <w:tc>
          <w:tcPr>
            <w:tcW w:w="1834" w:type="dxa"/>
          </w:tcPr>
          <w:p w14:paraId="43151824" w14:textId="75F00421" w:rsidR="00BF507C" w:rsidRPr="00D01AF7" w:rsidRDefault="00BF507C" w:rsidP="00E342DC">
            <w:pPr>
              <w:rPr>
                <w:iCs/>
                <w:sz w:val="18"/>
                <w:szCs w:val="18"/>
              </w:rPr>
            </w:pPr>
            <w:r w:rsidRPr="00D01AF7">
              <w:rPr>
                <w:iCs/>
                <w:sz w:val="18"/>
                <w:szCs w:val="18"/>
              </w:rPr>
              <w:t xml:space="preserve">Turgutlu </w:t>
            </w:r>
            <w:r w:rsidR="00FE332C" w:rsidRPr="00D01AF7">
              <w:rPr>
                <w:iCs/>
                <w:sz w:val="18"/>
                <w:szCs w:val="18"/>
              </w:rPr>
              <w:t>District</w:t>
            </w:r>
          </w:p>
        </w:tc>
        <w:tc>
          <w:tcPr>
            <w:tcW w:w="2406" w:type="dxa"/>
          </w:tcPr>
          <w:p w14:paraId="1B4BE3F6" w14:textId="77777777" w:rsidR="00BF507C" w:rsidRPr="00D01AF7" w:rsidRDefault="00BF507C" w:rsidP="003A7EE8">
            <w:pPr>
              <w:jc w:val="left"/>
              <w:rPr>
                <w:iCs/>
                <w:sz w:val="18"/>
                <w:szCs w:val="18"/>
              </w:rPr>
            </w:pPr>
            <w:r w:rsidRPr="00D01AF7">
              <w:rPr>
                <w:iCs/>
                <w:sz w:val="18"/>
                <w:szCs w:val="18"/>
              </w:rPr>
              <w:t>20,000</w:t>
            </w:r>
          </w:p>
        </w:tc>
      </w:tr>
      <w:tr w:rsidR="00BF507C" w:rsidRPr="00D01AF7" w14:paraId="7777EDDB" w14:textId="77777777" w:rsidTr="4F4F6F48">
        <w:tc>
          <w:tcPr>
            <w:tcW w:w="2122" w:type="dxa"/>
          </w:tcPr>
          <w:p w14:paraId="2E83440D" w14:textId="77777777" w:rsidR="00BF507C" w:rsidRPr="00D01AF7" w:rsidRDefault="00BF507C" w:rsidP="00E342DC">
            <w:pPr>
              <w:rPr>
                <w:iCs/>
                <w:sz w:val="18"/>
                <w:szCs w:val="18"/>
              </w:rPr>
            </w:pPr>
            <w:r w:rsidRPr="00D01AF7">
              <w:rPr>
                <w:iCs/>
                <w:sz w:val="18"/>
                <w:szCs w:val="18"/>
              </w:rPr>
              <w:t>Irlamaz-2</w:t>
            </w:r>
          </w:p>
        </w:tc>
        <w:tc>
          <w:tcPr>
            <w:tcW w:w="3260" w:type="dxa"/>
          </w:tcPr>
          <w:p w14:paraId="7CD662E3" w14:textId="77777777" w:rsidR="00BF507C" w:rsidRPr="00D01AF7" w:rsidRDefault="00BF507C" w:rsidP="0043484B">
            <w:pPr>
              <w:jc w:val="left"/>
              <w:rPr>
                <w:iCs/>
                <w:sz w:val="18"/>
                <w:szCs w:val="18"/>
              </w:rPr>
            </w:pPr>
            <w:r w:rsidRPr="00D01AF7">
              <w:rPr>
                <w:iCs/>
                <w:sz w:val="18"/>
                <w:szCs w:val="18"/>
              </w:rPr>
              <w:t>Excavated Soil and Construction / Demolition Waste Landfill</w:t>
            </w:r>
          </w:p>
        </w:tc>
        <w:tc>
          <w:tcPr>
            <w:tcW w:w="1834" w:type="dxa"/>
          </w:tcPr>
          <w:p w14:paraId="479C9932" w14:textId="5EBC07DC" w:rsidR="00BF507C" w:rsidRPr="00D01AF7" w:rsidRDefault="00BF507C" w:rsidP="00E342DC">
            <w:pPr>
              <w:rPr>
                <w:iCs/>
                <w:sz w:val="18"/>
                <w:szCs w:val="18"/>
              </w:rPr>
            </w:pPr>
            <w:r w:rsidRPr="00D01AF7">
              <w:rPr>
                <w:iCs/>
                <w:sz w:val="18"/>
                <w:szCs w:val="18"/>
              </w:rPr>
              <w:t xml:space="preserve">Turgutlu </w:t>
            </w:r>
            <w:r w:rsidR="00FE332C" w:rsidRPr="00D01AF7">
              <w:rPr>
                <w:iCs/>
                <w:sz w:val="18"/>
                <w:szCs w:val="18"/>
              </w:rPr>
              <w:t>District</w:t>
            </w:r>
          </w:p>
        </w:tc>
        <w:tc>
          <w:tcPr>
            <w:tcW w:w="2406" w:type="dxa"/>
          </w:tcPr>
          <w:p w14:paraId="5DAE0162" w14:textId="77777777" w:rsidR="00BF507C" w:rsidRPr="00D01AF7" w:rsidRDefault="00BF507C" w:rsidP="003A7EE8">
            <w:pPr>
              <w:jc w:val="left"/>
              <w:rPr>
                <w:iCs/>
                <w:sz w:val="18"/>
                <w:szCs w:val="18"/>
              </w:rPr>
            </w:pPr>
            <w:r w:rsidRPr="00D01AF7">
              <w:rPr>
                <w:iCs/>
                <w:sz w:val="18"/>
                <w:szCs w:val="18"/>
              </w:rPr>
              <w:t>200,445</w:t>
            </w:r>
          </w:p>
        </w:tc>
      </w:tr>
      <w:tr w:rsidR="00BF507C" w:rsidRPr="00D01AF7" w14:paraId="07DE63BE" w14:textId="77777777" w:rsidTr="4F4F6F48">
        <w:tc>
          <w:tcPr>
            <w:tcW w:w="2122" w:type="dxa"/>
          </w:tcPr>
          <w:p w14:paraId="26207FF1" w14:textId="6FA917A4" w:rsidR="00BF507C" w:rsidRPr="00D01AF7" w:rsidRDefault="00BF507C" w:rsidP="00E342DC">
            <w:pPr>
              <w:rPr>
                <w:iCs/>
                <w:sz w:val="18"/>
                <w:szCs w:val="18"/>
              </w:rPr>
            </w:pPr>
            <w:r w:rsidRPr="00D01AF7">
              <w:rPr>
                <w:iCs/>
                <w:sz w:val="18"/>
                <w:szCs w:val="18"/>
              </w:rPr>
              <w:t>Ye</w:t>
            </w:r>
            <w:r w:rsidR="00791592" w:rsidRPr="00D01AF7">
              <w:rPr>
                <w:iCs/>
                <w:sz w:val="18"/>
                <w:szCs w:val="18"/>
              </w:rPr>
              <w:t>s</w:t>
            </w:r>
            <w:r w:rsidRPr="00D01AF7">
              <w:rPr>
                <w:iCs/>
                <w:sz w:val="18"/>
                <w:szCs w:val="18"/>
              </w:rPr>
              <w:t>ilova</w:t>
            </w:r>
          </w:p>
        </w:tc>
        <w:tc>
          <w:tcPr>
            <w:tcW w:w="3260" w:type="dxa"/>
          </w:tcPr>
          <w:p w14:paraId="47D915F8" w14:textId="77777777" w:rsidR="00BF507C" w:rsidRPr="00D01AF7" w:rsidRDefault="00BF507C" w:rsidP="0043484B">
            <w:pPr>
              <w:jc w:val="left"/>
              <w:rPr>
                <w:iCs/>
                <w:sz w:val="18"/>
                <w:szCs w:val="18"/>
              </w:rPr>
            </w:pPr>
            <w:r w:rsidRPr="00D01AF7">
              <w:rPr>
                <w:iCs/>
                <w:sz w:val="18"/>
                <w:szCs w:val="18"/>
              </w:rPr>
              <w:t>Excavated Soil and Construction / Demolition Waste Landfill</w:t>
            </w:r>
          </w:p>
        </w:tc>
        <w:tc>
          <w:tcPr>
            <w:tcW w:w="1834" w:type="dxa"/>
          </w:tcPr>
          <w:p w14:paraId="6E2CA7A1" w14:textId="55189EE0" w:rsidR="00BF507C" w:rsidRPr="00D01AF7" w:rsidRDefault="00BF507C" w:rsidP="00E342DC">
            <w:pPr>
              <w:rPr>
                <w:iCs/>
                <w:sz w:val="18"/>
                <w:szCs w:val="18"/>
              </w:rPr>
            </w:pPr>
            <w:r w:rsidRPr="00D01AF7">
              <w:rPr>
                <w:iCs/>
                <w:sz w:val="18"/>
                <w:szCs w:val="18"/>
              </w:rPr>
              <w:t xml:space="preserve">Salihli </w:t>
            </w:r>
            <w:r w:rsidR="00FE332C" w:rsidRPr="00D01AF7">
              <w:rPr>
                <w:iCs/>
                <w:sz w:val="18"/>
                <w:szCs w:val="18"/>
              </w:rPr>
              <w:t>District</w:t>
            </w:r>
          </w:p>
        </w:tc>
        <w:tc>
          <w:tcPr>
            <w:tcW w:w="2406" w:type="dxa"/>
          </w:tcPr>
          <w:p w14:paraId="4227B1D7" w14:textId="77777777" w:rsidR="00BF507C" w:rsidRPr="00D01AF7" w:rsidRDefault="00BF507C" w:rsidP="003A7EE8">
            <w:pPr>
              <w:jc w:val="left"/>
              <w:rPr>
                <w:iCs/>
                <w:sz w:val="18"/>
                <w:szCs w:val="18"/>
              </w:rPr>
            </w:pPr>
            <w:r w:rsidRPr="00D01AF7">
              <w:rPr>
                <w:iCs/>
                <w:sz w:val="18"/>
                <w:szCs w:val="18"/>
              </w:rPr>
              <w:t>250,012</w:t>
            </w:r>
          </w:p>
        </w:tc>
      </w:tr>
      <w:tr w:rsidR="00BF507C" w:rsidRPr="00D01AF7" w14:paraId="7646B6F2" w14:textId="77777777" w:rsidTr="4F4F6F48">
        <w:tc>
          <w:tcPr>
            <w:tcW w:w="2122" w:type="dxa"/>
          </w:tcPr>
          <w:p w14:paraId="79A5334E" w14:textId="77777777" w:rsidR="00BF507C" w:rsidRPr="00D01AF7" w:rsidRDefault="00BF507C" w:rsidP="00E342DC">
            <w:pPr>
              <w:rPr>
                <w:iCs/>
                <w:sz w:val="18"/>
                <w:szCs w:val="18"/>
              </w:rPr>
            </w:pPr>
            <w:r w:rsidRPr="00D01AF7">
              <w:rPr>
                <w:iCs/>
                <w:sz w:val="18"/>
                <w:szCs w:val="18"/>
              </w:rPr>
              <w:t>Rahmiye</w:t>
            </w:r>
          </w:p>
        </w:tc>
        <w:tc>
          <w:tcPr>
            <w:tcW w:w="3260" w:type="dxa"/>
          </w:tcPr>
          <w:p w14:paraId="51AE3BE2" w14:textId="77777777" w:rsidR="00BF507C" w:rsidRPr="00D01AF7" w:rsidRDefault="00BF507C" w:rsidP="0043484B">
            <w:pPr>
              <w:jc w:val="left"/>
              <w:rPr>
                <w:iCs/>
                <w:sz w:val="18"/>
                <w:szCs w:val="18"/>
              </w:rPr>
            </w:pPr>
            <w:r w:rsidRPr="00D01AF7">
              <w:rPr>
                <w:iCs/>
                <w:sz w:val="18"/>
                <w:szCs w:val="18"/>
              </w:rPr>
              <w:t>Excavated Soil and Construction / Demolition Waste Landfill</w:t>
            </w:r>
          </w:p>
        </w:tc>
        <w:tc>
          <w:tcPr>
            <w:tcW w:w="1834" w:type="dxa"/>
          </w:tcPr>
          <w:p w14:paraId="243C3361" w14:textId="3C978A9F" w:rsidR="00BF507C" w:rsidRPr="00D01AF7" w:rsidRDefault="00BF507C" w:rsidP="00E342DC">
            <w:pPr>
              <w:rPr>
                <w:iCs/>
                <w:sz w:val="18"/>
                <w:szCs w:val="18"/>
              </w:rPr>
            </w:pPr>
            <w:r w:rsidRPr="00D01AF7">
              <w:rPr>
                <w:iCs/>
                <w:sz w:val="18"/>
                <w:szCs w:val="18"/>
              </w:rPr>
              <w:t xml:space="preserve">Akhisar </w:t>
            </w:r>
            <w:r w:rsidR="00FE332C" w:rsidRPr="00D01AF7">
              <w:rPr>
                <w:iCs/>
                <w:sz w:val="18"/>
                <w:szCs w:val="18"/>
              </w:rPr>
              <w:t>District</w:t>
            </w:r>
          </w:p>
        </w:tc>
        <w:tc>
          <w:tcPr>
            <w:tcW w:w="2406" w:type="dxa"/>
          </w:tcPr>
          <w:p w14:paraId="348BE7C1" w14:textId="77777777" w:rsidR="00BF507C" w:rsidRPr="00D01AF7" w:rsidRDefault="00BF507C" w:rsidP="003A7EE8">
            <w:pPr>
              <w:jc w:val="left"/>
              <w:rPr>
                <w:iCs/>
                <w:sz w:val="18"/>
                <w:szCs w:val="18"/>
              </w:rPr>
            </w:pPr>
            <w:r w:rsidRPr="00D01AF7">
              <w:rPr>
                <w:iCs/>
                <w:sz w:val="18"/>
                <w:szCs w:val="18"/>
              </w:rPr>
              <w:t>264,369</w:t>
            </w:r>
          </w:p>
        </w:tc>
      </w:tr>
      <w:tr w:rsidR="00BF507C" w:rsidRPr="00D01AF7" w14:paraId="27267FD1" w14:textId="77777777" w:rsidTr="4F4F6F48">
        <w:tc>
          <w:tcPr>
            <w:tcW w:w="2122" w:type="dxa"/>
          </w:tcPr>
          <w:p w14:paraId="11E547F8" w14:textId="453B99F0" w:rsidR="00BF507C" w:rsidRPr="00D01AF7" w:rsidRDefault="00BF507C" w:rsidP="00E342DC">
            <w:pPr>
              <w:rPr>
                <w:iCs/>
                <w:sz w:val="18"/>
                <w:szCs w:val="18"/>
              </w:rPr>
            </w:pPr>
            <w:r w:rsidRPr="00D01AF7">
              <w:rPr>
                <w:iCs/>
                <w:sz w:val="18"/>
                <w:szCs w:val="18"/>
              </w:rPr>
              <w:t>Y</w:t>
            </w:r>
            <w:r w:rsidR="00791592" w:rsidRPr="00D01AF7">
              <w:rPr>
                <w:iCs/>
                <w:sz w:val="18"/>
                <w:szCs w:val="18"/>
              </w:rPr>
              <w:t>i</w:t>
            </w:r>
            <w:r w:rsidRPr="00D01AF7">
              <w:rPr>
                <w:iCs/>
                <w:sz w:val="18"/>
                <w:szCs w:val="18"/>
              </w:rPr>
              <w:t>rca</w:t>
            </w:r>
          </w:p>
        </w:tc>
        <w:tc>
          <w:tcPr>
            <w:tcW w:w="3260" w:type="dxa"/>
          </w:tcPr>
          <w:p w14:paraId="2406B7DB" w14:textId="77777777" w:rsidR="00BF507C" w:rsidRPr="00D01AF7" w:rsidRDefault="00BF507C" w:rsidP="0043484B">
            <w:pPr>
              <w:jc w:val="left"/>
              <w:rPr>
                <w:iCs/>
                <w:sz w:val="18"/>
                <w:szCs w:val="18"/>
              </w:rPr>
            </w:pPr>
            <w:r w:rsidRPr="00D01AF7">
              <w:rPr>
                <w:iCs/>
                <w:sz w:val="18"/>
                <w:szCs w:val="18"/>
              </w:rPr>
              <w:t>Excavated Soil and Construction / Demolition Waste Landfill</w:t>
            </w:r>
          </w:p>
        </w:tc>
        <w:tc>
          <w:tcPr>
            <w:tcW w:w="1834" w:type="dxa"/>
          </w:tcPr>
          <w:p w14:paraId="30C82054" w14:textId="50A673C6" w:rsidR="00BF507C" w:rsidRPr="00D01AF7" w:rsidRDefault="00BF507C" w:rsidP="00E342DC">
            <w:pPr>
              <w:rPr>
                <w:iCs/>
                <w:sz w:val="18"/>
                <w:szCs w:val="18"/>
              </w:rPr>
            </w:pPr>
            <w:r w:rsidRPr="00D01AF7">
              <w:rPr>
                <w:iCs/>
                <w:sz w:val="18"/>
                <w:szCs w:val="18"/>
              </w:rPr>
              <w:t xml:space="preserve">Soma </w:t>
            </w:r>
            <w:r w:rsidR="00FE332C" w:rsidRPr="00D01AF7">
              <w:rPr>
                <w:iCs/>
                <w:sz w:val="18"/>
                <w:szCs w:val="18"/>
              </w:rPr>
              <w:t>District</w:t>
            </w:r>
          </w:p>
        </w:tc>
        <w:tc>
          <w:tcPr>
            <w:tcW w:w="2406" w:type="dxa"/>
          </w:tcPr>
          <w:p w14:paraId="088D1335" w14:textId="77777777" w:rsidR="00BF507C" w:rsidRPr="00D01AF7" w:rsidRDefault="00BF507C" w:rsidP="003A7EE8">
            <w:pPr>
              <w:jc w:val="left"/>
              <w:rPr>
                <w:iCs/>
                <w:sz w:val="18"/>
                <w:szCs w:val="18"/>
              </w:rPr>
            </w:pPr>
            <w:r w:rsidRPr="00D01AF7">
              <w:rPr>
                <w:iCs/>
                <w:sz w:val="18"/>
                <w:szCs w:val="18"/>
              </w:rPr>
              <w:t>19,827</w:t>
            </w:r>
          </w:p>
        </w:tc>
      </w:tr>
      <w:tr w:rsidR="00BF507C" w:rsidRPr="00D01AF7" w14:paraId="484D93B7" w14:textId="77777777" w:rsidTr="4F4F6F48">
        <w:tc>
          <w:tcPr>
            <w:tcW w:w="2122" w:type="dxa"/>
          </w:tcPr>
          <w:p w14:paraId="68A8AED6" w14:textId="01C49487" w:rsidR="00BF507C" w:rsidRPr="00D01AF7" w:rsidRDefault="00BF507C" w:rsidP="00E342DC">
            <w:pPr>
              <w:rPr>
                <w:iCs/>
                <w:sz w:val="18"/>
                <w:szCs w:val="18"/>
              </w:rPr>
            </w:pPr>
            <w:r w:rsidRPr="00D01AF7">
              <w:rPr>
                <w:iCs/>
                <w:sz w:val="18"/>
                <w:szCs w:val="18"/>
              </w:rPr>
              <w:t>Atat</w:t>
            </w:r>
            <w:r w:rsidR="00791592" w:rsidRPr="00D01AF7">
              <w:rPr>
                <w:iCs/>
                <w:sz w:val="18"/>
                <w:szCs w:val="18"/>
              </w:rPr>
              <w:t>u</w:t>
            </w:r>
            <w:r w:rsidRPr="00D01AF7">
              <w:rPr>
                <w:iCs/>
                <w:sz w:val="18"/>
                <w:szCs w:val="18"/>
              </w:rPr>
              <w:t>rk</w:t>
            </w:r>
          </w:p>
        </w:tc>
        <w:tc>
          <w:tcPr>
            <w:tcW w:w="3260" w:type="dxa"/>
          </w:tcPr>
          <w:p w14:paraId="2A48422D" w14:textId="77777777" w:rsidR="00BF507C" w:rsidRPr="00D01AF7" w:rsidRDefault="00BF507C" w:rsidP="0043484B">
            <w:pPr>
              <w:jc w:val="left"/>
              <w:rPr>
                <w:iCs/>
                <w:sz w:val="18"/>
                <w:szCs w:val="18"/>
              </w:rPr>
            </w:pPr>
            <w:r w:rsidRPr="00D01AF7">
              <w:rPr>
                <w:iCs/>
                <w:sz w:val="18"/>
                <w:szCs w:val="18"/>
              </w:rPr>
              <w:t>Excavated Soil and Construction / Demolition Waste Landfill</w:t>
            </w:r>
          </w:p>
        </w:tc>
        <w:tc>
          <w:tcPr>
            <w:tcW w:w="1834" w:type="dxa"/>
          </w:tcPr>
          <w:p w14:paraId="311F8A8C" w14:textId="1366734F" w:rsidR="00BF507C" w:rsidRPr="00D01AF7" w:rsidRDefault="00BF507C" w:rsidP="00E342DC">
            <w:pPr>
              <w:rPr>
                <w:iCs/>
                <w:sz w:val="18"/>
                <w:szCs w:val="18"/>
              </w:rPr>
            </w:pPr>
            <w:r w:rsidRPr="00D01AF7">
              <w:rPr>
                <w:iCs/>
                <w:sz w:val="18"/>
                <w:szCs w:val="18"/>
              </w:rPr>
              <w:t>K</w:t>
            </w:r>
            <w:r w:rsidR="00791592" w:rsidRPr="00D01AF7">
              <w:rPr>
                <w:iCs/>
                <w:sz w:val="18"/>
                <w:szCs w:val="18"/>
              </w:rPr>
              <w:t>i</w:t>
            </w:r>
            <w:r w:rsidRPr="00D01AF7">
              <w:rPr>
                <w:iCs/>
                <w:sz w:val="18"/>
                <w:szCs w:val="18"/>
              </w:rPr>
              <w:t>rka</w:t>
            </w:r>
            <w:r w:rsidR="00791592" w:rsidRPr="00D01AF7">
              <w:rPr>
                <w:iCs/>
                <w:sz w:val="18"/>
                <w:szCs w:val="18"/>
              </w:rPr>
              <w:t>g</w:t>
            </w:r>
            <w:r w:rsidRPr="00D01AF7">
              <w:rPr>
                <w:iCs/>
                <w:sz w:val="18"/>
                <w:szCs w:val="18"/>
              </w:rPr>
              <w:t>a</w:t>
            </w:r>
            <w:r w:rsidR="00791592" w:rsidRPr="00D01AF7">
              <w:rPr>
                <w:iCs/>
                <w:sz w:val="18"/>
                <w:szCs w:val="18"/>
              </w:rPr>
              <w:t>c</w:t>
            </w:r>
            <w:r w:rsidRPr="00D01AF7">
              <w:rPr>
                <w:iCs/>
                <w:sz w:val="18"/>
                <w:szCs w:val="18"/>
              </w:rPr>
              <w:t xml:space="preserve"> </w:t>
            </w:r>
            <w:r w:rsidR="00FE332C" w:rsidRPr="00D01AF7">
              <w:rPr>
                <w:iCs/>
                <w:sz w:val="18"/>
                <w:szCs w:val="18"/>
              </w:rPr>
              <w:t>District</w:t>
            </w:r>
          </w:p>
        </w:tc>
        <w:tc>
          <w:tcPr>
            <w:tcW w:w="2406" w:type="dxa"/>
          </w:tcPr>
          <w:p w14:paraId="2212DA4D" w14:textId="77777777" w:rsidR="00BF507C" w:rsidRPr="00D01AF7" w:rsidRDefault="00BF507C" w:rsidP="003A7EE8">
            <w:pPr>
              <w:jc w:val="left"/>
              <w:rPr>
                <w:iCs/>
                <w:sz w:val="18"/>
                <w:szCs w:val="18"/>
              </w:rPr>
            </w:pPr>
            <w:r w:rsidRPr="00D01AF7">
              <w:rPr>
                <w:iCs/>
                <w:sz w:val="18"/>
                <w:szCs w:val="18"/>
              </w:rPr>
              <w:t>21,550</w:t>
            </w:r>
          </w:p>
        </w:tc>
      </w:tr>
      <w:tr w:rsidR="00BF507C" w:rsidRPr="00D01AF7" w14:paraId="7F65152F" w14:textId="77777777" w:rsidTr="4F4F6F48">
        <w:tc>
          <w:tcPr>
            <w:tcW w:w="2122" w:type="dxa"/>
          </w:tcPr>
          <w:p w14:paraId="6328A1DB" w14:textId="639F22AB" w:rsidR="00BF507C" w:rsidRPr="00D01AF7" w:rsidRDefault="00BF507C" w:rsidP="00E342DC">
            <w:pPr>
              <w:rPr>
                <w:iCs/>
                <w:sz w:val="18"/>
                <w:szCs w:val="18"/>
              </w:rPr>
            </w:pPr>
            <w:r w:rsidRPr="00D01AF7">
              <w:rPr>
                <w:iCs/>
                <w:sz w:val="18"/>
                <w:szCs w:val="18"/>
              </w:rPr>
              <w:lastRenderedPageBreak/>
              <w:t>Sar</w:t>
            </w:r>
            <w:r w:rsidR="00791592" w:rsidRPr="00D01AF7">
              <w:rPr>
                <w:iCs/>
                <w:sz w:val="18"/>
                <w:szCs w:val="18"/>
              </w:rPr>
              <w:t>ic</w:t>
            </w:r>
            <w:r w:rsidRPr="00D01AF7">
              <w:rPr>
                <w:iCs/>
                <w:sz w:val="18"/>
                <w:szCs w:val="18"/>
              </w:rPr>
              <w:t>am</w:t>
            </w:r>
          </w:p>
        </w:tc>
        <w:tc>
          <w:tcPr>
            <w:tcW w:w="3260" w:type="dxa"/>
          </w:tcPr>
          <w:p w14:paraId="28D62840" w14:textId="77777777" w:rsidR="00BF507C" w:rsidRPr="00D01AF7" w:rsidRDefault="00BF507C" w:rsidP="0043484B">
            <w:pPr>
              <w:jc w:val="left"/>
              <w:rPr>
                <w:iCs/>
                <w:sz w:val="18"/>
                <w:szCs w:val="18"/>
              </w:rPr>
            </w:pPr>
            <w:r w:rsidRPr="00D01AF7">
              <w:rPr>
                <w:iCs/>
                <w:sz w:val="18"/>
                <w:szCs w:val="18"/>
              </w:rPr>
              <w:t>Excavated Soil and Construction / Demolition Waste Landfill</w:t>
            </w:r>
          </w:p>
        </w:tc>
        <w:tc>
          <w:tcPr>
            <w:tcW w:w="1834" w:type="dxa"/>
          </w:tcPr>
          <w:p w14:paraId="3AD2E2FC" w14:textId="7866B2C8" w:rsidR="00BF507C" w:rsidRPr="00D01AF7" w:rsidRDefault="00BF507C" w:rsidP="00E342DC">
            <w:pPr>
              <w:rPr>
                <w:iCs/>
                <w:sz w:val="18"/>
                <w:szCs w:val="18"/>
              </w:rPr>
            </w:pPr>
            <w:r w:rsidRPr="00D01AF7">
              <w:rPr>
                <w:iCs/>
                <w:sz w:val="18"/>
                <w:szCs w:val="18"/>
              </w:rPr>
              <w:t>Saruhanl</w:t>
            </w:r>
            <w:r w:rsidR="00791592" w:rsidRPr="00D01AF7">
              <w:rPr>
                <w:iCs/>
                <w:sz w:val="18"/>
                <w:szCs w:val="18"/>
              </w:rPr>
              <w:t>i</w:t>
            </w:r>
            <w:r w:rsidRPr="00D01AF7">
              <w:rPr>
                <w:iCs/>
                <w:sz w:val="18"/>
                <w:szCs w:val="18"/>
              </w:rPr>
              <w:t xml:space="preserve"> </w:t>
            </w:r>
            <w:r w:rsidR="00FE332C" w:rsidRPr="00D01AF7">
              <w:rPr>
                <w:iCs/>
                <w:sz w:val="18"/>
                <w:szCs w:val="18"/>
              </w:rPr>
              <w:t>District</w:t>
            </w:r>
          </w:p>
        </w:tc>
        <w:tc>
          <w:tcPr>
            <w:tcW w:w="2406" w:type="dxa"/>
          </w:tcPr>
          <w:p w14:paraId="475ABF2E" w14:textId="77777777" w:rsidR="00BF507C" w:rsidRPr="00D01AF7" w:rsidRDefault="00BF507C" w:rsidP="003A7EE8">
            <w:pPr>
              <w:jc w:val="left"/>
              <w:rPr>
                <w:iCs/>
                <w:sz w:val="18"/>
                <w:szCs w:val="18"/>
              </w:rPr>
            </w:pPr>
            <w:r w:rsidRPr="00D01AF7">
              <w:rPr>
                <w:iCs/>
                <w:sz w:val="18"/>
                <w:szCs w:val="18"/>
              </w:rPr>
              <w:t>64,000</w:t>
            </w:r>
          </w:p>
        </w:tc>
      </w:tr>
      <w:tr w:rsidR="00BF507C" w:rsidRPr="00D01AF7" w14:paraId="06D8C142" w14:textId="77777777" w:rsidTr="4F4F6F48">
        <w:tc>
          <w:tcPr>
            <w:tcW w:w="2122" w:type="dxa"/>
          </w:tcPr>
          <w:p w14:paraId="63EAA53B" w14:textId="48B7191F" w:rsidR="00BF507C" w:rsidRPr="00D01AF7" w:rsidRDefault="00BF507C" w:rsidP="00E342DC">
            <w:pPr>
              <w:rPr>
                <w:iCs/>
                <w:sz w:val="18"/>
                <w:szCs w:val="18"/>
              </w:rPr>
            </w:pPr>
            <w:r w:rsidRPr="00D01AF7">
              <w:rPr>
                <w:iCs/>
                <w:sz w:val="18"/>
                <w:szCs w:val="18"/>
              </w:rPr>
              <w:t>Atat</w:t>
            </w:r>
            <w:r w:rsidR="00791592" w:rsidRPr="00D01AF7">
              <w:rPr>
                <w:iCs/>
                <w:sz w:val="18"/>
                <w:szCs w:val="18"/>
              </w:rPr>
              <w:t>u</w:t>
            </w:r>
            <w:r w:rsidRPr="00D01AF7">
              <w:rPr>
                <w:iCs/>
                <w:sz w:val="18"/>
                <w:szCs w:val="18"/>
              </w:rPr>
              <w:t>rk-G</w:t>
            </w:r>
            <w:r w:rsidR="00791592" w:rsidRPr="00D01AF7">
              <w:rPr>
                <w:iCs/>
                <w:sz w:val="18"/>
                <w:szCs w:val="18"/>
              </w:rPr>
              <w:t>o</w:t>
            </w:r>
            <w:r w:rsidRPr="00D01AF7">
              <w:rPr>
                <w:iCs/>
                <w:sz w:val="18"/>
                <w:szCs w:val="18"/>
              </w:rPr>
              <w:t>rdes</w:t>
            </w:r>
          </w:p>
        </w:tc>
        <w:tc>
          <w:tcPr>
            <w:tcW w:w="3260" w:type="dxa"/>
          </w:tcPr>
          <w:p w14:paraId="3BD1BDB2" w14:textId="77777777" w:rsidR="00BF507C" w:rsidRPr="00D01AF7" w:rsidRDefault="00BF507C" w:rsidP="0043484B">
            <w:pPr>
              <w:jc w:val="left"/>
              <w:rPr>
                <w:iCs/>
                <w:sz w:val="18"/>
                <w:szCs w:val="18"/>
              </w:rPr>
            </w:pPr>
            <w:r w:rsidRPr="00D01AF7">
              <w:rPr>
                <w:iCs/>
                <w:sz w:val="18"/>
                <w:szCs w:val="18"/>
              </w:rPr>
              <w:t>Excavated Soil and Construction / Demolition Waste Landfill</w:t>
            </w:r>
          </w:p>
        </w:tc>
        <w:tc>
          <w:tcPr>
            <w:tcW w:w="1834" w:type="dxa"/>
          </w:tcPr>
          <w:p w14:paraId="786739C4" w14:textId="76F0AF06" w:rsidR="00BF507C" w:rsidRPr="00D01AF7" w:rsidRDefault="00BF507C" w:rsidP="00E342DC">
            <w:pPr>
              <w:rPr>
                <w:iCs/>
                <w:sz w:val="18"/>
                <w:szCs w:val="18"/>
              </w:rPr>
            </w:pPr>
            <w:r w:rsidRPr="00D01AF7">
              <w:rPr>
                <w:iCs/>
                <w:sz w:val="18"/>
                <w:szCs w:val="18"/>
              </w:rPr>
              <w:t>G</w:t>
            </w:r>
            <w:r w:rsidR="00791592" w:rsidRPr="00D01AF7">
              <w:rPr>
                <w:iCs/>
                <w:sz w:val="18"/>
                <w:szCs w:val="18"/>
              </w:rPr>
              <w:t>o</w:t>
            </w:r>
            <w:r w:rsidRPr="00D01AF7">
              <w:rPr>
                <w:iCs/>
                <w:sz w:val="18"/>
                <w:szCs w:val="18"/>
              </w:rPr>
              <w:t xml:space="preserve">rdes </w:t>
            </w:r>
            <w:r w:rsidR="00FE332C" w:rsidRPr="00D01AF7">
              <w:rPr>
                <w:iCs/>
                <w:sz w:val="18"/>
                <w:szCs w:val="18"/>
              </w:rPr>
              <w:t>District</w:t>
            </w:r>
          </w:p>
        </w:tc>
        <w:tc>
          <w:tcPr>
            <w:tcW w:w="2406" w:type="dxa"/>
          </w:tcPr>
          <w:p w14:paraId="2B2007D2" w14:textId="77777777" w:rsidR="00BF507C" w:rsidRPr="00D01AF7" w:rsidRDefault="00BF507C" w:rsidP="003A7EE8">
            <w:pPr>
              <w:jc w:val="left"/>
              <w:rPr>
                <w:iCs/>
                <w:sz w:val="18"/>
                <w:szCs w:val="18"/>
              </w:rPr>
            </w:pPr>
            <w:r w:rsidRPr="00D01AF7">
              <w:rPr>
                <w:iCs/>
                <w:sz w:val="18"/>
                <w:szCs w:val="18"/>
              </w:rPr>
              <w:t>539,350</w:t>
            </w:r>
          </w:p>
        </w:tc>
      </w:tr>
    </w:tbl>
    <w:p w14:paraId="447ABCC5" w14:textId="242E2519" w:rsidR="00BF507C" w:rsidRPr="00D01AF7" w:rsidRDefault="00BF507C" w:rsidP="00BF507C">
      <w:pPr>
        <w:rPr>
          <w:iCs/>
          <w:szCs w:val="20"/>
        </w:rPr>
      </w:pPr>
      <w:r w:rsidRPr="00D01AF7">
        <w:rPr>
          <w:iCs/>
          <w:szCs w:val="20"/>
        </w:rPr>
        <w:t xml:space="preserve">As mentioned above for Manisa, the recovery facility has just been established in this context and it is planned to serve all 17 </w:t>
      </w:r>
      <w:r w:rsidR="00246329" w:rsidRPr="00D01AF7">
        <w:rPr>
          <w:iCs/>
          <w:szCs w:val="20"/>
        </w:rPr>
        <w:t>district</w:t>
      </w:r>
      <w:r w:rsidRPr="00D01AF7">
        <w:rPr>
          <w:iCs/>
          <w:szCs w:val="20"/>
        </w:rPr>
        <w:t xml:space="preserve">s. </w:t>
      </w:r>
    </w:p>
    <w:p w14:paraId="7672EA27" w14:textId="01E218EF" w:rsidR="000D0E6E" w:rsidRPr="00D01AF7" w:rsidRDefault="00977659" w:rsidP="000D0E6E">
      <w:pPr>
        <w:rPr>
          <w:b/>
          <w:bCs/>
          <w:iCs/>
          <w:szCs w:val="20"/>
          <w:u w:val="single"/>
        </w:rPr>
      </w:pPr>
      <w:r w:rsidRPr="00D01AF7">
        <w:rPr>
          <w:b/>
          <w:bCs/>
          <w:iCs/>
          <w:szCs w:val="20"/>
          <w:u w:val="single"/>
        </w:rPr>
        <w:t>Tekirdag</w:t>
      </w:r>
    </w:p>
    <w:p w14:paraId="38F4E4D1" w14:textId="2589AC75" w:rsidR="004B5077" w:rsidRPr="00D01AF7" w:rsidRDefault="00A665F9" w:rsidP="00A665F9">
      <w:pPr>
        <w:rPr>
          <w:iCs/>
          <w:szCs w:val="20"/>
        </w:rPr>
      </w:pPr>
      <w:r w:rsidRPr="00D01AF7">
        <w:rPr>
          <w:iCs/>
          <w:szCs w:val="20"/>
        </w:rPr>
        <w:t xml:space="preserve">In </w:t>
      </w:r>
      <w:r w:rsidR="00977659" w:rsidRPr="00D01AF7">
        <w:rPr>
          <w:iCs/>
          <w:szCs w:val="20"/>
        </w:rPr>
        <w:t>Tekirdag</w:t>
      </w:r>
      <w:r w:rsidRPr="00D01AF7">
        <w:rPr>
          <w:iCs/>
          <w:szCs w:val="20"/>
        </w:rPr>
        <w:t xml:space="preserve">, there are </w:t>
      </w:r>
      <w:r w:rsidR="0040542F" w:rsidRPr="00D01AF7">
        <w:rPr>
          <w:iCs/>
          <w:szCs w:val="20"/>
        </w:rPr>
        <w:t>3</w:t>
      </w:r>
      <w:r w:rsidRPr="00D01AF7">
        <w:rPr>
          <w:iCs/>
          <w:szCs w:val="20"/>
        </w:rPr>
        <w:t xml:space="preserve"> </w:t>
      </w:r>
      <w:r w:rsidR="00C92DDA" w:rsidRPr="00D01AF7">
        <w:rPr>
          <w:iCs/>
          <w:szCs w:val="20"/>
        </w:rPr>
        <w:t xml:space="preserve">excavated </w:t>
      </w:r>
      <w:r w:rsidRPr="00D01AF7">
        <w:rPr>
          <w:iCs/>
          <w:szCs w:val="20"/>
        </w:rPr>
        <w:t>soil dump sites</w:t>
      </w:r>
      <w:r w:rsidR="0040542F" w:rsidRPr="00D01AF7">
        <w:rPr>
          <w:iCs/>
          <w:szCs w:val="20"/>
        </w:rPr>
        <w:t xml:space="preserve"> at the current situation. </w:t>
      </w:r>
      <w:r w:rsidR="00AC257B" w:rsidRPr="00D01AF7">
        <w:rPr>
          <w:iCs/>
          <w:szCs w:val="20"/>
        </w:rPr>
        <w:t>Inert</w:t>
      </w:r>
      <w:r w:rsidR="008A47A1" w:rsidRPr="00D01AF7">
        <w:rPr>
          <w:iCs/>
          <w:szCs w:val="20"/>
        </w:rPr>
        <w:t xml:space="preserve"> construction and demolition wastes are being directed to</w:t>
      </w:r>
      <w:r w:rsidR="004B5077" w:rsidRPr="00D01AF7">
        <w:rPr>
          <w:iCs/>
          <w:szCs w:val="20"/>
        </w:rPr>
        <w:t xml:space="preserve"> one of the </w:t>
      </w:r>
      <w:r w:rsidR="00C92DDA" w:rsidRPr="00D01AF7">
        <w:rPr>
          <w:iCs/>
          <w:szCs w:val="20"/>
        </w:rPr>
        <w:t>three Class 3</w:t>
      </w:r>
      <w:r w:rsidR="008A47A1" w:rsidRPr="00D01AF7">
        <w:rPr>
          <w:iCs/>
          <w:szCs w:val="20"/>
        </w:rPr>
        <w:t xml:space="preserve"> Sanitary Landfills</w:t>
      </w:r>
      <w:r w:rsidR="004B5077" w:rsidRPr="00D01AF7">
        <w:rPr>
          <w:iCs/>
          <w:szCs w:val="20"/>
        </w:rPr>
        <w:t>. Information on these sites are presented below:</w:t>
      </w:r>
    </w:p>
    <w:p w14:paraId="27A625B9" w14:textId="2DA9C04C" w:rsidR="004B5077" w:rsidRPr="00D01AF7" w:rsidRDefault="003A7EE8" w:rsidP="003A7EE8">
      <w:pPr>
        <w:pStyle w:val="ResimYazs"/>
        <w:rPr>
          <w:b w:val="0"/>
        </w:rPr>
      </w:pPr>
      <w:bookmarkStart w:id="216" w:name="_Toc129785327"/>
      <w:r w:rsidRPr="00D01AF7">
        <w:t xml:space="preserve">Table </w:t>
      </w:r>
      <w:r w:rsidRPr="00D01AF7">
        <w:fldChar w:fldCharType="begin"/>
      </w:r>
      <w:r w:rsidRPr="00D01AF7">
        <w:instrText xml:space="preserve"> SEQ Table \* ARABIC </w:instrText>
      </w:r>
      <w:r w:rsidRPr="00D01AF7">
        <w:fldChar w:fldCharType="separate"/>
      </w:r>
      <w:r w:rsidR="008562C0" w:rsidRPr="00D01AF7">
        <w:t>7</w:t>
      </w:r>
      <w:r w:rsidRPr="00D01AF7">
        <w:fldChar w:fldCharType="end"/>
      </w:r>
      <w:r w:rsidRPr="00D01AF7">
        <w:t xml:space="preserve"> </w:t>
      </w:r>
      <w:r w:rsidRPr="00D01AF7">
        <w:rPr>
          <w:b w:val="0"/>
        </w:rPr>
        <w:t xml:space="preserve">Excavated Soil Fields and Construction / Demolition Waste Recovery Facilities for </w:t>
      </w:r>
      <w:r w:rsidR="00977659" w:rsidRPr="00D01AF7">
        <w:rPr>
          <w:b w:val="0"/>
        </w:rPr>
        <w:t>Tekirdag</w:t>
      </w:r>
      <w:r w:rsidRPr="00D01AF7">
        <w:rPr>
          <w:b w:val="0"/>
        </w:rPr>
        <w:t xml:space="preserve"> Province</w:t>
      </w:r>
      <w:bookmarkEnd w:id="216"/>
    </w:p>
    <w:tbl>
      <w:tblPr>
        <w:tblStyle w:val="TabloKlavuzu"/>
        <w:tblW w:w="0" w:type="auto"/>
        <w:tblLook w:val="04A0" w:firstRow="1" w:lastRow="0" w:firstColumn="1" w:lastColumn="0" w:noHBand="0" w:noVBand="1"/>
      </w:tblPr>
      <w:tblGrid>
        <w:gridCol w:w="2122"/>
        <w:gridCol w:w="3118"/>
        <w:gridCol w:w="1976"/>
        <w:gridCol w:w="2406"/>
      </w:tblGrid>
      <w:tr w:rsidR="004B5077" w:rsidRPr="00D01AF7" w14:paraId="01D8735C" w14:textId="77777777" w:rsidTr="4F4F6F48">
        <w:trPr>
          <w:tblHeader/>
        </w:trPr>
        <w:tc>
          <w:tcPr>
            <w:tcW w:w="2122" w:type="dxa"/>
          </w:tcPr>
          <w:p w14:paraId="18AAD88E" w14:textId="77777777" w:rsidR="004B5077" w:rsidRPr="00D01AF7" w:rsidRDefault="004B5077" w:rsidP="00C73829">
            <w:pPr>
              <w:jc w:val="left"/>
              <w:rPr>
                <w:b/>
                <w:bCs/>
                <w:iCs/>
                <w:sz w:val="18"/>
                <w:szCs w:val="18"/>
              </w:rPr>
            </w:pPr>
            <w:r w:rsidRPr="00D01AF7">
              <w:rPr>
                <w:b/>
                <w:bCs/>
                <w:iCs/>
                <w:sz w:val="18"/>
                <w:szCs w:val="18"/>
              </w:rPr>
              <w:t>Name of The Facility</w:t>
            </w:r>
          </w:p>
        </w:tc>
        <w:tc>
          <w:tcPr>
            <w:tcW w:w="3118" w:type="dxa"/>
          </w:tcPr>
          <w:p w14:paraId="6D42705D" w14:textId="77777777" w:rsidR="004B5077" w:rsidRPr="00D01AF7" w:rsidRDefault="004B5077" w:rsidP="00C73829">
            <w:pPr>
              <w:jc w:val="left"/>
              <w:rPr>
                <w:b/>
                <w:bCs/>
                <w:iCs/>
                <w:sz w:val="18"/>
                <w:szCs w:val="18"/>
              </w:rPr>
            </w:pPr>
            <w:r w:rsidRPr="00D01AF7">
              <w:rPr>
                <w:b/>
                <w:bCs/>
                <w:iCs/>
                <w:sz w:val="18"/>
                <w:szCs w:val="18"/>
              </w:rPr>
              <w:t>Type</w:t>
            </w:r>
          </w:p>
        </w:tc>
        <w:tc>
          <w:tcPr>
            <w:tcW w:w="1976" w:type="dxa"/>
          </w:tcPr>
          <w:p w14:paraId="28DD8324" w14:textId="77777777" w:rsidR="004B5077" w:rsidRPr="00D01AF7" w:rsidRDefault="004B5077" w:rsidP="00C73829">
            <w:pPr>
              <w:jc w:val="left"/>
              <w:rPr>
                <w:b/>
                <w:bCs/>
                <w:iCs/>
                <w:sz w:val="18"/>
                <w:szCs w:val="18"/>
              </w:rPr>
            </w:pPr>
            <w:r w:rsidRPr="00D01AF7">
              <w:rPr>
                <w:b/>
                <w:bCs/>
                <w:iCs/>
                <w:sz w:val="18"/>
                <w:szCs w:val="18"/>
              </w:rPr>
              <w:t>Location</w:t>
            </w:r>
          </w:p>
        </w:tc>
        <w:tc>
          <w:tcPr>
            <w:tcW w:w="2406" w:type="dxa"/>
          </w:tcPr>
          <w:p w14:paraId="54FCD085" w14:textId="77777777" w:rsidR="004B5077" w:rsidRPr="00D01AF7" w:rsidRDefault="004B5077" w:rsidP="00C73829">
            <w:pPr>
              <w:jc w:val="left"/>
              <w:rPr>
                <w:b/>
                <w:bCs/>
                <w:iCs/>
                <w:sz w:val="18"/>
                <w:szCs w:val="18"/>
              </w:rPr>
            </w:pPr>
            <w:r w:rsidRPr="00D01AF7">
              <w:rPr>
                <w:b/>
                <w:bCs/>
                <w:iCs/>
                <w:sz w:val="18"/>
                <w:szCs w:val="18"/>
              </w:rPr>
              <w:t>Operated by</w:t>
            </w:r>
          </w:p>
        </w:tc>
      </w:tr>
      <w:tr w:rsidR="004B5077" w:rsidRPr="00D01AF7" w14:paraId="6E0A8D3F" w14:textId="77777777" w:rsidTr="4F4F6F48">
        <w:tc>
          <w:tcPr>
            <w:tcW w:w="2122" w:type="dxa"/>
          </w:tcPr>
          <w:p w14:paraId="67CE3941" w14:textId="7BDB4597" w:rsidR="004B5077" w:rsidRPr="00D01AF7" w:rsidRDefault="00E07CD2" w:rsidP="00C73829">
            <w:pPr>
              <w:jc w:val="left"/>
              <w:rPr>
                <w:iCs/>
                <w:sz w:val="18"/>
                <w:szCs w:val="18"/>
              </w:rPr>
            </w:pPr>
            <w:r w:rsidRPr="00D01AF7">
              <w:rPr>
                <w:iCs/>
                <w:sz w:val="18"/>
                <w:szCs w:val="18"/>
              </w:rPr>
              <w:t>Kumyol</w:t>
            </w:r>
            <w:r w:rsidR="004B5077" w:rsidRPr="00D01AF7">
              <w:rPr>
                <w:iCs/>
                <w:sz w:val="18"/>
                <w:szCs w:val="18"/>
              </w:rPr>
              <w:t xml:space="preserve"> </w:t>
            </w:r>
          </w:p>
        </w:tc>
        <w:tc>
          <w:tcPr>
            <w:tcW w:w="3118" w:type="dxa"/>
          </w:tcPr>
          <w:p w14:paraId="6D777297" w14:textId="04764CD0" w:rsidR="004B5077" w:rsidRPr="00D01AF7" w:rsidRDefault="00E07CD2" w:rsidP="00C73829">
            <w:pPr>
              <w:jc w:val="left"/>
              <w:rPr>
                <w:iCs/>
                <w:sz w:val="18"/>
                <w:szCs w:val="18"/>
              </w:rPr>
            </w:pPr>
            <w:r w:rsidRPr="00D01AF7">
              <w:rPr>
                <w:iCs/>
                <w:sz w:val="18"/>
                <w:szCs w:val="18"/>
              </w:rPr>
              <w:t>Dump Site</w:t>
            </w:r>
          </w:p>
        </w:tc>
        <w:tc>
          <w:tcPr>
            <w:tcW w:w="1976" w:type="dxa"/>
          </w:tcPr>
          <w:p w14:paraId="1A7404FE" w14:textId="70220867" w:rsidR="004B5077" w:rsidRPr="00D01AF7" w:rsidRDefault="00791592" w:rsidP="00C73829">
            <w:pPr>
              <w:jc w:val="left"/>
              <w:rPr>
                <w:iCs/>
                <w:sz w:val="18"/>
                <w:szCs w:val="18"/>
              </w:rPr>
            </w:pPr>
            <w:r w:rsidRPr="00D01AF7">
              <w:rPr>
                <w:iCs/>
                <w:sz w:val="18"/>
                <w:szCs w:val="18"/>
              </w:rPr>
              <w:t>C</w:t>
            </w:r>
            <w:r w:rsidR="00E07CD2" w:rsidRPr="00D01AF7">
              <w:rPr>
                <w:iCs/>
                <w:sz w:val="18"/>
                <w:szCs w:val="18"/>
              </w:rPr>
              <w:t>orlu District</w:t>
            </w:r>
          </w:p>
        </w:tc>
        <w:tc>
          <w:tcPr>
            <w:tcW w:w="2406" w:type="dxa"/>
          </w:tcPr>
          <w:p w14:paraId="6FF03ABE" w14:textId="3233F083" w:rsidR="004B5077" w:rsidRPr="00D01AF7" w:rsidRDefault="00E07CD2" w:rsidP="00C73829">
            <w:pPr>
              <w:jc w:val="left"/>
              <w:rPr>
                <w:iCs/>
                <w:sz w:val="18"/>
                <w:szCs w:val="18"/>
              </w:rPr>
            </w:pPr>
            <w:r w:rsidRPr="00D01AF7">
              <w:rPr>
                <w:iCs/>
                <w:sz w:val="18"/>
                <w:szCs w:val="18"/>
              </w:rPr>
              <w:t>Kumyol Yap</w:t>
            </w:r>
            <w:r w:rsidR="00791592" w:rsidRPr="00D01AF7">
              <w:rPr>
                <w:iCs/>
                <w:sz w:val="18"/>
                <w:szCs w:val="18"/>
              </w:rPr>
              <w:t>i</w:t>
            </w:r>
            <w:r w:rsidRPr="00D01AF7">
              <w:rPr>
                <w:iCs/>
                <w:sz w:val="18"/>
                <w:szCs w:val="18"/>
              </w:rPr>
              <w:t xml:space="preserve"> ve Plastik San. Tic. A.</w:t>
            </w:r>
            <w:r w:rsidR="00791592" w:rsidRPr="00D01AF7">
              <w:rPr>
                <w:iCs/>
                <w:sz w:val="18"/>
                <w:szCs w:val="18"/>
              </w:rPr>
              <w:t>S</w:t>
            </w:r>
            <w:r w:rsidRPr="00D01AF7">
              <w:rPr>
                <w:iCs/>
                <w:sz w:val="18"/>
                <w:szCs w:val="18"/>
              </w:rPr>
              <w:t>.</w:t>
            </w:r>
          </w:p>
        </w:tc>
      </w:tr>
      <w:tr w:rsidR="004B5077" w:rsidRPr="00D01AF7" w14:paraId="0A207F1E" w14:textId="77777777" w:rsidTr="4F4F6F48">
        <w:tc>
          <w:tcPr>
            <w:tcW w:w="2122" w:type="dxa"/>
          </w:tcPr>
          <w:p w14:paraId="25D99E67" w14:textId="19ECEA34" w:rsidR="004B5077" w:rsidRPr="00D01AF7" w:rsidRDefault="00E07CD2" w:rsidP="00C73829">
            <w:pPr>
              <w:jc w:val="left"/>
              <w:rPr>
                <w:iCs/>
                <w:sz w:val="18"/>
                <w:szCs w:val="18"/>
              </w:rPr>
            </w:pPr>
            <w:r w:rsidRPr="00D01AF7">
              <w:rPr>
                <w:iCs/>
                <w:sz w:val="18"/>
                <w:szCs w:val="18"/>
              </w:rPr>
              <w:t>Cevat Diril</w:t>
            </w:r>
          </w:p>
        </w:tc>
        <w:tc>
          <w:tcPr>
            <w:tcW w:w="3118" w:type="dxa"/>
          </w:tcPr>
          <w:p w14:paraId="289E9A47" w14:textId="21D99ACF" w:rsidR="004B5077" w:rsidRPr="00D01AF7" w:rsidRDefault="00E07CD2" w:rsidP="00C73829">
            <w:pPr>
              <w:jc w:val="left"/>
              <w:rPr>
                <w:iCs/>
                <w:sz w:val="18"/>
                <w:szCs w:val="18"/>
              </w:rPr>
            </w:pPr>
            <w:r w:rsidRPr="00D01AF7">
              <w:rPr>
                <w:iCs/>
                <w:sz w:val="18"/>
                <w:szCs w:val="18"/>
              </w:rPr>
              <w:t>Dump Site</w:t>
            </w:r>
          </w:p>
        </w:tc>
        <w:tc>
          <w:tcPr>
            <w:tcW w:w="1976" w:type="dxa"/>
          </w:tcPr>
          <w:p w14:paraId="67916CDC" w14:textId="70985B9B" w:rsidR="004B5077" w:rsidRPr="00D01AF7" w:rsidRDefault="00791592" w:rsidP="00C73829">
            <w:pPr>
              <w:jc w:val="left"/>
              <w:rPr>
                <w:iCs/>
                <w:sz w:val="18"/>
                <w:szCs w:val="18"/>
              </w:rPr>
            </w:pPr>
            <w:r w:rsidRPr="00D01AF7">
              <w:rPr>
                <w:iCs/>
                <w:sz w:val="18"/>
                <w:szCs w:val="18"/>
              </w:rPr>
              <w:t>C</w:t>
            </w:r>
            <w:r w:rsidR="00E07CD2" w:rsidRPr="00D01AF7">
              <w:rPr>
                <w:iCs/>
                <w:sz w:val="18"/>
                <w:szCs w:val="18"/>
              </w:rPr>
              <w:t>orlu District</w:t>
            </w:r>
          </w:p>
        </w:tc>
        <w:tc>
          <w:tcPr>
            <w:tcW w:w="2406" w:type="dxa"/>
          </w:tcPr>
          <w:p w14:paraId="510A104F" w14:textId="5EE78488" w:rsidR="004B5077" w:rsidRPr="00D01AF7" w:rsidRDefault="00E07CD2" w:rsidP="00C73829">
            <w:pPr>
              <w:jc w:val="left"/>
              <w:rPr>
                <w:iCs/>
                <w:sz w:val="18"/>
                <w:szCs w:val="18"/>
              </w:rPr>
            </w:pPr>
            <w:r w:rsidRPr="00D01AF7">
              <w:rPr>
                <w:iCs/>
                <w:sz w:val="18"/>
                <w:szCs w:val="18"/>
              </w:rPr>
              <w:t>Cevat Diril</w:t>
            </w:r>
          </w:p>
        </w:tc>
      </w:tr>
      <w:tr w:rsidR="004B5077" w:rsidRPr="00D01AF7" w14:paraId="240D558B" w14:textId="77777777" w:rsidTr="4F4F6F48">
        <w:tc>
          <w:tcPr>
            <w:tcW w:w="2122" w:type="dxa"/>
          </w:tcPr>
          <w:p w14:paraId="1BB96244" w14:textId="1BE403F8" w:rsidR="004B5077" w:rsidRPr="00D01AF7" w:rsidRDefault="00067598" w:rsidP="00C73829">
            <w:pPr>
              <w:jc w:val="left"/>
              <w:rPr>
                <w:iCs/>
                <w:sz w:val="18"/>
                <w:szCs w:val="18"/>
              </w:rPr>
            </w:pPr>
            <w:r w:rsidRPr="00D01AF7">
              <w:rPr>
                <w:iCs/>
                <w:sz w:val="18"/>
                <w:szCs w:val="18"/>
              </w:rPr>
              <w:t>Karde</w:t>
            </w:r>
            <w:r w:rsidR="00791592" w:rsidRPr="00D01AF7">
              <w:rPr>
                <w:iCs/>
                <w:sz w:val="18"/>
                <w:szCs w:val="18"/>
              </w:rPr>
              <w:t>s</w:t>
            </w:r>
            <w:r w:rsidRPr="00D01AF7">
              <w:rPr>
                <w:iCs/>
                <w:sz w:val="18"/>
                <w:szCs w:val="18"/>
              </w:rPr>
              <w:t>o</w:t>
            </w:r>
            <w:r w:rsidR="00791592" w:rsidRPr="00D01AF7">
              <w:rPr>
                <w:iCs/>
                <w:sz w:val="18"/>
                <w:szCs w:val="18"/>
              </w:rPr>
              <w:t>g</w:t>
            </w:r>
            <w:r w:rsidRPr="00D01AF7">
              <w:rPr>
                <w:iCs/>
                <w:sz w:val="18"/>
                <w:szCs w:val="18"/>
              </w:rPr>
              <w:t>ullar</w:t>
            </w:r>
            <w:r w:rsidR="00791592" w:rsidRPr="00D01AF7">
              <w:rPr>
                <w:iCs/>
                <w:sz w:val="18"/>
                <w:szCs w:val="18"/>
              </w:rPr>
              <w:t>i</w:t>
            </w:r>
          </w:p>
        </w:tc>
        <w:tc>
          <w:tcPr>
            <w:tcW w:w="3118" w:type="dxa"/>
          </w:tcPr>
          <w:p w14:paraId="31FB7F4E" w14:textId="783433DC" w:rsidR="004B5077" w:rsidRPr="00D01AF7" w:rsidRDefault="00067598" w:rsidP="00C73829">
            <w:pPr>
              <w:jc w:val="left"/>
              <w:rPr>
                <w:iCs/>
                <w:sz w:val="18"/>
                <w:szCs w:val="18"/>
              </w:rPr>
            </w:pPr>
            <w:r w:rsidRPr="00D01AF7">
              <w:rPr>
                <w:iCs/>
                <w:sz w:val="18"/>
                <w:szCs w:val="18"/>
              </w:rPr>
              <w:t>Dump Site</w:t>
            </w:r>
          </w:p>
        </w:tc>
        <w:tc>
          <w:tcPr>
            <w:tcW w:w="1976" w:type="dxa"/>
          </w:tcPr>
          <w:p w14:paraId="184F9A72" w14:textId="77291B3C" w:rsidR="004B5077" w:rsidRPr="00D01AF7" w:rsidRDefault="00791592" w:rsidP="00C73829">
            <w:pPr>
              <w:jc w:val="left"/>
              <w:rPr>
                <w:iCs/>
                <w:sz w:val="18"/>
                <w:szCs w:val="18"/>
              </w:rPr>
            </w:pPr>
            <w:r w:rsidRPr="00D01AF7">
              <w:rPr>
                <w:iCs/>
                <w:sz w:val="18"/>
                <w:szCs w:val="18"/>
              </w:rPr>
              <w:t>C</w:t>
            </w:r>
            <w:r w:rsidR="00067598" w:rsidRPr="00D01AF7">
              <w:rPr>
                <w:iCs/>
                <w:sz w:val="18"/>
                <w:szCs w:val="18"/>
              </w:rPr>
              <w:t>orlu District</w:t>
            </w:r>
          </w:p>
        </w:tc>
        <w:tc>
          <w:tcPr>
            <w:tcW w:w="2406" w:type="dxa"/>
          </w:tcPr>
          <w:p w14:paraId="40E4C95A" w14:textId="68F57146" w:rsidR="004B5077" w:rsidRPr="00D01AF7" w:rsidRDefault="00067598" w:rsidP="00C73829">
            <w:pPr>
              <w:jc w:val="left"/>
              <w:rPr>
                <w:iCs/>
                <w:sz w:val="18"/>
                <w:szCs w:val="18"/>
              </w:rPr>
            </w:pPr>
            <w:r w:rsidRPr="00D01AF7">
              <w:rPr>
                <w:iCs/>
                <w:sz w:val="18"/>
                <w:szCs w:val="18"/>
              </w:rPr>
              <w:t>Karde</w:t>
            </w:r>
            <w:r w:rsidR="00791592" w:rsidRPr="00D01AF7">
              <w:rPr>
                <w:iCs/>
                <w:sz w:val="18"/>
                <w:szCs w:val="18"/>
              </w:rPr>
              <w:t>s</w:t>
            </w:r>
            <w:r w:rsidRPr="00D01AF7">
              <w:rPr>
                <w:iCs/>
                <w:sz w:val="18"/>
                <w:szCs w:val="18"/>
              </w:rPr>
              <w:t>o</w:t>
            </w:r>
            <w:r w:rsidR="00791592" w:rsidRPr="00D01AF7">
              <w:rPr>
                <w:iCs/>
                <w:sz w:val="18"/>
                <w:szCs w:val="18"/>
              </w:rPr>
              <w:t>g</w:t>
            </w:r>
            <w:r w:rsidRPr="00D01AF7">
              <w:rPr>
                <w:iCs/>
                <w:sz w:val="18"/>
                <w:szCs w:val="18"/>
              </w:rPr>
              <w:t>ullar</w:t>
            </w:r>
            <w:r w:rsidR="00791592" w:rsidRPr="00D01AF7">
              <w:rPr>
                <w:iCs/>
                <w:sz w:val="18"/>
                <w:szCs w:val="18"/>
              </w:rPr>
              <w:t>i</w:t>
            </w:r>
            <w:r w:rsidRPr="00D01AF7">
              <w:rPr>
                <w:iCs/>
                <w:sz w:val="18"/>
                <w:szCs w:val="18"/>
              </w:rPr>
              <w:t xml:space="preserve"> Hafriyat İn</w:t>
            </w:r>
            <w:r w:rsidR="00791592" w:rsidRPr="00D01AF7">
              <w:rPr>
                <w:iCs/>
                <w:sz w:val="18"/>
                <w:szCs w:val="18"/>
              </w:rPr>
              <w:t>s</w:t>
            </w:r>
            <w:r w:rsidRPr="00D01AF7">
              <w:rPr>
                <w:iCs/>
                <w:sz w:val="18"/>
                <w:szCs w:val="18"/>
              </w:rPr>
              <w:t xml:space="preserve">. Tic. Ltd. </w:t>
            </w:r>
            <w:r w:rsidR="00791592" w:rsidRPr="00D01AF7">
              <w:rPr>
                <w:iCs/>
                <w:sz w:val="18"/>
                <w:szCs w:val="18"/>
              </w:rPr>
              <w:t>S</w:t>
            </w:r>
            <w:r w:rsidRPr="00D01AF7">
              <w:rPr>
                <w:iCs/>
                <w:sz w:val="18"/>
                <w:szCs w:val="18"/>
              </w:rPr>
              <w:t>ti.</w:t>
            </w:r>
          </w:p>
        </w:tc>
      </w:tr>
      <w:tr w:rsidR="004B5077" w:rsidRPr="00D01AF7" w14:paraId="6D1B7D52" w14:textId="77777777" w:rsidTr="4F4F6F48">
        <w:tc>
          <w:tcPr>
            <w:tcW w:w="2122" w:type="dxa"/>
          </w:tcPr>
          <w:p w14:paraId="2E9772CA" w14:textId="27A9F584" w:rsidR="004B5077" w:rsidRPr="00D01AF7" w:rsidRDefault="00844A15" w:rsidP="00C73829">
            <w:pPr>
              <w:jc w:val="left"/>
              <w:rPr>
                <w:iCs/>
                <w:sz w:val="18"/>
                <w:szCs w:val="18"/>
              </w:rPr>
            </w:pPr>
            <w:r w:rsidRPr="00D01AF7">
              <w:rPr>
                <w:iCs/>
                <w:sz w:val="18"/>
                <w:szCs w:val="18"/>
              </w:rPr>
              <w:t xml:space="preserve">Trakya </w:t>
            </w:r>
          </w:p>
        </w:tc>
        <w:tc>
          <w:tcPr>
            <w:tcW w:w="3118" w:type="dxa"/>
          </w:tcPr>
          <w:p w14:paraId="031B7931" w14:textId="2634D45B" w:rsidR="004B5077" w:rsidRPr="00D01AF7" w:rsidRDefault="00C92DDA" w:rsidP="00C73829">
            <w:pPr>
              <w:jc w:val="left"/>
              <w:rPr>
                <w:iCs/>
                <w:sz w:val="18"/>
                <w:szCs w:val="18"/>
              </w:rPr>
            </w:pPr>
            <w:r w:rsidRPr="00D01AF7">
              <w:rPr>
                <w:iCs/>
                <w:sz w:val="18"/>
                <w:szCs w:val="18"/>
              </w:rPr>
              <w:t>Class 3</w:t>
            </w:r>
            <w:r w:rsidR="00844A15" w:rsidRPr="00D01AF7">
              <w:rPr>
                <w:iCs/>
                <w:sz w:val="18"/>
                <w:szCs w:val="18"/>
              </w:rPr>
              <w:t xml:space="preserve"> Sanitary Landfill</w:t>
            </w:r>
          </w:p>
        </w:tc>
        <w:tc>
          <w:tcPr>
            <w:tcW w:w="1976" w:type="dxa"/>
          </w:tcPr>
          <w:p w14:paraId="5004FD0E" w14:textId="77E2DB46" w:rsidR="004B5077" w:rsidRPr="00D01AF7" w:rsidRDefault="00791592" w:rsidP="00C73829">
            <w:pPr>
              <w:jc w:val="left"/>
              <w:rPr>
                <w:iCs/>
                <w:sz w:val="18"/>
                <w:szCs w:val="18"/>
              </w:rPr>
            </w:pPr>
            <w:r w:rsidRPr="00D01AF7">
              <w:rPr>
                <w:iCs/>
                <w:sz w:val="18"/>
                <w:szCs w:val="18"/>
              </w:rPr>
              <w:t>C</w:t>
            </w:r>
            <w:r w:rsidR="00844A15" w:rsidRPr="00D01AF7">
              <w:rPr>
                <w:iCs/>
                <w:sz w:val="18"/>
                <w:szCs w:val="18"/>
              </w:rPr>
              <w:t>orlu District</w:t>
            </w:r>
          </w:p>
        </w:tc>
        <w:tc>
          <w:tcPr>
            <w:tcW w:w="2406" w:type="dxa"/>
          </w:tcPr>
          <w:p w14:paraId="6A6CDB07" w14:textId="5B21DD3D" w:rsidR="004B5077" w:rsidRPr="00D01AF7" w:rsidRDefault="00844A15" w:rsidP="00C73829">
            <w:pPr>
              <w:jc w:val="left"/>
              <w:rPr>
                <w:iCs/>
                <w:sz w:val="18"/>
                <w:szCs w:val="18"/>
              </w:rPr>
            </w:pPr>
            <w:r w:rsidRPr="00D01AF7">
              <w:rPr>
                <w:iCs/>
                <w:sz w:val="18"/>
                <w:szCs w:val="18"/>
              </w:rPr>
              <w:t>Trakya At</w:t>
            </w:r>
            <w:r w:rsidR="00791592" w:rsidRPr="00D01AF7">
              <w:rPr>
                <w:iCs/>
                <w:sz w:val="18"/>
                <w:szCs w:val="18"/>
              </w:rPr>
              <w:t>i</w:t>
            </w:r>
            <w:r w:rsidRPr="00D01AF7">
              <w:rPr>
                <w:iCs/>
                <w:sz w:val="18"/>
                <w:szCs w:val="18"/>
              </w:rPr>
              <w:t>k Bertaraf Teknolojileri San. Tic.</w:t>
            </w:r>
            <w:r w:rsidR="00C92DDA" w:rsidRPr="00D01AF7">
              <w:rPr>
                <w:iCs/>
                <w:sz w:val="18"/>
                <w:szCs w:val="18"/>
              </w:rPr>
              <w:t xml:space="preserve"> </w:t>
            </w:r>
            <w:r w:rsidRPr="00D01AF7">
              <w:rPr>
                <w:iCs/>
                <w:sz w:val="18"/>
                <w:szCs w:val="18"/>
              </w:rPr>
              <w:t xml:space="preserve">Ltd. </w:t>
            </w:r>
            <w:r w:rsidR="00791592" w:rsidRPr="00D01AF7">
              <w:rPr>
                <w:iCs/>
                <w:sz w:val="18"/>
                <w:szCs w:val="18"/>
              </w:rPr>
              <w:t>S</w:t>
            </w:r>
            <w:r w:rsidRPr="00D01AF7">
              <w:rPr>
                <w:iCs/>
                <w:sz w:val="18"/>
                <w:szCs w:val="18"/>
              </w:rPr>
              <w:t>ti</w:t>
            </w:r>
          </w:p>
        </w:tc>
      </w:tr>
      <w:tr w:rsidR="00844A15" w:rsidRPr="00D01AF7" w14:paraId="2EF50C8E" w14:textId="77777777" w:rsidTr="4F4F6F48">
        <w:tc>
          <w:tcPr>
            <w:tcW w:w="2122" w:type="dxa"/>
          </w:tcPr>
          <w:p w14:paraId="52A3B490" w14:textId="6FBB0725" w:rsidR="00844A15" w:rsidRPr="00D01AF7" w:rsidRDefault="00844A15" w:rsidP="00844A15">
            <w:pPr>
              <w:jc w:val="left"/>
              <w:rPr>
                <w:iCs/>
                <w:sz w:val="18"/>
                <w:szCs w:val="18"/>
              </w:rPr>
            </w:pPr>
            <w:r w:rsidRPr="00D01AF7">
              <w:rPr>
                <w:iCs/>
                <w:sz w:val="18"/>
                <w:szCs w:val="18"/>
              </w:rPr>
              <w:t>İmpaz</w:t>
            </w:r>
          </w:p>
        </w:tc>
        <w:tc>
          <w:tcPr>
            <w:tcW w:w="3118" w:type="dxa"/>
          </w:tcPr>
          <w:p w14:paraId="6D52E93A" w14:textId="2049B015" w:rsidR="00844A15" w:rsidRPr="00D01AF7" w:rsidRDefault="00C92DDA" w:rsidP="00844A15">
            <w:pPr>
              <w:jc w:val="left"/>
              <w:rPr>
                <w:iCs/>
                <w:sz w:val="18"/>
                <w:szCs w:val="18"/>
              </w:rPr>
            </w:pPr>
            <w:r w:rsidRPr="00D01AF7">
              <w:rPr>
                <w:iCs/>
                <w:sz w:val="18"/>
                <w:szCs w:val="18"/>
              </w:rPr>
              <w:t>Class 3</w:t>
            </w:r>
            <w:r w:rsidR="00844A15" w:rsidRPr="00D01AF7">
              <w:rPr>
                <w:iCs/>
                <w:sz w:val="18"/>
                <w:szCs w:val="18"/>
              </w:rPr>
              <w:t xml:space="preserve"> Sanitary Landfill</w:t>
            </w:r>
          </w:p>
        </w:tc>
        <w:tc>
          <w:tcPr>
            <w:tcW w:w="1976" w:type="dxa"/>
          </w:tcPr>
          <w:p w14:paraId="20CA4C02" w14:textId="7FED7A16" w:rsidR="00844A15" w:rsidRPr="00D01AF7" w:rsidRDefault="00791592" w:rsidP="00844A15">
            <w:pPr>
              <w:jc w:val="left"/>
              <w:rPr>
                <w:iCs/>
                <w:sz w:val="18"/>
                <w:szCs w:val="18"/>
              </w:rPr>
            </w:pPr>
            <w:r w:rsidRPr="00D01AF7">
              <w:rPr>
                <w:iCs/>
                <w:sz w:val="18"/>
                <w:szCs w:val="18"/>
              </w:rPr>
              <w:t>C</w:t>
            </w:r>
            <w:r w:rsidR="00844A15" w:rsidRPr="00D01AF7">
              <w:rPr>
                <w:iCs/>
                <w:sz w:val="18"/>
                <w:szCs w:val="18"/>
              </w:rPr>
              <w:t>orlu District</w:t>
            </w:r>
          </w:p>
        </w:tc>
        <w:tc>
          <w:tcPr>
            <w:tcW w:w="2406" w:type="dxa"/>
          </w:tcPr>
          <w:p w14:paraId="0BD2BEF9" w14:textId="27E4EC82" w:rsidR="00844A15" w:rsidRPr="00D01AF7" w:rsidRDefault="00844A15" w:rsidP="00844A15">
            <w:pPr>
              <w:jc w:val="left"/>
              <w:rPr>
                <w:iCs/>
                <w:sz w:val="18"/>
                <w:szCs w:val="18"/>
              </w:rPr>
            </w:pPr>
            <w:r w:rsidRPr="00D01AF7">
              <w:rPr>
                <w:iCs/>
                <w:sz w:val="18"/>
                <w:szCs w:val="18"/>
              </w:rPr>
              <w:t>İmpaz A.</w:t>
            </w:r>
            <w:r w:rsidR="00791592" w:rsidRPr="00D01AF7">
              <w:rPr>
                <w:iCs/>
                <w:sz w:val="18"/>
                <w:szCs w:val="18"/>
              </w:rPr>
              <w:t>S</w:t>
            </w:r>
            <w:r w:rsidRPr="00D01AF7">
              <w:rPr>
                <w:iCs/>
                <w:sz w:val="18"/>
                <w:szCs w:val="18"/>
              </w:rPr>
              <w:t>.</w:t>
            </w:r>
          </w:p>
        </w:tc>
      </w:tr>
      <w:tr w:rsidR="00844A15" w:rsidRPr="00D01AF7" w14:paraId="1EEED0FE" w14:textId="77777777" w:rsidTr="4F4F6F48">
        <w:tc>
          <w:tcPr>
            <w:tcW w:w="2122" w:type="dxa"/>
          </w:tcPr>
          <w:p w14:paraId="09EF82F9" w14:textId="0DD3AD2D" w:rsidR="00844A15" w:rsidRPr="00D01AF7" w:rsidRDefault="002B44BD" w:rsidP="00844A15">
            <w:pPr>
              <w:jc w:val="left"/>
              <w:rPr>
                <w:iCs/>
                <w:sz w:val="18"/>
                <w:szCs w:val="18"/>
              </w:rPr>
            </w:pPr>
            <w:r w:rsidRPr="00D01AF7">
              <w:rPr>
                <w:iCs/>
                <w:sz w:val="18"/>
                <w:szCs w:val="18"/>
              </w:rPr>
              <w:t>İbrice</w:t>
            </w:r>
          </w:p>
        </w:tc>
        <w:tc>
          <w:tcPr>
            <w:tcW w:w="3118" w:type="dxa"/>
          </w:tcPr>
          <w:p w14:paraId="448046B3" w14:textId="019F7829" w:rsidR="00844A15" w:rsidRPr="00D01AF7" w:rsidRDefault="00C92DDA" w:rsidP="00844A15">
            <w:pPr>
              <w:jc w:val="left"/>
              <w:rPr>
                <w:iCs/>
                <w:sz w:val="18"/>
                <w:szCs w:val="18"/>
              </w:rPr>
            </w:pPr>
            <w:r w:rsidRPr="00D01AF7">
              <w:rPr>
                <w:iCs/>
                <w:sz w:val="18"/>
                <w:szCs w:val="18"/>
              </w:rPr>
              <w:t>Class 3</w:t>
            </w:r>
            <w:r w:rsidR="002B44BD" w:rsidRPr="00D01AF7">
              <w:rPr>
                <w:iCs/>
                <w:sz w:val="18"/>
                <w:szCs w:val="18"/>
              </w:rPr>
              <w:t xml:space="preserve"> Sanitary Landfill</w:t>
            </w:r>
          </w:p>
        </w:tc>
        <w:tc>
          <w:tcPr>
            <w:tcW w:w="1976" w:type="dxa"/>
          </w:tcPr>
          <w:p w14:paraId="08251C5E" w14:textId="0C84ED46" w:rsidR="00844A15" w:rsidRPr="00D01AF7" w:rsidRDefault="002B44BD" w:rsidP="00844A15">
            <w:pPr>
              <w:jc w:val="left"/>
              <w:rPr>
                <w:iCs/>
                <w:sz w:val="18"/>
                <w:szCs w:val="18"/>
              </w:rPr>
            </w:pPr>
            <w:r w:rsidRPr="00D01AF7">
              <w:rPr>
                <w:iCs/>
                <w:sz w:val="18"/>
                <w:szCs w:val="18"/>
              </w:rPr>
              <w:t>Malkara</w:t>
            </w:r>
            <w:r w:rsidR="002608E1" w:rsidRPr="00D01AF7">
              <w:rPr>
                <w:iCs/>
                <w:sz w:val="18"/>
                <w:szCs w:val="18"/>
              </w:rPr>
              <w:t xml:space="preserve"> District</w:t>
            </w:r>
          </w:p>
        </w:tc>
        <w:tc>
          <w:tcPr>
            <w:tcW w:w="2406" w:type="dxa"/>
          </w:tcPr>
          <w:p w14:paraId="12BE05BD" w14:textId="28DEC7F3" w:rsidR="00844A15" w:rsidRPr="00D01AF7" w:rsidRDefault="00420DA0" w:rsidP="00844A15">
            <w:pPr>
              <w:jc w:val="left"/>
              <w:rPr>
                <w:iCs/>
                <w:sz w:val="18"/>
                <w:szCs w:val="18"/>
              </w:rPr>
            </w:pPr>
            <w:r w:rsidRPr="00D01AF7">
              <w:rPr>
                <w:iCs/>
                <w:sz w:val="18"/>
                <w:szCs w:val="18"/>
              </w:rPr>
              <w:t>İbrice</w:t>
            </w:r>
            <w:r w:rsidR="002B44BD" w:rsidRPr="00D01AF7">
              <w:rPr>
                <w:iCs/>
                <w:sz w:val="18"/>
                <w:szCs w:val="18"/>
              </w:rPr>
              <w:t xml:space="preserve"> A.</w:t>
            </w:r>
            <w:r w:rsidR="00791592" w:rsidRPr="00D01AF7">
              <w:rPr>
                <w:iCs/>
                <w:sz w:val="18"/>
                <w:szCs w:val="18"/>
              </w:rPr>
              <w:t>S</w:t>
            </w:r>
            <w:r w:rsidR="002B44BD" w:rsidRPr="00D01AF7">
              <w:rPr>
                <w:iCs/>
                <w:sz w:val="18"/>
                <w:szCs w:val="18"/>
              </w:rPr>
              <w:t>. Malkara Branch</w:t>
            </w:r>
          </w:p>
        </w:tc>
      </w:tr>
    </w:tbl>
    <w:p w14:paraId="38281225" w14:textId="610866A5" w:rsidR="00A665F9" w:rsidRPr="00D01AF7" w:rsidRDefault="00A665F9" w:rsidP="00A665F9">
      <w:pPr>
        <w:rPr>
          <w:iCs/>
          <w:szCs w:val="20"/>
        </w:rPr>
      </w:pPr>
      <w:r w:rsidRPr="00D01AF7">
        <w:rPr>
          <w:iCs/>
          <w:szCs w:val="20"/>
        </w:rPr>
        <w:t xml:space="preserve">The most important point to be noted within the scope of the management of construction and demolition wastes is that there is no central construction / demolition waste recovery facility in </w:t>
      </w:r>
      <w:r w:rsidR="00977659" w:rsidRPr="00D01AF7">
        <w:rPr>
          <w:iCs/>
          <w:szCs w:val="20"/>
        </w:rPr>
        <w:t>Tekirdag</w:t>
      </w:r>
      <w:r w:rsidRPr="00D01AF7">
        <w:rPr>
          <w:iCs/>
          <w:szCs w:val="20"/>
        </w:rPr>
        <w:t xml:space="preserve"> at present.</w:t>
      </w:r>
    </w:p>
    <w:p w14:paraId="29BEDBDC" w14:textId="3B6D0BAE" w:rsidR="00A665F9" w:rsidRPr="00D01AF7" w:rsidRDefault="00A665F9" w:rsidP="000D0E6E">
      <w:pPr>
        <w:rPr>
          <w:iCs/>
          <w:szCs w:val="20"/>
        </w:rPr>
      </w:pPr>
      <w:r w:rsidRPr="00D01AF7">
        <w:rPr>
          <w:iCs/>
          <w:szCs w:val="20"/>
        </w:rPr>
        <w:t xml:space="preserve">It should also be noted that, according to </w:t>
      </w:r>
      <w:r w:rsidR="00791592" w:rsidRPr="00D01AF7">
        <w:rPr>
          <w:iCs/>
          <w:szCs w:val="20"/>
        </w:rPr>
        <w:t>C</w:t>
      </w:r>
      <w:r w:rsidRPr="00D01AF7">
        <w:rPr>
          <w:iCs/>
          <w:szCs w:val="20"/>
        </w:rPr>
        <w:t xml:space="preserve">orlu Municipality, which is the largest district of </w:t>
      </w:r>
      <w:r w:rsidR="00977659" w:rsidRPr="00D01AF7">
        <w:rPr>
          <w:iCs/>
          <w:szCs w:val="20"/>
        </w:rPr>
        <w:t>Tekirdag</w:t>
      </w:r>
      <w:r w:rsidRPr="00D01AF7">
        <w:rPr>
          <w:iCs/>
          <w:szCs w:val="20"/>
        </w:rPr>
        <w:t xml:space="preserve"> province, in 2020, a total of 24 individuals and organizations that made illegal dumping were fined. This shows that the monitoring systems mentioned at the beginning of the </w:t>
      </w:r>
      <w:r w:rsidR="00616904" w:rsidRPr="00D01AF7">
        <w:rPr>
          <w:iCs/>
          <w:szCs w:val="20"/>
        </w:rPr>
        <w:t xml:space="preserve">section </w:t>
      </w:r>
      <w:r w:rsidRPr="00D01AF7">
        <w:rPr>
          <w:iCs/>
          <w:szCs w:val="20"/>
        </w:rPr>
        <w:t>are also</w:t>
      </w:r>
      <w:r w:rsidR="00F56AF4" w:rsidRPr="00D01AF7">
        <w:rPr>
          <w:iCs/>
          <w:szCs w:val="20"/>
        </w:rPr>
        <w:t xml:space="preserve"> being</w:t>
      </w:r>
      <w:r w:rsidRPr="00D01AF7">
        <w:rPr>
          <w:iCs/>
          <w:szCs w:val="20"/>
        </w:rPr>
        <w:t xml:space="preserve"> implemented in </w:t>
      </w:r>
      <w:r w:rsidR="00977659" w:rsidRPr="00D01AF7">
        <w:rPr>
          <w:iCs/>
          <w:szCs w:val="20"/>
        </w:rPr>
        <w:t>Tekirdag</w:t>
      </w:r>
      <w:r w:rsidRPr="00D01AF7">
        <w:rPr>
          <w:iCs/>
          <w:szCs w:val="20"/>
        </w:rPr>
        <w:t>.</w:t>
      </w:r>
    </w:p>
    <w:p w14:paraId="217E7453" w14:textId="38924791" w:rsidR="00A07DAD" w:rsidRPr="00D01AF7" w:rsidRDefault="00A07DAD" w:rsidP="00E77699">
      <w:pPr>
        <w:pStyle w:val="Balk3"/>
      </w:pPr>
      <w:bookmarkStart w:id="217" w:name="_Ref100059615"/>
      <w:r w:rsidRPr="00D01AF7">
        <w:t>Hazardous Waste Management Capacity</w:t>
      </w:r>
      <w:bookmarkEnd w:id="217"/>
      <w:r w:rsidRPr="00D01AF7">
        <w:t xml:space="preserve"> </w:t>
      </w:r>
    </w:p>
    <w:p w14:paraId="44F3F6E7" w14:textId="5DD1673A" w:rsidR="00EF38BA" w:rsidRPr="00D01AF7" w:rsidRDefault="003A34DD" w:rsidP="000D0E6E">
      <w:pPr>
        <w:rPr>
          <w:iCs/>
          <w:szCs w:val="20"/>
        </w:rPr>
      </w:pPr>
      <w:r w:rsidRPr="00D01AF7">
        <w:rPr>
          <w:iCs/>
          <w:szCs w:val="20"/>
        </w:rPr>
        <w:t xml:space="preserve">First of all, it should be noted here that, details on waste management aspects of asbestos are given in the section below. In this </w:t>
      </w:r>
      <w:r w:rsidR="00F56AF4" w:rsidRPr="00D01AF7">
        <w:rPr>
          <w:iCs/>
          <w:szCs w:val="20"/>
        </w:rPr>
        <w:t>s</w:t>
      </w:r>
      <w:r w:rsidRPr="00D01AF7">
        <w:rPr>
          <w:iCs/>
          <w:szCs w:val="20"/>
        </w:rPr>
        <w:t>ection, general capacity of the cities regarding hazardous waste management are presented.</w:t>
      </w:r>
    </w:p>
    <w:p w14:paraId="6D5ECC9D" w14:textId="438E7F44" w:rsidR="003A34DD" w:rsidRPr="00D01AF7" w:rsidRDefault="00E06478" w:rsidP="000D0E6E">
      <w:pPr>
        <w:rPr>
          <w:iCs/>
          <w:szCs w:val="20"/>
        </w:rPr>
      </w:pPr>
      <w:r w:rsidRPr="00D01AF7">
        <w:rPr>
          <w:iCs/>
          <w:szCs w:val="20"/>
        </w:rPr>
        <w:t xml:space="preserve">In brief, </w:t>
      </w:r>
      <w:r w:rsidR="003A34DD" w:rsidRPr="00D01AF7">
        <w:rPr>
          <w:iCs/>
          <w:szCs w:val="20"/>
        </w:rPr>
        <w:t xml:space="preserve">hazardous wastes generated should be transferred via licensed firms and be disposed </w:t>
      </w:r>
      <w:r w:rsidR="00573F48" w:rsidRPr="00D01AF7">
        <w:rPr>
          <w:iCs/>
          <w:szCs w:val="20"/>
        </w:rPr>
        <w:t xml:space="preserve">&amp; recovered </w:t>
      </w:r>
      <w:r w:rsidR="003A34DD" w:rsidRPr="00D01AF7">
        <w:rPr>
          <w:iCs/>
          <w:szCs w:val="20"/>
        </w:rPr>
        <w:t xml:space="preserve">(if possible) again with licensed firms. The hazardous waste generators are responsible </w:t>
      </w:r>
      <w:r w:rsidRPr="00D01AF7">
        <w:rPr>
          <w:iCs/>
          <w:szCs w:val="20"/>
        </w:rPr>
        <w:t>from delivering the wastes to these companies. This practice is also applicable to the activities within the scope of the Project.</w:t>
      </w:r>
    </w:p>
    <w:p w14:paraId="13002A07" w14:textId="77777777" w:rsidR="00850ED9" w:rsidRPr="00D01AF7" w:rsidRDefault="00850ED9">
      <w:pPr>
        <w:spacing w:before="0" w:after="160" w:line="259" w:lineRule="auto"/>
        <w:jc w:val="left"/>
        <w:rPr>
          <w:b/>
          <w:iCs/>
          <w:szCs w:val="20"/>
          <w:u w:val="single"/>
        </w:rPr>
      </w:pPr>
      <w:r w:rsidRPr="00D01AF7">
        <w:rPr>
          <w:b/>
          <w:iCs/>
          <w:szCs w:val="20"/>
          <w:u w:val="single"/>
        </w:rPr>
        <w:br w:type="page"/>
      </w:r>
    </w:p>
    <w:p w14:paraId="06C8A1EC" w14:textId="7513C882" w:rsidR="0019116F" w:rsidRPr="00D01AF7" w:rsidRDefault="00977659" w:rsidP="0019116F">
      <w:pPr>
        <w:rPr>
          <w:b/>
          <w:iCs/>
          <w:szCs w:val="20"/>
          <w:u w:val="single"/>
        </w:rPr>
      </w:pPr>
      <w:r w:rsidRPr="00D01AF7">
        <w:rPr>
          <w:b/>
          <w:iCs/>
          <w:szCs w:val="20"/>
          <w:u w:val="single"/>
        </w:rPr>
        <w:lastRenderedPageBreak/>
        <w:t>Istanbul</w:t>
      </w:r>
    </w:p>
    <w:p w14:paraId="59F89554" w14:textId="71FF126F" w:rsidR="0019116F" w:rsidRPr="00D01AF7" w:rsidRDefault="0019116F" w:rsidP="0019116F">
      <w:pPr>
        <w:rPr>
          <w:iCs/>
          <w:szCs w:val="20"/>
        </w:rPr>
      </w:pPr>
      <w:r w:rsidRPr="00D01AF7">
        <w:rPr>
          <w:iCs/>
          <w:szCs w:val="20"/>
        </w:rPr>
        <w:t xml:space="preserve">In </w:t>
      </w:r>
      <w:r w:rsidR="00977659" w:rsidRPr="00D01AF7">
        <w:rPr>
          <w:iCs/>
          <w:szCs w:val="20"/>
        </w:rPr>
        <w:t>Istanbul</w:t>
      </w:r>
      <w:r w:rsidRPr="00D01AF7">
        <w:rPr>
          <w:iCs/>
          <w:szCs w:val="20"/>
        </w:rPr>
        <w:t>, there are 3 licensed waste incineration/co-incineration plants (all owned by İSTA</w:t>
      </w:r>
      <w:r w:rsidR="00791592" w:rsidRPr="00D01AF7">
        <w:rPr>
          <w:iCs/>
          <w:szCs w:val="20"/>
        </w:rPr>
        <w:t>C</w:t>
      </w:r>
      <w:r w:rsidRPr="00D01AF7">
        <w:rPr>
          <w:iCs/>
          <w:szCs w:val="20"/>
        </w:rPr>
        <w:t>), 97 licensed hazardous waste recovery facilities (1 owned by İSTA</w:t>
      </w:r>
      <w:r w:rsidR="00791592" w:rsidRPr="00D01AF7">
        <w:rPr>
          <w:iCs/>
          <w:szCs w:val="20"/>
        </w:rPr>
        <w:t>C</w:t>
      </w:r>
      <w:r w:rsidRPr="00D01AF7">
        <w:rPr>
          <w:iCs/>
          <w:szCs w:val="20"/>
        </w:rPr>
        <w:t>), 3 licensed interim storage facilities (1 owned by İSTA</w:t>
      </w:r>
      <w:r w:rsidR="00791592" w:rsidRPr="00D01AF7">
        <w:rPr>
          <w:iCs/>
          <w:szCs w:val="20"/>
        </w:rPr>
        <w:t>C</w:t>
      </w:r>
      <w:r w:rsidRPr="00D01AF7">
        <w:rPr>
          <w:iCs/>
          <w:szCs w:val="20"/>
        </w:rPr>
        <w:t>) and 1 licensed refuse-derived fuel facility (owned by İSTA</w:t>
      </w:r>
      <w:r w:rsidR="00791592" w:rsidRPr="00D01AF7">
        <w:rPr>
          <w:iCs/>
          <w:szCs w:val="20"/>
        </w:rPr>
        <w:t>C</w:t>
      </w:r>
      <w:r w:rsidRPr="00D01AF7">
        <w:rPr>
          <w:iCs/>
          <w:szCs w:val="20"/>
        </w:rPr>
        <w:t>).</w:t>
      </w:r>
    </w:p>
    <w:p w14:paraId="30859301" w14:textId="3FC13509" w:rsidR="0019116F" w:rsidRPr="00D01AF7" w:rsidRDefault="0019116F" w:rsidP="0019116F">
      <w:pPr>
        <w:rPr>
          <w:iCs/>
          <w:szCs w:val="20"/>
        </w:rPr>
      </w:pPr>
      <w:r w:rsidRPr="00D01AF7">
        <w:rPr>
          <w:iCs/>
          <w:szCs w:val="20"/>
        </w:rPr>
        <w:t xml:space="preserve">There are 8 Organized Industrial Zones and 1 free zone in </w:t>
      </w:r>
      <w:r w:rsidR="00977659" w:rsidRPr="00D01AF7">
        <w:rPr>
          <w:iCs/>
          <w:szCs w:val="20"/>
        </w:rPr>
        <w:t>Istanbul</w:t>
      </w:r>
      <w:r w:rsidRPr="00D01AF7">
        <w:rPr>
          <w:iCs/>
          <w:szCs w:val="20"/>
        </w:rPr>
        <w:t>.</w:t>
      </w:r>
    </w:p>
    <w:p w14:paraId="047D7803" w14:textId="335AFCE9" w:rsidR="00CF0A02" w:rsidRPr="00D01AF7" w:rsidRDefault="00977659" w:rsidP="00CF0A02">
      <w:pPr>
        <w:rPr>
          <w:b/>
          <w:bCs/>
          <w:iCs/>
          <w:szCs w:val="20"/>
          <w:u w:val="single"/>
        </w:rPr>
      </w:pPr>
      <w:r w:rsidRPr="00D01AF7">
        <w:rPr>
          <w:b/>
          <w:bCs/>
          <w:iCs/>
          <w:szCs w:val="20"/>
          <w:u w:val="single"/>
        </w:rPr>
        <w:t>Izmir</w:t>
      </w:r>
    </w:p>
    <w:p w14:paraId="4F384878" w14:textId="4CB538EE" w:rsidR="00CF0A02" w:rsidRPr="00D01AF7" w:rsidRDefault="00CF0A02" w:rsidP="000D0E6E">
      <w:pPr>
        <w:rPr>
          <w:iCs/>
          <w:szCs w:val="20"/>
        </w:rPr>
      </w:pPr>
      <w:r w:rsidRPr="00D01AF7">
        <w:rPr>
          <w:iCs/>
          <w:szCs w:val="20"/>
        </w:rPr>
        <w:t xml:space="preserve">In </w:t>
      </w:r>
      <w:r w:rsidR="00977659" w:rsidRPr="00D01AF7">
        <w:rPr>
          <w:iCs/>
          <w:szCs w:val="20"/>
        </w:rPr>
        <w:t>Izmir</w:t>
      </w:r>
      <w:r w:rsidRPr="00D01AF7">
        <w:rPr>
          <w:iCs/>
          <w:szCs w:val="20"/>
        </w:rPr>
        <w:t xml:space="preserve">, </w:t>
      </w:r>
      <w:r w:rsidR="00F56AF4" w:rsidRPr="00D01AF7">
        <w:rPr>
          <w:iCs/>
          <w:szCs w:val="20"/>
        </w:rPr>
        <w:t xml:space="preserve">there are </w:t>
      </w:r>
      <w:r w:rsidR="00573F48" w:rsidRPr="00D01AF7">
        <w:rPr>
          <w:iCs/>
          <w:szCs w:val="20"/>
        </w:rPr>
        <w:t>totally 39 licensed hazardous waste recovery, 5 licensed waste incineration, 1 licensed refused-derived fuel, 1 hazardous waste sanitary landfill, and 3 hazardous waste interim storage facilities</w:t>
      </w:r>
      <w:r w:rsidR="00997272" w:rsidRPr="00D01AF7">
        <w:rPr>
          <w:iCs/>
          <w:szCs w:val="20"/>
        </w:rPr>
        <w:t>.</w:t>
      </w:r>
    </w:p>
    <w:p w14:paraId="0A294DFB" w14:textId="5F55EB82" w:rsidR="00997272" w:rsidRPr="00D01AF7" w:rsidRDefault="00997272" w:rsidP="000D0E6E">
      <w:pPr>
        <w:rPr>
          <w:iCs/>
          <w:szCs w:val="20"/>
        </w:rPr>
      </w:pPr>
      <w:r w:rsidRPr="00D01AF7">
        <w:rPr>
          <w:iCs/>
          <w:szCs w:val="20"/>
        </w:rPr>
        <w:t xml:space="preserve">In addition to the quantitative information presented above, as being one of the industrial </w:t>
      </w:r>
      <w:r w:rsidR="00C92DDA" w:rsidRPr="00D01AF7">
        <w:rPr>
          <w:iCs/>
          <w:szCs w:val="20"/>
        </w:rPr>
        <w:t>center</w:t>
      </w:r>
      <w:r w:rsidR="00F56AF4" w:rsidRPr="00D01AF7">
        <w:rPr>
          <w:iCs/>
          <w:szCs w:val="20"/>
        </w:rPr>
        <w:t>s</w:t>
      </w:r>
      <w:r w:rsidRPr="00D01AF7">
        <w:rPr>
          <w:iCs/>
          <w:szCs w:val="20"/>
        </w:rPr>
        <w:t xml:space="preserve"> of </w:t>
      </w:r>
      <w:r w:rsidR="00565AE9" w:rsidRPr="00D01AF7">
        <w:rPr>
          <w:iCs/>
          <w:szCs w:val="20"/>
        </w:rPr>
        <w:t>Turkiye</w:t>
      </w:r>
      <w:r w:rsidRPr="00D01AF7">
        <w:rPr>
          <w:iCs/>
          <w:szCs w:val="20"/>
        </w:rPr>
        <w:t xml:space="preserve"> together with developed Organized Industrial Zones, </w:t>
      </w:r>
      <w:r w:rsidR="000C0DEB" w:rsidRPr="00D01AF7">
        <w:rPr>
          <w:iCs/>
          <w:szCs w:val="20"/>
        </w:rPr>
        <w:t xml:space="preserve">general experience and ongoing practices regarding </w:t>
      </w:r>
      <w:r w:rsidRPr="00D01AF7">
        <w:rPr>
          <w:iCs/>
          <w:szCs w:val="20"/>
        </w:rPr>
        <w:t xml:space="preserve">hazardous waste management </w:t>
      </w:r>
      <w:r w:rsidR="000C0DEB" w:rsidRPr="00D01AF7">
        <w:rPr>
          <w:iCs/>
          <w:szCs w:val="20"/>
        </w:rPr>
        <w:t>in</w:t>
      </w:r>
      <w:r w:rsidRPr="00D01AF7">
        <w:rPr>
          <w:iCs/>
          <w:szCs w:val="20"/>
        </w:rPr>
        <w:t xml:space="preserve"> </w:t>
      </w:r>
      <w:r w:rsidR="00977659" w:rsidRPr="00D01AF7">
        <w:rPr>
          <w:iCs/>
          <w:szCs w:val="20"/>
        </w:rPr>
        <w:t>Izmir</w:t>
      </w:r>
      <w:r w:rsidR="009B45A2" w:rsidRPr="00D01AF7">
        <w:rPr>
          <w:iCs/>
          <w:szCs w:val="20"/>
        </w:rPr>
        <w:t xml:space="preserve"> can be regarded as quite sufficient.</w:t>
      </w:r>
    </w:p>
    <w:p w14:paraId="7F661A44" w14:textId="13B53869" w:rsidR="0019116F" w:rsidRPr="00D01AF7" w:rsidRDefault="00977659" w:rsidP="0019116F">
      <w:pPr>
        <w:rPr>
          <w:b/>
          <w:bCs/>
          <w:iCs/>
          <w:szCs w:val="20"/>
          <w:u w:val="single"/>
        </w:rPr>
      </w:pPr>
      <w:r w:rsidRPr="00D01AF7">
        <w:rPr>
          <w:b/>
          <w:bCs/>
          <w:iCs/>
          <w:szCs w:val="20"/>
          <w:u w:val="single"/>
        </w:rPr>
        <w:t>Kahramanmaras</w:t>
      </w:r>
    </w:p>
    <w:p w14:paraId="0B0A8D7B" w14:textId="27A97B1F" w:rsidR="0019116F" w:rsidRPr="00D01AF7" w:rsidRDefault="0019116F" w:rsidP="0019116F">
      <w:pPr>
        <w:rPr>
          <w:iCs/>
          <w:szCs w:val="20"/>
        </w:rPr>
      </w:pPr>
      <w:r w:rsidRPr="00D01AF7">
        <w:rPr>
          <w:iCs/>
          <w:szCs w:val="20"/>
        </w:rPr>
        <w:t xml:space="preserve">In </w:t>
      </w:r>
      <w:r w:rsidR="00977659" w:rsidRPr="00D01AF7">
        <w:rPr>
          <w:iCs/>
          <w:szCs w:val="20"/>
        </w:rPr>
        <w:t>Kahramanmaras</w:t>
      </w:r>
      <w:r w:rsidRPr="00D01AF7">
        <w:rPr>
          <w:iCs/>
          <w:szCs w:val="20"/>
        </w:rPr>
        <w:t xml:space="preserve">, there are totally 5 licensed hazardous waste recovery, 2 licensed waste incineration, and 1 licensed refuse-derived fuel facilities. There is no hazardous waste sanitary landfill in </w:t>
      </w:r>
      <w:r w:rsidR="00977659" w:rsidRPr="00D01AF7">
        <w:rPr>
          <w:iCs/>
          <w:szCs w:val="20"/>
        </w:rPr>
        <w:t>Kahramanmaras</w:t>
      </w:r>
      <w:r w:rsidRPr="00D01AF7">
        <w:rPr>
          <w:iCs/>
          <w:szCs w:val="20"/>
        </w:rPr>
        <w:t xml:space="preserve">. On the other hand, the closest hazardous waste sanitary landfill is located in Adana province, which is one of the neighboring provinces of </w:t>
      </w:r>
      <w:r w:rsidR="00977659" w:rsidRPr="00D01AF7">
        <w:rPr>
          <w:iCs/>
          <w:szCs w:val="20"/>
        </w:rPr>
        <w:t>Kahramanmaras</w:t>
      </w:r>
      <w:r w:rsidRPr="00D01AF7">
        <w:rPr>
          <w:iCs/>
          <w:szCs w:val="20"/>
        </w:rPr>
        <w:t>.</w:t>
      </w:r>
    </w:p>
    <w:p w14:paraId="3A864EA6" w14:textId="1D5AB4FD" w:rsidR="009B45A2" w:rsidRPr="00D01AF7" w:rsidRDefault="002D68D3" w:rsidP="009B45A2">
      <w:pPr>
        <w:rPr>
          <w:b/>
          <w:bCs/>
          <w:iCs/>
          <w:szCs w:val="20"/>
          <w:u w:val="single"/>
        </w:rPr>
      </w:pPr>
      <w:r w:rsidRPr="00D01AF7">
        <w:rPr>
          <w:b/>
          <w:bCs/>
          <w:iCs/>
          <w:szCs w:val="20"/>
          <w:u w:val="single"/>
        </w:rPr>
        <w:t>Manisa</w:t>
      </w:r>
    </w:p>
    <w:p w14:paraId="35F8FBC9" w14:textId="105A81D0" w:rsidR="009B45A2" w:rsidRPr="00D01AF7" w:rsidRDefault="009B45A2" w:rsidP="009B45A2">
      <w:pPr>
        <w:rPr>
          <w:iCs/>
          <w:szCs w:val="20"/>
        </w:rPr>
      </w:pPr>
      <w:r w:rsidRPr="00D01AF7">
        <w:rPr>
          <w:iCs/>
          <w:szCs w:val="20"/>
        </w:rPr>
        <w:t xml:space="preserve">In </w:t>
      </w:r>
      <w:r w:rsidR="00D8110A" w:rsidRPr="00D01AF7">
        <w:rPr>
          <w:iCs/>
          <w:szCs w:val="20"/>
        </w:rPr>
        <w:t>M</w:t>
      </w:r>
      <w:r w:rsidRPr="00D01AF7">
        <w:rPr>
          <w:iCs/>
          <w:szCs w:val="20"/>
        </w:rPr>
        <w:t xml:space="preserve">anisa, </w:t>
      </w:r>
      <w:r w:rsidR="00F56AF4" w:rsidRPr="00D01AF7">
        <w:rPr>
          <w:iCs/>
          <w:szCs w:val="20"/>
        </w:rPr>
        <w:t xml:space="preserve">there are </w:t>
      </w:r>
      <w:r w:rsidRPr="00D01AF7">
        <w:rPr>
          <w:iCs/>
          <w:szCs w:val="20"/>
        </w:rPr>
        <w:t xml:space="preserve">totally </w:t>
      </w:r>
      <w:r w:rsidR="002D68D3" w:rsidRPr="00D01AF7">
        <w:rPr>
          <w:iCs/>
          <w:szCs w:val="20"/>
        </w:rPr>
        <w:t>13</w:t>
      </w:r>
      <w:r w:rsidRPr="00D01AF7">
        <w:rPr>
          <w:iCs/>
          <w:szCs w:val="20"/>
        </w:rPr>
        <w:t xml:space="preserve"> licensed hazardous waste recovery, </w:t>
      </w:r>
      <w:r w:rsidR="002D68D3" w:rsidRPr="00D01AF7">
        <w:rPr>
          <w:iCs/>
          <w:szCs w:val="20"/>
        </w:rPr>
        <w:t>3</w:t>
      </w:r>
      <w:r w:rsidRPr="00D01AF7">
        <w:rPr>
          <w:iCs/>
          <w:szCs w:val="20"/>
        </w:rPr>
        <w:t xml:space="preserve"> licensed waste incineration, </w:t>
      </w:r>
      <w:r w:rsidR="002D68D3" w:rsidRPr="00D01AF7">
        <w:rPr>
          <w:iCs/>
          <w:szCs w:val="20"/>
        </w:rPr>
        <w:t>3</w:t>
      </w:r>
      <w:r w:rsidRPr="00D01AF7">
        <w:rPr>
          <w:iCs/>
          <w:szCs w:val="20"/>
        </w:rPr>
        <w:t xml:space="preserve"> licensed refuse-derived fuel, </w:t>
      </w:r>
      <w:r w:rsidR="002D68D3" w:rsidRPr="00D01AF7">
        <w:rPr>
          <w:iCs/>
          <w:szCs w:val="20"/>
        </w:rPr>
        <w:t>2</w:t>
      </w:r>
      <w:r w:rsidRPr="00D01AF7">
        <w:rPr>
          <w:iCs/>
          <w:szCs w:val="20"/>
        </w:rPr>
        <w:t xml:space="preserve"> hazardous waste sanitary landfill, and </w:t>
      </w:r>
      <w:r w:rsidR="00F45A5D" w:rsidRPr="00D01AF7">
        <w:rPr>
          <w:iCs/>
          <w:szCs w:val="20"/>
        </w:rPr>
        <w:t>2</w:t>
      </w:r>
      <w:r w:rsidRPr="00D01AF7">
        <w:rPr>
          <w:iCs/>
          <w:szCs w:val="20"/>
        </w:rPr>
        <w:t xml:space="preserve"> hazardous waste interim storage facilities.</w:t>
      </w:r>
    </w:p>
    <w:p w14:paraId="1AEF24F8" w14:textId="1A9F5F3B" w:rsidR="002D68D3" w:rsidRPr="00D01AF7" w:rsidRDefault="002D68D3" w:rsidP="009B45A2">
      <w:pPr>
        <w:rPr>
          <w:iCs/>
          <w:szCs w:val="20"/>
        </w:rPr>
      </w:pPr>
      <w:r w:rsidRPr="00D01AF7">
        <w:rPr>
          <w:iCs/>
          <w:szCs w:val="20"/>
        </w:rPr>
        <w:t xml:space="preserve">As being one of the major adjacent provinces to </w:t>
      </w:r>
      <w:r w:rsidR="00977659" w:rsidRPr="00D01AF7">
        <w:rPr>
          <w:iCs/>
          <w:szCs w:val="20"/>
        </w:rPr>
        <w:t>Izmir</w:t>
      </w:r>
      <w:r w:rsidRPr="00D01AF7">
        <w:rPr>
          <w:iCs/>
          <w:szCs w:val="20"/>
        </w:rPr>
        <w:t xml:space="preserve"> and together with seven Organized Industrial Zones, </w:t>
      </w:r>
      <w:r w:rsidR="000C0DEB" w:rsidRPr="00D01AF7">
        <w:rPr>
          <w:iCs/>
          <w:szCs w:val="20"/>
        </w:rPr>
        <w:t>general experience and ongoing practices regarding hazardous waste management in</w:t>
      </w:r>
      <w:r w:rsidRPr="00D01AF7">
        <w:rPr>
          <w:iCs/>
          <w:szCs w:val="20"/>
        </w:rPr>
        <w:t xml:space="preserve"> Manisa can also be regarded as quite sufficient.</w:t>
      </w:r>
    </w:p>
    <w:p w14:paraId="165BAC9C" w14:textId="60B39521" w:rsidR="002D68D3" w:rsidRPr="00D01AF7" w:rsidRDefault="00977659" w:rsidP="002D68D3">
      <w:pPr>
        <w:rPr>
          <w:b/>
          <w:bCs/>
          <w:iCs/>
          <w:szCs w:val="20"/>
          <w:u w:val="single"/>
        </w:rPr>
      </w:pPr>
      <w:r w:rsidRPr="00D01AF7">
        <w:rPr>
          <w:b/>
          <w:bCs/>
          <w:iCs/>
          <w:szCs w:val="20"/>
          <w:u w:val="single"/>
        </w:rPr>
        <w:t>Tekirdag</w:t>
      </w:r>
    </w:p>
    <w:p w14:paraId="3A681218" w14:textId="656751AA" w:rsidR="00D8110A" w:rsidRPr="00D01AF7" w:rsidRDefault="00D8110A" w:rsidP="00D8110A">
      <w:pPr>
        <w:rPr>
          <w:iCs/>
          <w:szCs w:val="20"/>
        </w:rPr>
      </w:pPr>
      <w:r w:rsidRPr="00D01AF7">
        <w:rPr>
          <w:iCs/>
          <w:szCs w:val="20"/>
        </w:rPr>
        <w:t xml:space="preserve">In </w:t>
      </w:r>
      <w:r w:rsidR="00977659" w:rsidRPr="00D01AF7">
        <w:rPr>
          <w:iCs/>
          <w:szCs w:val="20"/>
        </w:rPr>
        <w:t>Tekirdag</w:t>
      </w:r>
      <w:r w:rsidRPr="00D01AF7">
        <w:rPr>
          <w:iCs/>
          <w:szCs w:val="20"/>
        </w:rPr>
        <w:t xml:space="preserve">, </w:t>
      </w:r>
      <w:r w:rsidR="00F56AF4" w:rsidRPr="00D01AF7">
        <w:rPr>
          <w:iCs/>
          <w:szCs w:val="20"/>
        </w:rPr>
        <w:t xml:space="preserve">there are </w:t>
      </w:r>
      <w:r w:rsidRPr="00D01AF7">
        <w:rPr>
          <w:iCs/>
          <w:szCs w:val="20"/>
        </w:rPr>
        <w:t>totally 16 licensed hazardous waste recovery, 3 licensed waste incineration, 1 licensed refuse-derived fuel,</w:t>
      </w:r>
      <w:r w:rsidR="00F45A5D" w:rsidRPr="00D01AF7">
        <w:rPr>
          <w:iCs/>
          <w:szCs w:val="20"/>
        </w:rPr>
        <w:t xml:space="preserve"> </w:t>
      </w:r>
      <w:r w:rsidRPr="00D01AF7">
        <w:rPr>
          <w:iCs/>
          <w:szCs w:val="20"/>
        </w:rPr>
        <w:t>1 hazardous waste sanitary landfill</w:t>
      </w:r>
      <w:r w:rsidR="00F45A5D" w:rsidRPr="00D01AF7">
        <w:rPr>
          <w:iCs/>
          <w:szCs w:val="20"/>
        </w:rPr>
        <w:t>, and 2 hazardous waste interim storage facilities</w:t>
      </w:r>
      <w:r w:rsidR="00F56AF4" w:rsidRPr="00D01AF7">
        <w:rPr>
          <w:iCs/>
          <w:szCs w:val="20"/>
        </w:rPr>
        <w:t>.</w:t>
      </w:r>
    </w:p>
    <w:p w14:paraId="458AE9D3" w14:textId="47B4CCE3" w:rsidR="00D8110A" w:rsidRPr="00D01AF7" w:rsidRDefault="00791592" w:rsidP="00D8110A">
      <w:pPr>
        <w:rPr>
          <w:iCs/>
          <w:szCs w:val="20"/>
        </w:rPr>
      </w:pPr>
      <w:r w:rsidRPr="00D01AF7">
        <w:rPr>
          <w:iCs/>
          <w:szCs w:val="20"/>
        </w:rPr>
        <w:t>C</w:t>
      </w:r>
      <w:r w:rsidR="00D8110A" w:rsidRPr="00D01AF7">
        <w:rPr>
          <w:iCs/>
          <w:szCs w:val="20"/>
        </w:rPr>
        <w:t xml:space="preserve">orlu District, which is one of the biggest districts in </w:t>
      </w:r>
      <w:r w:rsidR="00565AE9" w:rsidRPr="00D01AF7">
        <w:rPr>
          <w:iCs/>
          <w:szCs w:val="20"/>
        </w:rPr>
        <w:t>Turkiye</w:t>
      </w:r>
      <w:r w:rsidR="00D8110A" w:rsidRPr="00D01AF7">
        <w:rPr>
          <w:iCs/>
          <w:szCs w:val="20"/>
        </w:rPr>
        <w:t xml:space="preserve">, is an important industrial </w:t>
      </w:r>
      <w:r w:rsidR="00C92DDA" w:rsidRPr="00D01AF7">
        <w:rPr>
          <w:iCs/>
          <w:szCs w:val="20"/>
        </w:rPr>
        <w:t>center</w:t>
      </w:r>
      <w:r w:rsidR="00D8110A" w:rsidRPr="00D01AF7">
        <w:rPr>
          <w:iCs/>
          <w:szCs w:val="20"/>
        </w:rPr>
        <w:t xml:space="preserve">. In addition, there are totally 13 Organized Industrial Zones and 1 free zone in </w:t>
      </w:r>
      <w:r w:rsidR="00977659" w:rsidRPr="00D01AF7">
        <w:rPr>
          <w:iCs/>
          <w:szCs w:val="20"/>
        </w:rPr>
        <w:t>Tekirdag</w:t>
      </w:r>
      <w:r w:rsidR="00D8110A" w:rsidRPr="00D01AF7">
        <w:rPr>
          <w:iCs/>
          <w:szCs w:val="20"/>
        </w:rPr>
        <w:t xml:space="preserve">. </w:t>
      </w:r>
      <w:r w:rsidR="000C0DEB" w:rsidRPr="00D01AF7">
        <w:rPr>
          <w:iCs/>
          <w:szCs w:val="20"/>
        </w:rPr>
        <w:t xml:space="preserve">Over than 1000 industrial facilities are present in these areas. Accordingly, general experience and ongoing practices regarding hazardous waste management in </w:t>
      </w:r>
      <w:r w:rsidR="00CC34EA" w:rsidRPr="00D01AF7">
        <w:rPr>
          <w:iCs/>
          <w:szCs w:val="20"/>
        </w:rPr>
        <w:t>T</w:t>
      </w:r>
      <w:r w:rsidR="00977659" w:rsidRPr="00D01AF7">
        <w:rPr>
          <w:iCs/>
          <w:szCs w:val="20"/>
        </w:rPr>
        <w:t>ekirdag</w:t>
      </w:r>
      <w:r w:rsidR="000C0DEB" w:rsidRPr="00D01AF7">
        <w:rPr>
          <w:iCs/>
          <w:szCs w:val="20"/>
        </w:rPr>
        <w:t xml:space="preserve"> can also be regarded as quite sufficient. </w:t>
      </w:r>
    </w:p>
    <w:p w14:paraId="4B63A408" w14:textId="631C16DD" w:rsidR="00CF0A02" w:rsidRPr="00D01AF7" w:rsidRDefault="0039684C" w:rsidP="000D0E6E">
      <w:pPr>
        <w:rPr>
          <w:iCs/>
          <w:szCs w:val="20"/>
        </w:rPr>
      </w:pPr>
      <w:r w:rsidRPr="00D01AF7">
        <w:rPr>
          <w:iCs/>
          <w:szCs w:val="20"/>
        </w:rPr>
        <w:t>Locations of the excavat</w:t>
      </w:r>
      <w:r w:rsidR="00F56AF4" w:rsidRPr="00D01AF7">
        <w:rPr>
          <w:iCs/>
          <w:szCs w:val="20"/>
        </w:rPr>
        <w:t>ed</w:t>
      </w:r>
      <w:r w:rsidRPr="00D01AF7">
        <w:rPr>
          <w:iCs/>
          <w:szCs w:val="20"/>
        </w:rPr>
        <w:t xml:space="preserve"> soil, construction &amp; demolition waste, and hazardous waste sanitary landfills detailed in Section </w:t>
      </w:r>
      <w:r w:rsidRPr="00D01AF7">
        <w:rPr>
          <w:iCs/>
          <w:szCs w:val="20"/>
        </w:rPr>
        <w:fldChar w:fldCharType="begin"/>
      </w:r>
      <w:r w:rsidRPr="00D01AF7">
        <w:rPr>
          <w:iCs/>
          <w:szCs w:val="20"/>
        </w:rPr>
        <w:instrText xml:space="preserve"> REF _Ref100059602 \r \h </w:instrText>
      </w:r>
      <w:r w:rsidR="00D01AF7">
        <w:rPr>
          <w:iCs/>
          <w:szCs w:val="20"/>
        </w:rPr>
        <w:instrText xml:space="preserve"> \* MERGEFORMAT </w:instrText>
      </w:r>
      <w:r w:rsidRPr="00D01AF7">
        <w:rPr>
          <w:iCs/>
          <w:szCs w:val="20"/>
        </w:rPr>
      </w:r>
      <w:r w:rsidRPr="00D01AF7">
        <w:rPr>
          <w:iCs/>
          <w:szCs w:val="20"/>
        </w:rPr>
        <w:fldChar w:fldCharType="separate"/>
      </w:r>
      <w:r w:rsidR="00BD0B4E" w:rsidRPr="00D01AF7">
        <w:rPr>
          <w:iCs/>
          <w:szCs w:val="20"/>
        </w:rPr>
        <w:t>4.1.1</w:t>
      </w:r>
      <w:r w:rsidRPr="00D01AF7">
        <w:rPr>
          <w:iCs/>
          <w:szCs w:val="20"/>
        </w:rPr>
        <w:fldChar w:fldCharType="end"/>
      </w:r>
      <w:r w:rsidRPr="00D01AF7">
        <w:rPr>
          <w:iCs/>
          <w:szCs w:val="20"/>
        </w:rPr>
        <w:t xml:space="preserve"> and </w:t>
      </w:r>
      <w:r w:rsidRPr="00D01AF7">
        <w:rPr>
          <w:iCs/>
          <w:szCs w:val="20"/>
        </w:rPr>
        <w:fldChar w:fldCharType="begin"/>
      </w:r>
      <w:r w:rsidRPr="00D01AF7">
        <w:rPr>
          <w:iCs/>
          <w:szCs w:val="20"/>
        </w:rPr>
        <w:instrText xml:space="preserve"> REF _Ref100059615 \r \h </w:instrText>
      </w:r>
      <w:r w:rsidR="00D01AF7">
        <w:rPr>
          <w:iCs/>
          <w:szCs w:val="20"/>
        </w:rPr>
        <w:instrText xml:space="preserve"> \* MERGEFORMAT </w:instrText>
      </w:r>
      <w:r w:rsidRPr="00D01AF7">
        <w:rPr>
          <w:iCs/>
          <w:szCs w:val="20"/>
        </w:rPr>
      </w:r>
      <w:r w:rsidRPr="00D01AF7">
        <w:rPr>
          <w:iCs/>
          <w:szCs w:val="20"/>
        </w:rPr>
        <w:fldChar w:fldCharType="separate"/>
      </w:r>
      <w:r w:rsidR="00BD0B4E" w:rsidRPr="00D01AF7">
        <w:rPr>
          <w:iCs/>
          <w:szCs w:val="20"/>
        </w:rPr>
        <w:t>4.1.2</w:t>
      </w:r>
      <w:r w:rsidRPr="00D01AF7">
        <w:rPr>
          <w:iCs/>
          <w:szCs w:val="20"/>
        </w:rPr>
        <w:fldChar w:fldCharType="end"/>
      </w:r>
      <w:r w:rsidRPr="00D01AF7">
        <w:rPr>
          <w:iCs/>
          <w:szCs w:val="20"/>
        </w:rPr>
        <w:t xml:space="preserve"> are presented in </w:t>
      </w:r>
      <w:r w:rsidR="007C2364" w:rsidRPr="00D01AF7">
        <w:rPr>
          <w:iCs/>
          <w:szCs w:val="20"/>
        </w:rPr>
        <w:fldChar w:fldCharType="begin"/>
      </w:r>
      <w:r w:rsidR="007C2364" w:rsidRPr="00D01AF7">
        <w:rPr>
          <w:iCs/>
          <w:szCs w:val="20"/>
        </w:rPr>
        <w:instrText xml:space="preserve"> REF _Ref100071567 \h </w:instrText>
      </w:r>
      <w:r w:rsidR="00D01AF7">
        <w:rPr>
          <w:iCs/>
          <w:szCs w:val="20"/>
        </w:rPr>
        <w:instrText xml:space="preserve"> \* MERGEFORMAT </w:instrText>
      </w:r>
      <w:r w:rsidR="007C2364" w:rsidRPr="00D01AF7">
        <w:rPr>
          <w:iCs/>
          <w:szCs w:val="20"/>
        </w:rPr>
      </w:r>
      <w:r w:rsidR="007C2364" w:rsidRPr="00D01AF7">
        <w:rPr>
          <w:iCs/>
          <w:szCs w:val="20"/>
        </w:rPr>
        <w:fldChar w:fldCharType="separate"/>
      </w:r>
      <w:r w:rsidR="00066A26" w:rsidRPr="00D01AF7">
        <w:t>Figure 3</w:t>
      </w:r>
      <w:r w:rsidR="007C2364" w:rsidRPr="00D01AF7">
        <w:rPr>
          <w:iCs/>
          <w:szCs w:val="20"/>
        </w:rPr>
        <w:fldChar w:fldCharType="end"/>
      </w:r>
      <w:r w:rsidR="007C2364" w:rsidRPr="00D01AF7">
        <w:rPr>
          <w:iCs/>
          <w:szCs w:val="20"/>
        </w:rPr>
        <w:t xml:space="preserve"> </w:t>
      </w:r>
      <w:r w:rsidR="00CC34EA" w:rsidRPr="00D01AF7">
        <w:rPr>
          <w:iCs/>
          <w:szCs w:val="20"/>
        </w:rPr>
        <w:t xml:space="preserve">and </w:t>
      </w:r>
      <w:r w:rsidR="00CC34EA" w:rsidRPr="00D01AF7">
        <w:rPr>
          <w:iCs/>
          <w:szCs w:val="20"/>
        </w:rPr>
        <w:fldChar w:fldCharType="begin"/>
      </w:r>
      <w:r w:rsidR="00CC34EA" w:rsidRPr="00D01AF7">
        <w:rPr>
          <w:iCs/>
          <w:szCs w:val="20"/>
        </w:rPr>
        <w:instrText xml:space="preserve"> REF _Ref109932156 \h </w:instrText>
      </w:r>
      <w:r w:rsidR="00D01AF7">
        <w:rPr>
          <w:iCs/>
          <w:szCs w:val="20"/>
        </w:rPr>
        <w:instrText xml:space="preserve"> \* MERGEFORMAT </w:instrText>
      </w:r>
      <w:r w:rsidR="00CC34EA" w:rsidRPr="00D01AF7">
        <w:rPr>
          <w:iCs/>
          <w:szCs w:val="20"/>
        </w:rPr>
      </w:r>
      <w:r w:rsidR="00CC34EA" w:rsidRPr="00D01AF7">
        <w:rPr>
          <w:iCs/>
          <w:szCs w:val="20"/>
        </w:rPr>
        <w:fldChar w:fldCharType="separate"/>
      </w:r>
      <w:r w:rsidR="00CC34EA" w:rsidRPr="00D01AF7">
        <w:t>Figure 4</w:t>
      </w:r>
      <w:r w:rsidR="00CC34EA" w:rsidRPr="00D01AF7">
        <w:rPr>
          <w:iCs/>
          <w:szCs w:val="20"/>
        </w:rPr>
        <w:fldChar w:fldCharType="end"/>
      </w:r>
      <w:r w:rsidR="00066A26" w:rsidRPr="00D01AF7">
        <w:rPr>
          <w:iCs/>
          <w:szCs w:val="20"/>
        </w:rPr>
        <w:t xml:space="preserve"> </w:t>
      </w:r>
      <w:r w:rsidRPr="00D01AF7">
        <w:rPr>
          <w:iCs/>
          <w:szCs w:val="20"/>
        </w:rPr>
        <w:t>below:</w:t>
      </w:r>
    </w:p>
    <w:p w14:paraId="6373C2BF" w14:textId="77777777" w:rsidR="001E37BF" w:rsidRPr="00D01AF7" w:rsidRDefault="001E37BF" w:rsidP="000D0E6E">
      <w:pPr>
        <w:rPr>
          <w:iCs/>
          <w:szCs w:val="20"/>
        </w:rPr>
        <w:sectPr w:rsidR="001E37BF" w:rsidRPr="00D01AF7" w:rsidSect="00E23717">
          <w:footerReference w:type="default" r:id="rId21"/>
          <w:pgSz w:w="11900" w:h="16840" w:code="9"/>
          <w:pgMar w:top="2410" w:right="1134" w:bottom="1701" w:left="1134" w:header="851" w:footer="851" w:gutter="0"/>
          <w:cols w:space="720"/>
          <w:noEndnote/>
          <w:docGrid w:linePitch="360"/>
        </w:sectPr>
      </w:pPr>
    </w:p>
    <w:p w14:paraId="28B203C2" w14:textId="77777777" w:rsidR="001E37BF" w:rsidRPr="00D01AF7" w:rsidRDefault="001E37BF" w:rsidP="000D0E6E">
      <w:pPr>
        <w:rPr>
          <w:iCs/>
          <w:szCs w:val="20"/>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66"/>
        <w:gridCol w:w="9734"/>
      </w:tblGrid>
      <w:tr w:rsidR="001E37BF" w:rsidRPr="00D01AF7" w14:paraId="39B3C0FA" w14:textId="77777777" w:rsidTr="4F4F6F48">
        <w:tc>
          <w:tcPr>
            <w:tcW w:w="9845" w:type="dxa"/>
            <w:vMerge w:val="restart"/>
          </w:tcPr>
          <w:p w14:paraId="35E491E5" w14:textId="3249A935" w:rsidR="001E37BF" w:rsidRPr="00D01AF7" w:rsidRDefault="001E37BF" w:rsidP="00E77699">
            <w:pPr>
              <w:spacing w:before="2160"/>
              <w:rPr>
                <w:iCs/>
                <w:szCs w:val="20"/>
              </w:rPr>
            </w:pPr>
            <w:r w:rsidRPr="00D01AF7">
              <w:rPr>
                <w:iCs/>
                <w:noProof/>
                <w:szCs w:val="20"/>
                <w:lang w:val="tr-TR" w:eastAsia="tr-TR"/>
              </w:rPr>
              <w:drawing>
                <wp:inline distT="0" distB="0" distL="0" distR="0" wp14:anchorId="772E781F" wp14:editId="17046770">
                  <wp:extent cx="6188149" cy="4425315"/>
                  <wp:effectExtent l="0" t="0" r="3175" b="0"/>
                  <wp:docPr id="5" name="Resim 5" descr="harita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sim 5" descr="harita içeren bir resim&#10;&#10;Açıklama otomatik olarak oluşturuldu"/>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211933" cy="4442324"/>
                          </a:xfrm>
                          <a:prstGeom prst="rect">
                            <a:avLst/>
                          </a:prstGeom>
                        </pic:spPr>
                      </pic:pic>
                    </a:graphicData>
                  </a:graphic>
                </wp:inline>
              </w:drawing>
            </w:r>
          </w:p>
        </w:tc>
        <w:tc>
          <w:tcPr>
            <w:tcW w:w="9845" w:type="dxa"/>
          </w:tcPr>
          <w:p w14:paraId="1CBDD57C" w14:textId="34F3929B" w:rsidR="001E37BF" w:rsidRPr="00D01AF7" w:rsidRDefault="001E37BF" w:rsidP="000D0E6E">
            <w:pPr>
              <w:rPr>
                <w:iCs/>
                <w:szCs w:val="20"/>
              </w:rPr>
            </w:pPr>
            <w:r w:rsidRPr="00D01AF7">
              <w:rPr>
                <w:iCs/>
                <w:noProof/>
                <w:szCs w:val="20"/>
                <w:lang w:val="tr-TR" w:eastAsia="tr-TR"/>
              </w:rPr>
              <w:drawing>
                <wp:inline distT="0" distB="0" distL="0" distR="0" wp14:anchorId="35623C12" wp14:editId="6C72C7E2">
                  <wp:extent cx="5866411" cy="3552825"/>
                  <wp:effectExtent l="0" t="0" r="1270" b="0"/>
                  <wp:docPr id="23" name="Resim 23" descr="harita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Resim 23" descr="harita içeren bir resim&#10;&#10;Açıklama otomatik olarak oluşturuldu"/>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895094" cy="3570196"/>
                          </a:xfrm>
                          <a:prstGeom prst="rect">
                            <a:avLst/>
                          </a:prstGeom>
                        </pic:spPr>
                      </pic:pic>
                    </a:graphicData>
                  </a:graphic>
                </wp:inline>
              </w:drawing>
            </w:r>
          </w:p>
        </w:tc>
      </w:tr>
      <w:tr w:rsidR="001E37BF" w:rsidRPr="00D01AF7" w14:paraId="5CE04AAF" w14:textId="77777777" w:rsidTr="4F4F6F48">
        <w:tc>
          <w:tcPr>
            <w:tcW w:w="9845" w:type="dxa"/>
            <w:vMerge/>
          </w:tcPr>
          <w:p w14:paraId="3FFF02DF" w14:textId="77777777" w:rsidR="001E37BF" w:rsidRPr="00D01AF7" w:rsidRDefault="001E37BF" w:rsidP="000D0E6E">
            <w:pPr>
              <w:rPr>
                <w:iCs/>
                <w:szCs w:val="20"/>
              </w:rPr>
            </w:pPr>
          </w:p>
        </w:tc>
        <w:tc>
          <w:tcPr>
            <w:tcW w:w="9845" w:type="dxa"/>
          </w:tcPr>
          <w:p w14:paraId="351E0CDD" w14:textId="511F0A09" w:rsidR="001E37BF" w:rsidRPr="00D01AF7" w:rsidRDefault="001E37BF" w:rsidP="00E77699">
            <w:pPr>
              <w:keepNext/>
              <w:rPr>
                <w:iCs/>
                <w:szCs w:val="20"/>
              </w:rPr>
            </w:pPr>
            <w:r w:rsidRPr="00D01AF7">
              <w:rPr>
                <w:iCs/>
                <w:noProof/>
                <w:szCs w:val="20"/>
                <w:lang w:val="tr-TR" w:eastAsia="tr-TR"/>
              </w:rPr>
              <w:drawing>
                <wp:inline distT="0" distB="0" distL="0" distR="0" wp14:anchorId="7DA84518" wp14:editId="28276D2E">
                  <wp:extent cx="5747658" cy="3744891"/>
                  <wp:effectExtent l="0" t="0" r="5715" b="8255"/>
                  <wp:docPr id="24" name="Resim 24" descr="harita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Resim 24" descr="harita içeren bir resim&#10;&#10;Açıklama otomatik olarak oluşturuldu"/>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57391" cy="3751233"/>
                          </a:xfrm>
                          <a:prstGeom prst="rect">
                            <a:avLst/>
                          </a:prstGeom>
                        </pic:spPr>
                      </pic:pic>
                    </a:graphicData>
                  </a:graphic>
                </wp:inline>
              </w:drawing>
            </w:r>
          </w:p>
        </w:tc>
      </w:tr>
    </w:tbl>
    <w:p w14:paraId="172CF889" w14:textId="69CE0931" w:rsidR="001E37BF" w:rsidRPr="00D01AF7" w:rsidRDefault="00FE78FC" w:rsidP="00E77699">
      <w:pPr>
        <w:pStyle w:val="ResimYazs"/>
      </w:pPr>
      <w:bookmarkStart w:id="218" w:name="_Ref100071567"/>
      <w:bookmarkStart w:id="219" w:name="_Toc129785355"/>
      <w:r w:rsidRPr="00D01AF7">
        <w:t xml:space="preserve">Figure </w:t>
      </w:r>
      <w:r w:rsidRPr="00D01AF7">
        <w:fldChar w:fldCharType="begin"/>
      </w:r>
      <w:r w:rsidRPr="00D01AF7">
        <w:instrText xml:space="preserve"> SEQ Figure \* ARABIC </w:instrText>
      </w:r>
      <w:r w:rsidRPr="00D01AF7">
        <w:fldChar w:fldCharType="separate"/>
      </w:r>
      <w:r w:rsidR="00BE755C" w:rsidRPr="00D01AF7">
        <w:t>3</w:t>
      </w:r>
      <w:r w:rsidRPr="00D01AF7">
        <w:fldChar w:fldCharType="end"/>
      </w:r>
      <w:bookmarkEnd w:id="218"/>
      <w:r w:rsidRPr="00D01AF7">
        <w:t xml:space="preserve"> </w:t>
      </w:r>
      <w:r w:rsidRPr="00D01AF7">
        <w:rPr>
          <w:b w:val="0"/>
        </w:rPr>
        <w:t>Locations of Waste Management Facilities</w:t>
      </w:r>
      <w:r w:rsidR="00066A26" w:rsidRPr="00D01AF7">
        <w:rPr>
          <w:b w:val="0"/>
        </w:rPr>
        <w:t xml:space="preserve"> in </w:t>
      </w:r>
      <w:r w:rsidR="00977659" w:rsidRPr="00D01AF7">
        <w:rPr>
          <w:b w:val="0"/>
        </w:rPr>
        <w:t>Kahramanmaras</w:t>
      </w:r>
      <w:r w:rsidR="00066A26" w:rsidRPr="00D01AF7">
        <w:rPr>
          <w:b w:val="0"/>
        </w:rPr>
        <w:t xml:space="preserve">, Manisa and </w:t>
      </w:r>
      <w:r w:rsidR="00977659" w:rsidRPr="00D01AF7">
        <w:rPr>
          <w:b w:val="0"/>
        </w:rPr>
        <w:t>Tekirdag</w:t>
      </w:r>
      <w:bookmarkEnd w:id="219"/>
    </w:p>
    <w:p w14:paraId="4A1B21B3" w14:textId="5574A6C8" w:rsidR="00066A26" w:rsidRPr="00D01AF7" w:rsidRDefault="00066A26" w:rsidP="00066A26"/>
    <w:p w14:paraId="772F22E4" w14:textId="63D1CA88" w:rsidR="00066A26" w:rsidRPr="00D01AF7" w:rsidRDefault="00C92DDA" w:rsidP="00066A26">
      <w:r w:rsidRPr="00D01AF7">
        <w:rPr>
          <w:noProof/>
          <w:lang w:val="tr-TR" w:eastAsia="tr-TR"/>
        </w:rPr>
        <w:lastRenderedPageBreak/>
        <w:drawing>
          <wp:inline distT="0" distB="0" distL="0" distR="0" wp14:anchorId="338700CF" wp14:editId="16480418">
            <wp:extent cx="12499975" cy="7038975"/>
            <wp:effectExtent l="0" t="0" r="0" b="9525"/>
            <wp:docPr id="43" name="Resi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499975" cy="7038975"/>
                    </a:xfrm>
                    <a:prstGeom prst="rect">
                      <a:avLst/>
                    </a:prstGeom>
                    <a:noFill/>
                    <a:ln>
                      <a:noFill/>
                    </a:ln>
                  </pic:spPr>
                </pic:pic>
              </a:graphicData>
            </a:graphic>
          </wp:inline>
        </w:drawing>
      </w:r>
    </w:p>
    <w:p w14:paraId="5304008E" w14:textId="4896883B" w:rsidR="00CC34EA" w:rsidRPr="00D01AF7" w:rsidRDefault="00CC34EA" w:rsidP="00CC34EA">
      <w:pPr>
        <w:pStyle w:val="ResimYazs"/>
      </w:pPr>
      <w:bookmarkStart w:id="220" w:name="_Ref109932156"/>
      <w:bookmarkStart w:id="221" w:name="_Toc129785356"/>
      <w:r w:rsidRPr="00D01AF7">
        <w:t xml:space="preserve">Figure </w:t>
      </w:r>
      <w:r w:rsidRPr="00D01AF7">
        <w:fldChar w:fldCharType="begin"/>
      </w:r>
      <w:r w:rsidRPr="00D01AF7">
        <w:instrText xml:space="preserve"> SEQ Figure \* ARABIC </w:instrText>
      </w:r>
      <w:r w:rsidRPr="00D01AF7">
        <w:fldChar w:fldCharType="separate"/>
      </w:r>
      <w:r w:rsidR="00BE755C" w:rsidRPr="00D01AF7">
        <w:t>4</w:t>
      </w:r>
      <w:r w:rsidRPr="00D01AF7">
        <w:fldChar w:fldCharType="end"/>
      </w:r>
      <w:bookmarkEnd w:id="220"/>
      <w:r w:rsidRPr="00D01AF7">
        <w:t xml:space="preserve"> </w:t>
      </w:r>
      <w:r w:rsidRPr="00D01AF7">
        <w:rPr>
          <w:b w:val="0"/>
        </w:rPr>
        <w:t xml:space="preserve">Locations of Waste Management Facilities in </w:t>
      </w:r>
      <w:r w:rsidR="00977659" w:rsidRPr="00D01AF7">
        <w:rPr>
          <w:b w:val="0"/>
        </w:rPr>
        <w:t>Istanbul</w:t>
      </w:r>
      <w:r w:rsidR="00C92DDA" w:rsidRPr="00D01AF7">
        <w:rPr>
          <w:b w:val="0"/>
        </w:rPr>
        <w:t xml:space="preserve"> (Municipality Facilities)</w:t>
      </w:r>
      <w:bookmarkEnd w:id="221"/>
    </w:p>
    <w:p w14:paraId="082B8209" w14:textId="77777777" w:rsidR="00066A26" w:rsidRPr="00D01AF7" w:rsidRDefault="00066A26" w:rsidP="00066A26"/>
    <w:p w14:paraId="6B02FB51" w14:textId="2524FDE5" w:rsidR="001E37BF" w:rsidRPr="00D01AF7" w:rsidRDefault="001E37BF" w:rsidP="000D0E6E">
      <w:pPr>
        <w:rPr>
          <w:iCs/>
          <w:szCs w:val="20"/>
        </w:rPr>
        <w:sectPr w:rsidR="001E37BF" w:rsidRPr="00D01AF7" w:rsidSect="00E77699">
          <w:footerReference w:type="default" r:id="rId26"/>
          <w:pgSz w:w="23811" w:h="16838" w:orient="landscape" w:code="8"/>
          <w:pgMar w:top="1134" w:right="2410" w:bottom="1134" w:left="1701" w:header="851" w:footer="851" w:gutter="0"/>
          <w:cols w:space="720"/>
          <w:noEndnote/>
          <w:docGrid w:linePitch="360"/>
        </w:sectPr>
      </w:pPr>
    </w:p>
    <w:p w14:paraId="3A27650E" w14:textId="77777777" w:rsidR="00FE332C" w:rsidRPr="00D01AF7" w:rsidRDefault="00FE332C" w:rsidP="00FE332C">
      <w:pPr>
        <w:pStyle w:val="Balk3"/>
      </w:pPr>
      <w:bookmarkStart w:id="222" w:name="_Ref102133449"/>
      <w:r w:rsidRPr="00D01AF7">
        <w:lastRenderedPageBreak/>
        <w:t>Asbestos</w:t>
      </w:r>
      <w:bookmarkEnd w:id="222"/>
    </w:p>
    <w:p w14:paraId="2F10F4A9" w14:textId="33E18680" w:rsidR="00984242" w:rsidRPr="00D01AF7" w:rsidRDefault="00FE332C" w:rsidP="00FE332C">
      <w:pPr>
        <w:rPr>
          <w:iCs/>
          <w:szCs w:val="20"/>
        </w:rPr>
      </w:pPr>
      <w:r w:rsidRPr="00D01AF7">
        <w:rPr>
          <w:iCs/>
          <w:szCs w:val="20"/>
        </w:rPr>
        <w:t xml:space="preserve">Asbestos is another issue to be considered in terms of both environmental / public health and occupational health and safety. </w:t>
      </w:r>
      <w:r w:rsidR="000D0E6E" w:rsidRPr="00D01AF7">
        <w:rPr>
          <w:iCs/>
          <w:szCs w:val="20"/>
        </w:rPr>
        <w:t xml:space="preserve">However, it should be noted here that </w:t>
      </w:r>
      <w:r w:rsidRPr="00D01AF7">
        <w:rPr>
          <w:iCs/>
          <w:szCs w:val="20"/>
        </w:rPr>
        <w:t xml:space="preserve">it is not possible to make a quantitative or spatial assessment of the asbestos status of the building stock of the provinces. However, </w:t>
      </w:r>
      <w:r w:rsidR="0050138D" w:rsidRPr="00D01AF7">
        <w:rPr>
          <w:iCs/>
          <w:szCs w:val="20"/>
        </w:rPr>
        <w:t xml:space="preserve">it will be obliged to perform asbestos inventory studies </w:t>
      </w:r>
      <w:r w:rsidRPr="00D01AF7">
        <w:rPr>
          <w:iCs/>
          <w:szCs w:val="20"/>
        </w:rPr>
        <w:t>before the demolition of any building</w:t>
      </w:r>
      <w:r w:rsidR="0050138D" w:rsidRPr="00D01AF7">
        <w:rPr>
          <w:iCs/>
          <w:szCs w:val="20"/>
        </w:rPr>
        <w:t xml:space="preserve"> within</w:t>
      </w:r>
      <w:r w:rsidR="00806721" w:rsidRPr="00D01AF7">
        <w:rPr>
          <w:iCs/>
          <w:szCs w:val="20"/>
        </w:rPr>
        <w:t xml:space="preserve"> the scope of </w:t>
      </w:r>
      <w:r w:rsidR="00977659" w:rsidRPr="00D01AF7">
        <w:rPr>
          <w:iCs/>
          <w:szCs w:val="20"/>
        </w:rPr>
        <w:t>sub-project</w:t>
      </w:r>
      <w:r w:rsidR="00806721" w:rsidRPr="00D01AF7">
        <w:rPr>
          <w:iCs/>
          <w:szCs w:val="20"/>
        </w:rPr>
        <w:t>s</w:t>
      </w:r>
      <w:r w:rsidRPr="00D01AF7">
        <w:rPr>
          <w:iCs/>
          <w:szCs w:val="20"/>
        </w:rPr>
        <w:t>.</w:t>
      </w:r>
      <w:r w:rsidR="000858D5" w:rsidRPr="00D01AF7">
        <w:rPr>
          <w:iCs/>
          <w:szCs w:val="20"/>
        </w:rPr>
        <w:t xml:space="preserve"> Currently, some municipalities, </w:t>
      </w:r>
      <w:r w:rsidR="0050138D" w:rsidRPr="00D01AF7">
        <w:rPr>
          <w:iCs/>
          <w:szCs w:val="20"/>
        </w:rPr>
        <w:t xml:space="preserve">for instance </w:t>
      </w:r>
      <w:r w:rsidR="00977659" w:rsidRPr="00D01AF7">
        <w:rPr>
          <w:iCs/>
          <w:szCs w:val="20"/>
        </w:rPr>
        <w:t>Izmir</w:t>
      </w:r>
      <w:r w:rsidR="0050138D" w:rsidRPr="00D01AF7">
        <w:rPr>
          <w:iCs/>
          <w:szCs w:val="20"/>
        </w:rPr>
        <w:t xml:space="preserve"> Metropolitan Municipality</w:t>
      </w:r>
      <w:r w:rsidR="00806721" w:rsidRPr="00D01AF7">
        <w:rPr>
          <w:iCs/>
          <w:szCs w:val="20"/>
        </w:rPr>
        <w:t>,</w:t>
      </w:r>
      <w:r w:rsidR="0050138D" w:rsidRPr="00D01AF7">
        <w:rPr>
          <w:iCs/>
          <w:szCs w:val="20"/>
        </w:rPr>
        <w:t xml:space="preserve"> obliges asbestos inventory studies </w:t>
      </w:r>
      <w:r w:rsidR="00806721" w:rsidRPr="00D01AF7">
        <w:rPr>
          <w:iCs/>
          <w:szCs w:val="20"/>
        </w:rPr>
        <w:t xml:space="preserve">to be conducted </w:t>
      </w:r>
      <w:r w:rsidR="0050138D" w:rsidRPr="00D01AF7">
        <w:rPr>
          <w:iCs/>
          <w:szCs w:val="20"/>
        </w:rPr>
        <w:t xml:space="preserve">prior to any demolition. </w:t>
      </w:r>
      <w:r w:rsidR="00806721" w:rsidRPr="00D01AF7">
        <w:rPr>
          <w:iCs/>
          <w:szCs w:val="20"/>
        </w:rPr>
        <w:t>Furthermore</w:t>
      </w:r>
      <w:r w:rsidR="0050138D" w:rsidRPr="00D01AF7">
        <w:rPr>
          <w:iCs/>
          <w:szCs w:val="20"/>
        </w:rPr>
        <w:t xml:space="preserve">, </w:t>
      </w:r>
      <w:r w:rsidR="00806721" w:rsidRPr="00D01AF7">
        <w:rPr>
          <w:iCs/>
          <w:szCs w:val="20"/>
        </w:rPr>
        <w:t>the</w:t>
      </w:r>
      <w:r w:rsidR="0050138D" w:rsidRPr="00D01AF7">
        <w:rPr>
          <w:iCs/>
          <w:szCs w:val="20"/>
        </w:rPr>
        <w:t xml:space="preserve"> </w:t>
      </w:r>
      <w:r w:rsidR="00984242" w:rsidRPr="00D01AF7">
        <w:rPr>
          <w:iCs/>
          <w:szCs w:val="20"/>
        </w:rPr>
        <w:t xml:space="preserve">Regulation on Demolition of </w:t>
      </w:r>
      <w:r w:rsidR="00806721" w:rsidRPr="00D01AF7">
        <w:rPr>
          <w:iCs/>
          <w:szCs w:val="20"/>
        </w:rPr>
        <w:t>Buildings has entered into force as of July 1, 2022</w:t>
      </w:r>
      <w:r w:rsidR="00984242" w:rsidRPr="00D01AF7">
        <w:rPr>
          <w:iCs/>
          <w:szCs w:val="20"/>
        </w:rPr>
        <w:t xml:space="preserve">, which </w:t>
      </w:r>
      <w:r w:rsidR="00806721" w:rsidRPr="00D01AF7">
        <w:rPr>
          <w:iCs/>
          <w:szCs w:val="20"/>
        </w:rPr>
        <w:t>stipulates</w:t>
      </w:r>
      <w:r w:rsidR="00984242" w:rsidRPr="00D01AF7">
        <w:rPr>
          <w:iCs/>
          <w:szCs w:val="20"/>
        </w:rPr>
        <w:t xml:space="preserve"> asbestos inventory studies </w:t>
      </w:r>
      <w:r w:rsidR="00806721" w:rsidRPr="00D01AF7">
        <w:rPr>
          <w:iCs/>
          <w:szCs w:val="20"/>
        </w:rPr>
        <w:t xml:space="preserve">to be conducted at </w:t>
      </w:r>
      <w:r w:rsidR="00984242" w:rsidRPr="00D01AF7">
        <w:rPr>
          <w:iCs/>
          <w:szCs w:val="20"/>
        </w:rPr>
        <w:t xml:space="preserve">national level. </w:t>
      </w:r>
      <w:r w:rsidR="00BD784C" w:rsidRPr="00D01AF7">
        <w:rPr>
          <w:iCs/>
          <w:szCs w:val="20"/>
        </w:rPr>
        <w:t xml:space="preserve">The </w:t>
      </w:r>
      <w:r w:rsidR="005E3FB3" w:rsidRPr="00D01AF7">
        <w:rPr>
          <w:iCs/>
          <w:szCs w:val="20"/>
        </w:rPr>
        <w:t>asbesto</w:t>
      </w:r>
      <w:r w:rsidR="00BD784C" w:rsidRPr="00D01AF7">
        <w:rPr>
          <w:iCs/>
          <w:szCs w:val="20"/>
        </w:rPr>
        <w:t xml:space="preserve">s inventory studies can only be performed by an accredited company with a license on asbestos identification in solid sample as per the national legislation. </w:t>
      </w:r>
      <w:r w:rsidR="00806721" w:rsidRPr="00D01AF7">
        <w:rPr>
          <w:iCs/>
          <w:szCs w:val="20"/>
        </w:rPr>
        <w:t>A</w:t>
      </w:r>
      <w:r w:rsidR="00984242" w:rsidRPr="00D01AF7">
        <w:rPr>
          <w:iCs/>
          <w:szCs w:val="20"/>
        </w:rPr>
        <w:t xml:space="preserve">ccording to the list of certified organizations of the </w:t>
      </w:r>
      <w:r w:rsidR="00204C1F" w:rsidRPr="00D01AF7">
        <w:t>MoLSS</w:t>
      </w:r>
      <w:r w:rsidR="00984242" w:rsidRPr="00D01AF7">
        <w:rPr>
          <w:iCs/>
          <w:szCs w:val="20"/>
        </w:rPr>
        <w:t xml:space="preserve">, </w:t>
      </w:r>
      <w:r w:rsidR="00246329" w:rsidRPr="00D01AF7">
        <w:rPr>
          <w:iCs/>
          <w:szCs w:val="20"/>
        </w:rPr>
        <w:t xml:space="preserve">General </w:t>
      </w:r>
      <w:r w:rsidR="00806721" w:rsidRPr="00D01AF7">
        <w:rPr>
          <w:iCs/>
          <w:szCs w:val="20"/>
        </w:rPr>
        <w:t>D</w:t>
      </w:r>
      <w:r w:rsidR="00246329" w:rsidRPr="00D01AF7">
        <w:rPr>
          <w:iCs/>
          <w:szCs w:val="20"/>
        </w:rPr>
        <w:t>irectorate</w:t>
      </w:r>
      <w:r w:rsidR="00984242" w:rsidRPr="00D01AF7">
        <w:rPr>
          <w:iCs/>
          <w:szCs w:val="20"/>
        </w:rPr>
        <w:t xml:space="preserve"> of Occupational Health and Safety, there are a total of 10 laboratories authorized in this context in </w:t>
      </w:r>
      <w:r w:rsidR="00565AE9" w:rsidRPr="00D01AF7">
        <w:rPr>
          <w:iCs/>
          <w:szCs w:val="20"/>
        </w:rPr>
        <w:t>Turkiye</w:t>
      </w:r>
      <w:r w:rsidR="003C61B2" w:rsidRPr="00D01AF7">
        <w:rPr>
          <w:rStyle w:val="DipnotBavurusu"/>
          <w:iCs/>
          <w:szCs w:val="20"/>
        </w:rPr>
        <w:footnoteReference w:id="24"/>
      </w:r>
      <w:r w:rsidR="00984242" w:rsidRPr="00D01AF7">
        <w:rPr>
          <w:iCs/>
          <w:szCs w:val="20"/>
        </w:rPr>
        <w:t xml:space="preserve"> and all of them are located in the province of </w:t>
      </w:r>
      <w:r w:rsidR="00977659" w:rsidRPr="00D01AF7">
        <w:rPr>
          <w:iCs/>
          <w:szCs w:val="20"/>
        </w:rPr>
        <w:t>Istanbul</w:t>
      </w:r>
      <w:r w:rsidR="00470C53" w:rsidRPr="00D01AF7">
        <w:rPr>
          <w:iCs/>
          <w:szCs w:val="20"/>
        </w:rPr>
        <w:t xml:space="preserve"> (7 in the </w:t>
      </w:r>
      <w:r w:rsidR="000A1227" w:rsidRPr="00D01AF7">
        <w:rPr>
          <w:iCs/>
          <w:szCs w:val="20"/>
        </w:rPr>
        <w:t>Asian side</w:t>
      </w:r>
      <w:r w:rsidR="00470C53" w:rsidRPr="00D01AF7">
        <w:rPr>
          <w:iCs/>
          <w:szCs w:val="20"/>
        </w:rPr>
        <w:t xml:space="preserve"> and 3 in the European side)</w:t>
      </w:r>
      <w:r w:rsidR="00984242" w:rsidRPr="00D01AF7">
        <w:rPr>
          <w:iCs/>
          <w:szCs w:val="20"/>
        </w:rPr>
        <w:t xml:space="preserve">. For this reason, it </w:t>
      </w:r>
      <w:r w:rsidR="00455F1A" w:rsidRPr="00D01AF7">
        <w:rPr>
          <w:iCs/>
          <w:szCs w:val="20"/>
        </w:rPr>
        <w:t>will</w:t>
      </w:r>
      <w:r w:rsidR="00984242" w:rsidRPr="00D01AF7">
        <w:rPr>
          <w:iCs/>
          <w:szCs w:val="20"/>
        </w:rPr>
        <w:t xml:space="preserve"> be necessary to obtain services from these companies in </w:t>
      </w:r>
      <w:r w:rsidR="00977659" w:rsidRPr="00D01AF7">
        <w:rPr>
          <w:iCs/>
          <w:szCs w:val="20"/>
        </w:rPr>
        <w:t>Istanbul</w:t>
      </w:r>
      <w:r w:rsidR="00984242" w:rsidRPr="00D01AF7">
        <w:rPr>
          <w:iCs/>
          <w:szCs w:val="20"/>
        </w:rPr>
        <w:t xml:space="preserve"> before a</w:t>
      </w:r>
      <w:r w:rsidR="00123C51" w:rsidRPr="00D01AF7">
        <w:rPr>
          <w:iCs/>
          <w:szCs w:val="20"/>
        </w:rPr>
        <w:t>ny</w:t>
      </w:r>
      <w:r w:rsidR="00984242" w:rsidRPr="00D01AF7">
        <w:rPr>
          <w:iCs/>
          <w:szCs w:val="20"/>
        </w:rPr>
        <w:t xml:space="preserve"> demolition activity to be carried out</w:t>
      </w:r>
      <w:r w:rsidR="00123C51" w:rsidRPr="00D01AF7">
        <w:rPr>
          <w:iCs/>
          <w:szCs w:val="20"/>
        </w:rPr>
        <w:t>.</w:t>
      </w:r>
    </w:p>
    <w:p w14:paraId="0C02F223" w14:textId="505F7CFC" w:rsidR="000858D5" w:rsidRPr="00D01AF7" w:rsidRDefault="000858D5" w:rsidP="00FE332C">
      <w:pPr>
        <w:rPr>
          <w:i/>
          <w:szCs w:val="20"/>
        </w:rPr>
      </w:pPr>
      <w:r w:rsidRPr="00D01AF7">
        <w:rPr>
          <w:i/>
          <w:szCs w:val="20"/>
        </w:rPr>
        <w:t>Waste Management Aspects of Asbestos</w:t>
      </w:r>
    </w:p>
    <w:p w14:paraId="12ABD531" w14:textId="45632EFA" w:rsidR="00BD784C" w:rsidRPr="00D01AF7" w:rsidRDefault="000858D5" w:rsidP="00FE332C">
      <w:pPr>
        <w:rPr>
          <w:b/>
          <w:bCs/>
          <w:iCs/>
          <w:szCs w:val="20"/>
          <w:u w:val="single"/>
        </w:rPr>
      </w:pPr>
      <w:r w:rsidRPr="00D01AF7">
        <w:rPr>
          <w:iCs/>
          <w:szCs w:val="20"/>
        </w:rPr>
        <w:t>A</w:t>
      </w:r>
      <w:r w:rsidR="00BD784C" w:rsidRPr="00D01AF7">
        <w:rPr>
          <w:iCs/>
          <w:szCs w:val="20"/>
        </w:rPr>
        <w:t>sbestos must be managed as hazardous waste after removal. Current status of the provinces within that scope is provided below:</w:t>
      </w:r>
    </w:p>
    <w:p w14:paraId="40E47A08" w14:textId="7A887B39" w:rsidR="0019116F" w:rsidRPr="00D01AF7" w:rsidRDefault="00977659" w:rsidP="0019116F">
      <w:pPr>
        <w:rPr>
          <w:b/>
          <w:bCs/>
          <w:iCs/>
          <w:szCs w:val="20"/>
          <w:u w:val="single"/>
        </w:rPr>
      </w:pPr>
      <w:r w:rsidRPr="00D01AF7">
        <w:rPr>
          <w:b/>
          <w:bCs/>
          <w:iCs/>
          <w:szCs w:val="20"/>
          <w:u w:val="single"/>
        </w:rPr>
        <w:t>Istanbul</w:t>
      </w:r>
    </w:p>
    <w:p w14:paraId="182A5AC7" w14:textId="1DE669DE" w:rsidR="0019116F" w:rsidRPr="00D01AF7" w:rsidRDefault="0019116F" w:rsidP="0019116F">
      <w:pPr>
        <w:rPr>
          <w:iCs/>
          <w:szCs w:val="20"/>
        </w:rPr>
      </w:pPr>
      <w:r w:rsidRPr="00D01AF7">
        <w:rPr>
          <w:iCs/>
          <w:szCs w:val="20"/>
        </w:rPr>
        <w:t xml:space="preserve">Three licensed interim storage and hazardous waste landfills in </w:t>
      </w:r>
      <w:r w:rsidR="00977659" w:rsidRPr="00D01AF7">
        <w:rPr>
          <w:iCs/>
          <w:szCs w:val="20"/>
        </w:rPr>
        <w:t>Istanbul</w:t>
      </w:r>
      <w:r w:rsidRPr="00D01AF7">
        <w:rPr>
          <w:iCs/>
          <w:szCs w:val="20"/>
        </w:rPr>
        <w:t>, one in Silivri, one in Tuzla and the third (İSTA</w:t>
      </w:r>
      <w:r w:rsidR="00791592" w:rsidRPr="00D01AF7">
        <w:rPr>
          <w:iCs/>
          <w:szCs w:val="20"/>
        </w:rPr>
        <w:t>C</w:t>
      </w:r>
      <w:r w:rsidRPr="00D01AF7">
        <w:rPr>
          <w:iCs/>
          <w:szCs w:val="20"/>
        </w:rPr>
        <w:t xml:space="preserve"> K</w:t>
      </w:r>
      <w:r w:rsidR="00791592" w:rsidRPr="00D01AF7">
        <w:rPr>
          <w:iCs/>
          <w:szCs w:val="20"/>
        </w:rPr>
        <w:t>o</w:t>
      </w:r>
      <w:r w:rsidRPr="00D01AF7">
        <w:rPr>
          <w:iCs/>
          <w:szCs w:val="20"/>
        </w:rPr>
        <w:t>m</w:t>
      </w:r>
      <w:r w:rsidR="00791592" w:rsidRPr="00D01AF7">
        <w:rPr>
          <w:iCs/>
          <w:szCs w:val="20"/>
        </w:rPr>
        <w:t>u</w:t>
      </w:r>
      <w:r w:rsidRPr="00D01AF7">
        <w:rPr>
          <w:iCs/>
          <w:szCs w:val="20"/>
        </w:rPr>
        <w:t>rc</w:t>
      </w:r>
      <w:r w:rsidR="00791592" w:rsidRPr="00D01AF7">
        <w:rPr>
          <w:iCs/>
          <w:szCs w:val="20"/>
        </w:rPr>
        <w:t>u</w:t>
      </w:r>
      <w:r w:rsidRPr="00D01AF7">
        <w:rPr>
          <w:iCs/>
          <w:szCs w:val="20"/>
        </w:rPr>
        <w:t xml:space="preserve">oda facility) in </w:t>
      </w:r>
      <w:r w:rsidR="00791592" w:rsidRPr="00D01AF7">
        <w:rPr>
          <w:iCs/>
          <w:szCs w:val="20"/>
        </w:rPr>
        <w:t>S</w:t>
      </w:r>
      <w:r w:rsidRPr="00D01AF7">
        <w:rPr>
          <w:iCs/>
          <w:szCs w:val="20"/>
        </w:rPr>
        <w:t xml:space="preserve">ile, are certified within the scope of waste codes 17 06 01 (insulation materials containing asbestos) and 17 06 05 (construction materials containing asbestos). </w:t>
      </w:r>
    </w:p>
    <w:p w14:paraId="3E40DFBA" w14:textId="6DF1A733" w:rsidR="00A4792F" w:rsidRPr="00D01AF7" w:rsidRDefault="00A4792F" w:rsidP="00A4792F">
      <w:pPr>
        <w:rPr>
          <w:iCs/>
          <w:szCs w:val="20"/>
        </w:rPr>
      </w:pPr>
      <w:r w:rsidRPr="00D01AF7">
        <w:rPr>
          <w:iCs/>
          <w:szCs w:val="20"/>
        </w:rPr>
        <w:t xml:space="preserve">Significant part of the asbestos-containing wastes originating from Istanbul as construction wastes is sent to the facilities of IZAYDAS (Izmit Wastes and Residues Treatment Incineration and Utilisation Inc. Co.) located in Izmit. The amounts of asbestos-containing wastes (with waste code 17 06 01 and 17 06 05) coming from Istanbul province to IZAYDAS facilities in the last decade are given in </w:t>
      </w:r>
      <w:r w:rsidR="00516CC8" w:rsidRPr="00D01AF7">
        <w:rPr>
          <w:iCs/>
          <w:szCs w:val="20"/>
        </w:rPr>
        <w:t>T</w:t>
      </w:r>
      <w:r w:rsidRPr="00D01AF7">
        <w:rPr>
          <w:iCs/>
          <w:szCs w:val="20"/>
        </w:rPr>
        <w:t>able</w:t>
      </w:r>
      <w:r w:rsidR="00516CC8" w:rsidRPr="00D01AF7">
        <w:rPr>
          <w:iCs/>
          <w:szCs w:val="20"/>
        </w:rPr>
        <w:t xml:space="preserve"> 8</w:t>
      </w:r>
      <w:r w:rsidRPr="00D01AF7">
        <w:rPr>
          <w:iCs/>
          <w:szCs w:val="20"/>
        </w:rPr>
        <w:t>.</w:t>
      </w:r>
    </w:p>
    <w:p w14:paraId="59D3B6A3" w14:textId="4EFC5662" w:rsidR="00A4792F" w:rsidRPr="00D01AF7" w:rsidRDefault="00A4792F" w:rsidP="00A4792F">
      <w:pPr>
        <w:pStyle w:val="ResimYazs"/>
        <w:keepNext/>
        <w:rPr>
          <w:b w:val="0"/>
        </w:rPr>
      </w:pPr>
      <w:bookmarkStart w:id="223" w:name="_Toc112333053"/>
      <w:bookmarkStart w:id="224" w:name="_Toc129785328"/>
      <w:r w:rsidRPr="00D01AF7">
        <w:rPr>
          <w:szCs w:val="20"/>
        </w:rPr>
        <w:t xml:space="preserve">Table </w:t>
      </w:r>
      <w:r w:rsidRPr="00D01AF7">
        <w:rPr>
          <w:szCs w:val="20"/>
        </w:rPr>
        <w:fldChar w:fldCharType="begin"/>
      </w:r>
      <w:r w:rsidRPr="00D01AF7">
        <w:rPr>
          <w:szCs w:val="20"/>
        </w:rPr>
        <w:instrText xml:space="preserve"> SEQ Table \* ARABIC </w:instrText>
      </w:r>
      <w:r w:rsidRPr="00D01AF7">
        <w:rPr>
          <w:szCs w:val="20"/>
        </w:rPr>
        <w:fldChar w:fldCharType="separate"/>
      </w:r>
      <w:r w:rsidRPr="00D01AF7">
        <w:rPr>
          <w:szCs w:val="20"/>
        </w:rPr>
        <w:t>8</w:t>
      </w:r>
      <w:r w:rsidRPr="00D01AF7">
        <w:rPr>
          <w:szCs w:val="20"/>
        </w:rPr>
        <w:fldChar w:fldCharType="end"/>
      </w:r>
      <w:r w:rsidRPr="00D01AF7">
        <w:rPr>
          <w:szCs w:val="20"/>
        </w:rPr>
        <w:t xml:space="preserve"> </w:t>
      </w:r>
      <w:r w:rsidRPr="00D01AF7">
        <w:rPr>
          <w:b w:val="0"/>
          <w:iCs w:val="0"/>
          <w:szCs w:val="20"/>
        </w:rPr>
        <w:t>Asbestos-Containing Wastes with Waste Code 17 06 01 and 17 06 05 from Istanbul province to IZAYDAS (kg)</w:t>
      </w:r>
      <w:bookmarkEnd w:id="223"/>
      <w:bookmarkEnd w:id="224"/>
    </w:p>
    <w:tbl>
      <w:tblPr>
        <w:tblStyle w:val="TabloKlavuzu"/>
        <w:tblW w:w="0" w:type="auto"/>
        <w:tblLook w:val="04A0" w:firstRow="1" w:lastRow="0" w:firstColumn="1" w:lastColumn="0" w:noHBand="0" w:noVBand="1"/>
      </w:tblPr>
      <w:tblGrid>
        <w:gridCol w:w="1242"/>
        <w:gridCol w:w="1418"/>
        <w:gridCol w:w="1417"/>
        <w:gridCol w:w="1701"/>
      </w:tblGrid>
      <w:tr w:rsidR="00A4792F" w:rsidRPr="00D01AF7" w14:paraId="765A5E6A" w14:textId="77777777" w:rsidTr="00CE080D">
        <w:trPr>
          <w:tblHeader/>
        </w:trPr>
        <w:tc>
          <w:tcPr>
            <w:tcW w:w="1242" w:type="dxa"/>
          </w:tcPr>
          <w:p w14:paraId="2A1283C7" w14:textId="09414EEA" w:rsidR="00A4792F" w:rsidRPr="00D01AF7" w:rsidRDefault="00A4792F" w:rsidP="00850ED9">
            <w:pPr>
              <w:spacing w:after="60"/>
              <w:jc w:val="left"/>
              <w:rPr>
                <w:b/>
                <w:bCs/>
                <w:iCs/>
                <w:sz w:val="18"/>
                <w:szCs w:val="18"/>
              </w:rPr>
            </w:pPr>
            <w:r w:rsidRPr="00D01AF7">
              <w:rPr>
                <w:b/>
                <w:bCs/>
                <w:iCs/>
                <w:sz w:val="18"/>
                <w:szCs w:val="18"/>
              </w:rPr>
              <w:t>YEAR</w:t>
            </w:r>
          </w:p>
        </w:tc>
        <w:tc>
          <w:tcPr>
            <w:tcW w:w="1418" w:type="dxa"/>
          </w:tcPr>
          <w:p w14:paraId="235626BC" w14:textId="7FF574CC" w:rsidR="00A4792F" w:rsidRPr="00D01AF7" w:rsidRDefault="00A4792F" w:rsidP="00850ED9">
            <w:pPr>
              <w:spacing w:after="60"/>
              <w:jc w:val="center"/>
              <w:rPr>
                <w:b/>
                <w:bCs/>
                <w:iCs/>
                <w:sz w:val="18"/>
                <w:szCs w:val="18"/>
              </w:rPr>
            </w:pPr>
            <w:r w:rsidRPr="00D01AF7">
              <w:rPr>
                <w:b/>
                <w:bCs/>
                <w:iCs/>
                <w:sz w:val="18"/>
                <w:szCs w:val="18"/>
              </w:rPr>
              <w:t>Waste Code: 17 06 01 (kg)</w:t>
            </w:r>
          </w:p>
        </w:tc>
        <w:tc>
          <w:tcPr>
            <w:tcW w:w="1417" w:type="dxa"/>
          </w:tcPr>
          <w:p w14:paraId="3B18D20A" w14:textId="6EA9904C" w:rsidR="00A4792F" w:rsidRPr="00D01AF7" w:rsidRDefault="00A4792F" w:rsidP="00850ED9">
            <w:pPr>
              <w:spacing w:after="60"/>
              <w:jc w:val="center"/>
              <w:rPr>
                <w:b/>
                <w:bCs/>
                <w:iCs/>
                <w:sz w:val="18"/>
                <w:szCs w:val="18"/>
              </w:rPr>
            </w:pPr>
            <w:r w:rsidRPr="00D01AF7">
              <w:rPr>
                <w:b/>
                <w:bCs/>
                <w:iCs/>
                <w:sz w:val="18"/>
                <w:szCs w:val="18"/>
              </w:rPr>
              <w:t>Waste Code: 17 06 05 (kg)</w:t>
            </w:r>
          </w:p>
        </w:tc>
        <w:tc>
          <w:tcPr>
            <w:tcW w:w="1701" w:type="dxa"/>
          </w:tcPr>
          <w:p w14:paraId="423E9802" w14:textId="61A0EF91" w:rsidR="00A4792F" w:rsidRPr="00D01AF7" w:rsidRDefault="00A4792F" w:rsidP="00850ED9">
            <w:pPr>
              <w:spacing w:after="60"/>
              <w:jc w:val="center"/>
              <w:rPr>
                <w:b/>
                <w:bCs/>
                <w:iCs/>
                <w:sz w:val="18"/>
                <w:szCs w:val="18"/>
              </w:rPr>
            </w:pPr>
            <w:r w:rsidRPr="00D01AF7">
              <w:rPr>
                <w:b/>
                <w:bCs/>
                <w:iCs/>
                <w:sz w:val="18"/>
                <w:szCs w:val="18"/>
              </w:rPr>
              <w:t>Total Asbestos-Containing Wastes (kg)</w:t>
            </w:r>
          </w:p>
        </w:tc>
      </w:tr>
      <w:tr w:rsidR="00A4792F" w:rsidRPr="00D01AF7" w14:paraId="5339830B" w14:textId="77777777" w:rsidTr="00CE080D">
        <w:tc>
          <w:tcPr>
            <w:tcW w:w="1242" w:type="dxa"/>
          </w:tcPr>
          <w:p w14:paraId="03E4F29C" w14:textId="77777777" w:rsidR="00A4792F" w:rsidRPr="00D01AF7" w:rsidRDefault="00A4792F" w:rsidP="00850ED9">
            <w:pPr>
              <w:spacing w:after="60"/>
              <w:jc w:val="left"/>
              <w:rPr>
                <w:iCs/>
                <w:sz w:val="18"/>
                <w:szCs w:val="18"/>
              </w:rPr>
            </w:pPr>
            <w:r w:rsidRPr="00D01AF7">
              <w:rPr>
                <w:iCs/>
                <w:sz w:val="18"/>
                <w:szCs w:val="18"/>
              </w:rPr>
              <w:t>2012</w:t>
            </w:r>
          </w:p>
        </w:tc>
        <w:tc>
          <w:tcPr>
            <w:tcW w:w="1418" w:type="dxa"/>
          </w:tcPr>
          <w:p w14:paraId="013C05F2" w14:textId="0048FEB3" w:rsidR="00A4792F" w:rsidRPr="00D01AF7" w:rsidRDefault="00A4792F" w:rsidP="00850ED9">
            <w:pPr>
              <w:spacing w:after="60"/>
              <w:jc w:val="right"/>
              <w:rPr>
                <w:iCs/>
                <w:sz w:val="18"/>
                <w:szCs w:val="18"/>
              </w:rPr>
            </w:pPr>
            <w:r w:rsidRPr="00D01AF7">
              <w:rPr>
                <w:iCs/>
                <w:sz w:val="18"/>
                <w:szCs w:val="18"/>
              </w:rPr>
              <w:t>72</w:t>
            </w:r>
            <w:r w:rsidR="00850ED9" w:rsidRPr="00D01AF7">
              <w:rPr>
                <w:iCs/>
                <w:sz w:val="18"/>
                <w:szCs w:val="18"/>
              </w:rPr>
              <w:t>,</w:t>
            </w:r>
            <w:r w:rsidRPr="00D01AF7">
              <w:rPr>
                <w:iCs/>
                <w:sz w:val="18"/>
                <w:szCs w:val="18"/>
              </w:rPr>
              <w:t>531</w:t>
            </w:r>
          </w:p>
        </w:tc>
        <w:tc>
          <w:tcPr>
            <w:tcW w:w="1417" w:type="dxa"/>
          </w:tcPr>
          <w:p w14:paraId="76BCBC06" w14:textId="73A89461" w:rsidR="00A4792F" w:rsidRPr="00D01AF7" w:rsidRDefault="00A4792F" w:rsidP="00850ED9">
            <w:pPr>
              <w:spacing w:after="60"/>
              <w:jc w:val="right"/>
              <w:rPr>
                <w:iCs/>
                <w:sz w:val="18"/>
                <w:szCs w:val="18"/>
              </w:rPr>
            </w:pPr>
            <w:r w:rsidRPr="00D01AF7">
              <w:rPr>
                <w:iCs/>
                <w:sz w:val="18"/>
                <w:szCs w:val="18"/>
              </w:rPr>
              <w:t>44</w:t>
            </w:r>
            <w:r w:rsidR="00850ED9" w:rsidRPr="00D01AF7">
              <w:rPr>
                <w:iCs/>
                <w:sz w:val="18"/>
                <w:szCs w:val="18"/>
              </w:rPr>
              <w:t>,</w:t>
            </w:r>
            <w:r w:rsidRPr="00D01AF7">
              <w:rPr>
                <w:iCs/>
                <w:sz w:val="18"/>
                <w:szCs w:val="18"/>
              </w:rPr>
              <w:t>850</w:t>
            </w:r>
          </w:p>
        </w:tc>
        <w:tc>
          <w:tcPr>
            <w:tcW w:w="1701" w:type="dxa"/>
          </w:tcPr>
          <w:p w14:paraId="41862B57" w14:textId="3C28515F" w:rsidR="00A4792F" w:rsidRPr="00D01AF7" w:rsidRDefault="00A4792F" w:rsidP="00850ED9">
            <w:pPr>
              <w:spacing w:after="60"/>
              <w:jc w:val="right"/>
              <w:rPr>
                <w:iCs/>
                <w:sz w:val="18"/>
                <w:szCs w:val="18"/>
              </w:rPr>
            </w:pPr>
            <w:r w:rsidRPr="00D01AF7">
              <w:rPr>
                <w:iCs/>
                <w:sz w:val="18"/>
                <w:szCs w:val="18"/>
              </w:rPr>
              <w:t>117</w:t>
            </w:r>
            <w:r w:rsidR="00850ED9" w:rsidRPr="00D01AF7">
              <w:rPr>
                <w:iCs/>
                <w:sz w:val="18"/>
                <w:szCs w:val="18"/>
              </w:rPr>
              <w:t>,</w:t>
            </w:r>
            <w:r w:rsidRPr="00D01AF7">
              <w:rPr>
                <w:iCs/>
                <w:sz w:val="18"/>
                <w:szCs w:val="18"/>
              </w:rPr>
              <w:t>381</w:t>
            </w:r>
          </w:p>
        </w:tc>
      </w:tr>
      <w:tr w:rsidR="00A4792F" w:rsidRPr="00D01AF7" w14:paraId="041387CD" w14:textId="77777777" w:rsidTr="00CE080D">
        <w:tc>
          <w:tcPr>
            <w:tcW w:w="1242" w:type="dxa"/>
          </w:tcPr>
          <w:p w14:paraId="6065200D" w14:textId="77777777" w:rsidR="00A4792F" w:rsidRPr="00D01AF7" w:rsidRDefault="00A4792F" w:rsidP="00850ED9">
            <w:pPr>
              <w:spacing w:after="60"/>
              <w:jc w:val="left"/>
              <w:rPr>
                <w:iCs/>
                <w:sz w:val="18"/>
                <w:szCs w:val="18"/>
              </w:rPr>
            </w:pPr>
            <w:r w:rsidRPr="00D01AF7">
              <w:rPr>
                <w:iCs/>
                <w:sz w:val="18"/>
                <w:szCs w:val="18"/>
              </w:rPr>
              <w:t>2013</w:t>
            </w:r>
          </w:p>
        </w:tc>
        <w:tc>
          <w:tcPr>
            <w:tcW w:w="1418" w:type="dxa"/>
          </w:tcPr>
          <w:p w14:paraId="228B7182" w14:textId="6687926D" w:rsidR="00A4792F" w:rsidRPr="00D01AF7" w:rsidRDefault="00A4792F" w:rsidP="00850ED9">
            <w:pPr>
              <w:spacing w:after="60"/>
              <w:jc w:val="right"/>
              <w:rPr>
                <w:iCs/>
                <w:sz w:val="18"/>
                <w:szCs w:val="18"/>
              </w:rPr>
            </w:pPr>
            <w:r w:rsidRPr="00D01AF7">
              <w:rPr>
                <w:iCs/>
                <w:sz w:val="18"/>
                <w:szCs w:val="18"/>
              </w:rPr>
              <w:t>98</w:t>
            </w:r>
            <w:r w:rsidR="00850ED9" w:rsidRPr="00D01AF7">
              <w:rPr>
                <w:iCs/>
                <w:sz w:val="18"/>
                <w:szCs w:val="18"/>
              </w:rPr>
              <w:t>,</w:t>
            </w:r>
            <w:r w:rsidRPr="00D01AF7">
              <w:rPr>
                <w:iCs/>
                <w:sz w:val="18"/>
                <w:szCs w:val="18"/>
              </w:rPr>
              <w:t>426</w:t>
            </w:r>
          </w:p>
        </w:tc>
        <w:tc>
          <w:tcPr>
            <w:tcW w:w="1417" w:type="dxa"/>
          </w:tcPr>
          <w:p w14:paraId="5A8E5973" w14:textId="77777777" w:rsidR="00A4792F" w:rsidRPr="00D01AF7" w:rsidRDefault="00A4792F" w:rsidP="00850ED9">
            <w:pPr>
              <w:spacing w:after="60"/>
              <w:jc w:val="right"/>
              <w:rPr>
                <w:iCs/>
                <w:sz w:val="18"/>
                <w:szCs w:val="18"/>
              </w:rPr>
            </w:pPr>
            <w:r w:rsidRPr="00D01AF7">
              <w:rPr>
                <w:iCs/>
                <w:sz w:val="18"/>
                <w:szCs w:val="18"/>
              </w:rPr>
              <w:t>0</w:t>
            </w:r>
          </w:p>
        </w:tc>
        <w:tc>
          <w:tcPr>
            <w:tcW w:w="1701" w:type="dxa"/>
          </w:tcPr>
          <w:p w14:paraId="220A66B9" w14:textId="53C157C0" w:rsidR="00A4792F" w:rsidRPr="00D01AF7" w:rsidRDefault="00A4792F" w:rsidP="00850ED9">
            <w:pPr>
              <w:spacing w:after="60"/>
              <w:jc w:val="right"/>
              <w:rPr>
                <w:iCs/>
                <w:sz w:val="18"/>
                <w:szCs w:val="18"/>
              </w:rPr>
            </w:pPr>
            <w:r w:rsidRPr="00D01AF7">
              <w:rPr>
                <w:iCs/>
                <w:sz w:val="18"/>
                <w:szCs w:val="18"/>
              </w:rPr>
              <w:t>98</w:t>
            </w:r>
            <w:r w:rsidR="00850ED9" w:rsidRPr="00D01AF7">
              <w:rPr>
                <w:iCs/>
                <w:sz w:val="18"/>
                <w:szCs w:val="18"/>
              </w:rPr>
              <w:t>,</w:t>
            </w:r>
            <w:r w:rsidRPr="00D01AF7">
              <w:rPr>
                <w:iCs/>
                <w:sz w:val="18"/>
                <w:szCs w:val="18"/>
              </w:rPr>
              <w:t>426</w:t>
            </w:r>
          </w:p>
        </w:tc>
      </w:tr>
      <w:tr w:rsidR="00A4792F" w:rsidRPr="00D01AF7" w14:paraId="4156C9A5" w14:textId="77777777" w:rsidTr="00CE080D">
        <w:tc>
          <w:tcPr>
            <w:tcW w:w="1242" w:type="dxa"/>
          </w:tcPr>
          <w:p w14:paraId="7C4D669C" w14:textId="77777777" w:rsidR="00A4792F" w:rsidRPr="00D01AF7" w:rsidRDefault="00A4792F" w:rsidP="00850ED9">
            <w:pPr>
              <w:spacing w:after="60"/>
              <w:jc w:val="left"/>
              <w:rPr>
                <w:iCs/>
                <w:sz w:val="18"/>
                <w:szCs w:val="18"/>
              </w:rPr>
            </w:pPr>
            <w:r w:rsidRPr="00D01AF7">
              <w:rPr>
                <w:iCs/>
                <w:sz w:val="18"/>
                <w:szCs w:val="18"/>
              </w:rPr>
              <w:t>2014</w:t>
            </w:r>
          </w:p>
        </w:tc>
        <w:tc>
          <w:tcPr>
            <w:tcW w:w="1418" w:type="dxa"/>
          </w:tcPr>
          <w:p w14:paraId="40667624" w14:textId="0EB991FB" w:rsidR="00A4792F" w:rsidRPr="00D01AF7" w:rsidRDefault="00A4792F" w:rsidP="00850ED9">
            <w:pPr>
              <w:spacing w:after="60"/>
              <w:jc w:val="right"/>
              <w:rPr>
                <w:iCs/>
                <w:sz w:val="18"/>
                <w:szCs w:val="18"/>
              </w:rPr>
            </w:pPr>
            <w:r w:rsidRPr="00D01AF7">
              <w:rPr>
                <w:iCs/>
                <w:sz w:val="18"/>
                <w:szCs w:val="18"/>
              </w:rPr>
              <w:t>44</w:t>
            </w:r>
            <w:r w:rsidR="00850ED9" w:rsidRPr="00D01AF7">
              <w:rPr>
                <w:iCs/>
                <w:sz w:val="18"/>
                <w:szCs w:val="18"/>
              </w:rPr>
              <w:t>,</w:t>
            </w:r>
            <w:r w:rsidRPr="00D01AF7">
              <w:rPr>
                <w:iCs/>
                <w:sz w:val="18"/>
                <w:szCs w:val="18"/>
              </w:rPr>
              <w:t>480</w:t>
            </w:r>
          </w:p>
        </w:tc>
        <w:tc>
          <w:tcPr>
            <w:tcW w:w="1417" w:type="dxa"/>
          </w:tcPr>
          <w:p w14:paraId="35CF2C81" w14:textId="33F8C376" w:rsidR="00A4792F" w:rsidRPr="00D01AF7" w:rsidRDefault="00A4792F" w:rsidP="00850ED9">
            <w:pPr>
              <w:spacing w:after="60"/>
              <w:jc w:val="right"/>
              <w:rPr>
                <w:iCs/>
                <w:sz w:val="18"/>
                <w:szCs w:val="18"/>
              </w:rPr>
            </w:pPr>
            <w:r w:rsidRPr="00D01AF7">
              <w:rPr>
                <w:iCs/>
                <w:sz w:val="18"/>
                <w:szCs w:val="18"/>
              </w:rPr>
              <w:t>36</w:t>
            </w:r>
            <w:r w:rsidR="00850ED9" w:rsidRPr="00D01AF7">
              <w:rPr>
                <w:iCs/>
                <w:sz w:val="18"/>
                <w:szCs w:val="18"/>
              </w:rPr>
              <w:t>,</w:t>
            </w:r>
            <w:r w:rsidRPr="00D01AF7">
              <w:rPr>
                <w:iCs/>
                <w:sz w:val="18"/>
                <w:szCs w:val="18"/>
              </w:rPr>
              <w:t>449</w:t>
            </w:r>
          </w:p>
        </w:tc>
        <w:tc>
          <w:tcPr>
            <w:tcW w:w="1701" w:type="dxa"/>
          </w:tcPr>
          <w:p w14:paraId="67EB1A24" w14:textId="71BFF6E9" w:rsidR="00A4792F" w:rsidRPr="00D01AF7" w:rsidRDefault="00A4792F" w:rsidP="00850ED9">
            <w:pPr>
              <w:spacing w:after="60"/>
              <w:jc w:val="right"/>
              <w:rPr>
                <w:iCs/>
                <w:sz w:val="18"/>
                <w:szCs w:val="18"/>
              </w:rPr>
            </w:pPr>
            <w:r w:rsidRPr="00D01AF7">
              <w:rPr>
                <w:iCs/>
                <w:sz w:val="18"/>
                <w:szCs w:val="18"/>
              </w:rPr>
              <w:t>80</w:t>
            </w:r>
            <w:r w:rsidR="00850ED9" w:rsidRPr="00D01AF7">
              <w:rPr>
                <w:iCs/>
                <w:sz w:val="18"/>
                <w:szCs w:val="18"/>
              </w:rPr>
              <w:t>,</w:t>
            </w:r>
            <w:r w:rsidRPr="00D01AF7">
              <w:rPr>
                <w:iCs/>
                <w:sz w:val="18"/>
                <w:szCs w:val="18"/>
              </w:rPr>
              <w:t>929</w:t>
            </w:r>
          </w:p>
        </w:tc>
      </w:tr>
      <w:tr w:rsidR="00A4792F" w:rsidRPr="00D01AF7" w14:paraId="431691C4" w14:textId="77777777" w:rsidTr="00CE080D">
        <w:tc>
          <w:tcPr>
            <w:tcW w:w="1242" w:type="dxa"/>
          </w:tcPr>
          <w:p w14:paraId="39828E5E" w14:textId="77777777" w:rsidR="00A4792F" w:rsidRPr="00D01AF7" w:rsidRDefault="00A4792F" w:rsidP="00850ED9">
            <w:pPr>
              <w:spacing w:after="60"/>
              <w:jc w:val="left"/>
              <w:rPr>
                <w:iCs/>
                <w:sz w:val="18"/>
                <w:szCs w:val="18"/>
              </w:rPr>
            </w:pPr>
            <w:r w:rsidRPr="00D01AF7">
              <w:rPr>
                <w:iCs/>
                <w:sz w:val="18"/>
                <w:szCs w:val="18"/>
              </w:rPr>
              <w:t>2015</w:t>
            </w:r>
          </w:p>
        </w:tc>
        <w:tc>
          <w:tcPr>
            <w:tcW w:w="1418" w:type="dxa"/>
          </w:tcPr>
          <w:p w14:paraId="609C744D" w14:textId="2A8ABFE0" w:rsidR="00A4792F" w:rsidRPr="00D01AF7" w:rsidRDefault="00A4792F" w:rsidP="00850ED9">
            <w:pPr>
              <w:spacing w:after="60"/>
              <w:jc w:val="right"/>
              <w:rPr>
                <w:iCs/>
                <w:sz w:val="18"/>
                <w:szCs w:val="18"/>
              </w:rPr>
            </w:pPr>
            <w:r w:rsidRPr="00D01AF7">
              <w:rPr>
                <w:iCs/>
                <w:sz w:val="18"/>
                <w:szCs w:val="18"/>
              </w:rPr>
              <w:t>98</w:t>
            </w:r>
            <w:r w:rsidR="00850ED9" w:rsidRPr="00D01AF7">
              <w:rPr>
                <w:iCs/>
                <w:sz w:val="18"/>
                <w:szCs w:val="18"/>
              </w:rPr>
              <w:t>,</w:t>
            </w:r>
            <w:r w:rsidRPr="00D01AF7">
              <w:rPr>
                <w:iCs/>
                <w:sz w:val="18"/>
                <w:szCs w:val="18"/>
              </w:rPr>
              <w:t>740</w:t>
            </w:r>
          </w:p>
        </w:tc>
        <w:tc>
          <w:tcPr>
            <w:tcW w:w="1417" w:type="dxa"/>
          </w:tcPr>
          <w:p w14:paraId="6D26AB1A" w14:textId="31715793" w:rsidR="00A4792F" w:rsidRPr="00D01AF7" w:rsidRDefault="00A4792F" w:rsidP="00850ED9">
            <w:pPr>
              <w:spacing w:after="60"/>
              <w:jc w:val="right"/>
              <w:rPr>
                <w:iCs/>
                <w:sz w:val="18"/>
                <w:szCs w:val="18"/>
              </w:rPr>
            </w:pPr>
            <w:r w:rsidRPr="00D01AF7">
              <w:rPr>
                <w:iCs/>
                <w:sz w:val="18"/>
                <w:szCs w:val="18"/>
              </w:rPr>
              <w:t>8</w:t>
            </w:r>
            <w:r w:rsidR="00850ED9" w:rsidRPr="00D01AF7">
              <w:rPr>
                <w:iCs/>
                <w:sz w:val="18"/>
                <w:szCs w:val="18"/>
              </w:rPr>
              <w:t>,</w:t>
            </w:r>
            <w:r w:rsidRPr="00D01AF7">
              <w:rPr>
                <w:iCs/>
                <w:sz w:val="18"/>
                <w:szCs w:val="18"/>
              </w:rPr>
              <w:t>160</w:t>
            </w:r>
          </w:p>
        </w:tc>
        <w:tc>
          <w:tcPr>
            <w:tcW w:w="1701" w:type="dxa"/>
          </w:tcPr>
          <w:p w14:paraId="7F7EEB51" w14:textId="093B4C69" w:rsidR="00A4792F" w:rsidRPr="00D01AF7" w:rsidRDefault="00A4792F" w:rsidP="00850ED9">
            <w:pPr>
              <w:spacing w:after="60"/>
              <w:jc w:val="right"/>
              <w:rPr>
                <w:iCs/>
                <w:sz w:val="18"/>
                <w:szCs w:val="18"/>
              </w:rPr>
            </w:pPr>
            <w:r w:rsidRPr="00D01AF7">
              <w:rPr>
                <w:iCs/>
                <w:sz w:val="18"/>
                <w:szCs w:val="18"/>
              </w:rPr>
              <w:t>106</w:t>
            </w:r>
            <w:r w:rsidR="00850ED9" w:rsidRPr="00D01AF7">
              <w:rPr>
                <w:iCs/>
                <w:sz w:val="18"/>
                <w:szCs w:val="18"/>
              </w:rPr>
              <w:t>,</w:t>
            </w:r>
            <w:r w:rsidRPr="00D01AF7">
              <w:rPr>
                <w:iCs/>
                <w:sz w:val="18"/>
                <w:szCs w:val="18"/>
              </w:rPr>
              <w:t>900</w:t>
            </w:r>
          </w:p>
        </w:tc>
      </w:tr>
      <w:tr w:rsidR="00A4792F" w:rsidRPr="00D01AF7" w14:paraId="52E0C2AD" w14:textId="77777777" w:rsidTr="00CE080D">
        <w:tc>
          <w:tcPr>
            <w:tcW w:w="1242" w:type="dxa"/>
          </w:tcPr>
          <w:p w14:paraId="53E2D21C" w14:textId="77777777" w:rsidR="00A4792F" w:rsidRPr="00D01AF7" w:rsidRDefault="00A4792F" w:rsidP="00850ED9">
            <w:pPr>
              <w:spacing w:after="60"/>
              <w:jc w:val="left"/>
              <w:rPr>
                <w:iCs/>
                <w:sz w:val="18"/>
                <w:szCs w:val="18"/>
              </w:rPr>
            </w:pPr>
            <w:r w:rsidRPr="00D01AF7">
              <w:rPr>
                <w:iCs/>
                <w:sz w:val="18"/>
                <w:szCs w:val="18"/>
              </w:rPr>
              <w:t>2016</w:t>
            </w:r>
          </w:p>
        </w:tc>
        <w:tc>
          <w:tcPr>
            <w:tcW w:w="1418" w:type="dxa"/>
          </w:tcPr>
          <w:p w14:paraId="3FA36812" w14:textId="67FF6009" w:rsidR="00A4792F" w:rsidRPr="00D01AF7" w:rsidRDefault="00A4792F" w:rsidP="00850ED9">
            <w:pPr>
              <w:spacing w:after="60"/>
              <w:jc w:val="right"/>
              <w:rPr>
                <w:iCs/>
                <w:sz w:val="18"/>
                <w:szCs w:val="18"/>
              </w:rPr>
            </w:pPr>
            <w:r w:rsidRPr="00D01AF7">
              <w:rPr>
                <w:iCs/>
                <w:sz w:val="18"/>
                <w:szCs w:val="18"/>
              </w:rPr>
              <w:t>30</w:t>
            </w:r>
            <w:r w:rsidR="00850ED9" w:rsidRPr="00D01AF7">
              <w:rPr>
                <w:iCs/>
                <w:sz w:val="18"/>
                <w:szCs w:val="18"/>
              </w:rPr>
              <w:t>,</w:t>
            </w:r>
            <w:r w:rsidRPr="00D01AF7">
              <w:rPr>
                <w:iCs/>
                <w:sz w:val="18"/>
                <w:szCs w:val="18"/>
              </w:rPr>
              <w:t>642</w:t>
            </w:r>
          </w:p>
        </w:tc>
        <w:tc>
          <w:tcPr>
            <w:tcW w:w="1417" w:type="dxa"/>
          </w:tcPr>
          <w:p w14:paraId="7ADC4397" w14:textId="5E1C5499" w:rsidR="00A4792F" w:rsidRPr="00D01AF7" w:rsidRDefault="00A4792F" w:rsidP="00850ED9">
            <w:pPr>
              <w:spacing w:after="60"/>
              <w:jc w:val="right"/>
              <w:rPr>
                <w:iCs/>
                <w:sz w:val="18"/>
                <w:szCs w:val="18"/>
              </w:rPr>
            </w:pPr>
            <w:r w:rsidRPr="00D01AF7">
              <w:rPr>
                <w:iCs/>
                <w:sz w:val="18"/>
                <w:szCs w:val="18"/>
              </w:rPr>
              <w:t>3</w:t>
            </w:r>
            <w:r w:rsidR="00850ED9" w:rsidRPr="00D01AF7">
              <w:rPr>
                <w:iCs/>
                <w:sz w:val="18"/>
                <w:szCs w:val="18"/>
              </w:rPr>
              <w:t>,</w:t>
            </w:r>
            <w:r w:rsidRPr="00D01AF7">
              <w:rPr>
                <w:iCs/>
                <w:sz w:val="18"/>
                <w:szCs w:val="18"/>
              </w:rPr>
              <w:t>061</w:t>
            </w:r>
          </w:p>
        </w:tc>
        <w:tc>
          <w:tcPr>
            <w:tcW w:w="1701" w:type="dxa"/>
          </w:tcPr>
          <w:p w14:paraId="6F19FBE0" w14:textId="43D95E06" w:rsidR="00A4792F" w:rsidRPr="00D01AF7" w:rsidRDefault="00A4792F" w:rsidP="00850ED9">
            <w:pPr>
              <w:spacing w:after="60"/>
              <w:jc w:val="right"/>
              <w:rPr>
                <w:iCs/>
                <w:sz w:val="18"/>
                <w:szCs w:val="18"/>
              </w:rPr>
            </w:pPr>
            <w:r w:rsidRPr="00D01AF7">
              <w:rPr>
                <w:iCs/>
                <w:sz w:val="18"/>
                <w:szCs w:val="18"/>
              </w:rPr>
              <w:t>33</w:t>
            </w:r>
            <w:r w:rsidR="00850ED9" w:rsidRPr="00D01AF7">
              <w:rPr>
                <w:iCs/>
                <w:sz w:val="18"/>
                <w:szCs w:val="18"/>
              </w:rPr>
              <w:t>,</w:t>
            </w:r>
            <w:r w:rsidRPr="00D01AF7">
              <w:rPr>
                <w:iCs/>
                <w:sz w:val="18"/>
                <w:szCs w:val="18"/>
              </w:rPr>
              <w:t>703</w:t>
            </w:r>
          </w:p>
        </w:tc>
      </w:tr>
      <w:tr w:rsidR="00A4792F" w:rsidRPr="00D01AF7" w14:paraId="0F45F6B8" w14:textId="77777777" w:rsidTr="00CE080D">
        <w:tc>
          <w:tcPr>
            <w:tcW w:w="1242" w:type="dxa"/>
          </w:tcPr>
          <w:p w14:paraId="13993BE5" w14:textId="77777777" w:rsidR="00A4792F" w:rsidRPr="00D01AF7" w:rsidRDefault="00A4792F" w:rsidP="00850ED9">
            <w:pPr>
              <w:spacing w:after="60"/>
              <w:jc w:val="left"/>
              <w:rPr>
                <w:iCs/>
                <w:sz w:val="18"/>
                <w:szCs w:val="18"/>
              </w:rPr>
            </w:pPr>
            <w:r w:rsidRPr="00D01AF7">
              <w:rPr>
                <w:iCs/>
                <w:sz w:val="18"/>
                <w:szCs w:val="18"/>
              </w:rPr>
              <w:t>2017</w:t>
            </w:r>
          </w:p>
        </w:tc>
        <w:tc>
          <w:tcPr>
            <w:tcW w:w="1418" w:type="dxa"/>
          </w:tcPr>
          <w:p w14:paraId="789B79E2" w14:textId="5AB729D5" w:rsidR="00A4792F" w:rsidRPr="00D01AF7" w:rsidRDefault="00A4792F" w:rsidP="00850ED9">
            <w:pPr>
              <w:spacing w:after="60"/>
              <w:jc w:val="right"/>
              <w:rPr>
                <w:iCs/>
                <w:sz w:val="18"/>
                <w:szCs w:val="18"/>
              </w:rPr>
            </w:pPr>
            <w:r w:rsidRPr="00D01AF7">
              <w:rPr>
                <w:iCs/>
                <w:sz w:val="18"/>
                <w:szCs w:val="18"/>
              </w:rPr>
              <w:t>10</w:t>
            </w:r>
            <w:r w:rsidR="00850ED9" w:rsidRPr="00D01AF7">
              <w:rPr>
                <w:iCs/>
                <w:sz w:val="18"/>
                <w:szCs w:val="18"/>
              </w:rPr>
              <w:t>,</w:t>
            </w:r>
            <w:r w:rsidRPr="00D01AF7">
              <w:rPr>
                <w:iCs/>
                <w:sz w:val="18"/>
                <w:szCs w:val="18"/>
              </w:rPr>
              <w:t>226</w:t>
            </w:r>
          </w:p>
        </w:tc>
        <w:tc>
          <w:tcPr>
            <w:tcW w:w="1417" w:type="dxa"/>
          </w:tcPr>
          <w:p w14:paraId="7F9FCE0E" w14:textId="2D03917A" w:rsidR="00A4792F" w:rsidRPr="00D01AF7" w:rsidRDefault="00A4792F" w:rsidP="00850ED9">
            <w:pPr>
              <w:spacing w:after="60"/>
              <w:jc w:val="right"/>
              <w:rPr>
                <w:iCs/>
                <w:sz w:val="18"/>
                <w:szCs w:val="18"/>
              </w:rPr>
            </w:pPr>
            <w:r w:rsidRPr="00D01AF7">
              <w:rPr>
                <w:iCs/>
                <w:sz w:val="18"/>
                <w:szCs w:val="18"/>
              </w:rPr>
              <w:t>73</w:t>
            </w:r>
            <w:r w:rsidR="00850ED9" w:rsidRPr="00D01AF7">
              <w:rPr>
                <w:iCs/>
                <w:sz w:val="18"/>
                <w:szCs w:val="18"/>
              </w:rPr>
              <w:t>,</w:t>
            </w:r>
            <w:r w:rsidRPr="00D01AF7">
              <w:rPr>
                <w:iCs/>
                <w:sz w:val="18"/>
                <w:szCs w:val="18"/>
              </w:rPr>
              <w:t>460</w:t>
            </w:r>
          </w:p>
        </w:tc>
        <w:tc>
          <w:tcPr>
            <w:tcW w:w="1701" w:type="dxa"/>
          </w:tcPr>
          <w:p w14:paraId="30B0F223" w14:textId="3D25AB1E" w:rsidR="00A4792F" w:rsidRPr="00D01AF7" w:rsidRDefault="00A4792F" w:rsidP="00850ED9">
            <w:pPr>
              <w:spacing w:after="60"/>
              <w:jc w:val="right"/>
              <w:rPr>
                <w:iCs/>
                <w:sz w:val="18"/>
                <w:szCs w:val="18"/>
              </w:rPr>
            </w:pPr>
            <w:r w:rsidRPr="00D01AF7">
              <w:rPr>
                <w:iCs/>
                <w:sz w:val="18"/>
                <w:szCs w:val="18"/>
              </w:rPr>
              <w:t>83</w:t>
            </w:r>
            <w:r w:rsidR="00850ED9" w:rsidRPr="00D01AF7">
              <w:rPr>
                <w:iCs/>
                <w:sz w:val="18"/>
                <w:szCs w:val="18"/>
              </w:rPr>
              <w:t>,</w:t>
            </w:r>
            <w:r w:rsidRPr="00D01AF7">
              <w:rPr>
                <w:iCs/>
                <w:sz w:val="18"/>
                <w:szCs w:val="18"/>
              </w:rPr>
              <w:t>686</w:t>
            </w:r>
          </w:p>
        </w:tc>
      </w:tr>
      <w:tr w:rsidR="00A4792F" w:rsidRPr="00D01AF7" w14:paraId="06734F40" w14:textId="77777777" w:rsidTr="00CE080D">
        <w:tc>
          <w:tcPr>
            <w:tcW w:w="1242" w:type="dxa"/>
          </w:tcPr>
          <w:p w14:paraId="0A16A7B2" w14:textId="77777777" w:rsidR="00A4792F" w:rsidRPr="00D01AF7" w:rsidRDefault="00A4792F" w:rsidP="00850ED9">
            <w:pPr>
              <w:spacing w:after="60"/>
              <w:jc w:val="left"/>
              <w:rPr>
                <w:iCs/>
                <w:sz w:val="18"/>
                <w:szCs w:val="18"/>
              </w:rPr>
            </w:pPr>
            <w:r w:rsidRPr="00D01AF7">
              <w:rPr>
                <w:iCs/>
                <w:sz w:val="18"/>
                <w:szCs w:val="18"/>
              </w:rPr>
              <w:t>2018</w:t>
            </w:r>
          </w:p>
        </w:tc>
        <w:tc>
          <w:tcPr>
            <w:tcW w:w="1418" w:type="dxa"/>
          </w:tcPr>
          <w:p w14:paraId="222C09A5" w14:textId="6BF64CB5" w:rsidR="00A4792F" w:rsidRPr="00D01AF7" w:rsidRDefault="00A4792F" w:rsidP="00850ED9">
            <w:pPr>
              <w:spacing w:after="60"/>
              <w:jc w:val="right"/>
              <w:rPr>
                <w:iCs/>
                <w:sz w:val="18"/>
                <w:szCs w:val="18"/>
              </w:rPr>
            </w:pPr>
            <w:r w:rsidRPr="00D01AF7">
              <w:rPr>
                <w:iCs/>
                <w:sz w:val="18"/>
                <w:szCs w:val="18"/>
              </w:rPr>
              <w:t>524</w:t>
            </w:r>
            <w:r w:rsidR="00850ED9" w:rsidRPr="00D01AF7">
              <w:rPr>
                <w:iCs/>
                <w:sz w:val="18"/>
                <w:szCs w:val="18"/>
              </w:rPr>
              <w:t>,</w:t>
            </w:r>
            <w:r w:rsidRPr="00D01AF7">
              <w:rPr>
                <w:iCs/>
                <w:sz w:val="18"/>
                <w:szCs w:val="18"/>
              </w:rPr>
              <w:t>209</w:t>
            </w:r>
          </w:p>
        </w:tc>
        <w:tc>
          <w:tcPr>
            <w:tcW w:w="1417" w:type="dxa"/>
          </w:tcPr>
          <w:p w14:paraId="0E7AB857" w14:textId="39195791" w:rsidR="00A4792F" w:rsidRPr="00D01AF7" w:rsidRDefault="00A4792F" w:rsidP="00850ED9">
            <w:pPr>
              <w:spacing w:after="60"/>
              <w:jc w:val="right"/>
              <w:rPr>
                <w:iCs/>
                <w:sz w:val="18"/>
                <w:szCs w:val="18"/>
              </w:rPr>
            </w:pPr>
            <w:r w:rsidRPr="00D01AF7">
              <w:rPr>
                <w:iCs/>
                <w:sz w:val="18"/>
                <w:szCs w:val="18"/>
              </w:rPr>
              <w:t>418</w:t>
            </w:r>
            <w:r w:rsidR="00850ED9" w:rsidRPr="00D01AF7">
              <w:rPr>
                <w:iCs/>
                <w:sz w:val="18"/>
                <w:szCs w:val="18"/>
              </w:rPr>
              <w:t>,</w:t>
            </w:r>
            <w:r w:rsidRPr="00D01AF7">
              <w:rPr>
                <w:iCs/>
                <w:sz w:val="18"/>
                <w:szCs w:val="18"/>
              </w:rPr>
              <w:t>502</w:t>
            </w:r>
          </w:p>
        </w:tc>
        <w:tc>
          <w:tcPr>
            <w:tcW w:w="1701" w:type="dxa"/>
          </w:tcPr>
          <w:p w14:paraId="14FE9A54" w14:textId="0975A766" w:rsidR="00A4792F" w:rsidRPr="00D01AF7" w:rsidRDefault="00A4792F" w:rsidP="00850ED9">
            <w:pPr>
              <w:spacing w:after="60"/>
              <w:jc w:val="right"/>
              <w:rPr>
                <w:iCs/>
                <w:sz w:val="18"/>
                <w:szCs w:val="18"/>
              </w:rPr>
            </w:pPr>
            <w:r w:rsidRPr="00D01AF7">
              <w:rPr>
                <w:iCs/>
                <w:sz w:val="18"/>
                <w:szCs w:val="18"/>
              </w:rPr>
              <w:t>942</w:t>
            </w:r>
            <w:r w:rsidR="00850ED9" w:rsidRPr="00D01AF7">
              <w:rPr>
                <w:iCs/>
                <w:sz w:val="18"/>
                <w:szCs w:val="18"/>
              </w:rPr>
              <w:t>,</w:t>
            </w:r>
            <w:r w:rsidRPr="00D01AF7">
              <w:rPr>
                <w:iCs/>
                <w:sz w:val="18"/>
                <w:szCs w:val="18"/>
              </w:rPr>
              <w:t>711</w:t>
            </w:r>
          </w:p>
        </w:tc>
      </w:tr>
      <w:tr w:rsidR="00A4792F" w:rsidRPr="00D01AF7" w14:paraId="6966321B" w14:textId="77777777" w:rsidTr="00CE080D">
        <w:tc>
          <w:tcPr>
            <w:tcW w:w="1242" w:type="dxa"/>
          </w:tcPr>
          <w:p w14:paraId="10B40FB6" w14:textId="77777777" w:rsidR="00A4792F" w:rsidRPr="00D01AF7" w:rsidRDefault="00A4792F" w:rsidP="00850ED9">
            <w:pPr>
              <w:spacing w:after="60"/>
              <w:jc w:val="left"/>
              <w:rPr>
                <w:iCs/>
                <w:sz w:val="18"/>
                <w:szCs w:val="18"/>
              </w:rPr>
            </w:pPr>
            <w:r w:rsidRPr="00D01AF7">
              <w:rPr>
                <w:iCs/>
                <w:sz w:val="18"/>
                <w:szCs w:val="18"/>
              </w:rPr>
              <w:lastRenderedPageBreak/>
              <w:t>2019</w:t>
            </w:r>
          </w:p>
        </w:tc>
        <w:tc>
          <w:tcPr>
            <w:tcW w:w="1418" w:type="dxa"/>
          </w:tcPr>
          <w:p w14:paraId="66CB7B34" w14:textId="7FA96F34" w:rsidR="00A4792F" w:rsidRPr="00D01AF7" w:rsidRDefault="00A4792F" w:rsidP="00850ED9">
            <w:pPr>
              <w:spacing w:after="60"/>
              <w:jc w:val="right"/>
              <w:rPr>
                <w:iCs/>
                <w:sz w:val="18"/>
                <w:szCs w:val="18"/>
              </w:rPr>
            </w:pPr>
            <w:r w:rsidRPr="00D01AF7">
              <w:rPr>
                <w:iCs/>
                <w:sz w:val="18"/>
                <w:szCs w:val="18"/>
              </w:rPr>
              <w:t>150</w:t>
            </w:r>
            <w:r w:rsidR="00850ED9" w:rsidRPr="00D01AF7">
              <w:rPr>
                <w:iCs/>
                <w:sz w:val="18"/>
                <w:szCs w:val="18"/>
              </w:rPr>
              <w:t>,</w:t>
            </w:r>
            <w:r w:rsidRPr="00D01AF7">
              <w:rPr>
                <w:iCs/>
                <w:sz w:val="18"/>
                <w:szCs w:val="18"/>
              </w:rPr>
              <w:t>215</w:t>
            </w:r>
          </w:p>
        </w:tc>
        <w:tc>
          <w:tcPr>
            <w:tcW w:w="1417" w:type="dxa"/>
          </w:tcPr>
          <w:p w14:paraId="27425BAD" w14:textId="29A1D41D" w:rsidR="00A4792F" w:rsidRPr="00D01AF7" w:rsidRDefault="00A4792F" w:rsidP="00850ED9">
            <w:pPr>
              <w:spacing w:after="60"/>
              <w:jc w:val="right"/>
              <w:rPr>
                <w:iCs/>
                <w:sz w:val="18"/>
                <w:szCs w:val="18"/>
              </w:rPr>
            </w:pPr>
            <w:r w:rsidRPr="00D01AF7">
              <w:rPr>
                <w:iCs/>
                <w:sz w:val="18"/>
                <w:szCs w:val="18"/>
              </w:rPr>
              <w:t>337</w:t>
            </w:r>
            <w:r w:rsidR="00850ED9" w:rsidRPr="00D01AF7">
              <w:rPr>
                <w:iCs/>
                <w:sz w:val="18"/>
                <w:szCs w:val="18"/>
              </w:rPr>
              <w:t>,</w:t>
            </w:r>
            <w:r w:rsidRPr="00D01AF7">
              <w:rPr>
                <w:iCs/>
                <w:sz w:val="18"/>
                <w:szCs w:val="18"/>
              </w:rPr>
              <w:t>715</w:t>
            </w:r>
          </w:p>
        </w:tc>
        <w:tc>
          <w:tcPr>
            <w:tcW w:w="1701" w:type="dxa"/>
          </w:tcPr>
          <w:p w14:paraId="37C3B0E6" w14:textId="53A1AF50" w:rsidR="00A4792F" w:rsidRPr="00D01AF7" w:rsidRDefault="00A4792F" w:rsidP="00850ED9">
            <w:pPr>
              <w:spacing w:after="60"/>
              <w:jc w:val="right"/>
              <w:rPr>
                <w:iCs/>
                <w:sz w:val="18"/>
                <w:szCs w:val="18"/>
              </w:rPr>
            </w:pPr>
            <w:r w:rsidRPr="00D01AF7">
              <w:rPr>
                <w:iCs/>
                <w:sz w:val="18"/>
                <w:szCs w:val="18"/>
              </w:rPr>
              <w:t>487</w:t>
            </w:r>
            <w:r w:rsidR="00850ED9" w:rsidRPr="00D01AF7">
              <w:rPr>
                <w:iCs/>
                <w:sz w:val="18"/>
                <w:szCs w:val="18"/>
              </w:rPr>
              <w:t>,</w:t>
            </w:r>
            <w:r w:rsidRPr="00D01AF7">
              <w:rPr>
                <w:iCs/>
                <w:sz w:val="18"/>
                <w:szCs w:val="18"/>
              </w:rPr>
              <w:t>930</w:t>
            </w:r>
          </w:p>
        </w:tc>
      </w:tr>
      <w:tr w:rsidR="00A4792F" w:rsidRPr="00D01AF7" w14:paraId="6F355A98" w14:textId="77777777" w:rsidTr="00CE080D">
        <w:tc>
          <w:tcPr>
            <w:tcW w:w="1242" w:type="dxa"/>
          </w:tcPr>
          <w:p w14:paraId="109D2BC0" w14:textId="77777777" w:rsidR="00A4792F" w:rsidRPr="00D01AF7" w:rsidRDefault="00A4792F" w:rsidP="00850ED9">
            <w:pPr>
              <w:spacing w:after="60"/>
              <w:jc w:val="left"/>
              <w:rPr>
                <w:iCs/>
                <w:sz w:val="18"/>
                <w:szCs w:val="18"/>
              </w:rPr>
            </w:pPr>
            <w:r w:rsidRPr="00D01AF7">
              <w:rPr>
                <w:iCs/>
                <w:sz w:val="18"/>
                <w:szCs w:val="18"/>
              </w:rPr>
              <w:t>2020</w:t>
            </w:r>
          </w:p>
        </w:tc>
        <w:tc>
          <w:tcPr>
            <w:tcW w:w="1418" w:type="dxa"/>
          </w:tcPr>
          <w:p w14:paraId="78A4147A" w14:textId="3DDC208B" w:rsidR="00A4792F" w:rsidRPr="00D01AF7" w:rsidRDefault="00A4792F" w:rsidP="00850ED9">
            <w:pPr>
              <w:spacing w:after="60"/>
              <w:jc w:val="right"/>
              <w:rPr>
                <w:iCs/>
                <w:sz w:val="18"/>
                <w:szCs w:val="18"/>
              </w:rPr>
            </w:pPr>
            <w:r w:rsidRPr="00D01AF7">
              <w:rPr>
                <w:iCs/>
                <w:sz w:val="18"/>
                <w:szCs w:val="18"/>
              </w:rPr>
              <w:t>263</w:t>
            </w:r>
            <w:r w:rsidR="00850ED9" w:rsidRPr="00D01AF7">
              <w:rPr>
                <w:iCs/>
                <w:sz w:val="18"/>
                <w:szCs w:val="18"/>
              </w:rPr>
              <w:t>,</w:t>
            </w:r>
            <w:r w:rsidRPr="00D01AF7">
              <w:rPr>
                <w:iCs/>
                <w:sz w:val="18"/>
                <w:szCs w:val="18"/>
              </w:rPr>
              <w:t>772</w:t>
            </w:r>
          </w:p>
        </w:tc>
        <w:tc>
          <w:tcPr>
            <w:tcW w:w="1417" w:type="dxa"/>
          </w:tcPr>
          <w:p w14:paraId="49B28135" w14:textId="6D933469" w:rsidR="00A4792F" w:rsidRPr="00D01AF7" w:rsidRDefault="00A4792F" w:rsidP="00850ED9">
            <w:pPr>
              <w:spacing w:after="60"/>
              <w:jc w:val="right"/>
              <w:rPr>
                <w:iCs/>
                <w:sz w:val="18"/>
                <w:szCs w:val="18"/>
              </w:rPr>
            </w:pPr>
            <w:r w:rsidRPr="00D01AF7">
              <w:rPr>
                <w:iCs/>
                <w:sz w:val="18"/>
                <w:szCs w:val="18"/>
              </w:rPr>
              <w:t>373</w:t>
            </w:r>
            <w:r w:rsidR="00850ED9" w:rsidRPr="00D01AF7">
              <w:rPr>
                <w:iCs/>
                <w:sz w:val="18"/>
                <w:szCs w:val="18"/>
              </w:rPr>
              <w:t>,</w:t>
            </w:r>
            <w:r w:rsidRPr="00D01AF7">
              <w:rPr>
                <w:iCs/>
                <w:sz w:val="18"/>
                <w:szCs w:val="18"/>
              </w:rPr>
              <w:t>869</w:t>
            </w:r>
          </w:p>
        </w:tc>
        <w:tc>
          <w:tcPr>
            <w:tcW w:w="1701" w:type="dxa"/>
          </w:tcPr>
          <w:p w14:paraId="6013B5E1" w14:textId="365F76A3" w:rsidR="00A4792F" w:rsidRPr="00D01AF7" w:rsidRDefault="00A4792F" w:rsidP="00850ED9">
            <w:pPr>
              <w:spacing w:after="60"/>
              <w:jc w:val="right"/>
              <w:rPr>
                <w:iCs/>
                <w:sz w:val="18"/>
                <w:szCs w:val="18"/>
              </w:rPr>
            </w:pPr>
            <w:r w:rsidRPr="00D01AF7">
              <w:rPr>
                <w:iCs/>
                <w:sz w:val="18"/>
                <w:szCs w:val="18"/>
              </w:rPr>
              <w:t>637</w:t>
            </w:r>
            <w:r w:rsidR="00850ED9" w:rsidRPr="00D01AF7">
              <w:rPr>
                <w:iCs/>
                <w:sz w:val="18"/>
                <w:szCs w:val="18"/>
              </w:rPr>
              <w:t>,</w:t>
            </w:r>
            <w:r w:rsidRPr="00D01AF7">
              <w:rPr>
                <w:iCs/>
                <w:sz w:val="18"/>
                <w:szCs w:val="18"/>
              </w:rPr>
              <w:t>641</w:t>
            </w:r>
          </w:p>
        </w:tc>
      </w:tr>
      <w:tr w:rsidR="00A4792F" w:rsidRPr="00D01AF7" w14:paraId="6346C91A" w14:textId="77777777" w:rsidTr="00CE080D">
        <w:tc>
          <w:tcPr>
            <w:tcW w:w="1242" w:type="dxa"/>
          </w:tcPr>
          <w:p w14:paraId="6CE15B99" w14:textId="77777777" w:rsidR="00A4792F" w:rsidRPr="00D01AF7" w:rsidRDefault="00A4792F" w:rsidP="00850ED9">
            <w:pPr>
              <w:spacing w:after="60"/>
              <w:jc w:val="left"/>
              <w:rPr>
                <w:iCs/>
                <w:sz w:val="18"/>
                <w:szCs w:val="18"/>
              </w:rPr>
            </w:pPr>
            <w:r w:rsidRPr="00D01AF7">
              <w:rPr>
                <w:iCs/>
                <w:sz w:val="18"/>
                <w:szCs w:val="18"/>
              </w:rPr>
              <w:t>2021</w:t>
            </w:r>
          </w:p>
        </w:tc>
        <w:tc>
          <w:tcPr>
            <w:tcW w:w="1418" w:type="dxa"/>
          </w:tcPr>
          <w:p w14:paraId="1C83E975" w14:textId="344C863C" w:rsidR="00A4792F" w:rsidRPr="00D01AF7" w:rsidRDefault="00A4792F" w:rsidP="00850ED9">
            <w:pPr>
              <w:spacing w:after="60"/>
              <w:jc w:val="right"/>
              <w:rPr>
                <w:iCs/>
                <w:sz w:val="18"/>
                <w:szCs w:val="18"/>
              </w:rPr>
            </w:pPr>
            <w:r w:rsidRPr="00D01AF7">
              <w:rPr>
                <w:iCs/>
                <w:sz w:val="18"/>
                <w:szCs w:val="18"/>
              </w:rPr>
              <w:t>48</w:t>
            </w:r>
            <w:r w:rsidR="00850ED9" w:rsidRPr="00D01AF7">
              <w:rPr>
                <w:iCs/>
                <w:sz w:val="18"/>
                <w:szCs w:val="18"/>
              </w:rPr>
              <w:t>,</w:t>
            </w:r>
            <w:r w:rsidRPr="00D01AF7">
              <w:rPr>
                <w:iCs/>
                <w:sz w:val="18"/>
                <w:szCs w:val="18"/>
              </w:rPr>
              <w:t>768</w:t>
            </w:r>
          </w:p>
        </w:tc>
        <w:tc>
          <w:tcPr>
            <w:tcW w:w="1417" w:type="dxa"/>
          </w:tcPr>
          <w:p w14:paraId="0B9FDE23" w14:textId="37388473" w:rsidR="00A4792F" w:rsidRPr="00D01AF7" w:rsidRDefault="00A4792F" w:rsidP="00850ED9">
            <w:pPr>
              <w:spacing w:after="60"/>
              <w:jc w:val="right"/>
              <w:rPr>
                <w:iCs/>
                <w:sz w:val="18"/>
                <w:szCs w:val="18"/>
              </w:rPr>
            </w:pPr>
            <w:r w:rsidRPr="00D01AF7">
              <w:rPr>
                <w:iCs/>
                <w:sz w:val="18"/>
                <w:szCs w:val="18"/>
              </w:rPr>
              <w:t>705</w:t>
            </w:r>
            <w:r w:rsidR="00850ED9" w:rsidRPr="00D01AF7">
              <w:rPr>
                <w:iCs/>
                <w:sz w:val="18"/>
                <w:szCs w:val="18"/>
              </w:rPr>
              <w:t>,</w:t>
            </w:r>
            <w:r w:rsidRPr="00D01AF7">
              <w:rPr>
                <w:iCs/>
                <w:sz w:val="18"/>
                <w:szCs w:val="18"/>
              </w:rPr>
              <w:t>359</w:t>
            </w:r>
          </w:p>
        </w:tc>
        <w:tc>
          <w:tcPr>
            <w:tcW w:w="1701" w:type="dxa"/>
          </w:tcPr>
          <w:p w14:paraId="0F1993C6" w14:textId="7D6B3F69" w:rsidR="00A4792F" w:rsidRPr="00D01AF7" w:rsidRDefault="00A4792F" w:rsidP="00850ED9">
            <w:pPr>
              <w:spacing w:after="60"/>
              <w:jc w:val="right"/>
              <w:rPr>
                <w:iCs/>
                <w:sz w:val="18"/>
                <w:szCs w:val="18"/>
              </w:rPr>
            </w:pPr>
            <w:r w:rsidRPr="00D01AF7">
              <w:rPr>
                <w:iCs/>
                <w:sz w:val="18"/>
                <w:szCs w:val="18"/>
              </w:rPr>
              <w:t>754</w:t>
            </w:r>
            <w:r w:rsidR="00850ED9" w:rsidRPr="00D01AF7">
              <w:rPr>
                <w:iCs/>
                <w:sz w:val="18"/>
                <w:szCs w:val="18"/>
              </w:rPr>
              <w:t>,</w:t>
            </w:r>
            <w:r w:rsidRPr="00D01AF7">
              <w:rPr>
                <w:iCs/>
                <w:sz w:val="18"/>
                <w:szCs w:val="18"/>
              </w:rPr>
              <w:t>127</w:t>
            </w:r>
          </w:p>
        </w:tc>
      </w:tr>
    </w:tbl>
    <w:p w14:paraId="2D9DD0CC" w14:textId="77777777" w:rsidR="00A4792F" w:rsidRPr="00D01AF7" w:rsidRDefault="00A4792F" w:rsidP="00A4792F">
      <w:pPr>
        <w:rPr>
          <w:iCs/>
          <w:szCs w:val="20"/>
        </w:rPr>
      </w:pPr>
    </w:p>
    <w:p w14:paraId="2B78316E" w14:textId="49EED88B" w:rsidR="00A4792F" w:rsidRPr="00D01AF7" w:rsidRDefault="00850ED9" w:rsidP="0019116F">
      <w:pPr>
        <w:rPr>
          <w:iCs/>
          <w:szCs w:val="20"/>
        </w:rPr>
      </w:pPr>
      <w:r w:rsidRPr="00D01AF7">
        <w:rPr>
          <w:iCs/>
          <w:szCs w:val="20"/>
        </w:rPr>
        <w:t xml:space="preserve">As can be seen </w:t>
      </w:r>
      <w:r w:rsidR="00516CC8" w:rsidRPr="00D01AF7">
        <w:rPr>
          <w:iCs/>
          <w:szCs w:val="20"/>
        </w:rPr>
        <w:t>T</w:t>
      </w:r>
      <w:r w:rsidRPr="00D01AF7">
        <w:rPr>
          <w:iCs/>
          <w:szCs w:val="20"/>
        </w:rPr>
        <w:t>able</w:t>
      </w:r>
      <w:r w:rsidR="00516CC8" w:rsidRPr="00D01AF7">
        <w:rPr>
          <w:iCs/>
          <w:szCs w:val="20"/>
        </w:rPr>
        <w:t xml:space="preserve"> 8</w:t>
      </w:r>
      <w:r w:rsidRPr="00D01AF7">
        <w:rPr>
          <w:iCs/>
          <w:szCs w:val="20"/>
        </w:rPr>
        <w:t xml:space="preserve">, although it is varying, the asbestos-containing wastes sent from Istanbul province to IZAYDAS in the years </w:t>
      </w:r>
      <w:r w:rsidR="00A4792F" w:rsidRPr="00D01AF7">
        <w:rPr>
          <w:iCs/>
          <w:szCs w:val="20"/>
        </w:rPr>
        <w:t xml:space="preserve">2012-2017 </w:t>
      </w:r>
      <w:r w:rsidRPr="00D01AF7">
        <w:rPr>
          <w:iCs/>
          <w:szCs w:val="20"/>
        </w:rPr>
        <w:t>was at the level of 50,000-100,</w:t>
      </w:r>
      <w:r w:rsidR="00A4792F" w:rsidRPr="00D01AF7">
        <w:rPr>
          <w:iCs/>
          <w:szCs w:val="20"/>
        </w:rPr>
        <w:t>000 kg</w:t>
      </w:r>
      <w:r w:rsidRPr="00D01AF7">
        <w:rPr>
          <w:iCs/>
          <w:szCs w:val="20"/>
        </w:rPr>
        <w:t xml:space="preserve">. However, this amount skyrocketed to nearly 1 million kg in 2018 and continued at the level of 500 to 700 thousand kg during 2019-2021. It can be deduced from these values that, increased building demolition activities in Istanbul due to the escalated urban transformation activities as of 2017-2018 have contributed to the fast rise in </w:t>
      </w:r>
      <w:r w:rsidR="00516CC8" w:rsidRPr="00D01AF7">
        <w:rPr>
          <w:iCs/>
          <w:szCs w:val="20"/>
        </w:rPr>
        <w:t>T</w:t>
      </w:r>
      <w:r w:rsidRPr="00D01AF7">
        <w:rPr>
          <w:iCs/>
          <w:szCs w:val="20"/>
        </w:rPr>
        <w:t xml:space="preserve">able </w:t>
      </w:r>
      <w:r w:rsidR="00516CC8" w:rsidRPr="00D01AF7">
        <w:rPr>
          <w:iCs/>
          <w:szCs w:val="20"/>
        </w:rPr>
        <w:t xml:space="preserve">8 </w:t>
      </w:r>
      <w:r w:rsidRPr="00D01AF7">
        <w:rPr>
          <w:iCs/>
          <w:szCs w:val="20"/>
        </w:rPr>
        <w:t>after 2018.</w:t>
      </w:r>
    </w:p>
    <w:p w14:paraId="3E54CBF0" w14:textId="292DAD64" w:rsidR="00FE332C" w:rsidRPr="00D01AF7" w:rsidRDefault="00977659" w:rsidP="00FE332C">
      <w:pPr>
        <w:rPr>
          <w:b/>
          <w:bCs/>
          <w:iCs/>
          <w:szCs w:val="20"/>
          <w:u w:val="single"/>
        </w:rPr>
      </w:pPr>
      <w:r w:rsidRPr="00D01AF7">
        <w:rPr>
          <w:b/>
          <w:bCs/>
          <w:iCs/>
          <w:szCs w:val="20"/>
          <w:u w:val="single"/>
        </w:rPr>
        <w:t>Izmir</w:t>
      </w:r>
    </w:p>
    <w:p w14:paraId="56208B4E" w14:textId="064EA752" w:rsidR="00FE332C" w:rsidRPr="00D01AF7" w:rsidRDefault="00BD784C" w:rsidP="00FE332C">
      <w:pPr>
        <w:rPr>
          <w:iCs/>
          <w:szCs w:val="20"/>
        </w:rPr>
      </w:pPr>
      <w:r w:rsidRPr="00D01AF7">
        <w:rPr>
          <w:iCs/>
          <w:szCs w:val="20"/>
        </w:rPr>
        <w:t>T</w:t>
      </w:r>
      <w:r w:rsidR="00FE332C" w:rsidRPr="00D01AF7">
        <w:rPr>
          <w:iCs/>
          <w:szCs w:val="20"/>
        </w:rPr>
        <w:t xml:space="preserve">hree licensed interim storage and hazardous waste landfills in </w:t>
      </w:r>
      <w:r w:rsidR="00977659" w:rsidRPr="00D01AF7">
        <w:rPr>
          <w:iCs/>
          <w:szCs w:val="20"/>
        </w:rPr>
        <w:t>Izmir</w:t>
      </w:r>
      <w:r w:rsidR="00FE332C" w:rsidRPr="00D01AF7">
        <w:rPr>
          <w:iCs/>
          <w:szCs w:val="20"/>
        </w:rPr>
        <w:t>, two in Torbal</w:t>
      </w:r>
      <w:r w:rsidR="00791592" w:rsidRPr="00D01AF7">
        <w:rPr>
          <w:iCs/>
          <w:szCs w:val="20"/>
        </w:rPr>
        <w:t>i</w:t>
      </w:r>
      <w:r w:rsidR="00FE332C" w:rsidRPr="00D01AF7">
        <w:rPr>
          <w:iCs/>
          <w:szCs w:val="20"/>
        </w:rPr>
        <w:t xml:space="preserve"> and one in Alia</w:t>
      </w:r>
      <w:r w:rsidR="00791592" w:rsidRPr="00D01AF7">
        <w:rPr>
          <w:iCs/>
          <w:szCs w:val="20"/>
        </w:rPr>
        <w:t>g</w:t>
      </w:r>
      <w:r w:rsidR="00FE332C" w:rsidRPr="00D01AF7">
        <w:rPr>
          <w:iCs/>
          <w:szCs w:val="20"/>
        </w:rPr>
        <w:t>a, are certified within the scope of waste codes 17 06 01 (insulation materials containing asbestos) and 17</w:t>
      </w:r>
      <w:r w:rsidR="009F0677" w:rsidRPr="00D01AF7">
        <w:rPr>
          <w:iCs/>
          <w:szCs w:val="20"/>
        </w:rPr>
        <w:t xml:space="preserve"> </w:t>
      </w:r>
      <w:r w:rsidR="00FE332C" w:rsidRPr="00D01AF7">
        <w:rPr>
          <w:iCs/>
          <w:szCs w:val="20"/>
        </w:rPr>
        <w:t>06</w:t>
      </w:r>
      <w:r w:rsidR="009F0677" w:rsidRPr="00D01AF7">
        <w:rPr>
          <w:iCs/>
          <w:szCs w:val="20"/>
        </w:rPr>
        <w:t xml:space="preserve"> </w:t>
      </w:r>
      <w:r w:rsidR="00FE332C" w:rsidRPr="00D01AF7">
        <w:rPr>
          <w:iCs/>
          <w:szCs w:val="20"/>
        </w:rPr>
        <w:t>05 (construction materials containing asbestos).</w:t>
      </w:r>
    </w:p>
    <w:p w14:paraId="66E0B0B6" w14:textId="55B71140" w:rsidR="0019116F" w:rsidRPr="00D01AF7" w:rsidRDefault="00977659" w:rsidP="0019116F">
      <w:pPr>
        <w:rPr>
          <w:b/>
          <w:bCs/>
          <w:iCs/>
          <w:szCs w:val="20"/>
          <w:u w:val="single"/>
        </w:rPr>
      </w:pPr>
      <w:r w:rsidRPr="00D01AF7">
        <w:rPr>
          <w:b/>
          <w:bCs/>
          <w:iCs/>
          <w:szCs w:val="20"/>
          <w:u w:val="single"/>
        </w:rPr>
        <w:t>Kahramanmaras</w:t>
      </w:r>
    </w:p>
    <w:p w14:paraId="54E81726" w14:textId="7B2C513C" w:rsidR="0019116F" w:rsidRPr="00D01AF7" w:rsidRDefault="0019116F" w:rsidP="0019116F">
      <w:pPr>
        <w:rPr>
          <w:iCs/>
          <w:szCs w:val="20"/>
        </w:rPr>
      </w:pPr>
      <w:r w:rsidRPr="00D01AF7">
        <w:rPr>
          <w:iCs/>
          <w:szCs w:val="20"/>
        </w:rPr>
        <w:t xml:space="preserve">There are no licensed facilities in </w:t>
      </w:r>
      <w:r w:rsidR="00977659" w:rsidRPr="00D01AF7">
        <w:rPr>
          <w:iCs/>
          <w:szCs w:val="20"/>
        </w:rPr>
        <w:t>Kahramanmaras</w:t>
      </w:r>
      <w:r w:rsidRPr="00D01AF7">
        <w:rPr>
          <w:iCs/>
          <w:szCs w:val="20"/>
        </w:rPr>
        <w:t xml:space="preserve">. The closest licensed facility is located in Adana Province, which is one of the provinces bordering </w:t>
      </w:r>
      <w:r w:rsidR="00977659" w:rsidRPr="00D01AF7">
        <w:rPr>
          <w:iCs/>
          <w:szCs w:val="20"/>
        </w:rPr>
        <w:t>Kahramanmaras</w:t>
      </w:r>
      <w:r w:rsidRPr="00D01AF7">
        <w:rPr>
          <w:iCs/>
          <w:szCs w:val="20"/>
        </w:rPr>
        <w:t>. The mentioned facility’s license within the scope of asbestos related wastes, with codes 17 06 01(insulation materials containing asbestos) and 17 06 05 (construction materials containing asbestos), covers interim storage.</w:t>
      </w:r>
    </w:p>
    <w:p w14:paraId="398D165D" w14:textId="77777777" w:rsidR="00FE332C" w:rsidRPr="00D01AF7" w:rsidRDefault="00FE332C" w:rsidP="00FE332C">
      <w:pPr>
        <w:rPr>
          <w:b/>
          <w:bCs/>
          <w:iCs/>
          <w:szCs w:val="20"/>
          <w:u w:val="single"/>
        </w:rPr>
      </w:pPr>
      <w:r w:rsidRPr="00D01AF7">
        <w:rPr>
          <w:b/>
          <w:bCs/>
          <w:iCs/>
          <w:szCs w:val="20"/>
          <w:u w:val="single"/>
        </w:rPr>
        <w:t>Manisa</w:t>
      </w:r>
    </w:p>
    <w:p w14:paraId="749FBE41" w14:textId="16EE7517" w:rsidR="00FE332C" w:rsidRPr="00D01AF7" w:rsidRDefault="00BD784C" w:rsidP="00FE332C">
      <w:pPr>
        <w:rPr>
          <w:iCs/>
          <w:szCs w:val="20"/>
        </w:rPr>
      </w:pPr>
      <w:r w:rsidRPr="00D01AF7">
        <w:rPr>
          <w:iCs/>
          <w:szCs w:val="20"/>
        </w:rPr>
        <w:t>F</w:t>
      </w:r>
      <w:r w:rsidR="00FE332C" w:rsidRPr="00D01AF7">
        <w:rPr>
          <w:iCs/>
          <w:szCs w:val="20"/>
        </w:rPr>
        <w:t>ive licensed interim storage and hazardous waste landfills in Manisa, four of which are in Yunusemre and one in Kula, are certified within the scope of waste codes 17 06 01 (insulation materials containing asbestos) and 17</w:t>
      </w:r>
      <w:r w:rsidR="009F0677" w:rsidRPr="00D01AF7">
        <w:rPr>
          <w:iCs/>
          <w:szCs w:val="20"/>
        </w:rPr>
        <w:t xml:space="preserve"> </w:t>
      </w:r>
      <w:r w:rsidR="00FE332C" w:rsidRPr="00D01AF7">
        <w:rPr>
          <w:iCs/>
          <w:szCs w:val="20"/>
        </w:rPr>
        <w:t>06</w:t>
      </w:r>
      <w:r w:rsidR="009F0677" w:rsidRPr="00D01AF7">
        <w:rPr>
          <w:iCs/>
          <w:szCs w:val="20"/>
        </w:rPr>
        <w:t xml:space="preserve"> </w:t>
      </w:r>
      <w:r w:rsidR="00FE332C" w:rsidRPr="00D01AF7">
        <w:rPr>
          <w:iCs/>
          <w:szCs w:val="20"/>
        </w:rPr>
        <w:t>05 (construction materials containing asbestos).</w:t>
      </w:r>
    </w:p>
    <w:p w14:paraId="2F52C6F7" w14:textId="45060B66" w:rsidR="00FE332C" w:rsidRPr="00D01AF7" w:rsidRDefault="00977659" w:rsidP="00FE332C">
      <w:pPr>
        <w:rPr>
          <w:b/>
          <w:bCs/>
          <w:iCs/>
          <w:szCs w:val="20"/>
          <w:u w:val="single"/>
        </w:rPr>
      </w:pPr>
      <w:r w:rsidRPr="00D01AF7">
        <w:rPr>
          <w:b/>
          <w:bCs/>
          <w:iCs/>
          <w:szCs w:val="20"/>
          <w:u w:val="single"/>
        </w:rPr>
        <w:t>Tekirdag</w:t>
      </w:r>
    </w:p>
    <w:p w14:paraId="15A7B53E" w14:textId="4C496FDD" w:rsidR="00FE332C" w:rsidRPr="00D01AF7" w:rsidRDefault="00BD784C" w:rsidP="00FE332C">
      <w:pPr>
        <w:rPr>
          <w:iCs/>
          <w:szCs w:val="20"/>
        </w:rPr>
      </w:pPr>
      <w:r w:rsidRPr="00D01AF7">
        <w:rPr>
          <w:iCs/>
          <w:szCs w:val="20"/>
        </w:rPr>
        <w:t>T</w:t>
      </w:r>
      <w:r w:rsidR="00FE332C" w:rsidRPr="00D01AF7">
        <w:rPr>
          <w:iCs/>
          <w:szCs w:val="20"/>
        </w:rPr>
        <w:t xml:space="preserve">hree licensed interim storage and hazardous waste regular storage facilities in </w:t>
      </w:r>
      <w:r w:rsidR="00977659" w:rsidRPr="00D01AF7">
        <w:rPr>
          <w:iCs/>
          <w:szCs w:val="20"/>
        </w:rPr>
        <w:t>Tekirdag</w:t>
      </w:r>
      <w:r w:rsidR="00FE332C" w:rsidRPr="00D01AF7">
        <w:rPr>
          <w:iCs/>
          <w:szCs w:val="20"/>
        </w:rPr>
        <w:t xml:space="preserve">, one in </w:t>
      </w:r>
      <w:r w:rsidR="00791592" w:rsidRPr="00D01AF7">
        <w:rPr>
          <w:iCs/>
          <w:szCs w:val="20"/>
        </w:rPr>
        <w:t>C</w:t>
      </w:r>
      <w:r w:rsidR="00FE332C" w:rsidRPr="00D01AF7">
        <w:rPr>
          <w:iCs/>
          <w:szCs w:val="20"/>
        </w:rPr>
        <w:t xml:space="preserve">orlu </w:t>
      </w:r>
      <w:r w:rsidR="00246329" w:rsidRPr="00D01AF7">
        <w:rPr>
          <w:iCs/>
          <w:szCs w:val="20"/>
        </w:rPr>
        <w:t>District</w:t>
      </w:r>
      <w:r w:rsidR="00FE332C" w:rsidRPr="00D01AF7">
        <w:rPr>
          <w:iCs/>
          <w:szCs w:val="20"/>
        </w:rPr>
        <w:t>, one in Kapakl</w:t>
      </w:r>
      <w:r w:rsidR="00791592" w:rsidRPr="00D01AF7">
        <w:rPr>
          <w:iCs/>
          <w:szCs w:val="20"/>
        </w:rPr>
        <w:t>i</w:t>
      </w:r>
      <w:r w:rsidR="00FE332C" w:rsidRPr="00D01AF7">
        <w:rPr>
          <w:iCs/>
          <w:szCs w:val="20"/>
        </w:rPr>
        <w:t xml:space="preserve"> </w:t>
      </w:r>
      <w:r w:rsidR="00246329" w:rsidRPr="00D01AF7">
        <w:rPr>
          <w:iCs/>
          <w:szCs w:val="20"/>
        </w:rPr>
        <w:t>District</w:t>
      </w:r>
      <w:r w:rsidR="00FE332C" w:rsidRPr="00D01AF7">
        <w:rPr>
          <w:iCs/>
          <w:szCs w:val="20"/>
        </w:rPr>
        <w:t xml:space="preserve"> and the other in Ergene </w:t>
      </w:r>
      <w:r w:rsidR="00246329" w:rsidRPr="00D01AF7">
        <w:rPr>
          <w:iCs/>
          <w:szCs w:val="20"/>
        </w:rPr>
        <w:t>District</w:t>
      </w:r>
      <w:r w:rsidR="00FE332C" w:rsidRPr="00D01AF7">
        <w:rPr>
          <w:iCs/>
          <w:szCs w:val="20"/>
        </w:rPr>
        <w:t>, are also certified within the scope of waste codes 17 06 01(insulation materials containing asbestos) and 17</w:t>
      </w:r>
      <w:r w:rsidR="003248EB" w:rsidRPr="00D01AF7">
        <w:rPr>
          <w:iCs/>
          <w:szCs w:val="20"/>
        </w:rPr>
        <w:t xml:space="preserve"> </w:t>
      </w:r>
      <w:r w:rsidR="00FE332C" w:rsidRPr="00D01AF7">
        <w:rPr>
          <w:iCs/>
          <w:szCs w:val="20"/>
        </w:rPr>
        <w:t>06</w:t>
      </w:r>
      <w:r w:rsidR="003248EB" w:rsidRPr="00D01AF7">
        <w:rPr>
          <w:iCs/>
          <w:szCs w:val="20"/>
        </w:rPr>
        <w:t xml:space="preserve"> </w:t>
      </w:r>
      <w:r w:rsidR="00FE332C" w:rsidRPr="00D01AF7">
        <w:rPr>
          <w:iCs/>
          <w:szCs w:val="20"/>
        </w:rPr>
        <w:t>05 (construction materials containing asbestos).</w:t>
      </w:r>
    </w:p>
    <w:p w14:paraId="51A9A186" w14:textId="77777777" w:rsidR="00FE332C" w:rsidRPr="00D01AF7" w:rsidRDefault="00FE332C" w:rsidP="00FE332C">
      <w:pPr>
        <w:pStyle w:val="Balk3"/>
      </w:pPr>
      <w:r w:rsidRPr="00D01AF7">
        <w:t>Air Quality</w:t>
      </w:r>
    </w:p>
    <w:p w14:paraId="73A669C1" w14:textId="007FBF0A" w:rsidR="00FE332C" w:rsidRPr="00D01AF7" w:rsidRDefault="00FE332C" w:rsidP="00FE332C">
      <w:r w:rsidRPr="00D01AF7">
        <w:t>The most obvious parameter that will affect the air quality within the scope of demolition and construction activities can be considered as particulate matter emission. In the following sub-titles, the situation of the provinces in this context has been evaluated based on the data of the Continuous Monitoring Centre</w:t>
      </w:r>
      <w:r w:rsidR="00241EC3" w:rsidRPr="00D01AF7">
        <w:rPr>
          <w:rStyle w:val="DipnotBavurusu"/>
        </w:rPr>
        <w:footnoteReference w:id="25"/>
      </w:r>
      <w:r w:rsidRPr="00D01AF7">
        <w:t xml:space="preserve"> of the </w:t>
      </w:r>
      <w:r w:rsidR="00D4528E" w:rsidRPr="00D01AF7">
        <w:t>MoEUCC</w:t>
      </w:r>
      <w:r w:rsidRPr="00D01AF7">
        <w:t xml:space="preserve">. At this point, it must be noted that in some of the provinces, new stations were established in 2021 in addition to 2020, but since </w:t>
      </w:r>
      <w:r w:rsidR="004A30E3" w:rsidRPr="00D01AF7">
        <w:t>2021</w:t>
      </w:r>
      <w:r w:rsidRPr="00D01AF7">
        <w:t xml:space="preserve"> annual averages</w:t>
      </w:r>
      <w:r w:rsidR="00BD784C" w:rsidRPr="00D01AF7">
        <w:t xml:space="preserve"> </w:t>
      </w:r>
      <w:r w:rsidR="004A30E3" w:rsidRPr="00D01AF7">
        <w:t>are missing for some</w:t>
      </w:r>
      <w:r w:rsidRPr="00D01AF7">
        <w:t xml:space="preserve"> of these newly established stations</w:t>
      </w:r>
      <w:r w:rsidR="004A30E3" w:rsidRPr="00D01AF7">
        <w:t>,</w:t>
      </w:r>
      <w:r w:rsidRPr="00D01AF7">
        <w:t xml:space="preserve"> </w:t>
      </w:r>
      <w:r w:rsidR="004A30E3" w:rsidRPr="00D01AF7">
        <w:t xml:space="preserve">which </w:t>
      </w:r>
      <w:r w:rsidRPr="00D01AF7">
        <w:t xml:space="preserve">may cause an improper assessment of the current situation, the year 2020 was used in the evaluation. </w:t>
      </w:r>
    </w:p>
    <w:p w14:paraId="5233FB10" w14:textId="3CEED695" w:rsidR="00FE332C" w:rsidRPr="00D01AF7" w:rsidRDefault="00FE332C" w:rsidP="00FE332C">
      <w:pPr>
        <w:rPr>
          <w:iCs/>
          <w:szCs w:val="20"/>
        </w:rPr>
      </w:pPr>
      <w:r w:rsidRPr="00D01AF7">
        <w:rPr>
          <w:iCs/>
          <w:szCs w:val="20"/>
        </w:rPr>
        <w:t>According to national legislation, the annual average of PM</w:t>
      </w:r>
      <w:r w:rsidRPr="00D01AF7">
        <w:rPr>
          <w:iCs/>
          <w:szCs w:val="20"/>
          <w:vertAlign w:val="subscript"/>
        </w:rPr>
        <w:t>10</w:t>
      </w:r>
      <w:r w:rsidRPr="00D01AF7">
        <w:rPr>
          <w:iCs/>
          <w:szCs w:val="20"/>
        </w:rPr>
        <w:t xml:space="preserve"> value must meet the limit of 40 µg/m</w:t>
      </w:r>
      <w:r w:rsidRPr="00D01AF7">
        <w:rPr>
          <w:iCs/>
          <w:szCs w:val="20"/>
          <w:vertAlign w:val="superscript"/>
        </w:rPr>
        <w:t>3</w:t>
      </w:r>
      <w:r w:rsidRPr="00D01AF7">
        <w:rPr>
          <w:iCs/>
          <w:szCs w:val="20"/>
        </w:rPr>
        <w:t xml:space="preserve"> for the protection of human health, and the 24-hour average must not exceed the limit of 50 µg/m</w:t>
      </w:r>
      <w:r w:rsidRPr="00D01AF7">
        <w:rPr>
          <w:iCs/>
          <w:szCs w:val="20"/>
          <w:vertAlign w:val="superscript"/>
        </w:rPr>
        <w:t>3</w:t>
      </w:r>
      <w:r w:rsidRPr="00D01AF7">
        <w:rPr>
          <w:iCs/>
          <w:szCs w:val="20"/>
        </w:rPr>
        <w:t xml:space="preserve"> more than 35 times a year. These limits were in line with the internationally accepted World Health Organization (WHO) </w:t>
      </w:r>
      <w:r w:rsidRPr="00D01AF7">
        <w:rPr>
          <w:iCs/>
          <w:szCs w:val="20"/>
        </w:rPr>
        <w:lastRenderedPageBreak/>
        <w:t>reference values until September 2021. However, the new reference values published by WHO in September 2021 indicate a value of 45 µg/m</w:t>
      </w:r>
      <w:r w:rsidRPr="00D01AF7">
        <w:rPr>
          <w:iCs/>
          <w:szCs w:val="20"/>
          <w:vertAlign w:val="superscript"/>
        </w:rPr>
        <w:t>3</w:t>
      </w:r>
      <w:r w:rsidRPr="00D01AF7">
        <w:rPr>
          <w:iCs/>
          <w:szCs w:val="20"/>
        </w:rPr>
        <w:t xml:space="preserve"> on a 24-hour average and 15 µg/m</w:t>
      </w:r>
      <w:r w:rsidRPr="00D01AF7">
        <w:rPr>
          <w:iCs/>
          <w:szCs w:val="20"/>
          <w:vertAlign w:val="superscript"/>
        </w:rPr>
        <w:t>3</w:t>
      </w:r>
      <w:r w:rsidRPr="00D01AF7">
        <w:rPr>
          <w:iCs/>
          <w:szCs w:val="20"/>
        </w:rPr>
        <w:t xml:space="preserve"> on an annual average for PM</w:t>
      </w:r>
      <w:r w:rsidRPr="00D01AF7">
        <w:rPr>
          <w:iCs/>
          <w:szCs w:val="20"/>
          <w:vertAlign w:val="subscript"/>
        </w:rPr>
        <w:t>10</w:t>
      </w:r>
      <w:r w:rsidRPr="00D01AF7">
        <w:rPr>
          <w:iCs/>
          <w:szCs w:val="20"/>
        </w:rPr>
        <w:t>.</w:t>
      </w:r>
    </w:p>
    <w:p w14:paraId="172E46D2" w14:textId="602CB547" w:rsidR="0019116F" w:rsidRPr="00D01AF7" w:rsidRDefault="00977659" w:rsidP="0019116F">
      <w:pPr>
        <w:rPr>
          <w:b/>
          <w:bCs/>
          <w:iCs/>
          <w:szCs w:val="20"/>
          <w:u w:val="single"/>
        </w:rPr>
      </w:pPr>
      <w:r w:rsidRPr="00D01AF7">
        <w:rPr>
          <w:b/>
          <w:bCs/>
          <w:iCs/>
          <w:szCs w:val="20"/>
          <w:u w:val="single"/>
        </w:rPr>
        <w:t>Istanbul</w:t>
      </w:r>
    </w:p>
    <w:p w14:paraId="655F9BC9" w14:textId="021E5A30" w:rsidR="0019116F" w:rsidRPr="00D01AF7" w:rsidRDefault="0019116F" w:rsidP="0019116F">
      <w:pPr>
        <w:rPr>
          <w:iCs/>
          <w:szCs w:val="20"/>
        </w:rPr>
      </w:pPr>
      <w:r w:rsidRPr="00D01AF7">
        <w:rPr>
          <w:iCs/>
          <w:szCs w:val="20"/>
        </w:rPr>
        <w:t xml:space="preserve">Monitoring of the particulate matter parameter (as PM10) in </w:t>
      </w:r>
      <w:r w:rsidR="00977659" w:rsidRPr="00D01AF7">
        <w:rPr>
          <w:iCs/>
          <w:szCs w:val="20"/>
        </w:rPr>
        <w:t>Istanbul</w:t>
      </w:r>
      <w:r w:rsidRPr="00D01AF7">
        <w:rPr>
          <w:iCs/>
          <w:szCs w:val="20"/>
        </w:rPr>
        <w:t xml:space="preserve"> was carried out with a total of 11 fixed measurement stations in 2020. The data showing the summary of the measurement results of these stations are given in the table below: </w:t>
      </w:r>
    </w:p>
    <w:p w14:paraId="1FE86263" w14:textId="06598FF2" w:rsidR="0019116F" w:rsidRPr="00D01AF7" w:rsidRDefault="0019116F" w:rsidP="0019116F">
      <w:pPr>
        <w:pStyle w:val="ResimYazs"/>
        <w:rPr>
          <w:b w:val="0"/>
        </w:rPr>
      </w:pPr>
      <w:bookmarkStart w:id="225" w:name="_Toc129785329"/>
      <w:r w:rsidRPr="00D01AF7">
        <w:t xml:space="preserve">Table </w:t>
      </w:r>
      <w:r w:rsidRPr="00D01AF7">
        <w:fldChar w:fldCharType="begin"/>
      </w:r>
      <w:r w:rsidRPr="00D01AF7">
        <w:instrText xml:space="preserve"> SEQ Table \* ARABIC </w:instrText>
      </w:r>
      <w:r w:rsidRPr="00D01AF7">
        <w:fldChar w:fldCharType="separate"/>
      </w:r>
      <w:r w:rsidR="00850ED9" w:rsidRPr="00D01AF7">
        <w:rPr>
          <w:noProof/>
        </w:rPr>
        <w:t>9</w:t>
      </w:r>
      <w:r w:rsidRPr="00D01AF7">
        <w:fldChar w:fldCharType="end"/>
      </w:r>
      <w:r w:rsidRPr="00D01AF7">
        <w:t xml:space="preserve"> </w:t>
      </w:r>
      <w:r w:rsidRPr="00D01AF7">
        <w:rPr>
          <w:b w:val="0"/>
        </w:rPr>
        <w:t xml:space="preserve">Summary of PM10 Results According to 24-Hour Measurements in </w:t>
      </w:r>
      <w:r w:rsidR="00977659" w:rsidRPr="00D01AF7">
        <w:rPr>
          <w:b w:val="0"/>
        </w:rPr>
        <w:t>Istanbul</w:t>
      </w:r>
      <w:r w:rsidRPr="00D01AF7">
        <w:rPr>
          <w:b w:val="0"/>
        </w:rPr>
        <w:t xml:space="preserve"> in 2020</w:t>
      </w:r>
      <w:bookmarkEnd w:id="225"/>
    </w:p>
    <w:tbl>
      <w:tblPr>
        <w:tblStyle w:val="TabloKlavuzu"/>
        <w:tblW w:w="9858" w:type="dxa"/>
        <w:tblLook w:val="04A0" w:firstRow="1" w:lastRow="0" w:firstColumn="1" w:lastColumn="0" w:noHBand="0" w:noVBand="1"/>
      </w:tblPr>
      <w:tblGrid>
        <w:gridCol w:w="1451"/>
        <w:gridCol w:w="1188"/>
        <w:gridCol w:w="1282"/>
        <w:gridCol w:w="1239"/>
        <w:gridCol w:w="1284"/>
        <w:gridCol w:w="1169"/>
        <w:gridCol w:w="1006"/>
        <w:gridCol w:w="1239"/>
      </w:tblGrid>
      <w:tr w:rsidR="0019116F" w:rsidRPr="00D01AF7" w14:paraId="3A98CB65" w14:textId="77777777" w:rsidTr="00D117C4">
        <w:trPr>
          <w:tblHeader/>
        </w:trPr>
        <w:tc>
          <w:tcPr>
            <w:tcW w:w="1451" w:type="dxa"/>
          </w:tcPr>
          <w:p w14:paraId="311326D0" w14:textId="77777777" w:rsidR="0019116F" w:rsidRPr="00D01AF7" w:rsidRDefault="0019116F" w:rsidP="00D117C4">
            <w:pPr>
              <w:rPr>
                <w:b/>
                <w:bCs/>
                <w:iCs/>
                <w:sz w:val="18"/>
                <w:szCs w:val="18"/>
              </w:rPr>
            </w:pPr>
            <w:r w:rsidRPr="00D01AF7">
              <w:rPr>
                <w:b/>
                <w:bCs/>
                <w:iCs/>
                <w:sz w:val="18"/>
                <w:szCs w:val="18"/>
              </w:rPr>
              <w:t>Station</w:t>
            </w:r>
          </w:p>
        </w:tc>
        <w:tc>
          <w:tcPr>
            <w:tcW w:w="1188" w:type="dxa"/>
          </w:tcPr>
          <w:p w14:paraId="46C4D1E7" w14:textId="77777777" w:rsidR="0019116F" w:rsidRPr="00D01AF7" w:rsidRDefault="0019116F" w:rsidP="00D117C4">
            <w:pPr>
              <w:jc w:val="left"/>
              <w:rPr>
                <w:b/>
                <w:bCs/>
                <w:iCs/>
                <w:sz w:val="18"/>
                <w:szCs w:val="18"/>
              </w:rPr>
            </w:pPr>
            <w:r w:rsidRPr="00D01AF7">
              <w:rPr>
                <w:b/>
                <w:bCs/>
                <w:iCs/>
                <w:sz w:val="18"/>
                <w:szCs w:val="18"/>
              </w:rPr>
              <w:t>Minimum Value Measured (µg/m3)</w:t>
            </w:r>
          </w:p>
        </w:tc>
        <w:tc>
          <w:tcPr>
            <w:tcW w:w="1282" w:type="dxa"/>
          </w:tcPr>
          <w:p w14:paraId="07B56AAE" w14:textId="77777777" w:rsidR="0019116F" w:rsidRPr="00D01AF7" w:rsidRDefault="0019116F" w:rsidP="00D117C4">
            <w:pPr>
              <w:jc w:val="left"/>
              <w:rPr>
                <w:b/>
                <w:bCs/>
                <w:iCs/>
                <w:sz w:val="18"/>
                <w:szCs w:val="18"/>
              </w:rPr>
            </w:pPr>
            <w:r w:rsidRPr="00D01AF7">
              <w:rPr>
                <w:b/>
                <w:bCs/>
                <w:iCs/>
                <w:sz w:val="18"/>
                <w:szCs w:val="18"/>
              </w:rPr>
              <w:t>Maximum Value Measured (µg/m3)</w:t>
            </w:r>
          </w:p>
        </w:tc>
        <w:tc>
          <w:tcPr>
            <w:tcW w:w="1239" w:type="dxa"/>
          </w:tcPr>
          <w:p w14:paraId="55CA4DEE" w14:textId="77777777" w:rsidR="0019116F" w:rsidRPr="00D01AF7" w:rsidRDefault="0019116F" w:rsidP="00D117C4">
            <w:pPr>
              <w:jc w:val="left"/>
              <w:rPr>
                <w:b/>
                <w:bCs/>
                <w:iCs/>
                <w:sz w:val="18"/>
                <w:szCs w:val="18"/>
              </w:rPr>
            </w:pPr>
            <w:r w:rsidRPr="00D01AF7">
              <w:rPr>
                <w:b/>
                <w:bCs/>
                <w:iCs/>
                <w:sz w:val="18"/>
                <w:szCs w:val="18"/>
              </w:rPr>
              <w:t>Date of Minimum Value Measured</w:t>
            </w:r>
          </w:p>
        </w:tc>
        <w:tc>
          <w:tcPr>
            <w:tcW w:w="1284" w:type="dxa"/>
          </w:tcPr>
          <w:p w14:paraId="4D1C908E" w14:textId="77777777" w:rsidR="0019116F" w:rsidRPr="00D01AF7" w:rsidRDefault="0019116F" w:rsidP="00D117C4">
            <w:pPr>
              <w:jc w:val="left"/>
              <w:rPr>
                <w:b/>
                <w:bCs/>
                <w:iCs/>
                <w:sz w:val="18"/>
                <w:szCs w:val="18"/>
              </w:rPr>
            </w:pPr>
            <w:r w:rsidRPr="00D01AF7">
              <w:rPr>
                <w:b/>
                <w:bCs/>
                <w:iCs/>
                <w:sz w:val="18"/>
                <w:szCs w:val="18"/>
              </w:rPr>
              <w:t>Date of Maximum Value Measured</w:t>
            </w:r>
          </w:p>
        </w:tc>
        <w:tc>
          <w:tcPr>
            <w:tcW w:w="1169" w:type="dxa"/>
          </w:tcPr>
          <w:p w14:paraId="5BE28368" w14:textId="77777777" w:rsidR="0019116F" w:rsidRPr="00D01AF7" w:rsidRDefault="0019116F" w:rsidP="00D117C4">
            <w:pPr>
              <w:jc w:val="left"/>
              <w:rPr>
                <w:b/>
                <w:bCs/>
                <w:iCs/>
                <w:sz w:val="18"/>
                <w:szCs w:val="18"/>
              </w:rPr>
            </w:pPr>
            <w:r w:rsidRPr="00D01AF7">
              <w:rPr>
                <w:b/>
                <w:bCs/>
                <w:iCs/>
                <w:sz w:val="18"/>
                <w:szCs w:val="18"/>
              </w:rPr>
              <w:t>Annual Average (µg/m3)</w:t>
            </w:r>
          </w:p>
        </w:tc>
        <w:tc>
          <w:tcPr>
            <w:tcW w:w="1006" w:type="dxa"/>
          </w:tcPr>
          <w:p w14:paraId="1BD8153C" w14:textId="77777777" w:rsidR="0019116F" w:rsidRPr="00D01AF7" w:rsidRDefault="0019116F" w:rsidP="00D117C4">
            <w:pPr>
              <w:jc w:val="left"/>
              <w:rPr>
                <w:b/>
                <w:bCs/>
                <w:iCs/>
                <w:sz w:val="18"/>
                <w:szCs w:val="18"/>
              </w:rPr>
            </w:pPr>
            <w:r w:rsidRPr="00D01AF7">
              <w:rPr>
                <w:b/>
                <w:bCs/>
                <w:iCs/>
                <w:sz w:val="18"/>
                <w:szCs w:val="18"/>
              </w:rPr>
              <w:t>NDELV*</w:t>
            </w:r>
          </w:p>
        </w:tc>
        <w:tc>
          <w:tcPr>
            <w:tcW w:w="1239" w:type="dxa"/>
          </w:tcPr>
          <w:p w14:paraId="4BB35A37" w14:textId="77777777" w:rsidR="0019116F" w:rsidRPr="00D01AF7" w:rsidRDefault="0019116F" w:rsidP="00D117C4">
            <w:pPr>
              <w:jc w:val="left"/>
              <w:rPr>
                <w:b/>
                <w:bCs/>
                <w:iCs/>
                <w:sz w:val="18"/>
                <w:szCs w:val="18"/>
              </w:rPr>
            </w:pPr>
            <w:r w:rsidRPr="00D01AF7">
              <w:rPr>
                <w:b/>
                <w:bCs/>
                <w:iCs/>
                <w:sz w:val="18"/>
                <w:szCs w:val="18"/>
              </w:rPr>
              <w:t>Percentage of Valid Data (%)</w:t>
            </w:r>
          </w:p>
        </w:tc>
      </w:tr>
      <w:tr w:rsidR="0019116F" w:rsidRPr="00D01AF7" w14:paraId="3F1B5634" w14:textId="77777777" w:rsidTr="00D117C4">
        <w:tc>
          <w:tcPr>
            <w:tcW w:w="1451" w:type="dxa"/>
          </w:tcPr>
          <w:p w14:paraId="12BFAC40" w14:textId="20A8D71B" w:rsidR="0019116F" w:rsidRPr="00D01AF7" w:rsidRDefault="0019116F" w:rsidP="00D117C4">
            <w:pPr>
              <w:jc w:val="left"/>
              <w:rPr>
                <w:iCs/>
                <w:sz w:val="18"/>
                <w:szCs w:val="18"/>
              </w:rPr>
            </w:pPr>
            <w:r w:rsidRPr="00D01AF7">
              <w:rPr>
                <w:iCs/>
                <w:sz w:val="18"/>
                <w:szCs w:val="18"/>
              </w:rPr>
              <w:t>Ba</w:t>
            </w:r>
            <w:r w:rsidR="00791592" w:rsidRPr="00D01AF7">
              <w:rPr>
                <w:iCs/>
                <w:sz w:val="18"/>
                <w:szCs w:val="18"/>
              </w:rPr>
              <w:t>s</w:t>
            </w:r>
            <w:r w:rsidRPr="00D01AF7">
              <w:rPr>
                <w:iCs/>
                <w:sz w:val="18"/>
                <w:szCs w:val="18"/>
              </w:rPr>
              <w:t>ak</w:t>
            </w:r>
            <w:r w:rsidR="00791592" w:rsidRPr="00D01AF7">
              <w:rPr>
                <w:iCs/>
                <w:sz w:val="18"/>
                <w:szCs w:val="18"/>
              </w:rPr>
              <w:t>s</w:t>
            </w:r>
            <w:r w:rsidRPr="00D01AF7">
              <w:rPr>
                <w:iCs/>
                <w:sz w:val="18"/>
                <w:szCs w:val="18"/>
              </w:rPr>
              <w:t>ehir</w:t>
            </w:r>
          </w:p>
        </w:tc>
        <w:tc>
          <w:tcPr>
            <w:tcW w:w="1188" w:type="dxa"/>
          </w:tcPr>
          <w:p w14:paraId="5E3FBC76" w14:textId="77777777" w:rsidR="0019116F" w:rsidRPr="00D01AF7" w:rsidRDefault="0019116F" w:rsidP="00D117C4">
            <w:pPr>
              <w:jc w:val="left"/>
              <w:rPr>
                <w:iCs/>
                <w:sz w:val="18"/>
                <w:szCs w:val="18"/>
              </w:rPr>
            </w:pPr>
            <w:r w:rsidRPr="00D01AF7">
              <w:rPr>
                <w:iCs/>
                <w:sz w:val="18"/>
                <w:szCs w:val="18"/>
              </w:rPr>
              <w:t>7.53</w:t>
            </w:r>
          </w:p>
        </w:tc>
        <w:tc>
          <w:tcPr>
            <w:tcW w:w="1282" w:type="dxa"/>
          </w:tcPr>
          <w:p w14:paraId="4E2DD0F6" w14:textId="77777777" w:rsidR="0019116F" w:rsidRPr="00D01AF7" w:rsidRDefault="0019116F" w:rsidP="00D117C4">
            <w:pPr>
              <w:jc w:val="left"/>
              <w:rPr>
                <w:iCs/>
                <w:sz w:val="18"/>
                <w:szCs w:val="18"/>
              </w:rPr>
            </w:pPr>
            <w:r w:rsidRPr="00D01AF7">
              <w:rPr>
                <w:iCs/>
                <w:sz w:val="18"/>
                <w:szCs w:val="18"/>
              </w:rPr>
              <w:t>147.08</w:t>
            </w:r>
          </w:p>
        </w:tc>
        <w:tc>
          <w:tcPr>
            <w:tcW w:w="1239" w:type="dxa"/>
          </w:tcPr>
          <w:p w14:paraId="4EB63BE4" w14:textId="77777777" w:rsidR="0019116F" w:rsidRPr="00D01AF7" w:rsidRDefault="0019116F" w:rsidP="00D117C4">
            <w:pPr>
              <w:jc w:val="left"/>
              <w:rPr>
                <w:iCs/>
                <w:sz w:val="18"/>
                <w:szCs w:val="18"/>
              </w:rPr>
            </w:pPr>
            <w:r w:rsidRPr="00D01AF7">
              <w:rPr>
                <w:iCs/>
                <w:sz w:val="18"/>
                <w:szCs w:val="18"/>
              </w:rPr>
              <w:t>01.12.2020</w:t>
            </w:r>
          </w:p>
        </w:tc>
        <w:tc>
          <w:tcPr>
            <w:tcW w:w="1284" w:type="dxa"/>
          </w:tcPr>
          <w:p w14:paraId="40248174" w14:textId="77777777" w:rsidR="0019116F" w:rsidRPr="00D01AF7" w:rsidRDefault="0019116F" w:rsidP="00D117C4">
            <w:pPr>
              <w:jc w:val="left"/>
              <w:rPr>
                <w:iCs/>
                <w:sz w:val="18"/>
                <w:szCs w:val="18"/>
              </w:rPr>
            </w:pPr>
            <w:r w:rsidRPr="00D01AF7">
              <w:rPr>
                <w:iCs/>
                <w:sz w:val="18"/>
                <w:szCs w:val="18"/>
              </w:rPr>
              <w:t>27.03.2020</w:t>
            </w:r>
          </w:p>
        </w:tc>
        <w:tc>
          <w:tcPr>
            <w:tcW w:w="1169" w:type="dxa"/>
          </w:tcPr>
          <w:p w14:paraId="538720FF" w14:textId="77777777" w:rsidR="0019116F" w:rsidRPr="00D01AF7" w:rsidRDefault="0019116F" w:rsidP="00D117C4">
            <w:pPr>
              <w:jc w:val="left"/>
              <w:rPr>
                <w:iCs/>
                <w:sz w:val="18"/>
                <w:szCs w:val="18"/>
              </w:rPr>
            </w:pPr>
            <w:r w:rsidRPr="00D01AF7">
              <w:rPr>
                <w:iCs/>
                <w:sz w:val="18"/>
                <w:szCs w:val="18"/>
              </w:rPr>
              <w:t>40.52</w:t>
            </w:r>
          </w:p>
        </w:tc>
        <w:tc>
          <w:tcPr>
            <w:tcW w:w="1006" w:type="dxa"/>
          </w:tcPr>
          <w:p w14:paraId="0209B906" w14:textId="77777777" w:rsidR="0019116F" w:rsidRPr="00D01AF7" w:rsidRDefault="0019116F" w:rsidP="00D117C4">
            <w:pPr>
              <w:jc w:val="left"/>
              <w:rPr>
                <w:iCs/>
                <w:sz w:val="18"/>
                <w:szCs w:val="18"/>
              </w:rPr>
            </w:pPr>
            <w:r w:rsidRPr="00D01AF7">
              <w:rPr>
                <w:iCs/>
                <w:sz w:val="18"/>
                <w:szCs w:val="18"/>
              </w:rPr>
              <w:t>79</w:t>
            </w:r>
          </w:p>
        </w:tc>
        <w:tc>
          <w:tcPr>
            <w:tcW w:w="1239" w:type="dxa"/>
          </w:tcPr>
          <w:p w14:paraId="4A0BBB40" w14:textId="77777777" w:rsidR="0019116F" w:rsidRPr="00D01AF7" w:rsidRDefault="0019116F" w:rsidP="00D117C4">
            <w:pPr>
              <w:jc w:val="left"/>
              <w:rPr>
                <w:iCs/>
                <w:sz w:val="18"/>
                <w:szCs w:val="18"/>
              </w:rPr>
            </w:pPr>
            <w:r w:rsidRPr="00D01AF7">
              <w:rPr>
                <w:iCs/>
                <w:sz w:val="18"/>
                <w:szCs w:val="18"/>
              </w:rPr>
              <w:t>95.07</w:t>
            </w:r>
          </w:p>
        </w:tc>
      </w:tr>
      <w:tr w:rsidR="0019116F" w:rsidRPr="00D01AF7" w14:paraId="4AD90D16" w14:textId="77777777" w:rsidTr="00D117C4">
        <w:tc>
          <w:tcPr>
            <w:tcW w:w="1451" w:type="dxa"/>
          </w:tcPr>
          <w:p w14:paraId="16C6CC1B" w14:textId="77777777" w:rsidR="0019116F" w:rsidRPr="00D01AF7" w:rsidRDefault="0019116F" w:rsidP="00D117C4">
            <w:pPr>
              <w:jc w:val="left"/>
              <w:rPr>
                <w:iCs/>
                <w:sz w:val="18"/>
                <w:szCs w:val="18"/>
              </w:rPr>
            </w:pPr>
            <w:r w:rsidRPr="00D01AF7">
              <w:rPr>
                <w:iCs/>
                <w:sz w:val="18"/>
                <w:szCs w:val="18"/>
              </w:rPr>
              <w:t>Esenyurt</w:t>
            </w:r>
          </w:p>
        </w:tc>
        <w:tc>
          <w:tcPr>
            <w:tcW w:w="1188" w:type="dxa"/>
          </w:tcPr>
          <w:p w14:paraId="6390D8A9" w14:textId="77777777" w:rsidR="0019116F" w:rsidRPr="00D01AF7" w:rsidRDefault="0019116F" w:rsidP="00D117C4">
            <w:pPr>
              <w:jc w:val="left"/>
              <w:rPr>
                <w:iCs/>
                <w:sz w:val="18"/>
                <w:szCs w:val="18"/>
              </w:rPr>
            </w:pPr>
            <w:r w:rsidRPr="00D01AF7">
              <w:rPr>
                <w:iCs/>
                <w:sz w:val="18"/>
                <w:szCs w:val="18"/>
              </w:rPr>
              <w:t>22.02</w:t>
            </w:r>
          </w:p>
        </w:tc>
        <w:tc>
          <w:tcPr>
            <w:tcW w:w="1282" w:type="dxa"/>
          </w:tcPr>
          <w:p w14:paraId="46D4B5B8" w14:textId="77777777" w:rsidR="0019116F" w:rsidRPr="00D01AF7" w:rsidRDefault="0019116F" w:rsidP="00D117C4">
            <w:pPr>
              <w:jc w:val="left"/>
              <w:rPr>
                <w:iCs/>
                <w:sz w:val="18"/>
                <w:szCs w:val="18"/>
              </w:rPr>
            </w:pPr>
            <w:r w:rsidRPr="00D01AF7">
              <w:rPr>
                <w:iCs/>
                <w:sz w:val="18"/>
                <w:szCs w:val="18"/>
              </w:rPr>
              <w:t>165.14</w:t>
            </w:r>
          </w:p>
        </w:tc>
        <w:tc>
          <w:tcPr>
            <w:tcW w:w="1239" w:type="dxa"/>
          </w:tcPr>
          <w:p w14:paraId="694C2404" w14:textId="77777777" w:rsidR="0019116F" w:rsidRPr="00D01AF7" w:rsidRDefault="0019116F" w:rsidP="00D117C4">
            <w:pPr>
              <w:jc w:val="left"/>
              <w:rPr>
                <w:iCs/>
                <w:sz w:val="18"/>
                <w:szCs w:val="18"/>
              </w:rPr>
            </w:pPr>
            <w:r w:rsidRPr="00D01AF7">
              <w:rPr>
                <w:iCs/>
                <w:sz w:val="18"/>
                <w:szCs w:val="18"/>
              </w:rPr>
              <w:t>04.05.2020</w:t>
            </w:r>
          </w:p>
        </w:tc>
        <w:tc>
          <w:tcPr>
            <w:tcW w:w="1284" w:type="dxa"/>
          </w:tcPr>
          <w:p w14:paraId="290E94EE" w14:textId="77777777" w:rsidR="0019116F" w:rsidRPr="00D01AF7" w:rsidRDefault="0019116F" w:rsidP="00D117C4">
            <w:pPr>
              <w:jc w:val="left"/>
              <w:rPr>
                <w:iCs/>
                <w:sz w:val="18"/>
                <w:szCs w:val="18"/>
              </w:rPr>
            </w:pPr>
            <w:r w:rsidRPr="00D01AF7">
              <w:rPr>
                <w:iCs/>
                <w:sz w:val="18"/>
                <w:szCs w:val="18"/>
              </w:rPr>
              <w:t>09.03.2020</w:t>
            </w:r>
          </w:p>
        </w:tc>
        <w:tc>
          <w:tcPr>
            <w:tcW w:w="1169" w:type="dxa"/>
          </w:tcPr>
          <w:p w14:paraId="2F744262" w14:textId="77777777" w:rsidR="0019116F" w:rsidRPr="00D01AF7" w:rsidRDefault="0019116F" w:rsidP="00D117C4">
            <w:pPr>
              <w:jc w:val="left"/>
              <w:rPr>
                <w:iCs/>
                <w:sz w:val="18"/>
                <w:szCs w:val="18"/>
              </w:rPr>
            </w:pPr>
            <w:r w:rsidRPr="00D01AF7">
              <w:rPr>
                <w:iCs/>
                <w:sz w:val="18"/>
                <w:szCs w:val="18"/>
              </w:rPr>
              <w:t>51.43</w:t>
            </w:r>
          </w:p>
        </w:tc>
        <w:tc>
          <w:tcPr>
            <w:tcW w:w="1006" w:type="dxa"/>
          </w:tcPr>
          <w:p w14:paraId="1A236DDD" w14:textId="77777777" w:rsidR="0019116F" w:rsidRPr="00D01AF7" w:rsidRDefault="0019116F" w:rsidP="00D117C4">
            <w:pPr>
              <w:jc w:val="left"/>
              <w:rPr>
                <w:iCs/>
                <w:sz w:val="18"/>
                <w:szCs w:val="18"/>
              </w:rPr>
            </w:pPr>
            <w:r w:rsidRPr="00D01AF7">
              <w:rPr>
                <w:iCs/>
                <w:sz w:val="18"/>
                <w:szCs w:val="18"/>
              </w:rPr>
              <w:t>121</w:t>
            </w:r>
          </w:p>
        </w:tc>
        <w:tc>
          <w:tcPr>
            <w:tcW w:w="1239" w:type="dxa"/>
          </w:tcPr>
          <w:p w14:paraId="5C3A7CF8" w14:textId="77777777" w:rsidR="0019116F" w:rsidRPr="00D01AF7" w:rsidRDefault="0019116F" w:rsidP="00D117C4">
            <w:pPr>
              <w:jc w:val="left"/>
              <w:rPr>
                <w:iCs/>
                <w:sz w:val="18"/>
                <w:szCs w:val="18"/>
              </w:rPr>
            </w:pPr>
            <w:r w:rsidRPr="00D01AF7">
              <w:rPr>
                <w:iCs/>
                <w:sz w:val="18"/>
                <w:szCs w:val="18"/>
              </w:rPr>
              <w:t>95.07</w:t>
            </w:r>
          </w:p>
        </w:tc>
      </w:tr>
      <w:tr w:rsidR="0019116F" w:rsidRPr="00D01AF7" w14:paraId="2275AA50" w14:textId="77777777" w:rsidTr="00D117C4">
        <w:tc>
          <w:tcPr>
            <w:tcW w:w="1451" w:type="dxa"/>
          </w:tcPr>
          <w:p w14:paraId="03D7DA6A" w14:textId="77777777" w:rsidR="0019116F" w:rsidRPr="00D01AF7" w:rsidRDefault="0019116F" w:rsidP="00D117C4">
            <w:pPr>
              <w:jc w:val="left"/>
              <w:rPr>
                <w:iCs/>
                <w:sz w:val="18"/>
                <w:szCs w:val="18"/>
              </w:rPr>
            </w:pPr>
            <w:r w:rsidRPr="00D01AF7">
              <w:rPr>
                <w:iCs/>
                <w:sz w:val="18"/>
                <w:szCs w:val="18"/>
              </w:rPr>
              <w:t>Kandilli</w:t>
            </w:r>
          </w:p>
        </w:tc>
        <w:tc>
          <w:tcPr>
            <w:tcW w:w="1188" w:type="dxa"/>
          </w:tcPr>
          <w:p w14:paraId="0AE2CAAF" w14:textId="77777777" w:rsidR="0019116F" w:rsidRPr="00D01AF7" w:rsidRDefault="0019116F" w:rsidP="00D117C4">
            <w:pPr>
              <w:jc w:val="left"/>
              <w:rPr>
                <w:iCs/>
                <w:sz w:val="18"/>
                <w:szCs w:val="18"/>
              </w:rPr>
            </w:pPr>
            <w:r w:rsidRPr="00D01AF7">
              <w:rPr>
                <w:iCs/>
                <w:sz w:val="18"/>
                <w:szCs w:val="18"/>
              </w:rPr>
              <w:t>8.56</w:t>
            </w:r>
          </w:p>
        </w:tc>
        <w:tc>
          <w:tcPr>
            <w:tcW w:w="1282" w:type="dxa"/>
          </w:tcPr>
          <w:p w14:paraId="39865B90" w14:textId="77777777" w:rsidR="0019116F" w:rsidRPr="00D01AF7" w:rsidRDefault="0019116F" w:rsidP="00D117C4">
            <w:pPr>
              <w:jc w:val="left"/>
              <w:rPr>
                <w:iCs/>
                <w:sz w:val="18"/>
                <w:szCs w:val="18"/>
              </w:rPr>
            </w:pPr>
            <w:r w:rsidRPr="00D01AF7">
              <w:rPr>
                <w:iCs/>
                <w:sz w:val="18"/>
                <w:szCs w:val="18"/>
              </w:rPr>
              <w:t>125.08</w:t>
            </w:r>
          </w:p>
        </w:tc>
        <w:tc>
          <w:tcPr>
            <w:tcW w:w="1239" w:type="dxa"/>
          </w:tcPr>
          <w:p w14:paraId="727381CB" w14:textId="77777777" w:rsidR="0019116F" w:rsidRPr="00D01AF7" w:rsidRDefault="0019116F" w:rsidP="00D117C4">
            <w:pPr>
              <w:jc w:val="left"/>
              <w:rPr>
                <w:iCs/>
                <w:sz w:val="18"/>
                <w:szCs w:val="18"/>
              </w:rPr>
            </w:pPr>
            <w:r w:rsidRPr="00D01AF7">
              <w:rPr>
                <w:iCs/>
                <w:sz w:val="18"/>
                <w:szCs w:val="18"/>
              </w:rPr>
              <w:t>21.11.2020</w:t>
            </w:r>
          </w:p>
        </w:tc>
        <w:tc>
          <w:tcPr>
            <w:tcW w:w="1284" w:type="dxa"/>
          </w:tcPr>
          <w:p w14:paraId="54474AD2" w14:textId="77777777" w:rsidR="0019116F" w:rsidRPr="00D01AF7" w:rsidRDefault="0019116F" w:rsidP="00D117C4">
            <w:pPr>
              <w:jc w:val="left"/>
              <w:rPr>
                <w:iCs/>
                <w:sz w:val="18"/>
                <w:szCs w:val="18"/>
              </w:rPr>
            </w:pPr>
            <w:r w:rsidRPr="00D01AF7">
              <w:rPr>
                <w:iCs/>
                <w:sz w:val="18"/>
                <w:szCs w:val="18"/>
              </w:rPr>
              <w:t>27.03.2020</w:t>
            </w:r>
          </w:p>
        </w:tc>
        <w:tc>
          <w:tcPr>
            <w:tcW w:w="1169" w:type="dxa"/>
          </w:tcPr>
          <w:p w14:paraId="4E0E40B7" w14:textId="77777777" w:rsidR="0019116F" w:rsidRPr="00D01AF7" w:rsidRDefault="0019116F" w:rsidP="00D117C4">
            <w:pPr>
              <w:jc w:val="left"/>
              <w:rPr>
                <w:iCs/>
                <w:sz w:val="18"/>
                <w:szCs w:val="18"/>
              </w:rPr>
            </w:pPr>
            <w:r w:rsidRPr="00D01AF7">
              <w:rPr>
                <w:iCs/>
                <w:sz w:val="18"/>
                <w:szCs w:val="18"/>
              </w:rPr>
              <w:t>28.34</w:t>
            </w:r>
          </w:p>
        </w:tc>
        <w:tc>
          <w:tcPr>
            <w:tcW w:w="1006" w:type="dxa"/>
          </w:tcPr>
          <w:p w14:paraId="13D591F0" w14:textId="77777777" w:rsidR="0019116F" w:rsidRPr="00D01AF7" w:rsidRDefault="0019116F" w:rsidP="00D117C4">
            <w:pPr>
              <w:jc w:val="left"/>
              <w:rPr>
                <w:iCs/>
                <w:sz w:val="18"/>
                <w:szCs w:val="18"/>
              </w:rPr>
            </w:pPr>
            <w:r w:rsidRPr="00D01AF7">
              <w:rPr>
                <w:iCs/>
                <w:sz w:val="18"/>
                <w:szCs w:val="18"/>
              </w:rPr>
              <w:t>31</w:t>
            </w:r>
          </w:p>
        </w:tc>
        <w:tc>
          <w:tcPr>
            <w:tcW w:w="1239" w:type="dxa"/>
          </w:tcPr>
          <w:p w14:paraId="034C556B" w14:textId="77777777" w:rsidR="0019116F" w:rsidRPr="00D01AF7" w:rsidRDefault="0019116F" w:rsidP="00D117C4">
            <w:pPr>
              <w:jc w:val="left"/>
              <w:rPr>
                <w:iCs/>
                <w:sz w:val="18"/>
                <w:szCs w:val="18"/>
              </w:rPr>
            </w:pPr>
            <w:r w:rsidRPr="00D01AF7">
              <w:rPr>
                <w:iCs/>
                <w:sz w:val="18"/>
                <w:szCs w:val="18"/>
              </w:rPr>
              <w:t>96.16</w:t>
            </w:r>
          </w:p>
        </w:tc>
      </w:tr>
      <w:tr w:rsidR="0019116F" w:rsidRPr="00D01AF7" w14:paraId="36CEB658" w14:textId="77777777" w:rsidTr="00D117C4">
        <w:tc>
          <w:tcPr>
            <w:tcW w:w="1451" w:type="dxa"/>
          </w:tcPr>
          <w:p w14:paraId="17137AA3" w14:textId="6CF1C1F1" w:rsidR="0019116F" w:rsidRPr="00D01AF7" w:rsidRDefault="0019116F" w:rsidP="00D117C4">
            <w:pPr>
              <w:jc w:val="left"/>
              <w:rPr>
                <w:iCs/>
                <w:sz w:val="18"/>
                <w:szCs w:val="18"/>
              </w:rPr>
            </w:pPr>
            <w:r w:rsidRPr="00D01AF7">
              <w:rPr>
                <w:iCs/>
                <w:sz w:val="18"/>
                <w:szCs w:val="18"/>
              </w:rPr>
              <w:t>Mecidiyek</w:t>
            </w:r>
            <w:r w:rsidR="00791592" w:rsidRPr="00D01AF7">
              <w:rPr>
                <w:iCs/>
                <w:sz w:val="18"/>
                <w:szCs w:val="18"/>
              </w:rPr>
              <w:t>o</w:t>
            </w:r>
            <w:r w:rsidRPr="00D01AF7">
              <w:rPr>
                <w:iCs/>
                <w:sz w:val="18"/>
                <w:szCs w:val="18"/>
              </w:rPr>
              <w:t>y</w:t>
            </w:r>
          </w:p>
        </w:tc>
        <w:tc>
          <w:tcPr>
            <w:tcW w:w="1188" w:type="dxa"/>
          </w:tcPr>
          <w:p w14:paraId="615472D7" w14:textId="77777777" w:rsidR="0019116F" w:rsidRPr="00D01AF7" w:rsidRDefault="0019116F" w:rsidP="00D117C4">
            <w:pPr>
              <w:jc w:val="left"/>
              <w:rPr>
                <w:iCs/>
                <w:sz w:val="18"/>
                <w:szCs w:val="18"/>
              </w:rPr>
            </w:pPr>
            <w:r w:rsidRPr="00D01AF7">
              <w:rPr>
                <w:iCs/>
                <w:sz w:val="18"/>
                <w:szCs w:val="18"/>
              </w:rPr>
              <w:t>18.69</w:t>
            </w:r>
          </w:p>
        </w:tc>
        <w:tc>
          <w:tcPr>
            <w:tcW w:w="1282" w:type="dxa"/>
          </w:tcPr>
          <w:p w14:paraId="7FC681B6" w14:textId="77777777" w:rsidR="0019116F" w:rsidRPr="00D01AF7" w:rsidRDefault="0019116F" w:rsidP="00D117C4">
            <w:pPr>
              <w:jc w:val="left"/>
              <w:rPr>
                <w:iCs/>
                <w:sz w:val="18"/>
                <w:szCs w:val="18"/>
              </w:rPr>
            </w:pPr>
            <w:r w:rsidRPr="00D01AF7">
              <w:rPr>
                <w:iCs/>
                <w:sz w:val="18"/>
                <w:szCs w:val="18"/>
              </w:rPr>
              <w:t>183.89</w:t>
            </w:r>
          </w:p>
        </w:tc>
        <w:tc>
          <w:tcPr>
            <w:tcW w:w="1239" w:type="dxa"/>
          </w:tcPr>
          <w:p w14:paraId="7D6B1AA0" w14:textId="77777777" w:rsidR="0019116F" w:rsidRPr="00D01AF7" w:rsidRDefault="0019116F" w:rsidP="00D117C4">
            <w:pPr>
              <w:jc w:val="left"/>
              <w:rPr>
                <w:iCs/>
                <w:sz w:val="18"/>
                <w:szCs w:val="18"/>
              </w:rPr>
            </w:pPr>
            <w:r w:rsidRPr="00D01AF7">
              <w:rPr>
                <w:iCs/>
                <w:sz w:val="18"/>
                <w:szCs w:val="18"/>
              </w:rPr>
              <w:t>06.01.2020</w:t>
            </w:r>
          </w:p>
        </w:tc>
        <w:tc>
          <w:tcPr>
            <w:tcW w:w="1284" w:type="dxa"/>
          </w:tcPr>
          <w:p w14:paraId="10E9618A" w14:textId="77777777" w:rsidR="0019116F" w:rsidRPr="00D01AF7" w:rsidRDefault="0019116F" w:rsidP="00D117C4">
            <w:pPr>
              <w:jc w:val="left"/>
              <w:rPr>
                <w:iCs/>
                <w:sz w:val="18"/>
                <w:szCs w:val="18"/>
              </w:rPr>
            </w:pPr>
            <w:r w:rsidRPr="00D01AF7">
              <w:rPr>
                <w:iCs/>
                <w:sz w:val="18"/>
                <w:szCs w:val="18"/>
              </w:rPr>
              <w:t>27.03.2020</w:t>
            </w:r>
          </w:p>
        </w:tc>
        <w:tc>
          <w:tcPr>
            <w:tcW w:w="1169" w:type="dxa"/>
          </w:tcPr>
          <w:p w14:paraId="644FB6E2" w14:textId="77777777" w:rsidR="0019116F" w:rsidRPr="00D01AF7" w:rsidRDefault="0019116F" w:rsidP="00D117C4">
            <w:pPr>
              <w:jc w:val="left"/>
              <w:rPr>
                <w:iCs/>
                <w:sz w:val="18"/>
                <w:szCs w:val="18"/>
              </w:rPr>
            </w:pPr>
            <w:r w:rsidRPr="00D01AF7">
              <w:rPr>
                <w:iCs/>
                <w:sz w:val="18"/>
                <w:szCs w:val="18"/>
              </w:rPr>
              <w:t>50.98</w:t>
            </w:r>
          </w:p>
        </w:tc>
        <w:tc>
          <w:tcPr>
            <w:tcW w:w="1006" w:type="dxa"/>
          </w:tcPr>
          <w:p w14:paraId="6127EE71" w14:textId="77777777" w:rsidR="0019116F" w:rsidRPr="00D01AF7" w:rsidRDefault="0019116F" w:rsidP="00D117C4">
            <w:pPr>
              <w:jc w:val="left"/>
              <w:rPr>
                <w:iCs/>
                <w:sz w:val="18"/>
                <w:szCs w:val="18"/>
              </w:rPr>
            </w:pPr>
            <w:r w:rsidRPr="00D01AF7">
              <w:rPr>
                <w:iCs/>
                <w:sz w:val="18"/>
                <w:szCs w:val="18"/>
              </w:rPr>
              <w:t>132</w:t>
            </w:r>
          </w:p>
        </w:tc>
        <w:tc>
          <w:tcPr>
            <w:tcW w:w="1239" w:type="dxa"/>
          </w:tcPr>
          <w:p w14:paraId="53F345EF" w14:textId="77777777" w:rsidR="0019116F" w:rsidRPr="00D01AF7" w:rsidRDefault="0019116F" w:rsidP="00D117C4">
            <w:pPr>
              <w:jc w:val="left"/>
              <w:rPr>
                <w:iCs/>
                <w:sz w:val="18"/>
                <w:szCs w:val="18"/>
              </w:rPr>
            </w:pPr>
            <w:r w:rsidRPr="00D01AF7">
              <w:rPr>
                <w:iCs/>
                <w:sz w:val="18"/>
                <w:szCs w:val="18"/>
              </w:rPr>
              <w:t>90.41</w:t>
            </w:r>
          </w:p>
        </w:tc>
      </w:tr>
      <w:tr w:rsidR="0019116F" w:rsidRPr="00D01AF7" w14:paraId="6BA18121" w14:textId="77777777" w:rsidTr="00D117C4">
        <w:tc>
          <w:tcPr>
            <w:tcW w:w="1451" w:type="dxa"/>
          </w:tcPr>
          <w:p w14:paraId="3336239D" w14:textId="77777777" w:rsidR="0019116F" w:rsidRPr="00D01AF7" w:rsidRDefault="0019116F" w:rsidP="00D117C4">
            <w:pPr>
              <w:jc w:val="left"/>
              <w:rPr>
                <w:iCs/>
                <w:sz w:val="18"/>
                <w:szCs w:val="18"/>
              </w:rPr>
            </w:pPr>
            <w:r w:rsidRPr="00D01AF7">
              <w:rPr>
                <w:iCs/>
                <w:sz w:val="18"/>
                <w:szCs w:val="18"/>
              </w:rPr>
              <w:t>Silivri</w:t>
            </w:r>
          </w:p>
        </w:tc>
        <w:tc>
          <w:tcPr>
            <w:tcW w:w="1188" w:type="dxa"/>
          </w:tcPr>
          <w:p w14:paraId="3F01091D" w14:textId="77777777" w:rsidR="0019116F" w:rsidRPr="00D01AF7" w:rsidRDefault="0019116F" w:rsidP="00D117C4">
            <w:pPr>
              <w:jc w:val="left"/>
              <w:rPr>
                <w:iCs/>
                <w:sz w:val="18"/>
                <w:szCs w:val="18"/>
              </w:rPr>
            </w:pPr>
            <w:r w:rsidRPr="00D01AF7">
              <w:rPr>
                <w:iCs/>
                <w:sz w:val="18"/>
                <w:szCs w:val="18"/>
              </w:rPr>
              <w:t>8.18</w:t>
            </w:r>
          </w:p>
        </w:tc>
        <w:tc>
          <w:tcPr>
            <w:tcW w:w="1282" w:type="dxa"/>
          </w:tcPr>
          <w:p w14:paraId="25C77787" w14:textId="77777777" w:rsidR="0019116F" w:rsidRPr="00D01AF7" w:rsidRDefault="0019116F" w:rsidP="00D117C4">
            <w:pPr>
              <w:jc w:val="left"/>
              <w:rPr>
                <w:iCs/>
                <w:sz w:val="18"/>
                <w:szCs w:val="18"/>
              </w:rPr>
            </w:pPr>
            <w:r w:rsidRPr="00D01AF7">
              <w:rPr>
                <w:iCs/>
                <w:sz w:val="18"/>
                <w:szCs w:val="18"/>
              </w:rPr>
              <w:t>154.75</w:t>
            </w:r>
          </w:p>
        </w:tc>
        <w:tc>
          <w:tcPr>
            <w:tcW w:w="1239" w:type="dxa"/>
          </w:tcPr>
          <w:p w14:paraId="70412F49" w14:textId="77777777" w:rsidR="0019116F" w:rsidRPr="00D01AF7" w:rsidRDefault="0019116F" w:rsidP="00D117C4">
            <w:pPr>
              <w:jc w:val="left"/>
              <w:rPr>
                <w:iCs/>
                <w:sz w:val="18"/>
                <w:szCs w:val="18"/>
              </w:rPr>
            </w:pPr>
            <w:r w:rsidRPr="00D01AF7">
              <w:rPr>
                <w:iCs/>
                <w:sz w:val="18"/>
                <w:szCs w:val="18"/>
              </w:rPr>
              <w:t>07.01.2020</w:t>
            </w:r>
          </w:p>
        </w:tc>
        <w:tc>
          <w:tcPr>
            <w:tcW w:w="1284" w:type="dxa"/>
          </w:tcPr>
          <w:p w14:paraId="0FBFFB09" w14:textId="77777777" w:rsidR="0019116F" w:rsidRPr="00D01AF7" w:rsidRDefault="0019116F" w:rsidP="00D117C4">
            <w:pPr>
              <w:jc w:val="left"/>
              <w:rPr>
                <w:iCs/>
                <w:sz w:val="18"/>
                <w:szCs w:val="18"/>
              </w:rPr>
            </w:pPr>
            <w:r w:rsidRPr="00D01AF7">
              <w:rPr>
                <w:iCs/>
                <w:sz w:val="18"/>
                <w:szCs w:val="18"/>
              </w:rPr>
              <w:t>27.03.2020</w:t>
            </w:r>
          </w:p>
        </w:tc>
        <w:tc>
          <w:tcPr>
            <w:tcW w:w="1169" w:type="dxa"/>
          </w:tcPr>
          <w:p w14:paraId="530E30F4" w14:textId="77777777" w:rsidR="0019116F" w:rsidRPr="00D01AF7" w:rsidRDefault="0019116F" w:rsidP="00D117C4">
            <w:pPr>
              <w:jc w:val="left"/>
              <w:rPr>
                <w:iCs/>
                <w:sz w:val="18"/>
                <w:szCs w:val="18"/>
              </w:rPr>
            </w:pPr>
            <w:r w:rsidRPr="00D01AF7">
              <w:rPr>
                <w:iCs/>
                <w:sz w:val="18"/>
                <w:szCs w:val="18"/>
              </w:rPr>
              <w:t>26.96</w:t>
            </w:r>
          </w:p>
        </w:tc>
        <w:tc>
          <w:tcPr>
            <w:tcW w:w="1006" w:type="dxa"/>
          </w:tcPr>
          <w:p w14:paraId="6278F2AE" w14:textId="77777777" w:rsidR="0019116F" w:rsidRPr="00D01AF7" w:rsidRDefault="0019116F" w:rsidP="00D117C4">
            <w:pPr>
              <w:jc w:val="left"/>
              <w:rPr>
                <w:iCs/>
                <w:sz w:val="18"/>
                <w:szCs w:val="18"/>
              </w:rPr>
            </w:pPr>
            <w:r w:rsidRPr="00D01AF7">
              <w:rPr>
                <w:iCs/>
                <w:sz w:val="18"/>
                <w:szCs w:val="18"/>
              </w:rPr>
              <w:t>26</w:t>
            </w:r>
          </w:p>
        </w:tc>
        <w:tc>
          <w:tcPr>
            <w:tcW w:w="1239" w:type="dxa"/>
          </w:tcPr>
          <w:p w14:paraId="5502E895" w14:textId="77777777" w:rsidR="0019116F" w:rsidRPr="00D01AF7" w:rsidRDefault="0019116F" w:rsidP="00D117C4">
            <w:pPr>
              <w:jc w:val="left"/>
              <w:rPr>
                <w:iCs/>
                <w:sz w:val="18"/>
                <w:szCs w:val="18"/>
              </w:rPr>
            </w:pPr>
            <w:r w:rsidRPr="00D01AF7">
              <w:rPr>
                <w:iCs/>
                <w:sz w:val="18"/>
                <w:szCs w:val="18"/>
              </w:rPr>
              <w:t>98.63</w:t>
            </w:r>
          </w:p>
        </w:tc>
      </w:tr>
      <w:tr w:rsidR="0019116F" w:rsidRPr="00D01AF7" w14:paraId="07AB9E46" w14:textId="77777777" w:rsidTr="00D117C4">
        <w:tc>
          <w:tcPr>
            <w:tcW w:w="1451" w:type="dxa"/>
          </w:tcPr>
          <w:p w14:paraId="2DE3C97F" w14:textId="77777777" w:rsidR="0019116F" w:rsidRPr="00D01AF7" w:rsidRDefault="0019116F" w:rsidP="00D117C4">
            <w:pPr>
              <w:jc w:val="left"/>
              <w:rPr>
                <w:iCs/>
                <w:sz w:val="18"/>
                <w:szCs w:val="18"/>
              </w:rPr>
            </w:pPr>
            <w:r w:rsidRPr="00D01AF7">
              <w:rPr>
                <w:iCs/>
                <w:sz w:val="18"/>
                <w:szCs w:val="18"/>
              </w:rPr>
              <w:t>Sultanbeyli</w:t>
            </w:r>
          </w:p>
        </w:tc>
        <w:tc>
          <w:tcPr>
            <w:tcW w:w="1188" w:type="dxa"/>
          </w:tcPr>
          <w:p w14:paraId="16B5E661" w14:textId="77777777" w:rsidR="0019116F" w:rsidRPr="00D01AF7" w:rsidRDefault="0019116F" w:rsidP="00D117C4">
            <w:pPr>
              <w:jc w:val="left"/>
              <w:rPr>
                <w:iCs/>
                <w:sz w:val="18"/>
                <w:szCs w:val="18"/>
              </w:rPr>
            </w:pPr>
            <w:r w:rsidRPr="00D01AF7">
              <w:rPr>
                <w:iCs/>
                <w:sz w:val="18"/>
                <w:szCs w:val="18"/>
              </w:rPr>
              <w:t>8.11</w:t>
            </w:r>
          </w:p>
        </w:tc>
        <w:tc>
          <w:tcPr>
            <w:tcW w:w="1282" w:type="dxa"/>
          </w:tcPr>
          <w:p w14:paraId="5B53D787" w14:textId="77777777" w:rsidR="0019116F" w:rsidRPr="00D01AF7" w:rsidRDefault="0019116F" w:rsidP="00D117C4">
            <w:pPr>
              <w:jc w:val="left"/>
              <w:rPr>
                <w:iCs/>
                <w:sz w:val="18"/>
                <w:szCs w:val="18"/>
              </w:rPr>
            </w:pPr>
            <w:r w:rsidRPr="00D01AF7">
              <w:rPr>
                <w:iCs/>
                <w:sz w:val="18"/>
                <w:szCs w:val="18"/>
              </w:rPr>
              <w:t>143.41</w:t>
            </w:r>
          </w:p>
        </w:tc>
        <w:tc>
          <w:tcPr>
            <w:tcW w:w="1239" w:type="dxa"/>
          </w:tcPr>
          <w:p w14:paraId="3A802A0A" w14:textId="77777777" w:rsidR="0019116F" w:rsidRPr="00D01AF7" w:rsidRDefault="0019116F" w:rsidP="00D117C4">
            <w:pPr>
              <w:jc w:val="left"/>
              <w:rPr>
                <w:iCs/>
                <w:sz w:val="18"/>
                <w:szCs w:val="18"/>
              </w:rPr>
            </w:pPr>
            <w:r w:rsidRPr="00D01AF7">
              <w:rPr>
                <w:iCs/>
                <w:sz w:val="18"/>
                <w:szCs w:val="18"/>
              </w:rPr>
              <w:t>02.01.2020</w:t>
            </w:r>
          </w:p>
        </w:tc>
        <w:tc>
          <w:tcPr>
            <w:tcW w:w="1284" w:type="dxa"/>
          </w:tcPr>
          <w:p w14:paraId="61D98CDC" w14:textId="77777777" w:rsidR="0019116F" w:rsidRPr="00D01AF7" w:rsidRDefault="0019116F" w:rsidP="00D117C4">
            <w:pPr>
              <w:jc w:val="left"/>
              <w:rPr>
                <w:iCs/>
                <w:sz w:val="18"/>
                <w:szCs w:val="18"/>
              </w:rPr>
            </w:pPr>
            <w:r w:rsidRPr="00D01AF7">
              <w:rPr>
                <w:iCs/>
                <w:sz w:val="18"/>
                <w:szCs w:val="18"/>
              </w:rPr>
              <w:t>11.01.2020</w:t>
            </w:r>
          </w:p>
        </w:tc>
        <w:tc>
          <w:tcPr>
            <w:tcW w:w="1169" w:type="dxa"/>
          </w:tcPr>
          <w:p w14:paraId="71FDBBD8" w14:textId="77777777" w:rsidR="0019116F" w:rsidRPr="00D01AF7" w:rsidRDefault="0019116F" w:rsidP="00D117C4">
            <w:pPr>
              <w:jc w:val="left"/>
              <w:rPr>
                <w:iCs/>
                <w:sz w:val="18"/>
                <w:szCs w:val="18"/>
              </w:rPr>
            </w:pPr>
            <w:r w:rsidRPr="00D01AF7">
              <w:rPr>
                <w:iCs/>
                <w:sz w:val="18"/>
                <w:szCs w:val="18"/>
              </w:rPr>
              <w:t>32.43</w:t>
            </w:r>
          </w:p>
        </w:tc>
        <w:tc>
          <w:tcPr>
            <w:tcW w:w="1006" w:type="dxa"/>
          </w:tcPr>
          <w:p w14:paraId="2E1C4B33" w14:textId="77777777" w:rsidR="0019116F" w:rsidRPr="00D01AF7" w:rsidRDefault="0019116F" w:rsidP="00D117C4">
            <w:pPr>
              <w:jc w:val="left"/>
              <w:rPr>
                <w:iCs/>
                <w:sz w:val="18"/>
                <w:szCs w:val="18"/>
              </w:rPr>
            </w:pPr>
            <w:r w:rsidRPr="00D01AF7">
              <w:rPr>
                <w:iCs/>
                <w:sz w:val="18"/>
                <w:szCs w:val="18"/>
              </w:rPr>
              <w:t>45</w:t>
            </w:r>
          </w:p>
        </w:tc>
        <w:tc>
          <w:tcPr>
            <w:tcW w:w="1239" w:type="dxa"/>
          </w:tcPr>
          <w:p w14:paraId="0E7DB594" w14:textId="77777777" w:rsidR="0019116F" w:rsidRPr="00D01AF7" w:rsidRDefault="0019116F" w:rsidP="00D117C4">
            <w:pPr>
              <w:jc w:val="left"/>
              <w:rPr>
                <w:iCs/>
                <w:sz w:val="18"/>
                <w:szCs w:val="18"/>
              </w:rPr>
            </w:pPr>
            <w:r w:rsidRPr="00D01AF7">
              <w:rPr>
                <w:iCs/>
                <w:sz w:val="18"/>
                <w:szCs w:val="18"/>
              </w:rPr>
              <w:t>93.97</w:t>
            </w:r>
          </w:p>
        </w:tc>
      </w:tr>
      <w:tr w:rsidR="0019116F" w:rsidRPr="00D01AF7" w14:paraId="351846C7" w14:textId="77777777" w:rsidTr="00D117C4">
        <w:tc>
          <w:tcPr>
            <w:tcW w:w="1451" w:type="dxa"/>
          </w:tcPr>
          <w:p w14:paraId="5DE39D0C" w14:textId="77777777" w:rsidR="0019116F" w:rsidRPr="00D01AF7" w:rsidRDefault="0019116F" w:rsidP="00D117C4">
            <w:pPr>
              <w:jc w:val="left"/>
              <w:rPr>
                <w:iCs/>
                <w:sz w:val="18"/>
                <w:szCs w:val="18"/>
              </w:rPr>
            </w:pPr>
            <w:r w:rsidRPr="00D01AF7">
              <w:rPr>
                <w:iCs/>
                <w:sz w:val="18"/>
                <w:szCs w:val="18"/>
              </w:rPr>
              <w:t>Sultangazi</w:t>
            </w:r>
          </w:p>
        </w:tc>
        <w:tc>
          <w:tcPr>
            <w:tcW w:w="1188" w:type="dxa"/>
          </w:tcPr>
          <w:p w14:paraId="000CC95A" w14:textId="77777777" w:rsidR="0019116F" w:rsidRPr="00D01AF7" w:rsidRDefault="0019116F" w:rsidP="00D117C4">
            <w:pPr>
              <w:jc w:val="left"/>
              <w:rPr>
                <w:iCs/>
                <w:sz w:val="18"/>
                <w:szCs w:val="18"/>
              </w:rPr>
            </w:pPr>
            <w:r w:rsidRPr="00D01AF7">
              <w:rPr>
                <w:iCs/>
                <w:sz w:val="18"/>
                <w:szCs w:val="18"/>
              </w:rPr>
              <w:t>11.86</w:t>
            </w:r>
          </w:p>
        </w:tc>
        <w:tc>
          <w:tcPr>
            <w:tcW w:w="1282" w:type="dxa"/>
          </w:tcPr>
          <w:p w14:paraId="05953C11" w14:textId="77777777" w:rsidR="0019116F" w:rsidRPr="00D01AF7" w:rsidRDefault="0019116F" w:rsidP="00D117C4">
            <w:pPr>
              <w:jc w:val="left"/>
              <w:rPr>
                <w:iCs/>
                <w:sz w:val="18"/>
                <w:szCs w:val="18"/>
              </w:rPr>
            </w:pPr>
            <w:r w:rsidRPr="00D01AF7">
              <w:rPr>
                <w:iCs/>
                <w:sz w:val="18"/>
                <w:szCs w:val="18"/>
              </w:rPr>
              <w:t>162.31</w:t>
            </w:r>
          </w:p>
        </w:tc>
        <w:tc>
          <w:tcPr>
            <w:tcW w:w="1239" w:type="dxa"/>
          </w:tcPr>
          <w:p w14:paraId="492E1EC2" w14:textId="77777777" w:rsidR="0019116F" w:rsidRPr="00D01AF7" w:rsidRDefault="0019116F" w:rsidP="00D117C4">
            <w:pPr>
              <w:jc w:val="left"/>
              <w:rPr>
                <w:iCs/>
                <w:sz w:val="18"/>
                <w:szCs w:val="18"/>
              </w:rPr>
            </w:pPr>
            <w:r w:rsidRPr="00D01AF7">
              <w:rPr>
                <w:iCs/>
                <w:sz w:val="18"/>
                <w:szCs w:val="18"/>
              </w:rPr>
              <w:t>06.01.2020</w:t>
            </w:r>
          </w:p>
        </w:tc>
        <w:tc>
          <w:tcPr>
            <w:tcW w:w="1284" w:type="dxa"/>
          </w:tcPr>
          <w:p w14:paraId="095EE405" w14:textId="77777777" w:rsidR="0019116F" w:rsidRPr="00D01AF7" w:rsidRDefault="0019116F" w:rsidP="00D117C4">
            <w:pPr>
              <w:jc w:val="left"/>
              <w:rPr>
                <w:iCs/>
                <w:sz w:val="18"/>
                <w:szCs w:val="18"/>
              </w:rPr>
            </w:pPr>
            <w:r w:rsidRPr="00D01AF7">
              <w:rPr>
                <w:iCs/>
                <w:sz w:val="18"/>
                <w:szCs w:val="18"/>
              </w:rPr>
              <w:t>09.03.2020</w:t>
            </w:r>
          </w:p>
        </w:tc>
        <w:tc>
          <w:tcPr>
            <w:tcW w:w="1169" w:type="dxa"/>
          </w:tcPr>
          <w:p w14:paraId="185E5887" w14:textId="77777777" w:rsidR="0019116F" w:rsidRPr="00D01AF7" w:rsidRDefault="0019116F" w:rsidP="00D117C4">
            <w:pPr>
              <w:jc w:val="left"/>
              <w:rPr>
                <w:iCs/>
                <w:sz w:val="18"/>
                <w:szCs w:val="18"/>
              </w:rPr>
            </w:pPr>
            <w:r w:rsidRPr="00D01AF7">
              <w:rPr>
                <w:iCs/>
                <w:sz w:val="18"/>
                <w:szCs w:val="18"/>
              </w:rPr>
              <w:t>54.48</w:t>
            </w:r>
          </w:p>
        </w:tc>
        <w:tc>
          <w:tcPr>
            <w:tcW w:w="1006" w:type="dxa"/>
          </w:tcPr>
          <w:p w14:paraId="7676FC2C" w14:textId="77777777" w:rsidR="0019116F" w:rsidRPr="00D01AF7" w:rsidRDefault="0019116F" w:rsidP="00D117C4">
            <w:pPr>
              <w:jc w:val="left"/>
              <w:rPr>
                <w:iCs/>
                <w:sz w:val="18"/>
                <w:szCs w:val="18"/>
              </w:rPr>
            </w:pPr>
            <w:r w:rsidRPr="00D01AF7">
              <w:rPr>
                <w:iCs/>
                <w:sz w:val="18"/>
                <w:szCs w:val="18"/>
              </w:rPr>
              <w:t>188</w:t>
            </w:r>
          </w:p>
        </w:tc>
        <w:tc>
          <w:tcPr>
            <w:tcW w:w="1239" w:type="dxa"/>
          </w:tcPr>
          <w:p w14:paraId="4DB5089D" w14:textId="77777777" w:rsidR="0019116F" w:rsidRPr="00D01AF7" w:rsidRDefault="0019116F" w:rsidP="00D117C4">
            <w:pPr>
              <w:jc w:val="left"/>
              <w:rPr>
                <w:iCs/>
                <w:sz w:val="18"/>
                <w:szCs w:val="18"/>
              </w:rPr>
            </w:pPr>
            <w:r w:rsidRPr="00D01AF7">
              <w:rPr>
                <w:iCs/>
                <w:sz w:val="18"/>
                <w:szCs w:val="18"/>
              </w:rPr>
              <w:t>95.34</w:t>
            </w:r>
          </w:p>
        </w:tc>
      </w:tr>
      <w:tr w:rsidR="0019116F" w:rsidRPr="00D01AF7" w14:paraId="3EEC2CC4" w14:textId="77777777" w:rsidTr="00D117C4">
        <w:tc>
          <w:tcPr>
            <w:tcW w:w="1451" w:type="dxa"/>
          </w:tcPr>
          <w:p w14:paraId="7F600EAA" w14:textId="219F0B03" w:rsidR="0019116F" w:rsidRPr="00D01AF7" w:rsidRDefault="00791592" w:rsidP="00D117C4">
            <w:pPr>
              <w:jc w:val="left"/>
              <w:rPr>
                <w:iCs/>
                <w:sz w:val="18"/>
                <w:szCs w:val="18"/>
              </w:rPr>
            </w:pPr>
            <w:r w:rsidRPr="00D01AF7">
              <w:rPr>
                <w:iCs/>
                <w:sz w:val="18"/>
                <w:szCs w:val="18"/>
              </w:rPr>
              <w:t>S</w:t>
            </w:r>
            <w:r w:rsidR="0019116F" w:rsidRPr="00D01AF7">
              <w:rPr>
                <w:iCs/>
                <w:sz w:val="18"/>
                <w:szCs w:val="18"/>
              </w:rPr>
              <w:t>ile</w:t>
            </w:r>
          </w:p>
        </w:tc>
        <w:tc>
          <w:tcPr>
            <w:tcW w:w="1188" w:type="dxa"/>
          </w:tcPr>
          <w:p w14:paraId="231F8FD0" w14:textId="77777777" w:rsidR="0019116F" w:rsidRPr="00D01AF7" w:rsidRDefault="0019116F" w:rsidP="00D117C4">
            <w:pPr>
              <w:jc w:val="left"/>
              <w:rPr>
                <w:iCs/>
                <w:sz w:val="18"/>
                <w:szCs w:val="18"/>
              </w:rPr>
            </w:pPr>
            <w:r w:rsidRPr="00D01AF7">
              <w:rPr>
                <w:iCs/>
                <w:sz w:val="18"/>
                <w:szCs w:val="18"/>
              </w:rPr>
              <w:t>7.59</w:t>
            </w:r>
          </w:p>
        </w:tc>
        <w:tc>
          <w:tcPr>
            <w:tcW w:w="1282" w:type="dxa"/>
          </w:tcPr>
          <w:p w14:paraId="0CDCE260" w14:textId="77777777" w:rsidR="0019116F" w:rsidRPr="00D01AF7" w:rsidRDefault="0019116F" w:rsidP="00D117C4">
            <w:pPr>
              <w:jc w:val="left"/>
              <w:rPr>
                <w:iCs/>
                <w:sz w:val="18"/>
                <w:szCs w:val="18"/>
              </w:rPr>
            </w:pPr>
            <w:r w:rsidRPr="00D01AF7">
              <w:rPr>
                <w:iCs/>
                <w:sz w:val="18"/>
                <w:szCs w:val="18"/>
              </w:rPr>
              <w:t>90.33</w:t>
            </w:r>
          </w:p>
        </w:tc>
        <w:tc>
          <w:tcPr>
            <w:tcW w:w="1239" w:type="dxa"/>
          </w:tcPr>
          <w:p w14:paraId="10E53F1D" w14:textId="77777777" w:rsidR="0019116F" w:rsidRPr="00D01AF7" w:rsidRDefault="0019116F" w:rsidP="00D117C4">
            <w:pPr>
              <w:jc w:val="left"/>
              <w:rPr>
                <w:iCs/>
                <w:sz w:val="18"/>
                <w:szCs w:val="18"/>
              </w:rPr>
            </w:pPr>
            <w:r w:rsidRPr="00D01AF7">
              <w:rPr>
                <w:iCs/>
                <w:sz w:val="18"/>
                <w:szCs w:val="18"/>
              </w:rPr>
              <w:t>03.01.2020</w:t>
            </w:r>
          </w:p>
        </w:tc>
        <w:tc>
          <w:tcPr>
            <w:tcW w:w="1284" w:type="dxa"/>
          </w:tcPr>
          <w:p w14:paraId="45B304E4" w14:textId="77777777" w:rsidR="0019116F" w:rsidRPr="00D01AF7" w:rsidRDefault="0019116F" w:rsidP="00D117C4">
            <w:pPr>
              <w:jc w:val="left"/>
              <w:rPr>
                <w:iCs/>
                <w:sz w:val="18"/>
                <w:szCs w:val="18"/>
              </w:rPr>
            </w:pPr>
            <w:r w:rsidRPr="00D01AF7">
              <w:rPr>
                <w:iCs/>
                <w:sz w:val="18"/>
                <w:szCs w:val="18"/>
              </w:rPr>
              <w:t>27.03.2020</w:t>
            </w:r>
          </w:p>
        </w:tc>
        <w:tc>
          <w:tcPr>
            <w:tcW w:w="1169" w:type="dxa"/>
          </w:tcPr>
          <w:p w14:paraId="7FCF71FF" w14:textId="77777777" w:rsidR="0019116F" w:rsidRPr="00D01AF7" w:rsidRDefault="0019116F" w:rsidP="00D117C4">
            <w:pPr>
              <w:jc w:val="left"/>
              <w:rPr>
                <w:iCs/>
                <w:sz w:val="18"/>
                <w:szCs w:val="18"/>
              </w:rPr>
            </w:pPr>
            <w:r w:rsidRPr="00D01AF7">
              <w:rPr>
                <w:iCs/>
                <w:sz w:val="18"/>
                <w:szCs w:val="18"/>
              </w:rPr>
              <w:t>24.25</w:t>
            </w:r>
          </w:p>
        </w:tc>
        <w:tc>
          <w:tcPr>
            <w:tcW w:w="1006" w:type="dxa"/>
          </w:tcPr>
          <w:p w14:paraId="5455354D" w14:textId="77777777" w:rsidR="0019116F" w:rsidRPr="00D01AF7" w:rsidRDefault="0019116F" w:rsidP="00D117C4">
            <w:pPr>
              <w:jc w:val="left"/>
              <w:rPr>
                <w:iCs/>
                <w:sz w:val="18"/>
                <w:szCs w:val="18"/>
              </w:rPr>
            </w:pPr>
            <w:r w:rsidRPr="00D01AF7">
              <w:rPr>
                <w:iCs/>
                <w:sz w:val="18"/>
                <w:szCs w:val="18"/>
              </w:rPr>
              <w:t>10</w:t>
            </w:r>
          </w:p>
        </w:tc>
        <w:tc>
          <w:tcPr>
            <w:tcW w:w="1239" w:type="dxa"/>
          </w:tcPr>
          <w:p w14:paraId="63EAB9F1" w14:textId="77777777" w:rsidR="0019116F" w:rsidRPr="00D01AF7" w:rsidRDefault="0019116F" w:rsidP="00D117C4">
            <w:pPr>
              <w:jc w:val="left"/>
              <w:rPr>
                <w:iCs/>
                <w:sz w:val="18"/>
                <w:szCs w:val="18"/>
              </w:rPr>
            </w:pPr>
            <w:r w:rsidRPr="00D01AF7">
              <w:rPr>
                <w:iCs/>
                <w:sz w:val="18"/>
                <w:szCs w:val="18"/>
              </w:rPr>
              <w:t>97.53</w:t>
            </w:r>
          </w:p>
        </w:tc>
      </w:tr>
      <w:tr w:rsidR="0019116F" w:rsidRPr="00D01AF7" w14:paraId="4C625FE1" w14:textId="77777777" w:rsidTr="00D117C4">
        <w:tc>
          <w:tcPr>
            <w:tcW w:w="1451" w:type="dxa"/>
          </w:tcPr>
          <w:p w14:paraId="057E295B" w14:textId="6A9FC56C" w:rsidR="0019116F" w:rsidRPr="00D01AF7" w:rsidRDefault="00791592" w:rsidP="00D117C4">
            <w:pPr>
              <w:jc w:val="left"/>
              <w:rPr>
                <w:iCs/>
                <w:sz w:val="18"/>
                <w:szCs w:val="18"/>
              </w:rPr>
            </w:pPr>
            <w:r w:rsidRPr="00D01AF7">
              <w:rPr>
                <w:iCs/>
                <w:sz w:val="18"/>
                <w:szCs w:val="18"/>
              </w:rPr>
              <w:t>S</w:t>
            </w:r>
            <w:r w:rsidR="0019116F" w:rsidRPr="00D01AF7">
              <w:rPr>
                <w:iCs/>
                <w:sz w:val="18"/>
                <w:szCs w:val="18"/>
              </w:rPr>
              <w:t>irinevler</w:t>
            </w:r>
          </w:p>
        </w:tc>
        <w:tc>
          <w:tcPr>
            <w:tcW w:w="1188" w:type="dxa"/>
          </w:tcPr>
          <w:p w14:paraId="54054CD8" w14:textId="77777777" w:rsidR="0019116F" w:rsidRPr="00D01AF7" w:rsidRDefault="0019116F" w:rsidP="00D117C4">
            <w:pPr>
              <w:jc w:val="left"/>
              <w:rPr>
                <w:iCs/>
                <w:sz w:val="18"/>
                <w:szCs w:val="18"/>
              </w:rPr>
            </w:pPr>
            <w:r w:rsidRPr="00D01AF7">
              <w:rPr>
                <w:iCs/>
                <w:sz w:val="18"/>
                <w:szCs w:val="18"/>
              </w:rPr>
              <w:t>15.86</w:t>
            </w:r>
          </w:p>
        </w:tc>
        <w:tc>
          <w:tcPr>
            <w:tcW w:w="1282" w:type="dxa"/>
          </w:tcPr>
          <w:p w14:paraId="6A61CA91" w14:textId="77777777" w:rsidR="0019116F" w:rsidRPr="00D01AF7" w:rsidRDefault="0019116F" w:rsidP="00D117C4">
            <w:pPr>
              <w:jc w:val="left"/>
              <w:rPr>
                <w:iCs/>
                <w:sz w:val="18"/>
                <w:szCs w:val="18"/>
              </w:rPr>
            </w:pPr>
            <w:r w:rsidRPr="00D01AF7">
              <w:rPr>
                <w:iCs/>
                <w:sz w:val="18"/>
                <w:szCs w:val="18"/>
              </w:rPr>
              <w:t>130.49</w:t>
            </w:r>
          </w:p>
        </w:tc>
        <w:tc>
          <w:tcPr>
            <w:tcW w:w="1239" w:type="dxa"/>
          </w:tcPr>
          <w:p w14:paraId="44A4FD2F" w14:textId="77777777" w:rsidR="0019116F" w:rsidRPr="00D01AF7" w:rsidRDefault="0019116F" w:rsidP="00D117C4">
            <w:pPr>
              <w:jc w:val="left"/>
              <w:rPr>
                <w:iCs/>
                <w:sz w:val="18"/>
                <w:szCs w:val="18"/>
              </w:rPr>
            </w:pPr>
            <w:r w:rsidRPr="00D01AF7">
              <w:rPr>
                <w:iCs/>
                <w:sz w:val="18"/>
                <w:szCs w:val="18"/>
              </w:rPr>
              <w:t>26.05.2020</w:t>
            </w:r>
          </w:p>
        </w:tc>
        <w:tc>
          <w:tcPr>
            <w:tcW w:w="1284" w:type="dxa"/>
          </w:tcPr>
          <w:p w14:paraId="0891CC1E" w14:textId="77777777" w:rsidR="0019116F" w:rsidRPr="00D01AF7" w:rsidRDefault="0019116F" w:rsidP="00D117C4">
            <w:pPr>
              <w:jc w:val="left"/>
              <w:rPr>
                <w:iCs/>
                <w:sz w:val="18"/>
                <w:szCs w:val="18"/>
              </w:rPr>
            </w:pPr>
            <w:r w:rsidRPr="00D01AF7">
              <w:rPr>
                <w:iCs/>
                <w:sz w:val="18"/>
                <w:szCs w:val="18"/>
              </w:rPr>
              <w:t>27.03.2020</w:t>
            </w:r>
          </w:p>
        </w:tc>
        <w:tc>
          <w:tcPr>
            <w:tcW w:w="1169" w:type="dxa"/>
          </w:tcPr>
          <w:p w14:paraId="5C505EC8" w14:textId="77777777" w:rsidR="0019116F" w:rsidRPr="00D01AF7" w:rsidRDefault="0019116F" w:rsidP="00D117C4">
            <w:pPr>
              <w:jc w:val="left"/>
              <w:rPr>
                <w:iCs/>
                <w:sz w:val="18"/>
                <w:szCs w:val="18"/>
              </w:rPr>
            </w:pPr>
            <w:r w:rsidRPr="00D01AF7">
              <w:rPr>
                <w:iCs/>
                <w:sz w:val="18"/>
                <w:szCs w:val="18"/>
              </w:rPr>
              <w:t>42.03</w:t>
            </w:r>
          </w:p>
        </w:tc>
        <w:tc>
          <w:tcPr>
            <w:tcW w:w="1006" w:type="dxa"/>
          </w:tcPr>
          <w:p w14:paraId="12510E3A" w14:textId="77777777" w:rsidR="0019116F" w:rsidRPr="00D01AF7" w:rsidRDefault="0019116F" w:rsidP="00D117C4">
            <w:pPr>
              <w:jc w:val="left"/>
              <w:rPr>
                <w:iCs/>
                <w:sz w:val="18"/>
                <w:szCs w:val="18"/>
              </w:rPr>
            </w:pPr>
            <w:r w:rsidRPr="00D01AF7">
              <w:rPr>
                <w:iCs/>
                <w:sz w:val="18"/>
                <w:szCs w:val="18"/>
              </w:rPr>
              <w:t>83</w:t>
            </w:r>
          </w:p>
        </w:tc>
        <w:tc>
          <w:tcPr>
            <w:tcW w:w="1239" w:type="dxa"/>
          </w:tcPr>
          <w:p w14:paraId="4A9B8C4E" w14:textId="77777777" w:rsidR="0019116F" w:rsidRPr="00D01AF7" w:rsidRDefault="0019116F" w:rsidP="00D117C4">
            <w:pPr>
              <w:jc w:val="left"/>
              <w:rPr>
                <w:iCs/>
                <w:sz w:val="18"/>
                <w:szCs w:val="18"/>
              </w:rPr>
            </w:pPr>
            <w:r w:rsidRPr="00D01AF7">
              <w:rPr>
                <w:iCs/>
                <w:sz w:val="18"/>
                <w:szCs w:val="18"/>
              </w:rPr>
              <w:t>97.53</w:t>
            </w:r>
          </w:p>
        </w:tc>
      </w:tr>
      <w:tr w:rsidR="0019116F" w:rsidRPr="00D01AF7" w14:paraId="2BC5E913" w14:textId="77777777" w:rsidTr="00D117C4">
        <w:tc>
          <w:tcPr>
            <w:tcW w:w="1451" w:type="dxa"/>
          </w:tcPr>
          <w:p w14:paraId="750528E1" w14:textId="5FA379A8" w:rsidR="0019116F" w:rsidRPr="00D01AF7" w:rsidRDefault="00791592" w:rsidP="00D117C4">
            <w:pPr>
              <w:jc w:val="left"/>
              <w:rPr>
                <w:iCs/>
                <w:sz w:val="18"/>
                <w:szCs w:val="18"/>
              </w:rPr>
            </w:pPr>
            <w:r w:rsidRPr="00D01AF7">
              <w:rPr>
                <w:iCs/>
                <w:sz w:val="18"/>
                <w:szCs w:val="18"/>
              </w:rPr>
              <w:t>U</w:t>
            </w:r>
            <w:r w:rsidR="0019116F" w:rsidRPr="00D01AF7">
              <w:rPr>
                <w:iCs/>
                <w:sz w:val="18"/>
                <w:szCs w:val="18"/>
              </w:rPr>
              <w:t>mraniye</w:t>
            </w:r>
          </w:p>
        </w:tc>
        <w:tc>
          <w:tcPr>
            <w:tcW w:w="1188" w:type="dxa"/>
          </w:tcPr>
          <w:p w14:paraId="61FE4063" w14:textId="77777777" w:rsidR="0019116F" w:rsidRPr="00D01AF7" w:rsidRDefault="0019116F" w:rsidP="00D117C4">
            <w:pPr>
              <w:jc w:val="left"/>
              <w:rPr>
                <w:iCs/>
                <w:sz w:val="18"/>
                <w:szCs w:val="18"/>
              </w:rPr>
            </w:pPr>
            <w:r w:rsidRPr="00D01AF7">
              <w:rPr>
                <w:iCs/>
                <w:sz w:val="18"/>
                <w:szCs w:val="18"/>
              </w:rPr>
              <w:t>9.94</w:t>
            </w:r>
          </w:p>
        </w:tc>
        <w:tc>
          <w:tcPr>
            <w:tcW w:w="1282" w:type="dxa"/>
          </w:tcPr>
          <w:p w14:paraId="71F91185" w14:textId="77777777" w:rsidR="0019116F" w:rsidRPr="00D01AF7" w:rsidRDefault="0019116F" w:rsidP="00D117C4">
            <w:pPr>
              <w:jc w:val="left"/>
              <w:rPr>
                <w:iCs/>
                <w:sz w:val="18"/>
                <w:szCs w:val="18"/>
              </w:rPr>
            </w:pPr>
            <w:r w:rsidRPr="00D01AF7">
              <w:rPr>
                <w:iCs/>
                <w:sz w:val="18"/>
                <w:szCs w:val="18"/>
              </w:rPr>
              <w:t>115.71</w:t>
            </w:r>
          </w:p>
        </w:tc>
        <w:tc>
          <w:tcPr>
            <w:tcW w:w="1239" w:type="dxa"/>
          </w:tcPr>
          <w:p w14:paraId="7B22094F" w14:textId="77777777" w:rsidR="0019116F" w:rsidRPr="00D01AF7" w:rsidRDefault="0019116F" w:rsidP="00D117C4">
            <w:pPr>
              <w:jc w:val="left"/>
              <w:rPr>
                <w:iCs/>
                <w:sz w:val="18"/>
                <w:szCs w:val="18"/>
              </w:rPr>
            </w:pPr>
            <w:r w:rsidRPr="00D01AF7">
              <w:rPr>
                <w:iCs/>
                <w:sz w:val="18"/>
                <w:szCs w:val="18"/>
              </w:rPr>
              <w:t>06.01.2020</w:t>
            </w:r>
          </w:p>
        </w:tc>
        <w:tc>
          <w:tcPr>
            <w:tcW w:w="1284" w:type="dxa"/>
          </w:tcPr>
          <w:p w14:paraId="63CC0E6A" w14:textId="77777777" w:rsidR="0019116F" w:rsidRPr="00D01AF7" w:rsidRDefault="0019116F" w:rsidP="00D117C4">
            <w:pPr>
              <w:jc w:val="left"/>
              <w:rPr>
                <w:iCs/>
                <w:sz w:val="18"/>
                <w:szCs w:val="18"/>
              </w:rPr>
            </w:pPr>
            <w:r w:rsidRPr="00D01AF7">
              <w:rPr>
                <w:iCs/>
                <w:sz w:val="18"/>
                <w:szCs w:val="18"/>
              </w:rPr>
              <w:t>25.10.2020</w:t>
            </w:r>
          </w:p>
        </w:tc>
        <w:tc>
          <w:tcPr>
            <w:tcW w:w="1169" w:type="dxa"/>
          </w:tcPr>
          <w:p w14:paraId="2651D5F2" w14:textId="77777777" w:rsidR="0019116F" w:rsidRPr="00D01AF7" w:rsidRDefault="0019116F" w:rsidP="00D117C4">
            <w:pPr>
              <w:jc w:val="left"/>
              <w:rPr>
                <w:iCs/>
                <w:sz w:val="18"/>
                <w:szCs w:val="18"/>
              </w:rPr>
            </w:pPr>
            <w:r w:rsidRPr="00D01AF7">
              <w:rPr>
                <w:iCs/>
                <w:sz w:val="18"/>
                <w:szCs w:val="18"/>
              </w:rPr>
              <w:t>32.75</w:t>
            </w:r>
          </w:p>
        </w:tc>
        <w:tc>
          <w:tcPr>
            <w:tcW w:w="1006" w:type="dxa"/>
          </w:tcPr>
          <w:p w14:paraId="2C896BCC" w14:textId="77777777" w:rsidR="0019116F" w:rsidRPr="00D01AF7" w:rsidRDefault="0019116F" w:rsidP="00D117C4">
            <w:pPr>
              <w:jc w:val="left"/>
              <w:rPr>
                <w:iCs/>
                <w:sz w:val="18"/>
                <w:szCs w:val="18"/>
              </w:rPr>
            </w:pPr>
            <w:r w:rsidRPr="00D01AF7">
              <w:rPr>
                <w:iCs/>
                <w:sz w:val="18"/>
                <w:szCs w:val="18"/>
              </w:rPr>
              <w:t>48</w:t>
            </w:r>
          </w:p>
        </w:tc>
        <w:tc>
          <w:tcPr>
            <w:tcW w:w="1239" w:type="dxa"/>
          </w:tcPr>
          <w:p w14:paraId="2EF94482" w14:textId="77777777" w:rsidR="0019116F" w:rsidRPr="00D01AF7" w:rsidRDefault="0019116F" w:rsidP="00D117C4">
            <w:pPr>
              <w:jc w:val="left"/>
              <w:rPr>
                <w:iCs/>
                <w:sz w:val="18"/>
                <w:szCs w:val="18"/>
              </w:rPr>
            </w:pPr>
            <w:r w:rsidRPr="00D01AF7">
              <w:rPr>
                <w:iCs/>
                <w:sz w:val="18"/>
                <w:szCs w:val="18"/>
              </w:rPr>
              <w:t>97.81</w:t>
            </w:r>
          </w:p>
        </w:tc>
      </w:tr>
      <w:tr w:rsidR="0019116F" w:rsidRPr="00D01AF7" w14:paraId="4D0FCAFA" w14:textId="77777777" w:rsidTr="00D117C4">
        <w:tc>
          <w:tcPr>
            <w:tcW w:w="1451" w:type="dxa"/>
          </w:tcPr>
          <w:p w14:paraId="628B3A11" w14:textId="2EB64779" w:rsidR="0019116F" w:rsidRPr="00D01AF7" w:rsidRDefault="00791592" w:rsidP="00D117C4">
            <w:pPr>
              <w:jc w:val="left"/>
              <w:rPr>
                <w:iCs/>
                <w:sz w:val="18"/>
                <w:szCs w:val="18"/>
              </w:rPr>
            </w:pPr>
            <w:r w:rsidRPr="00D01AF7">
              <w:rPr>
                <w:iCs/>
                <w:sz w:val="18"/>
                <w:szCs w:val="18"/>
              </w:rPr>
              <w:t>U</w:t>
            </w:r>
            <w:r w:rsidR="0019116F" w:rsidRPr="00D01AF7">
              <w:rPr>
                <w:iCs/>
                <w:sz w:val="18"/>
                <w:szCs w:val="18"/>
              </w:rPr>
              <w:t>sk</w:t>
            </w:r>
            <w:r w:rsidRPr="00D01AF7">
              <w:rPr>
                <w:iCs/>
                <w:sz w:val="18"/>
                <w:szCs w:val="18"/>
              </w:rPr>
              <w:t>u</w:t>
            </w:r>
            <w:r w:rsidR="0019116F" w:rsidRPr="00D01AF7">
              <w:rPr>
                <w:iCs/>
                <w:sz w:val="18"/>
                <w:szCs w:val="18"/>
              </w:rPr>
              <w:t>dar</w:t>
            </w:r>
          </w:p>
        </w:tc>
        <w:tc>
          <w:tcPr>
            <w:tcW w:w="1188" w:type="dxa"/>
          </w:tcPr>
          <w:p w14:paraId="123F98E9" w14:textId="77777777" w:rsidR="0019116F" w:rsidRPr="00D01AF7" w:rsidRDefault="0019116F" w:rsidP="00D117C4">
            <w:pPr>
              <w:jc w:val="left"/>
              <w:rPr>
                <w:iCs/>
                <w:sz w:val="18"/>
                <w:szCs w:val="18"/>
              </w:rPr>
            </w:pPr>
            <w:r w:rsidRPr="00D01AF7">
              <w:rPr>
                <w:iCs/>
                <w:sz w:val="18"/>
                <w:szCs w:val="18"/>
              </w:rPr>
              <w:t>9.61</w:t>
            </w:r>
          </w:p>
        </w:tc>
        <w:tc>
          <w:tcPr>
            <w:tcW w:w="1282" w:type="dxa"/>
          </w:tcPr>
          <w:p w14:paraId="2CD9EA5A" w14:textId="77777777" w:rsidR="0019116F" w:rsidRPr="00D01AF7" w:rsidRDefault="0019116F" w:rsidP="00D117C4">
            <w:pPr>
              <w:jc w:val="left"/>
              <w:rPr>
                <w:iCs/>
                <w:sz w:val="18"/>
                <w:szCs w:val="18"/>
              </w:rPr>
            </w:pPr>
            <w:r w:rsidRPr="00D01AF7">
              <w:rPr>
                <w:iCs/>
                <w:sz w:val="18"/>
                <w:szCs w:val="18"/>
              </w:rPr>
              <w:t>115.40</w:t>
            </w:r>
          </w:p>
        </w:tc>
        <w:tc>
          <w:tcPr>
            <w:tcW w:w="1239" w:type="dxa"/>
          </w:tcPr>
          <w:p w14:paraId="3F005204" w14:textId="77777777" w:rsidR="0019116F" w:rsidRPr="00D01AF7" w:rsidRDefault="0019116F" w:rsidP="00D117C4">
            <w:pPr>
              <w:jc w:val="left"/>
              <w:rPr>
                <w:iCs/>
                <w:sz w:val="18"/>
                <w:szCs w:val="18"/>
              </w:rPr>
            </w:pPr>
            <w:r w:rsidRPr="00D01AF7">
              <w:rPr>
                <w:iCs/>
                <w:sz w:val="18"/>
                <w:szCs w:val="18"/>
              </w:rPr>
              <w:t>02.01.2020</w:t>
            </w:r>
          </w:p>
        </w:tc>
        <w:tc>
          <w:tcPr>
            <w:tcW w:w="1284" w:type="dxa"/>
          </w:tcPr>
          <w:p w14:paraId="0A573CB2" w14:textId="77777777" w:rsidR="0019116F" w:rsidRPr="00D01AF7" w:rsidRDefault="0019116F" w:rsidP="00D117C4">
            <w:pPr>
              <w:jc w:val="left"/>
              <w:rPr>
                <w:iCs/>
                <w:sz w:val="18"/>
                <w:szCs w:val="18"/>
              </w:rPr>
            </w:pPr>
            <w:r w:rsidRPr="00D01AF7">
              <w:rPr>
                <w:iCs/>
                <w:sz w:val="18"/>
                <w:szCs w:val="18"/>
              </w:rPr>
              <w:t>27.03.2020</w:t>
            </w:r>
          </w:p>
        </w:tc>
        <w:tc>
          <w:tcPr>
            <w:tcW w:w="1169" w:type="dxa"/>
          </w:tcPr>
          <w:p w14:paraId="4FC038F4" w14:textId="77777777" w:rsidR="0019116F" w:rsidRPr="00D01AF7" w:rsidRDefault="0019116F" w:rsidP="00D117C4">
            <w:pPr>
              <w:jc w:val="left"/>
              <w:rPr>
                <w:iCs/>
                <w:sz w:val="18"/>
                <w:szCs w:val="18"/>
              </w:rPr>
            </w:pPr>
            <w:r w:rsidRPr="00D01AF7">
              <w:rPr>
                <w:iCs/>
                <w:sz w:val="18"/>
                <w:szCs w:val="18"/>
              </w:rPr>
              <w:t>29.38</w:t>
            </w:r>
          </w:p>
        </w:tc>
        <w:tc>
          <w:tcPr>
            <w:tcW w:w="1006" w:type="dxa"/>
          </w:tcPr>
          <w:p w14:paraId="1C55BCA3" w14:textId="77777777" w:rsidR="0019116F" w:rsidRPr="00D01AF7" w:rsidRDefault="0019116F" w:rsidP="00D117C4">
            <w:pPr>
              <w:jc w:val="left"/>
              <w:rPr>
                <w:iCs/>
                <w:sz w:val="18"/>
                <w:szCs w:val="18"/>
              </w:rPr>
            </w:pPr>
            <w:r w:rsidRPr="00D01AF7">
              <w:rPr>
                <w:iCs/>
                <w:sz w:val="18"/>
                <w:szCs w:val="18"/>
              </w:rPr>
              <w:t>34</w:t>
            </w:r>
          </w:p>
        </w:tc>
        <w:tc>
          <w:tcPr>
            <w:tcW w:w="1239" w:type="dxa"/>
          </w:tcPr>
          <w:p w14:paraId="20328472" w14:textId="77777777" w:rsidR="0019116F" w:rsidRPr="00D01AF7" w:rsidRDefault="0019116F" w:rsidP="00D117C4">
            <w:pPr>
              <w:jc w:val="left"/>
              <w:rPr>
                <w:iCs/>
                <w:sz w:val="18"/>
                <w:szCs w:val="18"/>
              </w:rPr>
            </w:pPr>
            <w:r w:rsidRPr="00D01AF7">
              <w:rPr>
                <w:iCs/>
                <w:sz w:val="18"/>
                <w:szCs w:val="18"/>
              </w:rPr>
              <w:t>95.89</w:t>
            </w:r>
          </w:p>
        </w:tc>
      </w:tr>
    </w:tbl>
    <w:p w14:paraId="71EAB02F" w14:textId="77777777" w:rsidR="0019116F" w:rsidRPr="00D01AF7" w:rsidRDefault="0019116F" w:rsidP="0019116F">
      <w:pPr>
        <w:spacing w:before="0" w:line="240" w:lineRule="auto"/>
        <w:rPr>
          <w:i/>
          <w:sz w:val="16"/>
          <w:szCs w:val="16"/>
        </w:rPr>
      </w:pPr>
      <w:r w:rsidRPr="00D01AF7">
        <w:rPr>
          <w:i/>
          <w:sz w:val="16"/>
          <w:szCs w:val="16"/>
        </w:rPr>
        <w:t>Source: Calculated from the data provided in https://sim.csb.gov.tr/</w:t>
      </w:r>
    </w:p>
    <w:p w14:paraId="5375F355" w14:textId="77777777" w:rsidR="0019116F" w:rsidRPr="00D01AF7" w:rsidRDefault="0019116F" w:rsidP="0019116F">
      <w:pPr>
        <w:spacing w:before="0" w:line="240" w:lineRule="auto"/>
        <w:rPr>
          <w:i/>
          <w:sz w:val="16"/>
          <w:szCs w:val="16"/>
        </w:rPr>
      </w:pPr>
      <w:r w:rsidRPr="00D01AF7">
        <w:rPr>
          <w:i/>
          <w:sz w:val="16"/>
          <w:szCs w:val="16"/>
        </w:rPr>
        <w:t>*Number of days exceeding the 50 µg/m</w:t>
      </w:r>
      <w:r w:rsidRPr="00D01AF7">
        <w:rPr>
          <w:i/>
          <w:sz w:val="16"/>
          <w:szCs w:val="16"/>
          <w:vertAlign w:val="superscript"/>
        </w:rPr>
        <w:t>3</w:t>
      </w:r>
      <w:r w:rsidRPr="00D01AF7">
        <w:rPr>
          <w:i/>
          <w:sz w:val="16"/>
          <w:szCs w:val="16"/>
        </w:rPr>
        <w:t xml:space="preserve"> limit value to be complied with according to national legislation </w:t>
      </w:r>
    </w:p>
    <w:p w14:paraId="6F04F23F" w14:textId="7F7D050D" w:rsidR="0019116F" w:rsidRPr="00D01AF7" w:rsidRDefault="0019116F" w:rsidP="0019116F">
      <w:pPr>
        <w:rPr>
          <w:iCs/>
          <w:szCs w:val="20"/>
        </w:rPr>
      </w:pPr>
      <w:r w:rsidRPr="00D01AF7">
        <w:rPr>
          <w:iCs/>
          <w:szCs w:val="20"/>
        </w:rPr>
        <w:t xml:space="preserve">When the data given in the above table and national legislation limits/WHO reference values are examined together; it can be seen that </w:t>
      </w:r>
    </w:p>
    <w:p w14:paraId="2BCE4A15" w14:textId="40B9A4DF" w:rsidR="0019116F" w:rsidRPr="00D01AF7" w:rsidRDefault="0019116F" w:rsidP="0019116F">
      <w:pPr>
        <w:pStyle w:val="ListeParagraf"/>
        <w:numPr>
          <w:ilvl w:val="0"/>
          <w:numId w:val="74"/>
        </w:numPr>
        <w:rPr>
          <w:iCs/>
          <w:szCs w:val="20"/>
        </w:rPr>
      </w:pPr>
      <w:r w:rsidRPr="00D01AF7">
        <w:rPr>
          <w:iCs/>
          <w:szCs w:val="20"/>
        </w:rPr>
        <w:t>the annual averages of the measurements performed at Ba</w:t>
      </w:r>
      <w:r w:rsidR="00791592" w:rsidRPr="00D01AF7">
        <w:rPr>
          <w:iCs/>
          <w:szCs w:val="20"/>
        </w:rPr>
        <w:t>s</w:t>
      </w:r>
      <w:r w:rsidRPr="00D01AF7">
        <w:rPr>
          <w:iCs/>
          <w:szCs w:val="20"/>
        </w:rPr>
        <w:t>ak</w:t>
      </w:r>
      <w:r w:rsidR="00791592" w:rsidRPr="00D01AF7">
        <w:rPr>
          <w:iCs/>
          <w:szCs w:val="20"/>
        </w:rPr>
        <w:t>s</w:t>
      </w:r>
      <w:r w:rsidRPr="00D01AF7">
        <w:rPr>
          <w:iCs/>
          <w:szCs w:val="20"/>
        </w:rPr>
        <w:t>ehir, Esenyurt, Mecidiyek</w:t>
      </w:r>
      <w:r w:rsidR="00791592" w:rsidRPr="00D01AF7">
        <w:rPr>
          <w:iCs/>
          <w:szCs w:val="20"/>
        </w:rPr>
        <w:t>o</w:t>
      </w:r>
      <w:r w:rsidRPr="00D01AF7">
        <w:rPr>
          <w:iCs/>
          <w:szCs w:val="20"/>
        </w:rPr>
        <w:t xml:space="preserve">y, Sultangazi and </w:t>
      </w:r>
      <w:r w:rsidR="00791592" w:rsidRPr="00D01AF7">
        <w:rPr>
          <w:iCs/>
          <w:szCs w:val="20"/>
        </w:rPr>
        <w:t>S</w:t>
      </w:r>
      <w:r w:rsidRPr="00D01AF7">
        <w:rPr>
          <w:iCs/>
          <w:szCs w:val="20"/>
        </w:rPr>
        <w:t>irinevler stations for 2020 exceed both the national legislation limit value (40 µg/m</w:t>
      </w:r>
      <w:r w:rsidRPr="00D01AF7">
        <w:rPr>
          <w:iCs/>
          <w:szCs w:val="20"/>
          <w:vertAlign w:val="superscript"/>
        </w:rPr>
        <w:t>3</w:t>
      </w:r>
      <w:r w:rsidRPr="00D01AF7">
        <w:rPr>
          <w:iCs/>
          <w:szCs w:val="20"/>
        </w:rPr>
        <w:t>) and the WHO's reference value (15 µg/m</w:t>
      </w:r>
      <w:r w:rsidRPr="00D01AF7">
        <w:rPr>
          <w:iCs/>
          <w:szCs w:val="20"/>
          <w:vertAlign w:val="superscript"/>
        </w:rPr>
        <w:t>3</w:t>
      </w:r>
      <w:r w:rsidRPr="00D01AF7">
        <w:rPr>
          <w:iCs/>
          <w:szCs w:val="20"/>
        </w:rPr>
        <w:t xml:space="preserve">), </w:t>
      </w:r>
    </w:p>
    <w:p w14:paraId="23FCD063" w14:textId="77777777" w:rsidR="0019116F" w:rsidRPr="00D01AF7" w:rsidRDefault="0019116F" w:rsidP="0019116F">
      <w:pPr>
        <w:pStyle w:val="ListeParagraf"/>
        <w:numPr>
          <w:ilvl w:val="0"/>
          <w:numId w:val="74"/>
        </w:numPr>
        <w:rPr>
          <w:iCs/>
          <w:szCs w:val="20"/>
        </w:rPr>
      </w:pPr>
      <w:r w:rsidRPr="00D01AF7">
        <w:rPr>
          <w:iCs/>
          <w:szCs w:val="20"/>
        </w:rPr>
        <w:t>the annual averages of the measurements of all stations exceed the WHO reference value (15 µg/m</w:t>
      </w:r>
      <w:r w:rsidRPr="00D01AF7">
        <w:rPr>
          <w:iCs/>
          <w:szCs w:val="20"/>
          <w:vertAlign w:val="superscript"/>
        </w:rPr>
        <w:t>3</w:t>
      </w:r>
      <w:r w:rsidRPr="00D01AF7">
        <w:rPr>
          <w:iCs/>
          <w:szCs w:val="20"/>
        </w:rPr>
        <w:t xml:space="preserve">), and </w:t>
      </w:r>
    </w:p>
    <w:p w14:paraId="34D327C1" w14:textId="77777777" w:rsidR="0019116F" w:rsidRPr="00D01AF7" w:rsidRDefault="0019116F" w:rsidP="0019116F">
      <w:pPr>
        <w:pStyle w:val="ListeParagraf"/>
        <w:numPr>
          <w:ilvl w:val="0"/>
          <w:numId w:val="74"/>
        </w:numPr>
        <w:rPr>
          <w:iCs/>
          <w:szCs w:val="20"/>
        </w:rPr>
      </w:pPr>
      <w:r w:rsidRPr="00D01AF7">
        <w:rPr>
          <w:iCs/>
          <w:szCs w:val="20"/>
        </w:rPr>
        <w:t>The 24-hour limit value (50 µg/m</w:t>
      </w:r>
      <w:r w:rsidRPr="00D01AF7">
        <w:rPr>
          <w:iCs/>
          <w:szCs w:val="20"/>
          <w:vertAlign w:val="superscript"/>
        </w:rPr>
        <w:t>3</w:t>
      </w:r>
      <w:r w:rsidRPr="00D01AF7">
        <w:rPr>
          <w:iCs/>
          <w:szCs w:val="20"/>
        </w:rPr>
        <w:t xml:space="preserve">) given in the national legislation was exceeded more than 35 times a year at 7 of the 11 stations listed above. </w:t>
      </w:r>
    </w:p>
    <w:p w14:paraId="2F3368A9" w14:textId="1347547E" w:rsidR="00FE332C" w:rsidRPr="00D01AF7" w:rsidRDefault="00977659" w:rsidP="00FE332C">
      <w:pPr>
        <w:rPr>
          <w:b/>
          <w:bCs/>
          <w:iCs/>
          <w:szCs w:val="20"/>
          <w:u w:val="single"/>
        </w:rPr>
      </w:pPr>
      <w:r w:rsidRPr="00D01AF7">
        <w:rPr>
          <w:b/>
          <w:bCs/>
          <w:iCs/>
          <w:szCs w:val="20"/>
          <w:u w:val="single"/>
        </w:rPr>
        <w:t>Izmir</w:t>
      </w:r>
    </w:p>
    <w:p w14:paraId="6242D8AF" w14:textId="211696DE" w:rsidR="00FE332C" w:rsidRPr="00D01AF7" w:rsidRDefault="00FE332C" w:rsidP="00FE332C">
      <w:pPr>
        <w:rPr>
          <w:iCs/>
          <w:szCs w:val="20"/>
        </w:rPr>
      </w:pPr>
      <w:r w:rsidRPr="00D01AF7">
        <w:rPr>
          <w:iCs/>
          <w:szCs w:val="20"/>
        </w:rPr>
        <w:t xml:space="preserve">Monitoring of the particulate matter parameter in </w:t>
      </w:r>
      <w:r w:rsidR="00977659" w:rsidRPr="00D01AF7">
        <w:rPr>
          <w:iCs/>
          <w:szCs w:val="20"/>
        </w:rPr>
        <w:t>Izmir</w:t>
      </w:r>
      <w:r w:rsidRPr="00D01AF7">
        <w:rPr>
          <w:iCs/>
          <w:szCs w:val="20"/>
        </w:rPr>
        <w:t xml:space="preserve"> was carried out with a total of 9 fixed measurement stations in 2020. The data showing the summary of the measurement results of these stations are given in the table below: </w:t>
      </w:r>
    </w:p>
    <w:p w14:paraId="397FA1BE" w14:textId="000EC38B" w:rsidR="00FE332C" w:rsidRPr="00D01AF7" w:rsidRDefault="00CD1951" w:rsidP="00E342DC">
      <w:pPr>
        <w:pStyle w:val="ResimYazs"/>
        <w:rPr>
          <w:b w:val="0"/>
        </w:rPr>
      </w:pPr>
      <w:bookmarkStart w:id="226" w:name="_Toc256000065"/>
      <w:bookmarkStart w:id="227" w:name="_Toc129785330"/>
      <w:r w:rsidRPr="00D01AF7">
        <w:t xml:space="preserve">Table </w:t>
      </w:r>
      <w:r w:rsidR="008121B6" w:rsidRPr="00D01AF7">
        <w:fldChar w:fldCharType="begin"/>
      </w:r>
      <w:r w:rsidR="008121B6" w:rsidRPr="00D01AF7">
        <w:instrText xml:space="preserve"> SEQ Table \* ARABIC </w:instrText>
      </w:r>
      <w:r w:rsidR="008121B6" w:rsidRPr="00D01AF7">
        <w:fldChar w:fldCharType="separate"/>
      </w:r>
      <w:r w:rsidR="00850ED9" w:rsidRPr="00D01AF7">
        <w:rPr>
          <w:noProof/>
        </w:rPr>
        <w:t>10</w:t>
      </w:r>
      <w:r w:rsidR="008121B6" w:rsidRPr="00D01AF7">
        <w:fldChar w:fldCharType="end"/>
      </w:r>
      <w:r w:rsidR="00FE332C" w:rsidRPr="00D01AF7">
        <w:t xml:space="preserve"> </w:t>
      </w:r>
      <w:r w:rsidR="00FE332C" w:rsidRPr="00D01AF7">
        <w:rPr>
          <w:b w:val="0"/>
        </w:rPr>
        <w:t xml:space="preserve">Summary of PM10 Results According to 24-Hour Measurements in </w:t>
      </w:r>
      <w:r w:rsidR="00977659" w:rsidRPr="00D01AF7">
        <w:rPr>
          <w:b w:val="0"/>
        </w:rPr>
        <w:t>Izmir</w:t>
      </w:r>
      <w:r w:rsidR="00FE332C" w:rsidRPr="00D01AF7">
        <w:rPr>
          <w:b w:val="0"/>
        </w:rPr>
        <w:t xml:space="preserve"> in 2020</w:t>
      </w:r>
      <w:bookmarkEnd w:id="226"/>
      <w:bookmarkEnd w:id="227"/>
    </w:p>
    <w:tbl>
      <w:tblPr>
        <w:tblStyle w:val="TabloKlavuzu"/>
        <w:tblW w:w="9858" w:type="dxa"/>
        <w:tblLook w:val="04A0" w:firstRow="1" w:lastRow="0" w:firstColumn="1" w:lastColumn="0" w:noHBand="0" w:noVBand="1"/>
      </w:tblPr>
      <w:tblGrid>
        <w:gridCol w:w="1451"/>
        <w:gridCol w:w="1188"/>
        <w:gridCol w:w="1282"/>
        <w:gridCol w:w="1239"/>
        <w:gridCol w:w="1284"/>
        <w:gridCol w:w="1169"/>
        <w:gridCol w:w="1006"/>
        <w:gridCol w:w="1239"/>
      </w:tblGrid>
      <w:tr w:rsidR="00212A9A" w:rsidRPr="00D01AF7" w14:paraId="5C2B1D43" w14:textId="77777777" w:rsidTr="004A30E3">
        <w:trPr>
          <w:tblHeader/>
        </w:trPr>
        <w:tc>
          <w:tcPr>
            <w:tcW w:w="1451" w:type="dxa"/>
          </w:tcPr>
          <w:p w14:paraId="706CCCA3" w14:textId="77777777" w:rsidR="00FE332C" w:rsidRPr="00D01AF7" w:rsidRDefault="00FE332C" w:rsidP="00E342DC">
            <w:pPr>
              <w:rPr>
                <w:b/>
                <w:bCs/>
                <w:iCs/>
                <w:sz w:val="18"/>
                <w:szCs w:val="18"/>
              </w:rPr>
            </w:pPr>
            <w:r w:rsidRPr="00D01AF7">
              <w:rPr>
                <w:b/>
                <w:bCs/>
                <w:iCs/>
                <w:sz w:val="18"/>
                <w:szCs w:val="18"/>
              </w:rPr>
              <w:lastRenderedPageBreak/>
              <w:t>Station</w:t>
            </w:r>
          </w:p>
        </w:tc>
        <w:tc>
          <w:tcPr>
            <w:tcW w:w="1188" w:type="dxa"/>
          </w:tcPr>
          <w:p w14:paraId="18F38885" w14:textId="6485627F" w:rsidR="00FE332C" w:rsidRPr="00D01AF7" w:rsidRDefault="00212A9A" w:rsidP="004A30E3">
            <w:pPr>
              <w:jc w:val="left"/>
              <w:rPr>
                <w:b/>
                <w:bCs/>
                <w:iCs/>
                <w:sz w:val="18"/>
                <w:szCs w:val="18"/>
              </w:rPr>
            </w:pPr>
            <w:r w:rsidRPr="00D01AF7">
              <w:rPr>
                <w:b/>
                <w:bCs/>
                <w:iCs/>
                <w:sz w:val="18"/>
                <w:szCs w:val="18"/>
              </w:rPr>
              <w:t>Minimum Value Measured</w:t>
            </w:r>
            <w:r w:rsidR="00FE332C" w:rsidRPr="00D01AF7">
              <w:rPr>
                <w:b/>
                <w:bCs/>
                <w:iCs/>
                <w:sz w:val="18"/>
                <w:szCs w:val="18"/>
              </w:rPr>
              <w:t xml:space="preserve"> (µg/m3)</w:t>
            </w:r>
          </w:p>
        </w:tc>
        <w:tc>
          <w:tcPr>
            <w:tcW w:w="1282" w:type="dxa"/>
          </w:tcPr>
          <w:p w14:paraId="51C9212B" w14:textId="68D94820" w:rsidR="00FE332C" w:rsidRPr="00D01AF7" w:rsidRDefault="00212A9A" w:rsidP="004A30E3">
            <w:pPr>
              <w:jc w:val="left"/>
              <w:rPr>
                <w:b/>
                <w:bCs/>
                <w:iCs/>
                <w:sz w:val="18"/>
                <w:szCs w:val="18"/>
              </w:rPr>
            </w:pPr>
            <w:r w:rsidRPr="00D01AF7">
              <w:rPr>
                <w:b/>
                <w:bCs/>
                <w:iCs/>
                <w:sz w:val="18"/>
                <w:szCs w:val="18"/>
              </w:rPr>
              <w:t>Maximum Value Measured</w:t>
            </w:r>
            <w:r w:rsidR="00FE332C" w:rsidRPr="00D01AF7">
              <w:rPr>
                <w:b/>
                <w:bCs/>
                <w:iCs/>
                <w:sz w:val="18"/>
                <w:szCs w:val="18"/>
              </w:rPr>
              <w:t xml:space="preserve"> (µg/m3)</w:t>
            </w:r>
          </w:p>
        </w:tc>
        <w:tc>
          <w:tcPr>
            <w:tcW w:w="1239" w:type="dxa"/>
          </w:tcPr>
          <w:p w14:paraId="2C0A5A12" w14:textId="70EECDF3" w:rsidR="00FE332C" w:rsidRPr="00D01AF7" w:rsidRDefault="00212A9A" w:rsidP="004A30E3">
            <w:pPr>
              <w:jc w:val="left"/>
              <w:rPr>
                <w:b/>
                <w:bCs/>
                <w:iCs/>
                <w:sz w:val="18"/>
                <w:szCs w:val="18"/>
              </w:rPr>
            </w:pPr>
            <w:r w:rsidRPr="00D01AF7">
              <w:rPr>
                <w:b/>
                <w:bCs/>
                <w:iCs/>
                <w:sz w:val="18"/>
                <w:szCs w:val="18"/>
              </w:rPr>
              <w:t xml:space="preserve">Date of </w:t>
            </w:r>
            <w:r w:rsidR="00FE332C" w:rsidRPr="00D01AF7">
              <w:rPr>
                <w:b/>
                <w:bCs/>
                <w:iCs/>
                <w:sz w:val="18"/>
                <w:szCs w:val="18"/>
              </w:rPr>
              <w:t>Minimum Value Measured</w:t>
            </w:r>
          </w:p>
        </w:tc>
        <w:tc>
          <w:tcPr>
            <w:tcW w:w="1284" w:type="dxa"/>
          </w:tcPr>
          <w:p w14:paraId="242E2A26" w14:textId="2E5B8C85" w:rsidR="00FE332C" w:rsidRPr="00D01AF7" w:rsidRDefault="00FE332C" w:rsidP="004A30E3">
            <w:pPr>
              <w:jc w:val="left"/>
              <w:rPr>
                <w:b/>
                <w:bCs/>
                <w:iCs/>
                <w:sz w:val="18"/>
                <w:szCs w:val="18"/>
              </w:rPr>
            </w:pPr>
            <w:r w:rsidRPr="00D01AF7">
              <w:rPr>
                <w:b/>
                <w:bCs/>
                <w:iCs/>
                <w:sz w:val="18"/>
                <w:szCs w:val="18"/>
              </w:rPr>
              <w:t xml:space="preserve">Date </w:t>
            </w:r>
            <w:r w:rsidR="00212A9A" w:rsidRPr="00D01AF7">
              <w:rPr>
                <w:b/>
                <w:bCs/>
                <w:iCs/>
                <w:sz w:val="18"/>
                <w:szCs w:val="18"/>
              </w:rPr>
              <w:t xml:space="preserve">of </w:t>
            </w:r>
            <w:r w:rsidRPr="00D01AF7">
              <w:rPr>
                <w:b/>
                <w:bCs/>
                <w:iCs/>
                <w:sz w:val="18"/>
                <w:szCs w:val="18"/>
              </w:rPr>
              <w:t>Maximum Value Measured</w:t>
            </w:r>
          </w:p>
        </w:tc>
        <w:tc>
          <w:tcPr>
            <w:tcW w:w="1169" w:type="dxa"/>
          </w:tcPr>
          <w:p w14:paraId="1A13C3D5" w14:textId="77777777" w:rsidR="00FE332C" w:rsidRPr="00D01AF7" w:rsidRDefault="00FE332C" w:rsidP="004A30E3">
            <w:pPr>
              <w:jc w:val="left"/>
              <w:rPr>
                <w:b/>
                <w:bCs/>
                <w:iCs/>
                <w:sz w:val="18"/>
                <w:szCs w:val="18"/>
              </w:rPr>
            </w:pPr>
            <w:r w:rsidRPr="00D01AF7">
              <w:rPr>
                <w:b/>
                <w:bCs/>
                <w:iCs/>
                <w:sz w:val="18"/>
                <w:szCs w:val="18"/>
              </w:rPr>
              <w:t>Annual Average (</w:t>
            </w:r>
            <w:bookmarkStart w:id="228" w:name="_Hlk89331686"/>
            <w:r w:rsidRPr="00D01AF7">
              <w:rPr>
                <w:b/>
                <w:bCs/>
                <w:iCs/>
                <w:sz w:val="18"/>
                <w:szCs w:val="18"/>
              </w:rPr>
              <w:t>µg/m3</w:t>
            </w:r>
            <w:bookmarkEnd w:id="228"/>
            <w:r w:rsidRPr="00D01AF7">
              <w:rPr>
                <w:b/>
                <w:bCs/>
                <w:iCs/>
                <w:sz w:val="18"/>
                <w:szCs w:val="18"/>
              </w:rPr>
              <w:t>)</w:t>
            </w:r>
          </w:p>
        </w:tc>
        <w:tc>
          <w:tcPr>
            <w:tcW w:w="1006" w:type="dxa"/>
          </w:tcPr>
          <w:p w14:paraId="034C758F" w14:textId="77777777" w:rsidR="00FE332C" w:rsidRPr="00D01AF7" w:rsidRDefault="00FE332C" w:rsidP="004A30E3">
            <w:pPr>
              <w:jc w:val="left"/>
              <w:rPr>
                <w:b/>
                <w:bCs/>
                <w:iCs/>
                <w:sz w:val="18"/>
                <w:szCs w:val="18"/>
              </w:rPr>
            </w:pPr>
            <w:r w:rsidRPr="00D01AF7">
              <w:rPr>
                <w:b/>
                <w:bCs/>
                <w:iCs/>
                <w:sz w:val="18"/>
                <w:szCs w:val="18"/>
              </w:rPr>
              <w:t>NDELV*</w:t>
            </w:r>
          </w:p>
        </w:tc>
        <w:tc>
          <w:tcPr>
            <w:tcW w:w="1239" w:type="dxa"/>
          </w:tcPr>
          <w:p w14:paraId="2746A4C0" w14:textId="77777777" w:rsidR="00FE332C" w:rsidRPr="00D01AF7" w:rsidRDefault="00FE332C" w:rsidP="004A30E3">
            <w:pPr>
              <w:jc w:val="left"/>
              <w:rPr>
                <w:b/>
                <w:bCs/>
                <w:iCs/>
                <w:sz w:val="18"/>
                <w:szCs w:val="18"/>
              </w:rPr>
            </w:pPr>
            <w:r w:rsidRPr="00D01AF7">
              <w:rPr>
                <w:b/>
                <w:bCs/>
                <w:iCs/>
                <w:sz w:val="18"/>
                <w:szCs w:val="18"/>
              </w:rPr>
              <w:t>Percentage of Valid Data (%)</w:t>
            </w:r>
          </w:p>
        </w:tc>
      </w:tr>
      <w:tr w:rsidR="00212A9A" w:rsidRPr="00D01AF7" w14:paraId="22350680" w14:textId="77777777" w:rsidTr="004A30E3">
        <w:tc>
          <w:tcPr>
            <w:tcW w:w="1451" w:type="dxa"/>
          </w:tcPr>
          <w:p w14:paraId="7D0E7711" w14:textId="44A8A2B0" w:rsidR="00FE332C" w:rsidRPr="00D01AF7" w:rsidRDefault="00977659" w:rsidP="0043484B">
            <w:pPr>
              <w:jc w:val="left"/>
              <w:rPr>
                <w:iCs/>
                <w:sz w:val="18"/>
                <w:szCs w:val="18"/>
              </w:rPr>
            </w:pPr>
            <w:r w:rsidRPr="00D01AF7">
              <w:rPr>
                <w:iCs/>
                <w:sz w:val="18"/>
                <w:szCs w:val="18"/>
              </w:rPr>
              <w:t>Izmir</w:t>
            </w:r>
            <w:r w:rsidR="00FE332C" w:rsidRPr="00D01AF7">
              <w:rPr>
                <w:iCs/>
                <w:sz w:val="18"/>
                <w:szCs w:val="18"/>
              </w:rPr>
              <w:t xml:space="preserve"> Alia</w:t>
            </w:r>
            <w:r w:rsidR="00791592" w:rsidRPr="00D01AF7">
              <w:rPr>
                <w:iCs/>
                <w:sz w:val="18"/>
                <w:szCs w:val="18"/>
              </w:rPr>
              <w:t>g</w:t>
            </w:r>
            <w:r w:rsidR="00FE332C" w:rsidRPr="00D01AF7">
              <w:rPr>
                <w:iCs/>
                <w:sz w:val="18"/>
                <w:szCs w:val="18"/>
              </w:rPr>
              <w:t>a</w:t>
            </w:r>
          </w:p>
        </w:tc>
        <w:tc>
          <w:tcPr>
            <w:tcW w:w="1188" w:type="dxa"/>
          </w:tcPr>
          <w:p w14:paraId="2EFABE50" w14:textId="77777777" w:rsidR="00FE332C" w:rsidRPr="00D01AF7" w:rsidRDefault="00FE332C" w:rsidP="004A30E3">
            <w:pPr>
              <w:jc w:val="left"/>
              <w:rPr>
                <w:iCs/>
                <w:sz w:val="18"/>
                <w:szCs w:val="18"/>
              </w:rPr>
            </w:pPr>
            <w:r w:rsidRPr="00D01AF7">
              <w:rPr>
                <w:iCs/>
                <w:sz w:val="18"/>
                <w:szCs w:val="18"/>
              </w:rPr>
              <w:t>10.05</w:t>
            </w:r>
          </w:p>
        </w:tc>
        <w:tc>
          <w:tcPr>
            <w:tcW w:w="1282" w:type="dxa"/>
          </w:tcPr>
          <w:p w14:paraId="6463D5B5" w14:textId="77777777" w:rsidR="00FE332C" w:rsidRPr="00D01AF7" w:rsidRDefault="00FE332C" w:rsidP="004A30E3">
            <w:pPr>
              <w:jc w:val="left"/>
              <w:rPr>
                <w:iCs/>
                <w:sz w:val="18"/>
                <w:szCs w:val="18"/>
              </w:rPr>
            </w:pPr>
            <w:r w:rsidRPr="00D01AF7">
              <w:rPr>
                <w:iCs/>
                <w:sz w:val="18"/>
                <w:szCs w:val="18"/>
              </w:rPr>
              <w:t>157.22</w:t>
            </w:r>
          </w:p>
        </w:tc>
        <w:tc>
          <w:tcPr>
            <w:tcW w:w="1239" w:type="dxa"/>
          </w:tcPr>
          <w:p w14:paraId="650A6801" w14:textId="77777777" w:rsidR="00FE332C" w:rsidRPr="00D01AF7" w:rsidRDefault="00FE332C" w:rsidP="004A30E3">
            <w:pPr>
              <w:jc w:val="left"/>
              <w:rPr>
                <w:iCs/>
                <w:sz w:val="18"/>
                <w:szCs w:val="18"/>
              </w:rPr>
            </w:pPr>
            <w:r w:rsidRPr="00D01AF7">
              <w:rPr>
                <w:iCs/>
                <w:sz w:val="18"/>
                <w:szCs w:val="18"/>
              </w:rPr>
              <w:t>15.12.2020</w:t>
            </w:r>
          </w:p>
        </w:tc>
        <w:tc>
          <w:tcPr>
            <w:tcW w:w="1284" w:type="dxa"/>
          </w:tcPr>
          <w:p w14:paraId="5B44D3BD" w14:textId="77777777" w:rsidR="00FE332C" w:rsidRPr="00D01AF7" w:rsidRDefault="00FE332C" w:rsidP="004A30E3">
            <w:pPr>
              <w:jc w:val="left"/>
              <w:rPr>
                <w:iCs/>
                <w:sz w:val="18"/>
                <w:szCs w:val="18"/>
              </w:rPr>
            </w:pPr>
            <w:r w:rsidRPr="00D01AF7">
              <w:rPr>
                <w:iCs/>
                <w:sz w:val="18"/>
                <w:szCs w:val="18"/>
              </w:rPr>
              <w:t>18.05.2020</w:t>
            </w:r>
          </w:p>
        </w:tc>
        <w:tc>
          <w:tcPr>
            <w:tcW w:w="1169" w:type="dxa"/>
          </w:tcPr>
          <w:p w14:paraId="7A7BF0A5" w14:textId="77777777" w:rsidR="00FE332C" w:rsidRPr="00D01AF7" w:rsidRDefault="00FE332C" w:rsidP="004A30E3">
            <w:pPr>
              <w:jc w:val="left"/>
              <w:rPr>
                <w:iCs/>
                <w:sz w:val="18"/>
                <w:szCs w:val="18"/>
              </w:rPr>
            </w:pPr>
            <w:r w:rsidRPr="00D01AF7">
              <w:rPr>
                <w:iCs/>
                <w:sz w:val="18"/>
                <w:szCs w:val="18"/>
              </w:rPr>
              <w:t>52.28</w:t>
            </w:r>
          </w:p>
        </w:tc>
        <w:tc>
          <w:tcPr>
            <w:tcW w:w="1006" w:type="dxa"/>
          </w:tcPr>
          <w:p w14:paraId="7FCBD4DC" w14:textId="77777777" w:rsidR="00FE332C" w:rsidRPr="00D01AF7" w:rsidRDefault="00FE332C" w:rsidP="004A30E3">
            <w:pPr>
              <w:jc w:val="left"/>
              <w:rPr>
                <w:iCs/>
                <w:sz w:val="18"/>
                <w:szCs w:val="18"/>
              </w:rPr>
            </w:pPr>
            <w:r w:rsidRPr="00D01AF7">
              <w:rPr>
                <w:iCs/>
                <w:sz w:val="18"/>
                <w:szCs w:val="18"/>
              </w:rPr>
              <w:t>153</w:t>
            </w:r>
          </w:p>
          <w:p w14:paraId="49B203EB" w14:textId="77777777" w:rsidR="00FE332C" w:rsidRPr="00D01AF7" w:rsidRDefault="00FE332C" w:rsidP="004A30E3">
            <w:pPr>
              <w:jc w:val="left"/>
              <w:rPr>
                <w:iCs/>
                <w:sz w:val="18"/>
                <w:szCs w:val="18"/>
              </w:rPr>
            </w:pPr>
          </w:p>
        </w:tc>
        <w:tc>
          <w:tcPr>
            <w:tcW w:w="1239" w:type="dxa"/>
          </w:tcPr>
          <w:p w14:paraId="4D4D1BEC" w14:textId="77777777" w:rsidR="00FE332C" w:rsidRPr="00D01AF7" w:rsidRDefault="00FE332C" w:rsidP="004A30E3">
            <w:pPr>
              <w:jc w:val="left"/>
              <w:rPr>
                <w:iCs/>
                <w:sz w:val="18"/>
                <w:szCs w:val="18"/>
              </w:rPr>
            </w:pPr>
            <w:r w:rsidRPr="00D01AF7">
              <w:rPr>
                <w:iCs/>
                <w:sz w:val="18"/>
                <w:szCs w:val="18"/>
              </w:rPr>
              <w:t>92.05</w:t>
            </w:r>
          </w:p>
        </w:tc>
      </w:tr>
      <w:tr w:rsidR="00212A9A" w:rsidRPr="00D01AF7" w14:paraId="2B9F05FB" w14:textId="77777777" w:rsidTr="004A30E3">
        <w:tc>
          <w:tcPr>
            <w:tcW w:w="1451" w:type="dxa"/>
          </w:tcPr>
          <w:p w14:paraId="67472734" w14:textId="3D3C11EC" w:rsidR="00FE332C" w:rsidRPr="00D01AF7" w:rsidRDefault="00977659" w:rsidP="00E61585">
            <w:pPr>
              <w:jc w:val="left"/>
              <w:rPr>
                <w:iCs/>
                <w:sz w:val="18"/>
                <w:szCs w:val="18"/>
              </w:rPr>
            </w:pPr>
            <w:r w:rsidRPr="00D01AF7">
              <w:rPr>
                <w:iCs/>
                <w:sz w:val="18"/>
                <w:szCs w:val="18"/>
              </w:rPr>
              <w:t>Izmir</w:t>
            </w:r>
            <w:r w:rsidR="00FE332C" w:rsidRPr="00D01AF7">
              <w:rPr>
                <w:iCs/>
                <w:sz w:val="18"/>
                <w:szCs w:val="18"/>
              </w:rPr>
              <w:t xml:space="preserve"> Alsancak</w:t>
            </w:r>
            <w:r w:rsidR="004A30E3" w:rsidRPr="00D01AF7">
              <w:rPr>
                <w:iCs/>
                <w:sz w:val="18"/>
                <w:szCs w:val="18"/>
              </w:rPr>
              <w:t>,</w:t>
            </w:r>
            <w:r w:rsidR="00FE332C" w:rsidRPr="00D01AF7">
              <w:rPr>
                <w:iCs/>
                <w:sz w:val="18"/>
                <w:szCs w:val="18"/>
              </w:rPr>
              <w:t xml:space="preserve"> </w:t>
            </w:r>
            <w:r w:rsidRPr="00D01AF7">
              <w:rPr>
                <w:iCs/>
                <w:sz w:val="18"/>
                <w:szCs w:val="18"/>
              </w:rPr>
              <w:t>Izmir</w:t>
            </w:r>
            <w:r w:rsidR="004A30E3" w:rsidRPr="00D01AF7">
              <w:rPr>
                <w:iCs/>
                <w:sz w:val="18"/>
                <w:szCs w:val="18"/>
              </w:rPr>
              <w:t xml:space="preserve"> </w:t>
            </w:r>
            <w:r w:rsidR="00FE332C" w:rsidRPr="00D01AF7">
              <w:rPr>
                <w:iCs/>
                <w:sz w:val="18"/>
                <w:szCs w:val="18"/>
              </w:rPr>
              <w:t>MM (</w:t>
            </w:r>
            <w:r w:rsidRPr="00D01AF7">
              <w:rPr>
                <w:iCs/>
                <w:sz w:val="18"/>
                <w:szCs w:val="18"/>
              </w:rPr>
              <w:t>Izmir</w:t>
            </w:r>
            <w:r w:rsidR="00420DA0" w:rsidRPr="00D01AF7">
              <w:rPr>
                <w:iCs/>
                <w:sz w:val="18"/>
                <w:szCs w:val="18"/>
              </w:rPr>
              <w:t xml:space="preserve"> </w:t>
            </w:r>
            <w:r w:rsidR="00FE332C" w:rsidRPr="00D01AF7">
              <w:rPr>
                <w:iCs/>
                <w:sz w:val="18"/>
                <w:szCs w:val="18"/>
              </w:rPr>
              <w:t>Metropolitan Municipality)</w:t>
            </w:r>
          </w:p>
        </w:tc>
        <w:tc>
          <w:tcPr>
            <w:tcW w:w="1188" w:type="dxa"/>
          </w:tcPr>
          <w:p w14:paraId="2FB7D367" w14:textId="77777777" w:rsidR="00FE332C" w:rsidRPr="00D01AF7" w:rsidRDefault="00FE332C" w:rsidP="004A30E3">
            <w:pPr>
              <w:jc w:val="left"/>
              <w:rPr>
                <w:iCs/>
                <w:sz w:val="18"/>
                <w:szCs w:val="18"/>
              </w:rPr>
            </w:pPr>
            <w:r w:rsidRPr="00D01AF7">
              <w:rPr>
                <w:iCs/>
                <w:sz w:val="18"/>
                <w:szCs w:val="18"/>
              </w:rPr>
              <w:t>4.27</w:t>
            </w:r>
          </w:p>
        </w:tc>
        <w:tc>
          <w:tcPr>
            <w:tcW w:w="1282" w:type="dxa"/>
          </w:tcPr>
          <w:p w14:paraId="3A35E445" w14:textId="77777777" w:rsidR="00FE332C" w:rsidRPr="00D01AF7" w:rsidRDefault="00FE332C" w:rsidP="004A30E3">
            <w:pPr>
              <w:jc w:val="left"/>
              <w:rPr>
                <w:iCs/>
                <w:sz w:val="18"/>
                <w:szCs w:val="18"/>
              </w:rPr>
            </w:pPr>
            <w:r w:rsidRPr="00D01AF7">
              <w:rPr>
                <w:iCs/>
                <w:sz w:val="18"/>
                <w:szCs w:val="18"/>
              </w:rPr>
              <w:t>172.37</w:t>
            </w:r>
          </w:p>
        </w:tc>
        <w:tc>
          <w:tcPr>
            <w:tcW w:w="1239" w:type="dxa"/>
          </w:tcPr>
          <w:p w14:paraId="4082FA57" w14:textId="77777777" w:rsidR="00FE332C" w:rsidRPr="00D01AF7" w:rsidRDefault="00FE332C" w:rsidP="004A30E3">
            <w:pPr>
              <w:jc w:val="left"/>
              <w:rPr>
                <w:iCs/>
                <w:sz w:val="18"/>
                <w:szCs w:val="18"/>
              </w:rPr>
            </w:pPr>
            <w:r w:rsidRPr="00D01AF7">
              <w:rPr>
                <w:iCs/>
                <w:sz w:val="18"/>
                <w:szCs w:val="18"/>
              </w:rPr>
              <w:t>07.01.2020</w:t>
            </w:r>
          </w:p>
        </w:tc>
        <w:tc>
          <w:tcPr>
            <w:tcW w:w="1284" w:type="dxa"/>
          </w:tcPr>
          <w:p w14:paraId="7BCABC2F" w14:textId="77777777" w:rsidR="00FE332C" w:rsidRPr="00D01AF7" w:rsidRDefault="00FE332C" w:rsidP="004A30E3">
            <w:pPr>
              <w:jc w:val="left"/>
              <w:rPr>
                <w:iCs/>
                <w:sz w:val="18"/>
                <w:szCs w:val="18"/>
              </w:rPr>
            </w:pPr>
            <w:r w:rsidRPr="00D01AF7">
              <w:rPr>
                <w:iCs/>
                <w:sz w:val="18"/>
                <w:szCs w:val="18"/>
              </w:rPr>
              <w:t>03.12.2020</w:t>
            </w:r>
          </w:p>
        </w:tc>
        <w:tc>
          <w:tcPr>
            <w:tcW w:w="1169" w:type="dxa"/>
          </w:tcPr>
          <w:p w14:paraId="2BA25C73" w14:textId="77777777" w:rsidR="00FE332C" w:rsidRPr="00D01AF7" w:rsidRDefault="00FE332C" w:rsidP="004A30E3">
            <w:pPr>
              <w:jc w:val="left"/>
              <w:rPr>
                <w:iCs/>
                <w:sz w:val="18"/>
                <w:szCs w:val="18"/>
              </w:rPr>
            </w:pPr>
            <w:r w:rsidRPr="00D01AF7">
              <w:rPr>
                <w:iCs/>
                <w:sz w:val="18"/>
                <w:szCs w:val="18"/>
              </w:rPr>
              <w:t>37.83</w:t>
            </w:r>
          </w:p>
        </w:tc>
        <w:tc>
          <w:tcPr>
            <w:tcW w:w="1006" w:type="dxa"/>
          </w:tcPr>
          <w:p w14:paraId="0EC1678B" w14:textId="77777777" w:rsidR="00FE332C" w:rsidRPr="00D01AF7" w:rsidRDefault="00FE332C" w:rsidP="004A30E3">
            <w:pPr>
              <w:jc w:val="left"/>
              <w:rPr>
                <w:iCs/>
                <w:sz w:val="18"/>
                <w:szCs w:val="18"/>
              </w:rPr>
            </w:pPr>
            <w:r w:rsidRPr="00D01AF7">
              <w:rPr>
                <w:iCs/>
                <w:sz w:val="18"/>
                <w:szCs w:val="18"/>
              </w:rPr>
              <w:t>75</w:t>
            </w:r>
          </w:p>
        </w:tc>
        <w:tc>
          <w:tcPr>
            <w:tcW w:w="1239" w:type="dxa"/>
          </w:tcPr>
          <w:p w14:paraId="2CAE0914" w14:textId="77777777" w:rsidR="00FE332C" w:rsidRPr="00D01AF7" w:rsidRDefault="00FE332C" w:rsidP="004A30E3">
            <w:pPr>
              <w:jc w:val="left"/>
              <w:rPr>
                <w:iCs/>
                <w:sz w:val="18"/>
                <w:szCs w:val="18"/>
              </w:rPr>
            </w:pPr>
            <w:r w:rsidRPr="00D01AF7">
              <w:rPr>
                <w:iCs/>
                <w:sz w:val="18"/>
                <w:szCs w:val="18"/>
              </w:rPr>
              <w:t>94.52</w:t>
            </w:r>
          </w:p>
        </w:tc>
      </w:tr>
      <w:tr w:rsidR="00212A9A" w:rsidRPr="00D01AF7" w14:paraId="4342B64C" w14:textId="77777777" w:rsidTr="004A30E3">
        <w:tc>
          <w:tcPr>
            <w:tcW w:w="1451" w:type="dxa"/>
          </w:tcPr>
          <w:p w14:paraId="0EB52D20" w14:textId="664C4B8A" w:rsidR="00FE332C" w:rsidRPr="00D01AF7" w:rsidRDefault="00977659" w:rsidP="0043484B">
            <w:pPr>
              <w:jc w:val="left"/>
              <w:rPr>
                <w:iCs/>
                <w:sz w:val="18"/>
                <w:szCs w:val="18"/>
              </w:rPr>
            </w:pPr>
            <w:r w:rsidRPr="00D01AF7">
              <w:rPr>
                <w:iCs/>
                <w:sz w:val="18"/>
                <w:szCs w:val="18"/>
              </w:rPr>
              <w:t>Izmir</w:t>
            </w:r>
            <w:r w:rsidR="00FE332C" w:rsidRPr="00D01AF7">
              <w:rPr>
                <w:iCs/>
                <w:sz w:val="18"/>
                <w:szCs w:val="18"/>
              </w:rPr>
              <w:t xml:space="preserve"> Bayrakl</w:t>
            </w:r>
            <w:r w:rsidR="00791592" w:rsidRPr="00D01AF7">
              <w:rPr>
                <w:iCs/>
                <w:sz w:val="18"/>
                <w:szCs w:val="18"/>
              </w:rPr>
              <w:t>i</w:t>
            </w:r>
            <w:r w:rsidR="004A30E3" w:rsidRPr="00D01AF7">
              <w:rPr>
                <w:iCs/>
                <w:sz w:val="18"/>
                <w:szCs w:val="18"/>
              </w:rPr>
              <w:t>,</w:t>
            </w:r>
            <w:r w:rsidR="00FE332C" w:rsidRPr="00D01AF7">
              <w:rPr>
                <w:iCs/>
                <w:sz w:val="18"/>
                <w:szCs w:val="18"/>
              </w:rPr>
              <w:t xml:space="preserve"> </w:t>
            </w:r>
            <w:r w:rsidRPr="00D01AF7">
              <w:rPr>
                <w:iCs/>
                <w:sz w:val="18"/>
                <w:szCs w:val="18"/>
              </w:rPr>
              <w:t>Izmir</w:t>
            </w:r>
            <w:r w:rsidR="004A30E3" w:rsidRPr="00D01AF7">
              <w:rPr>
                <w:iCs/>
                <w:sz w:val="18"/>
                <w:szCs w:val="18"/>
              </w:rPr>
              <w:t xml:space="preserve"> </w:t>
            </w:r>
            <w:r w:rsidR="00FE332C" w:rsidRPr="00D01AF7">
              <w:rPr>
                <w:iCs/>
                <w:sz w:val="18"/>
                <w:szCs w:val="18"/>
              </w:rPr>
              <w:t>MM</w:t>
            </w:r>
          </w:p>
        </w:tc>
        <w:tc>
          <w:tcPr>
            <w:tcW w:w="1188" w:type="dxa"/>
          </w:tcPr>
          <w:p w14:paraId="5790EE47" w14:textId="77777777" w:rsidR="00FE332C" w:rsidRPr="00D01AF7" w:rsidRDefault="00FE332C" w:rsidP="004A30E3">
            <w:pPr>
              <w:jc w:val="left"/>
              <w:rPr>
                <w:iCs/>
                <w:sz w:val="18"/>
                <w:szCs w:val="18"/>
              </w:rPr>
            </w:pPr>
            <w:r w:rsidRPr="00D01AF7">
              <w:rPr>
                <w:iCs/>
                <w:sz w:val="18"/>
                <w:szCs w:val="18"/>
              </w:rPr>
              <w:t>7.00</w:t>
            </w:r>
          </w:p>
        </w:tc>
        <w:tc>
          <w:tcPr>
            <w:tcW w:w="1282" w:type="dxa"/>
          </w:tcPr>
          <w:p w14:paraId="6E1208D6" w14:textId="77777777" w:rsidR="00FE332C" w:rsidRPr="00D01AF7" w:rsidRDefault="00FE332C" w:rsidP="004A30E3">
            <w:pPr>
              <w:jc w:val="left"/>
              <w:rPr>
                <w:iCs/>
                <w:sz w:val="18"/>
                <w:szCs w:val="18"/>
              </w:rPr>
            </w:pPr>
            <w:r w:rsidRPr="00D01AF7">
              <w:rPr>
                <w:iCs/>
                <w:sz w:val="18"/>
                <w:szCs w:val="18"/>
              </w:rPr>
              <w:t>125.09</w:t>
            </w:r>
          </w:p>
        </w:tc>
        <w:tc>
          <w:tcPr>
            <w:tcW w:w="1239" w:type="dxa"/>
          </w:tcPr>
          <w:p w14:paraId="44E9DAED" w14:textId="77777777" w:rsidR="00FE332C" w:rsidRPr="00D01AF7" w:rsidRDefault="00FE332C" w:rsidP="004A30E3">
            <w:pPr>
              <w:jc w:val="left"/>
              <w:rPr>
                <w:iCs/>
                <w:sz w:val="18"/>
                <w:szCs w:val="18"/>
              </w:rPr>
            </w:pPr>
            <w:r w:rsidRPr="00D01AF7">
              <w:rPr>
                <w:iCs/>
                <w:sz w:val="18"/>
                <w:szCs w:val="18"/>
              </w:rPr>
              <w:t>27.05.2020</w:t>
            </w:r>
          </w:p>
        </w:tc>
        <w:tc>
          <w:tcPr>
            <w:tcW w:w="1284" w:type="dxa"/>
          </w:tcPr>
          <w:p w14:paraId="5A808033" w14:textId="77777777" w:rsidR="00FE332C" w:rsidRPr="00D01AF7" w:rsidRDefault="00FE332C" w:rsidP="004A30E3">
            <w:pPr>
              <w:jc w:val="left"/>
              <w:rPr>
                <w:iCs/>
                <w:sz w:val="18"/>
                <w:szCs w:val="18"/>
              </w:rPr>
            </w:pPr>
            <w:r w:rsidRPr="00D01AF7">
              <w:rPr>
                <w:iCs/>
                <w:sz w:val="18"/>
                <w:szCs w:val="18"/>
              </w:rPr>
              <w:t>15.01.2020</w:t>
            </w:r>
          </w:p>
        </w:tc>
        <w:tc>
          <w:tcPr>
            <w:tcW w:w="1169" w:type="dxa"/>
          </w:tcPr>
          <w:p w14:paraId="0EC31705" w14:textId="77777777" w:rsidR="00FE332C" w:rsidRPr="00D01AF7" w:rsidRDefault="00FE332C" w:rsidP="004A30E3">
            <w:pPr>
              <w:jc w:val="left"/>
              <w:rPr>
                <w:iCs/>
                <w:sz w:val="18"/>
                <w:szCs w:val="18"/>
              </w:rPr>
            </w:pPr>
            <w:r w:rsidRPr="00D01AF7">
              <w:rPr>
                <w:iCs/>
                <w:sz w:val="18"/>
                <w:szCs w:val="18"/>
              </w:rPr>
              <w:t>37.43</w:t>
            </w:r>
          </w:p>
        </w:tc>
        <w:tc>
          <w:tcPr>
            <w:tcW w:w="1006" w:type="dxa"/>
          </w:tcPr>
          <w:p w14:paraId="6D56E345" w14:textId="77777777" w:rsidR="00FE332C" w:rsidRPr="00D01AF7" w:rsidRDefault="00FE332C" w:rsidP="004A30E3">
            <w:pPr>
              <w:jc w:val="left"/>
              <w:rPr>
                <w:iCs/>
                <w:sz w:val="18"/>
                <w:szCs w:val="18"/>
              </w:rPr>
            </w:pPr>
            <w:r w:rsidRPr="00D01AF7">
              <w:rPr>
                <w:iCs/>
                <w:sz w:val="18"/>
                <w:szCs w:val="18"/>
              </w:rPr>
              <w:t>80</w:t>
            </w:r>
          </w:p>
        </w:tc>
        <w:tc>
          <w:tcPr>
            <w:tcW w:w="1239" w:type="dxa"/>
          </w:tcPr>
          <w:p w14:paraId="3959C0B5" w14:textId="77777777" w:rsidR="00FE332C" w:rsidRPr="00D01AF7" w:rsidRDefault="00FE332C" w:rsidP="004A30E3">
            <w:pPr>
              <w:jc w:val="left"/>
              <w:rPr>
                <w:iCs/>
                <w:sz w:val="18"/>
                <w:szCs w:val="18"/>
              </w:rPr>
            </w:pPr>
            <w:r w:rsidRPr="00D01AF7">
              <w:rPr>
                <w:iCs/>
                <w:sz w:val="18"/>
                <w:szCs w:val="18"/>
              </w:rPr>
              <w:t>95.62</w:t>
            </w:r>
          </w:p>
        </w:tc>
      </w:tr>
      <w:tr w:rsidR="00212A9A" w:rsidRPr="00D01AF7" w14:paraId="7C071F55" w14:textId="77777777" w:rsidTr="004A30E3">
        <w:tc>
          <w:tcPr>
            <w:tcW w:w="1451" w:type="dxa"/>
          </w:tcPr>
          <w:p w14:paraId="71585394" w14:textId="0312FE0F" w:rsidR="00FE332C" w:rsidRPr="00D01AF7" w:rsidRDefault="00977659" w:rsidP="0043484B">
            <w:pPr>
              <w:jc w:val="left"/>
              <w:rPr>
                <w:iCs/>
                <w:sz w:val="18"/>
                <w:szCs w:val="18"/>
              </w:rPr>
            </w:pPr>
            <w:r w:rsidRPr="00D01AF7">
              <w:rPr>
                <w:iCs/>
                <w:sz w:val="18"/>
                <w:szCs w:val="18"/>
              </w:rPr>
              <w:t>Izmir</w:t>
            </w:r>
            <w:r w:rsidR="00FE332C" w:rsidRPr="00D01AF7">
              <w:rPr>
                <w:iCs/>
                <w:sz w:val="18"/>
                <w:szCs w:val="18"/>
              </w:rPr>
              <w:t xml:space="preserve"> Bornova</w:t>
            </w:r>
            <w:r w:rsidR="004A30E3" w:rsidRPr="00D01AF7">
              <w:rPr>
                <w:iCs/>
                <w:sz w:val="18"/>
                <w:szCs w:val="18"/>
              </w:rPr>
              <w:t>,</w:t>
            </w:r>
            <w:r w:rsidR="00FE332C" w:rsidRPr="00D01AF7">
              <w:rPr>
                <w:iCs/>
                <w:sz w:val="18"/>
                <w:szCs w:val="18"/>
              </w:rPr>
              <w:t xml:space="preserve"> </w:t>
            </w:r>
            <w:r w:rsidRPr="00D01AF7">
              <w:rPr>
                <w:iCs/>
                <w:sz w:val="18"/>
                <w:szCs w:val="18"/>
              </w:rPr>
              <w:t>Izmir</w:t>
            </w:r>
            <w:r w:rsidR="004A30E3" w:rsidRPr="00D01AF7">
              <w:rPr>
                <w:iCs/>
                <w:sz w:val="18"/>
                <w:szCs w:val="18"/>
              </w:rPr>
              <w:t xml:space="preserve"> </w:t>
            </w:r>
            <w:r w:rsidR="00FE332C" w:rsidRPr="00D01AF7">
              <w:rPr>
                <w:iCs/>
                <w:sz w:val="18"/>
                <w:szCs w:val="18"/>
              </w:rPr>
              <w:t>MM</w:t>
            </w:r>
          </w:p>
        </w:tc>
        <w:tc>
          <w:tcPr>
            <w:tcW w:w="1188" w:type="dxa"/>
          </w:tcPr>
          <w:p w14:paraId="648B4A07" w14:textId="77777777" w:rsidR="00FE332C" w:rsidRPr="00D01AF7" w:rsidRDefault="00FE332C" w:rsidP="004A30E3">
            <w:pPr>
              <w:jc w:val="left"/>
              <w:rPr>
                <w:iCs/>
                <w:sz w:val="18"/>
                <w:szCs w:val="18"/>
              </w:rPr>
            </w:pPr>
            <w:r w:rsidRPr="00D01AF7">
              <w:rPr>
                <w:iCs/>
                <w:sz w:val="18"/>
                <w:szCs w:val="18"/>
              </w:rPr>
              <w:t>9.00</w:t>
            </w:r>
          </w:p>
        </w:tc>
        <w:tc>
          <w:tcPr>
            <w:tcW w:w="1282" w:type="dxa"/>
          </w:tcPr>
          <w:p w14:paraId="4EA3D2B9" w14:textId="77777777" w:rsidR="00FE332C" w:rsidRPr="00D01AF7" w:rsidRDefault="00FE332C" w:rsidP="004A30E3">
            <w:pPr>
              <w:jc w:val="left"/>
              <w:rPr>
                <w:iCs/>
                <w:sz w:val="18"/>
                <w:szCs w:val="18"/>
              </w:rPr>
            </w:pPr>
            <w:r w:rsidRPr="00D01AF7">
              <w:rPr>
                <w:iCs/>
                <w:sz w:val="18"/>
                <w:szCs w:val="18"/>
              </w:rPr>
              <w:t>136.34</w:t>
            </w:r>
          </w:p>
        </w:tc>
        <w:tc>
          <w:tcPr>
            <w:tcW w:w="1239" w:type="dxa"/>
          </w:tcPr>
          <w:p w14:paraId="7DD7D76C" w14:textId="77777777" w:rsidR="00FE332C" w:rsidRPr="00D01AF7" w:rsidRDefault="00FE332C" w:rsidP="004A30E3">
            <w:pPr>
              <w:jc w:val="left"/>
              <w:rPr>
                <w:iCs/>
                <w:sz w:val="18"/>
                <w:szCs w:val="18"/>
              </w:rPr>
            </w:pPr>
            <w:r w:rsidRPr="00D01AF7">
              <w:rPr>
                <w:iCs/>
                <w:sz w:val="18"/>
                <w:szCs w:val="18"/>
              </w:rPr>
              <w:t>29.02.2020</w:t>
            </w:r>
          </w:p>
        </w:tc>
        <w:tc>
          <w:tcPr>
            <w:tcW w:w="1284" w:type="dxa"/>
          </w:tcPr>
          <w:p w14:paraId="5C7050BB" w14:textId="77777777" w:rsidR="00FE332C" w:rsidRPr="00D01AF7" w:rsidRDefault="00FE332C" w:rsidP="004A30E3">
            <w:pPr>
              <w:jc w:val="left"/>
              <w:rPr>
                <w:iCs/>
                <w:sz w:val="18"/>
                <w:szCs w:val="18"/>
              </w:rPr>
            </w:pPr>
            <w:r w:rsidRPr="00D01AF7">
              <w:rPr>
                <w:iCs/>
                <w:sz w:val="18"/>
                <w:szCs w:val="18"/>
              </w:rPr>
              <w:t>20.05.2020</w:t>
            </w:r>
          </w:p>
        </w:tc>
        <w:tc>
          <w:tcPr>
            <w:tcW w:w="1169" w:type="dxa"/>
          </w:tcPr>
          <w:p w14:paraId="5BD5F192" w14:textId="77777777" w:rsidR="00FE332C" w:rsidRPr="00D01AF7" w:rsidRDefault="00FE332C" w:rsidP="004A30E3">
            <w:pPr>
              <w:jc w:val="left"/>
              <w:rPr>
                <w:iCs/>
                <w:sz w:val="18"/>
                <w:szCs w:val="18"/>
              </w:rPr>
            </w:pPr>
            <w:r w:rsidRPr="00D01AF7">
              <w:rPr>
                <w:iCs/>
                <w:sz w:val="18"/>
                <w:szCs w:val="18"/>
              </w:rPr>
              <w:t>37.19</w:t>
            </w:r>
          </w:p>
        </w:tc>
        <w:tc>
          <w:tcPr>
            <w:tcW w:w="1006" w:type="dxa"/>
          </w:tcPr>
          <w:p w14:paraId="39A14D80" w14:textId="77777777" w:rsidR="00FE332C" w:rsidRPr="00D01AF7" w:rsidRDefault="00FE332C" w:rsidP="004A30E3">
            <w:pPr>
              <w:jc w:val="left"/>
              <w:rPr>
                <w:iCs/>
                <w:sz w:val="18"/>
                <w:szCs w:val="18"/>
              </w:rPr>
            </w:pPr>
            <w:r w:rsidRPr="00D01AF7">
              <w:rPr>
                <w:iCs/>
                <w:sz w:val="18"/>
                <w:szCs w:val="18"/>
              </w:rPr>
              <w:t>67</w:t>
            </w:r>
          </w:p>
        </w:tc>
        <w:tc>
          <w:tcPr>
            <w:tcW w:w="1239" w:type="dxa"/>
          </w:tcPr>
          <w:p w14:paraId="7C26EAB5" w14:textId="77777777" w:rsidR="00FE332C" w:rsidRPr="00D01AF7" w:rsidRDefault="00FE332C" w:rsidP="004A30E3">
            <w:pPr>
              <w:jc w:val="left"/>
              <w:rPr>
                <w:iCs/>
                <w:sz w:val="18"/>
                <w:szCs w:val="18"/>
              </w:rPr>
            </w:pPr>
            <w:r w:rsidRPr="00D01AF7">
              <w:rPr>
                <w:iCs/>
                <w:sz w:val="18"/>
                <w:szCs w:val="18"/>
              </w:rPr>
              <w:t>92.05</w:t>
            </w:r>
          </w:p>
        </w:tc>
      </w:tr>
      <w:tr w:rsidR="00212A9A" w:rsidRPr="00D01AF7" w14:paraId="580D19AA" w14:textId="77777777" w:rsidTr="004A30E3">
        <w:tc>
          <w:tcPr>
            <w:tcW w:w="1451" w:type="dxa"/>
          </w:tcPr>
          <w:p w14:paraId="3849EA34" w14:textId="11EFBED0" w:rsidR="00FE332C" w:rsidRPr="00D01AF7" w:rsidRDefault="00977659" w:rsidP="0043484B">
            <w:pPr>
              <w:jc w:val="left"/>
              <w:rPr>
                <w:iCs/>
                <w:sz w:val="18"/>
                <w:szCs w:val="18"/>
              </w:rPr>
            </w:pPr>
            <w:r w:rsidRPr="00D01AF7">
              <w:rPr>
                <w:iCs/>
                <w:sz w:val="18"/>
                <w:szCs w:val="18"/>
              </w:rPr>
              <w:t>Izmir</w:t>
            </w:r>
            <w:r w:rsidR="00FE332C" w:rsidRPr="00D01AF7">
              <w:rPr>
                <w:iCs/>
                <w:sz w:val="18"/>
                <w:szCs w:val="18"/>
              </w:rPr>
              <w:t xml:space="preserve"> </w:t>
            </w:r>
            <w:r w:rsidR="00791592" w:rsidRPr="00D01AF7">
              <w:rPr>
                <w:iCs/>
                <w:sz w:val="18"/>
                <w:szCs w:val="18"/>
              </w:rPr>
              <w:t>C</w:t>
            </w:r>
            <w:r w:rsidR="00FE332C" w:rsidRPr="00D01AF7">
              <w:rPr>
                <w:iCs/>
                <w:sz w:val="18"/>
                <w:szCs w:val="18"/>
              </w:rPr>
              <w:t>i</w:t>
            </w:r>
            <w:r w:rsidR="00791592" w:rsidRPr="00D01AF7">
              <w:rPr>
                <w:iCs/>
                <w:sz w:val="18"/>
                <w:szCs w:val="18"/>
              </w:rPr>
              <w:t>g</w:t>
            </w:r>
            <w:r w:rsidR="00FE332C" w:rsidRPr="00D01AF7">
              <w:rPr>
                <w:iCs/>
                <w:sz w:val="18"/>
                <w:szCs w:val="18"/>
              </w:rPr>
              <w:t>li</w:t>
            </w:r>
            <w:r w:rsidR="004A30E3" w:rsidRPr="00D01AF7">
              <w:rPr>
                <w:iCs/>
                <w:sz w:val="18"/>
                <w:szCs w:val="18"/>
              </w:rPr>
              <w:t>,</w:t>
            </w:r>
            <w:r w:rsidR="00FE332C" w:rsidRPr="00D01AF7">
              <w:rPr>
                <w:iCs/>
                <w:sz w:val="18"/>
                <w:szCs w:val="18"/>
              </w:rPr>
              <w:t xml:space="preserve"> </w:t>
            </w:r>
            <w:r w:rsidRPr="00D01AF7">
              <w:rPr>
                <w:iCs/>
                <w:sz w:val="18"/>
                <w:szCs w:val="18"/>
              </w:rPr>
              <w:t>Izmir</w:t>
            </w:r>
            <w:r w:rsidR="004A30E3" w:rsidRPr="00D01AF7">
              <w:rPr>
                <w:iCs/>
                <w:sz w:val="18"/>
                <w:szCs w:val="18"/>
              </w:rPr>
              <w:t xml:space="preserve"> </w:t>
            </w:r>
            <w:r w:rsidR="00FE332C" w:rsidRPr="00D01AF7">
              <w:rPr>
                <w:iCs/>
                <w:sz w:val="18"/>
                <w:szCs w:val="18"/>
              </w:rPr>
              <w:t>MM</w:t>
            </w:r>
          </w:p>
        </w:tc>
        <w:tc>
          <w:tcPr>
            <w:tcW w:w="1188" w:type="dxa"/>
          </w:tcPr>
          <w:p w14:paraId="06AA9D25" w14:textId="77777777" w:rsidR="00FE332C" w:rsidRPr="00D01AF7" w:rsidRDefault="00FE332C" w:rsidP="004A30E3">
            <w:pPr>
              <w:jc w:val="left"/>
              <w:rPr>
                <w:iCs/>
                <w:sz w:val="18"/>
                <w:szCs w:val="18"/>
              </w:rPr>
            </w:pPr>
            <w:r w:rsidRPr="00D01AF7">
              <w:rPr>
                <w:iCs/>
                <w:sz w:val="18"/>
                <w:szCs w:val="18"/>
              </w:rPr>
              <w:t>4.57</w:t>
            </w:r>
          </w:p>
        </w:tc>
        <w:tc>
          <w:tcPr>
            <w:tcW w:w="1282" w:type="dxa"/>
          </w:tcPr>
          <w:p w14:paraId="5A5B3628" w14:textId="77777777" w:rsidR="00FE332C" w:rsidRPr="00D01AF7" w:rsidRDefault="00FE332C" w:rsidP="004A30E3">
            <w:pPr>
              <w:jc w:val="left"/>
              <w:rPr>
                <w:iCs/>
                <w:sz w:val="18"/>
                <w:szCs w:val="18"/>
              </w:rPr>
            </w:pPr>
            <w:r w:rsidRPr="00D01AF7">
              <w:rPr>
                <w:iCs/>
                <w:sz w:val="18"/>
                <w:szCs w:val="18"/>
              </w:rPr>
              <w:t>131.42</w:t>
            </w:r>
          </w:p>
        </w:tc>
        <w:tc>
          <w:tcPr>
            <w:tcW w:w="1239" w:type="dxa"/>
          </w:tcPr>
          <w:p w14:paraId="783992B1" w14:textId="77777777" w:rsidR="00FE332C" w:rsidRPr="00D01AF7" w:rsidRDefault="00FE332C" w:rsidP="004A30E3">
            <w:pPr>
              <w:jc w:val="left"/>
              <w:rPr>
                <w:iCs/>
                <w:sz w:val="18"/>
                <w:szCs w:val="18"/>
              </w:rPr>
            </w:pPr>
            <w:r w:rsidRPr="00D01AF7">
              <w:rPr>
                <w:iCs/>
                <w:sz w:val="18"/>
                <w:szCs w:val="18"/>
              </w:rPr>
              <w:t>20.11.2020</w:t>
            </w:r>
          </w:p>
        </w:tc>
        <w:tc>
          <w:tcPr>
            <w:tcW w:w="1284" w:type="dxa"/>
          </w:tcPr>
          <w:p w14:paraId="53BD7B4C" w14:textId="77777777" w:rsidR="00FE332C" w:rsidRPr="00D01AF7" w:rsidRDefault="00FE332C" w:rsidP="004A30E3">
            <w:pPr>
              <w:jc w:val="left"/>
              <w:rPr>
                <w:iCs/>
                <w:sz w:val="18"/>
                <w:szCs w:val="18"/>
              </w:rPr>
            </w:pPr>
            <w:r w:rsidRPr="00D01AF7">
              <w:rPr>
                <w:iCs/>
                <w:sz w:val="18"/>
                <w:szCs w:val="18"/>
              </w:rPr>
              <w:t>18.11.2020</w:t>
            </w:r>
          </w:p>
        </w:tc>
        <w:tc>
          <w:tcPr>
            <w:tcW w:w="1169" w:type="dxa"/>
          </w:tcPr>
          <w:p w14:paraId="272FFB23" w14:textId="77777777" w:rsidR="00FE332C" w:rsidRPr="00D01AF7" w:rsidRDefault="00FE332C" w:rsidP="004A30E3">
            <w:pPr>
              <w:jc w:val="left"/>
              <w:rPr>
                <w:iCs/>
                <w:sz w:val="18"/>
                <w:szCs w:val="18"/>
              </w:rPr>
            </w:pPr>
            <w:r w:rsidRPr="00D01AF7">
              <w:rPr>
                <w:iCs/>
                <w:sz w:val="18"/>
                <w:szCs w:val="18"/>
              </w:rPr>
              <w:t>34.61</w:t>
            </w:r>
          </w:p>
        </w:tc>
        <w:tc>
          <w:tcPr>
            <w:tcW w:w="1006" w:type="dxa"/>
          </w:tcPr>
          <w:p w14:paraId="76C23019" w14:textId="77777777" w:rsidR="00FE332C" w:rsidRPr="00D01AF7" w:rsidRDefault="00FE332C" w:rsidP="004A30E3">
            <w:pPr>
              <w:jc w:val="left"/>
              <w:rPr>
                <w:iCs/>
                <w:sz w:val="18"/>
                <w:szCs w:val="18"/>
              </w:rPr>
            </w:pPr>
            <w:r w:rsidRPr="00D01AF7">
              <w:rPr>
                <w:iCs/>
                <w:sz w:val="18"/>
                <w:szCs w:val="18"/>
              </w:rPr>
              <w:t>55</w:t>
            </w:r>
          </w:p>
        </w:tc>
        <w:tc>
          <w:tcPr>
            <w:tcW w:w="1239" w:type="dxa"/>
          </w:tcPr>
          <w:p w14:paraId="12BC2CBD" w14:textId="77777777" w:rsidR="00FE332C" w:rsidRPr="00D01AF7" w:rsidRDefault="00FE332C" w:rsidP="004A30E3">
            <w:pPr>
              <w:jc w:val="left"/>
              <w:rPr>
                <w:iCs/>
                <w:sz w:val="18"/>
                <w:szCs w:val="18"/>
              </w:rPr>
            </w:pPr>
            <w:r w:rsidRPr="00D01AF7">
              <w:rPr>
                <w:iCs/>
                <w:sz w:val="18"/>
                <w:szCs w:val="18"/>
              </w:rPr>
              <w:t>96.71</w:t>
            </w:r>
          </w:p>
        </w:tc>
      </w:tr>
      <w:tr w:rsidR="00212A9A" w:rsidRPr="00D01AF7" w14:paraId="5E16F50B" w14:textId="77777777" w:rsidTr="004A30E3">
        <w:tc>
          <w:tcPr>
            <w:tcW w:w="1451" w:type="dxa"/>
          </w:tcPr>
          <w:p w14:paraId="099E61C8" w14:textId="5A3368BE" w:rsidR="00FE332C" w:rsidRPr="00D01AF7" w:rsidRDefault="00977659" w:rsidP="0043484B">
            <w:pPr>
              <w:jc w:val="left"/>
              <w:rPr>
                <w:iCs/>
                <w:sz w:val="18"/>
                <w:szCs w:val="18"/>
              </w:rPr>
            </w:pPr>
            <w:r w:rsidRPr="00D01AF7">
              <w:rPr>
                <w:iCs/>
                <w:sz w:val="18"/>
                <w:szCs w:val="18"/>
              </w:rPr>
              <w:t>Izmir</w:t>
            </w:r>
            <w:r w:rsidR="00FE332C" w:rsidRPr="00D01AF7">
              <w:rPr>
                <w:iCs/>
                <w:sz w:val="18"/>
                <w:szCs w:val="18"/>
              </w:rPr>
              <w:t xml:space="preserve"> Gaziemir</w:t>
            </w:r>
          </w:p>
        </w:tc>
        <w:tc>
          <w:tcPr>
            <w:tcW w:w="1188" w:type="dxa"/>
          </w:tcPr>
          <w:p w14:paraId="1C19F306" w14:textId="77777777" w:rsidR="00FE332C" w:rsidRPr="00D01AF7" w:rsidRDefault="00FE332C" w:rsidP="004A30E3">
            <w:pPr>
              <w:jc w:val="left"/>
              <w:rPr>
                <w:iCs/>
                <w:sz w:val="18"/>
                <w:szCs w:val="18"/>
              </w:rPr>
            </w:pPr>
            <w:r w:rsidRPr="00D01AF7">
              <w:rPr>
                <w:iCs/>
                <w:sz w:val="18"/>
                <w:szCs w:val="18"/>
              </w:rPr>
              <w:t>13.17</w:t>
            </w:r>
          </w:p>
        </w:tc>
        <w:tc>
          <w:tcPr>
            <w:tcW w:w="1282" w:type="dxa"/>
          </w:tcPr>
          <w:p w14:paraId="2A8CFDF4" w14:textId="77777777" w:rsidR="00FE332C" w:rsidRPr="00D01AF7" w:rsidRDefault="00FE332C" w:rsidP="004A30E3">
            <w:pPr>
              <w:jc w:val="left"/>
              <w:rPr>
                <w:iCs/>
                <w:sz w:val="18"/>
                <w:szCs w:val="18"/>
              </w:rPr>
            </w:pPr>
            <w:r w:rsidRPr="00D01AF7">
              <w:rPr>
                <w:iCs/>
                <w:sz w:val="18"/>
                <w:szCs w:val="18"/>
              </w:rPr>
              <w:t>120.19</w:t>
            </w:r>
          </w:p>
        </w:tc>
        <w:tc>
          <w:tcPr>
            <w:tcW w:w="1239" w:type="dxa"/>
          </w:tcPr>
          <w:p w14:paraId="7DF74C22" w14:textId="77777777" w:rsidR="00FE332C" w:rsidRPr="00D01AF7" w:rsidRDefault="00FE332C" w:rsidP="004A30E3">
            <w:pPr>
              <w:jc w:val="left"/>
              <w:rPr>
                <w:iCs/>
                <w:sz w:val="18"/>
                <w:szCs w:val="18"/>
              </w:rPr>
            </w:pPr>
            <w:r w:rsidRPr="00D01AF7">
              <w:rPr>
                <w:iCs/>
                <w:sz w:val="18"/>
                <w:szCs w:val="18"/>
              </w:rPr>
              <w:t>07.01.2020</w:t>
            </w:r>
          </w:p>
        </w:tc>
        <w:tc>
          <w:tcPr>
            <w:tcW w:w="1284" w:type="dxa"/>
          </w:tcPr>
          <w:p w14:paraId="1330B408" w14:textId="77777777" w:rsidR="00FE332C" w:rsidRPr="00D01AF7" w:rsidRDefault="00FE332C" w:rsidP="004A30E3">
            <w:pPr>
              <w:jc w:val="left"/>
              <w:rPr>
                <w:iCs/>
                <w:sz w:val="18"/>
                <w:szCs w:val="18"/>
              </w:rPr>
            </w:pPr>
            <w:r w:rsidRPr="00D01AF7">
              <w:rPr>
                <w:iCs/>
                <w:sz w:val="18"/>
                <w:szCs w:val="18"/>
              </w:rPr>
              <w:t>18.05.2020</w:t>
            </w:r>
          </w:p>
        </w:tc>
        <w:tc>
          <w:tcPr>
            <w:tcW w:w="1169" w:type="dxa"/>
          </w:tcPr>
          <w:p w14:paraId="4E775E2A" w14:textId="77777777" w:rsidR="00FE332C" w:rsidRPr="00D01AF7" w:rsidRDefault="00FE332C" w:rsidP="004A30E3">
            <w:pPr>
              <w:jc w:val="left"/>
              <w:rPr>
                <w:iCs/>
                <w:sz w:val="18"/>
                <w:szCs w:val="18"/>
              </w:rPr>
            </w:pPr>
            <w:r w:rsidRPr="00D01AF7">
              <w:rPr>
                <w:iCs/>
                <w:sz w:val="18"/>
                <w:szCs w:val="18"/>
              </w:rPr>
              <w:t>45.57</w:t>
            </w:r>
          </w:p>
        </w:tc>
        <w:tc>
          <w:tcPr>
            <w:tcW w:w="1006" w:type="dxa"/>
          </w:tcPr>
          <w:p w14:paraId="54644121" w14:textId="77777777" w:rsidR="00FE332C" w:rsidRPr="00D01AF7" w:rsidRDefault="00FE332C" w:rsidP="004A30E3">
            <w:pPr>
              <w:jc w:val="left"/>
              <w:rPr>
                <w:iCs/>
                <w:sz w:val="18"/>
                <w:szCs w:val="18"/>
              </w:rPr>
            </w:pPr>
            <w:r w:rsidRPr="00D01AF7">
              <w:rPr>
                <w:iCs/>
                <w:sz w:val="18"/>
                <w:szCs w:val="18"/>
              </w:rPr>
              <w:t>121</w:t>
            </w:r>
          </w:p>
        </w:tc>
        <w:tc>
          <w:tcPr>
            <w:tcW w:w="1239" w:type="dxa"/>
          </w:tcPr>
          <w:p w14:paraId="252380F5" w14:textId="77777777" w:rsidR="00FE332C" w:rsidRPr="00D01AF7" w:rsidRDefault="00FE332C" w:rsidP="004A30E3">
            <w:pPr>
              <w:jc w:val="left"/>
              <w:rPr>
                <w:iCs/>
                <w:sz w:val="18"/>
                <w:szCs w:val="18"/>
              </w:rPr>
            </w:pPr>
            <w:r w:rsidRPr="00D01AF7">
              <w:rPr>
                <w:iCs/>
                <w:sz w:val="18"/>
                <w:szCs w:val="18"/>
              </w:rPr>
              <w:t>95.62</w:t>
            </w:r>
          </w:p>
        </w:tc>
      </w:tr>
      <w:tr w:rsidR="00212A9A" w:rsidRPr="00D01AF7" w14:paraId="4D2079C4" w14:textId="77777777" w:rsidTr="004A30E3">
        <w:tc>
          <w:tcPr>
            <w:tcW w:w="1451" w:type="dxa"/>
          </w:tcPr>
          <w:p w14:paraId="31C3901F" w14:textId="14611AA1" w:rsidR="00FE332C" w:rsidRPr="00D01AF7" w:rsidRDefault="00977659" w:rsidP="0043484B">
            <w:pPr>
              <w:jc w:val="left"/>
              <w:rPr>
                <w:iCs/>
                <w:sz w:val="18"/>
                <w:szCs w:val="18"/>
              </w:rPr>
            </w:pPr>
            <w:r w:rsidRPr="00D01AF7">
              <w:rPr>
                <w:iCs/>
                <w:sz w:val="18"/>
                <w:szCs w:val="18"/>
              </w:rPr>
              <w:t>Izmir</w:t>
            </w:r>
            <w:r w:rsidR="00FE332C" w:rsidRPr="00D01AF7">
              <w:rPr>
                <w:iCs/>
                <w:sz w:val="18"/>
                <w:szCs w:val="18"/>
              </w:rPr>
              <w:t xml:space="preserve"> G</w:t>
            </w:r>
            <w:r w:rsidR="00791592" w:rsidRPr="00D01AF7">
              <w:rPr>
                <w:iCs/>
                <w:sz w:val="18"/>
                <w:szCs w:val="18"/>
              </w:rPr>
              <w:t>u</w:t>
            </w:r>
            <w:r w:rsidR="00FE332C" w:rsidRPr="00D01AF7">
              <w:rPr>
                <w:iCs/>
                <w:sz w:val="18"/>
                <w:szCs w:val="18"/>
              </w:rPr>
              <w:t>zelyal</w:t>
            </w:r>
            <w:r w:rsidR="00791592" w:rsidRPr="00D01AF7">
              <w:rPr>
                <w:iCs/>
                <w:sz w:val="18"/>
                <w:szCs w:val="18"/>
              </w:rPr>
              <w:t>i</w:t>
            </w:r>
            <w:r w:rsidR="004A30E3" w:rsidRPr="00D01AF7">
              <w:rPr>
                <w:iCs/>
                <w:sz w:val="18"/>
                <w:szCs w:val="18"/>
              </w:rPr>
              <w:t>,</w:t>
            </w:r>
            <w:r w:rsidR="00FE332C" w:rsidRPr="00D01AF7">
              <w:rPr>
                <w:iCs/>
                <w:sz w:val="18"/>
                <w:szCs w:val="18"/>
              </w:rPr>
              <w:t xml:space="preserve"> </w:t>
            </w:r>
            <w:r w:rsidRPr="00D01AF7">
              <w:rPr>
                <w:iCs/>
                <w:sz w:val="18"/>
                <w:szCs w:val="18"/>
              </w:rPr>
              <w:t>Izmir</w:t>
            </w:r>
            <w:r w:rsidR="004A30E3" w:rsidRPr="00D01AF7">
              <w:rPr>
                <w:iCs/>
                <w:sz w:val="18"/>
                <w:szCs w:val="18"/>
              </w:rPr>
              <w:t xml:space="preserve"> </w:t>
            </w:r>
            <w:r w:rsidR="00FE332C" w:rsidRPr="00D01AF7">
              <w:rPr>
                <w:iCs/>
                <w:sz w:val="18"/>
                <w:szCs w:val="18"/>
              </w:rPr>
              <w:t>MM</w:t>
            </w:r>
          </w:p>
        </w:tc>
        <w:tc>
          <w:tcPr>
            <w:tcW w:w="1188" w:type="dxa"/>
          </w:tcPr>
          <w:p w14:paraId="367CC908" w14:textId="77777777" w:rsidR="00FE332C" w:rsidRPr="00D01AF7" w:rsidRDefault="00FE332C" w:rsidP="004A30E3">
            <w:pPr>
              <w:jc w:val="left"/>
              <w:rPr>
                <w:iCs/>
                <w:sz w:val="18"/>
                <w:szCs w:val="18"/>
              </w:rPr>
            </w:pPr>
            <w:r w:rsidRPr="00D01AF7">
              <w:rPr>
                <w:iCs/>
                <w:sz w:val="18"/>
                <w:szCs w:val="18"/>
              </w:rPr>
              <w:t>7.81</w:t>
            </w:r>
          </w:p>
        </w:tc>
        <w:tc>
          <w:tcPr>
            <w:tcW w:w="1282" w:type="dxa"/>
          </w:tcPr>
          <w:p w14:paraId="6C391497" w14:textId="77777777" w:rsidR="00FE332C" w:rsidRPr="00D01AF7" w:rsidRDefault="00FE332C" w:rsidP="004A30E3">
            <w:pPr>
              <w:jc w:val="left"/>
              <w:rPr>
                <w:iCs/>
                <w:sz w:val="18"/>
                <w:szCs w:val="18"/>
              </w:rPr>
            </w:pPr>
            <w:r w:rsidRPr="00D01AF7">
              <w:rPr>
                <w:iCs/>
                <w:sz w:val="18"/>
                <w:szCs w:val="18"/>
              </w:rPr>
              <w:t>131.56</w:t>
            </w:r>
          </w:p>
        </w:tc>
        <w:tc>
          <w:tcPr>
            <w:tcW w:w="1239" w:type="dxa"/>
          </w:tcPr>
          <w:p w14:paraId="64D7D924" w14:textId="77777777" w:rsidR="00FE332C" w:rsidRPr="00D01AF7" w:rsidRDefault="00FE332C" w:rsidP="004A30E3">
            <w:pPr>
              <w:jc w:val="left"/>
              <w:rPr>
                <w:iCs/>
                <w:sz w:val="18"/>
                <w:szCs w:val="18"/>
              </w:rPr>
            </w:pPr>
            <w:r w:rsidRPr="00D01AF7">
              <w:rPr>
                <w:iCs/>
                <w:sz w:val="18"/>
                <w:szCs w:val="18"/>
              </w:rPr>
              <w:t>11.01.2020</w:t>
            </w:r>
          </w:p>
        </w:tc>
        <w:tc>
          <w:tcPr>
            <w:tcW w:w="1284" w:type="dxa"/>
          </w:tcPr>
          <w:p w14:paraId="47B236AF" w14:textId="77777777" w:rsidR="00FE332C" w:rsidRPr="00D01AF7" w:rsidRDefault="00FE332C" w:rsidP="004A30E3">
            <w:pPr>
              <w:jc w:val="left"/>
              <w:rPr>
                <w:iCs/>
                <w:sz w:val="18"/>
                <w:szCs w:val="18"/>
              </w:rPr>
            </w:pPr>
            <w:r w:rsidRPr="00D01AF7">
              <w:rPr>
                <w:iCs/>
                <w:sz w:val="18"/>
                <w:szCs w:val="18"/>
              </w:rPr>
              <w:t>15.01.2020</w:t>
            </w:r>
          </w:p>
        </w:tc>
        <w:tc>
          <w:tcPr>
            <w:tcW w:w="1169" w:type="dxa"/>
          </w:tcPr>
          <w:p w14:paraId="1AE8B40A" w14:textId="77777777" w:rsidR="00FE332C" w:rsidRPr="00D01AF7" w:rsidRDefault="00FE332C" w:rsidP="004A30E3">
            <w:pPr>
              <w:jc w:val="left"/>
              <w:rPr>
                <w:iCs/>
                <w:sz w:val="18"/>
                <w:szCs w:val="18"/>
              </w:rPr>
            </w:pPr>
            <w:r w:rsidRPr="00D01AF7">
              <w:rPr>
                <w:iCs/>
                <w:sz w:val="18"/>
                <w:szCs w:val="18"/>
              </w:rPr>
              <w:t>31.43</w:t>
            </w:r>
          </w:p>
        </w:tc>
        <w:tc>
          <w:tcPr>
            <w:tcW w:w="1006" w:type="dxa"/>
          </w:tcPr>
          <w:p w14:paraId="6C4F9CA7" w14:textId="77777777" w:rsidR="00FE332C" w:rsidRPr="00D01AF7" w:rsidRDefault="00FE332C" w:rsidP="004A30E3">
            <w:pPr>
              <w:jc w:val="left"/>
              <w:rPr>
                <w:iCs/>
                <w:sz w:val="18"/>
                <w:szCs w:val="18"/>
              </w:rPr>
            </w:pPr>
            <w:r w:rsidRPr="00D01AF7">
              <w:rPr>
                <w:iCs/>
                <w:sz w:val="18"/>
                <w:szCs w:val="18"/>
              </w:rPr>
              <w:t>48</w:t>
            </w:r>
          </w:p>
        </w:tc>
        <w:tc>
          <w:tcPr>
            <w:tcW w:w="1239" w:type="dxa"/>
          </w:tcPr>
          <w:p w14:paraId="45399546" w14:textId="77777777" w:rsidR="00FE332C" w:rsidRPr="00D01AF7" w:rsidRDefault="00FE332C" w:rsidP="004A30E3">
            <w:pPr>
              <w:jc w:val="left"/>
              <w:rPr>
                <w:iCs/>
                <w:sz w:val="18"/>
                <w:szCs w:val="18"/>
              </w:rPr>
            </w:pPr>
            <w:r w:rsidRPr="00D01AF7">
              <w:rPr>
                <w:iCs/>
                <w:sz w:val="18"/>
                <w:szCs w:val="18"/>
              </w:rPr>
              <w:t>97.81</w:t>
            </w:r>
          </w:p>
        </w:tc>
      </w:tr>
      <w:tr w:rsidR="00212A9A" w:rsidRPr="00D01AF7" w14:paraId="7EE693CF" w14:textId="77777777" w:rsidTr="004A30E3">
        <w:tc>
          <w:tcPr>
            <w:tcW w:w="1451" w:type="dxa"/>
          </w:tcPr>
          <w:p w14:paraId="71EC3E26" w14:textId="159F0CB9" w:rsidR="00FE332C" w:rsidRPr="00D01AF7" w:rsidRDefault="00977659" w:rsidP="0043484B">
            <w:pPr>
              <w:jc w:val="left"/>
              <w:rPr>
                <w:iCs/>
                <w:sz w:val="18"/>
                <w:szCs w:val="18"/>
              </w:rPr>
            </w:pPr>
            <w:r w:rsidRPr="00D01AF7">
              <w:rPr>
                <w:iCs/>
                <w:sz w:val="18"/>
                <w:szCs w:val="18"/>
              </w:rPr>
              <w:t>Izmir</w:t>
            </w:r>
            <w:r w:rsidR="00FE332C" w:rsidRPr="00D01AF7">
              <w:rPr>
                <w:iCs/>
                <w:sz w:val="18"/>
                <w:szCs w:val="18"/>
              </w:rPr>
              <w:t xml:space="preserve"> Kar</w:t>
            </w:r>
            <w:r w:rsidR="00791592" w:rsidRPr="00D01AF7">
              <w:rPr>
                <w:iCs/>
                <w:sz w:val="18"/>
                <w:szCs w:val="18"/>
              </w:rPr>
              <w:t>si</w:t>
            </w:r>
            <w:r w:rsidR="00FE332C" w:rsidRPr="00D01AF7">
              <w:rPr>
                <w:iCs/>
                <w:sz w:val="18"/>
                <w:szCs w:val="18"/>
              </w:rPr>
              <w:t>yaka</w:t>
            </w:r>
            <w:r w:rsidR="004A30E3" w:rsidRPr="00D01AF7">
              <w:rPr>
                <w:iCs/>
                <w:sz w:val="18"/>
                <w:szCs w:val="18"/>
              </w:rPr>
              <w:t>,</w:t>
            </w:r>
            <w:r w:rsidR="00FE332C" w:rsidRPr="00D01AF7">
              <w:rPr>
                <w:iCs/>
                <w:sz w:val="18"/>
                <w:szCs w:val="18"/>
              </w:rPr>
              <w:t xml:space="preserve"> </w:t>
            </w:r>
            <w:r w:rsidRPr="00D01AF7">
              <w:rPr>
                <w:iCs/>
                <w:sz w:val="18"/>
                <w:szCs w:val="18"/>
              </w:rPr>
              <w:t>Izmir</w:t>
            </w:r>
            <w:r w:rsidR="004A30E3" w:rsidRPr="00D01AF7">
              <w:rPr>
                <w:iCs/>
                <w:sz w:val="18"/>
                <w:szCs w:val="18"/>
              </w:rPr>
              <w:t xml:space="preserve"> </w:t>
            </w:r>
            <w:r w:rsidR="00FE332C" w:rsidRPr="00D01AF7">
              <w:rPr>
                <w:iCs/>
                <w:sz w:val="18"/>
                <w:szCs w:val="18"/>
              </w:rPr>
              <w:t>MM</w:t>
            </w:r>
          </w:p>
        </w:tc>
        <w:tc>
          <w:tcPr>
            <w:tcW w:w="1188" w:type="dxa"/>
          </w:tcPr>
          <w:p w14:paraId="0F1931DE" w14:textId="77777777" w:rsidR="00FE332C" w:rsidRPr="00D01AF7" w:rsidRDefault="00FE332C" w:rsidP="004A30E3">
            <w:pPr>
              <w:jc w:val="left"/>
              <w:rPr>
                <w:iCs/>
                <w:sz w:val="18"/>
                <w:szCs w:val="18"/>
              </w:rPr>
            </w:pPr>
            <w:r w:rsidRPr="00D01AF7">
              <w:rPr>
                <w:iCs/>
                <w:sz w:val="18"/>
                <w:szCs w:val="18"/>
              </w:rPr>
              <w:t>5.43</w:t>
            </w:r>
          </w:p>
        </w:tc>
        <w:tc>
          <w:tcPr>
            <w:tcW w:w="1282" w:type="dxa"/>
          </w:tcPr>
          <w:p w14:paraId="549AC114" w14:textId="77777777" w:rsidR="00FE332C" w:rsidRPr="00D01AF7" w:rsidRDefault="00FE332C" w:rsidP="004A30E3">
            <w:pPr>
              <w:jc w:val="left"/>
              <w:rPr>
                <w:iCs/>
                <w:sz w:val="18"/>
                <w:szCs w:val="18"/>
              </w:rPr>
            </w:pPr>
            <w:r w:rsidRPr="00D01AF7">
              <w:rPr>
                <w:iCs/>
                <w:sz w:val="18"/>
                <w:szCs w:val="18"/>
              </w:rPr>
              <w:t>111.51</w:t>
            </w:r>
          </w:p>
        </w:tc>
        <w:tc>
          <w:tcPr>
            <w:tcW w:w="1239" w:type="dxa"/>
          </w:tcPr>
          <w:p w14:paraId="4FEDF548" w14:textId="77777777" w:rsidR="00FE332C" w:rsidRPr="00D01AF7" w:rsidRDefault="00FE332C" w:rsidP="004A30E3">
            <w:pPr>
              <w:jc w:val="left"/>
              <w:rPr>
                <w:iCs/>
                <w:sz w:val="18"/>
                <w:szCs w:val="18"/>
              </w:rPr>
            </w:pPr>
            <w:r w:rsidRPr="00D01AF7">
              <w:rPr>
                <w:iCs/>
                <w:sz w:val="18"/>
                <w:szCs w:val="18"/>
              </w:rPr>
              <w:t>07.01.2020</w:t>
            </w:r>
          </w:p>
        </w:tc>
        <w:tc>
          <w:tcPr>
            <w:tcW w:w="1284" w:type="dxa"/>
          </w:tcPr>
          <w:p w14:paraId="76E79CE6" w14:textId="77777777" w:rsidR="00FE332C" w:rsidRPr="00D01AF7" w:rsidRDefault="00FE332C" w:rsidP="004A30E3">
            <w:pPr>
              <w:jc w:val="left"/>
              <w:rPr>
                <w:iCs/>
                <w:sz w:val="18"/>
                <w:szCs w:val="18"/>
              </w:rPr>
            </w:pPr>
            <w:r w:rsidRPr="00D01AF7">
              <w:rPr>
                <w:iCs/>
                <w:sz w:val="18"/>
                <w:szCs w:val="18"/>
              </w:rPr>
              <w:t>28.11.2020</w:t>
            </w:r>
          </w:p>
        </w:tc>
        <w:tc>
          <w:tcPr>
            <w:tcW w:w="1169" w:type="dxa"/>
          </w:tcPr>
          <w:p w14:paraId="2E7B2A47" w14:textId="77777777" w:rsidR="00FE332C" w:rsidRPr="00D01AF7" w:rsidRDefault="00FE332C" w:rsidP="004A30E3">
            <w:pPr>
              <w:jc w:val="left"/>
              <w:rPr>
                <w:iCs/>
                <w:sz w:val="18"/>
                <w:szCs w:val="18"/>
              </w:rPr>
            </w:pPr>
            <w:r w:rsidRPr="00D01AF7">
              <w:rPr>
                <w:iCs/>
                <w:sz w:val="18"/>
                <w:szCs w:val="18"/>
              </w:rPr>
              <w:t>32.34</w:t>
            </w:r>
          </w:p>
        </w:tc>
        <w:tc>
          <w:tcPr>
            <w:tcW w:w="1006" w:type="dxa"/>
          </w:tcPr>
          <w:p w14:paraId="4611B00C" w14:textId="77777777" w:rsidR="00FE332C" w:rsidRPr="00D01AF7" w:rsidRDefault="00FE332C" w:rsidP="004A30E3">
            <w:pPr>
              <w:jc w:val="left"/>
              <w:rPr>
                <w:iCs/>
                <w:sz w:val="18"/>
                <w:szCs w:val="18"/>
              </w:rPr>
            </w:pPr>
            <w:r w:rsidRPr="00D01AF7">
              <w:rPr>
                <w:iCs/>
                <w:sz w:val="18"/>
                <w:szCs w:val="18"/>
              </w:rPr>
              <w:t>49</w:t>
            </w:r>
          </w:p>
        </w:tc>
        <w:tc>
          <w:tcPr>
            <w:tcW w:w="1239" w:type="dxa"/>
          </w:tcPr>
          <w:p w14:paraId="2F9B966D" w14:textId="77777777" w:rsidR="00FE332C" w:rsidRPr="00D01AF7" w:rsidRDefault="00FE332C" w:rsidP="004A30E3">
            <w:pPr>
              <w:jc w:val="left"/>
              <w:rPr>
                <w:iCs/>
                <w:sz w:val="18"/>
                <w:szCs w:val="18"/>
              </w:rPr>
            </w:pPr>
            <w:r w:rsidRPr="00D01AF7">
              <w:rPr>
                <w:iCs/>
                <w:sz w:val="18"/>
                <w:szCs w:val="18"/>
              </w:rPr>
              <w:t>96.44</w:t>
            </w:r>
          </w:p>
        </w:tc>
      </w:tr>
      <w:tr w:rsidR="00212A9A" w:rsidRPr="00D01AF7" w14:paraId="26FFF9CD" w14:textId="77777777" w:rsidTr="004A30E3">
        <w:tc>
          <w:tcPr>
            <w:tcW w:w="1451" w:type="dxa"/>
          </w:tcPr>
          <w:p w14:paraId="6EC15F96" w14:textId="53DF84A2" w:rsidR="00FE332C" w:rsidRPr="00D01AF7" w:rsidRDefault="00977659" w:rsidP="0043484B">
            <w:pPr>
              <w:jc w:val="left"/>
              <w:rPr>
                <w:iCs/>
                <w:sz w:val="18"/>
                <w:szCs w:val="18"/>
              </w:rPr>
            </w:pPr>
            <w:r w:rsidRPr="00D01AF7">
              <w:rPr>
                <w:iCs/>
                <w:sz w:val="18"/>
                <w:szCs w:val="18"/>
              </w:rPr>
              <w:t>Izmir</w:t>
            </w:r>
            <w:r w:rsidR="00FE332C" w:rsidRPr="00D01AF7">
              <w:rPr>
                <w:iCs/>
                <w:sz w:val="18"/>
                <w:szCs w:val="18"/>
              </w:rPr>
              <w:t xml:space="preserve"> </w:t>
            </w:r>
            <w:r w:rsidR="00791592" w:rsidRPr="00D01AF7">
              <w:rPr>
                <w:iCs/>
                <w:sz w:val="18"/>
                <w:szCs w:val="18"/>
              </w:rPr>
              <w:t>S</w:t>
            </w:r>
            <w:r w:rsidR="00FE332C" w:rsidRPr="00D01AF7">
              <w:rPr>
                <w:iCs/>
                <w:sz w:val="18"/>
                <w:szCs w:val="18"/>
              </w:rPr>
              <w:t>irinyer</w:t>
            </w:r>
            <w:r w:rsidR="004A30E3" w:rsidRPr="00D01AF7">
              <w:rPr>
                <w:iCs/>
                <w:sz w:val="18"/>
                <w:szCs w:val="18"/>
              </w:rPr>
              <w:t>,</w:t>
            </w:r>
            <w:r w:rsidR="00FE332C" w:rsidRPr="00D01AF7">
              <w:rPr>
                <w:iCs/>
                <w:sz w:val="18"/>
                <w:szCs w:val="18"/>
              </w:rPr>
              <w:t xml:space="preserve"> </w:t>
            </w:r>
            <w:r w:rsidRPr="00D01AF7">
              <w:rPr>
                <w:iCs/>
                <w:sz w:val="18"/>
                <w:szCs w:val="18"/>
              </w:rPr>
              <w:t>Izmir</w:t>
            </w:r>
            <w:r w:rsidR="004A30E3" w:rsidRPr="00D01AF7">
              <w:rPr>
                <w:iCs/>
                <w:sz w:val="18"/>
                <w:szCs w:val="18"/>
              </w:rPr>
              <w:t xml:space="preserve"> </w:t>
            </w:r>
            <w:r w:rsidR="00FE332C" w:rsidRPr="00D01AF7">
              <w:rPr>
                <w:iCs/>
                <w:sz w:val="18"/>
                <w:szCs w:val="18"/>
              </w:rPr>
              <w:t>MM</w:t>
            </w:r>
          </w:p>
        </w:tc>
        <w:tc>
          <w:tcPr>
            <w:tcW w:w="1188" w:type="dxa"/>
          </w:tcPr>
          <w:p w14:paraId="0B7CF335" w14:textId="77777777" w:rsidR="00FE332C" w:rsidRPr="00D01AF7" w:rsidRDefault="00FE332C" w:rsidP="004A30E3">
            <w:pPr>
              <w:jc w:val="left"/>
              <w:rPr>
                <w:iCs/>
                <w:sz w:val="18"/>
                <w:szCs w:val="18"/>
              </w:rPr>
            </w:pPr>
            <w:r w:rsidRPr="00D01AF7">
              <w:rPr>
                <w:iCs/>
                <w:sz w:val="18"/>
                <w:szCs w:val="18"/>
              </w:rPr>
              <w:t>4.00</w:t>
            </w:r>
          </w:p>
        </w:tc>
        <w:tc>
          <w:tcPr>
            <w:tcW w:w="1282" w:type="dxa"/>
          </w:tcPr>
          <w:p w14:paraId="538AF984" w14:textId="77777777" w:rsidR="00FE332C" w:rsidRPr="00D01AF7" w:rsidRDefault="00FE332C" w:rsidP="004A30E3">
            <w:pPr>
              <w:jc w:val="left"/>
              <w:rPr>
                <w:iCs/>
                <w:sz w:val="18"/>
                <w:szCs w:val="18"/>
              </w:rPr>
            </w:pPr>
            <w:r w:rsidRPr="00D01AF7">
              <w:rPr>
                <w:iCs/>
                <w:sz w:val="18"/>
                <w:szCs w:val="18"/>
              </w:rPr>
              <w:t>106.95</w:t>
            </w:r>
          </w:p>
        </w:tc>
        <w:tc>
          <w:tcPr>
            <w:tcW w:w="1239" w:type="dxa"/>
          </w:tcPr>
          <w:p w14:paraId="15931ED0" w14:textId="77777777" w:rsidR="00FE332C" w:rsidRPr="00D01AF7" w:rsidRDefault="00FE332C" w:rsidP="004A30E3">
            <w:pPr>
              <w:jc w:val="left"/>
              <w:rPr>
                <w:iCs/>
                <w:sz w:val="18"/>
                <w:szCs w:val="18"/>
              </w:rPr>
            </w:pPr>
            <w:r w:rsidRPr="00D01AF7">
              <w:rPr>
                <w:iCs/>
                <w:sz w:val="18"/>
                <w:szCs w:val="18"/>
              </w:rPr>
              <w:t>07.01.2020</w:t>
            </w:r>
          </w:p>
        </w:tc>
        <w:tc>
          <w:tcPr>
            <w:tcW w:w="1284" w:type="dxa"/>
          </w:tcPr>
          <w:p w14:paraId="4811CD94" w14:textId="77777777" w:rsidR="00FE332C" w:rsidRPr="00D01AF7" w:rsidRDefault="00FE332C" w:rsidP="004A30E3">
            <w:pPr>
              <w:jc w:val="left"/>
              <w:rPr>
                <w:iCs/>
                <w:sz w:val="18"/>
                <w:szCs w:val="18"/>
              </w:rPr>
            </w:pPr>
            <w:r w:rsidRPr="00D01AF7">
              <w:rPr>
                <w:iCs/>
                <w:sz w:val="18"/>
                <w:szCs w:val="18"/>
              </w:rPr>
              <w:t>03.12.2020</w:t>
            </w:r>
          </w:p>
        </w:tc>
        <w:tc>
          <w:tcPr>
            <w:tcW w:w="1169" w:type="dxa"/>
          </w:tcPr>
          <w:p w14:paraId="6E08938F" w14:textId="77777777" w:rsidR="00FE332C" w:rsidRPr="00D01AF7" w:rsidRDefault="00FE332C" w:rsidP="004A30E3">
            <w:pPr>
              <w:jc w:val="left"/>
              <w:rPr>
                <w:iCs/>
                <w:sz w:val="18"/>
                <w:szCs w:val="18"/>
              </w:rPr>
            </w:pPr>
            <w:r w:rsidRPr="00D01AF7">
              <w:rPr>
                <w:iCs/>
                <w:sz w:val="18"/>
                <w:szCs w:val="18"/>
              </w:rPr>
              <w:t>33.61</w:t>
            </w:r>
          </w:p>
        </w:tc>
        <w:tc>
          <w:tcPr>
            <w:tcW w:w="1006" w:type="dxa"/>
          </w:tcPr>
          <w:p w14:paraId="5A11CB42" w14:textId="77777777" w:rsidR="00FE332C" w:rsidRPr="00D01AF7" w:rsidRDefault="00FE332C" w:rsidP="004A30E3">
            <w:pPr>
              <w:jc w:val="left"/>
              <w:rPr>
                <w:iCs/>
                <w:sz w:val="18"/>
                <w:szCs w:val="18"/>
              </w:rPr>
            </w:pPr>
            <w:r w:rsidRPr="00D01AF7">
              <w:rPr>
                <w:iCs/>
                <w:sz w:val="18"/>
                <w:szCs w:val="18"/>
              </w:rPr>
              <w:t>46</w:t>
            </w:r>
          </w:p>
        </w:tc>
        <w:tc>
          <w:tcPr>
            <w:tcW w:w="1239" w:type="dxa"/>
          </w:tcPr>
          <w:p w14:paraId="77AF9BFC" w14:textId="77777777" w:rsidR="00FE332C" w:rsidRPr="00D01AF7" w:rsidRDefault="00FE332C" w:rsidP="004A30E3">
            <w:pPr>
              <w:jc w:val="left"/>
              <w:rPr>
                <w:iCs/>
                <w:sz w:val="18"/>
                <w:szCs w:val="18"/>
              </w:rPr>
            </w:pPr>
            <w:r w:rsidRPr="00D01AF7">
              <w:rPr>
                <w:iCs/>
                <w:sz w:val="18"/>
                <w:szCs w:val="18"/>
              </w:rPr>
              <w:t>97.26</w:t>
            </w:r>
          </w:p>
        </w:tc>
      </w:tr>
    </w:tbl>
    <w:p w14:paraId="1D1858DB" w14:textId="5F8160CE" w:rsidR="00241EC3" w:rsidRPr="00D01AF7" w:rsidRDefault="00241EC3" w:rsidP="00FE332C">
      <w:pPr>
        <w:spacing w:before="0" w:line="240" w:lineRule="auto"/>
        <w:rPr>
          <w:i/>
          <w:sz w:val="16"/>
          <w:szCs w:val="16"/>
        </w:rPr>
      </w:pPr>
      <w:r w:rsidRPr="00D01AF7">
        <w:rPr>
          <w:i/>
          <w:sz w:val="16"/>
          <w:szCs w:val="16"/>
        </w:rPr>
        <w:t>Source: Calculated from the data provided in https://sim.csb.gov.tr/</w:t>
      </w:r>
    </w:p>
    <w:p w14:paraId="451EECA3" w14:textId="706E559F" w:rsidR="00FE332C" w:rsidRPr="00D01AF7" w:rsidRDefault="00FE332C" w:rsidP="00FE332C">
      <w:pPr>
        <w:spacing w:before="0" w:line="240" w:lineRule="auto"/>
        <w:rPr>
          <w:i/>
          <w:sz w:val="16"/>
          <w:szCs w:val="16"/>
        </w:rPr>
      </w:pPr>
      <w:r w:rsidRPr="00D01AF7">
        <w:rPr>
          <w:i/>
          <w:sz w:val="16"/>
          <w:szCs w:val="16"/>
        </w:rPr>
        <w:t>*Number of days exceeding the 50 µg/m</w:t>
      </w:r>
      <w:r w:rsidRPr="00D01AF7">
        <w:rPr>
          <w:i/>
          <w:sz w:val="16"/>
          <w:szCs w:val="16"/>
          <w:vertAlign w:val="superscript"/>
        </w:rPr>
        <w:t>3</w:t>
      </w:r>
      <w:r w:rsidRPr="00D01AF7">
        <w:rPr>
          <w:i/>
          <w:sz w:val="16"/>
          <w:szCs w:val="16"/>
        </w:rPr>
        <w:t xml:space="preserve"> limit value to be complied with according to national legislation</w:t>
      </w:r>
      <w:r w:rsidR="00CF1C7F" w:rsidRPr="00D01AF7">
        <w:rPr>
          <w:i/>
          <w:sz w:val="16"/>
          <w:szCs w:val="16"/>
        </w:rPr>
        <w:t xml:space="preserve"> </w:t>
      </w:r>
    </w:p>
    <w:p w14:paraId="3BA88AF7" w14:textId="409F11E5" w:rsidR="00AF23ED" w:rsidRPr="00D01AF7" w:rsidRDefault="00FE332C" w:rsidP="00FE332C">
      <w:pPr>
        <w:rPr>
          <w:iCs/>
          <w:szCs w:val="20"/>
        </w:rPr>
      </w:pPr>
      <w:r w:rsidRPr="00D01AF7">
        <w:rPr>
          <w:iCs/>
          <w:szCs w:val="20"/>
        </w:rPr>
        <w:t>When the data given in the</w:t>
      </w:r>
      <w:r w:rsidR="000A2598" w:rsidRPr="00D01AF7">
        <w:rPr>
          <w:iCs/>
          <w:szCs w:val="20"/>
        </w:rPr>
        <w:t xml:space="preserve"> above</w:t>
      </w:r>
      <w:r w:rsidRPr="00D01AF7">
        <w:rPr>
          <w:iCs/>
          <w:szCs w:val="20"/>
        </w:rPr>
        <w:t xml:space="preserve"> table and national legislation limits/WHO reference values are examined together</w:t>
      </w:r>
      <w:r w:rsidR="00AF23ED" w:rsidRPr="00D01AF7">
        <w:rPr>
          <w:iCs/>
          <w:szCs w:val="20"/>
        </w:rPr>
        <w:t>; it can be seen that</w:t>
      </w:r>
      <w:r w:rsidRPr="00D01AF7">
        <w:rPr>
          <w:iCs/>
          <w:szCs w:val="20"/>
        </w:rPr>
        <w:t xml:space="preserve"> </w:t>
      </w:r>
    </w:p>
    <w:p w14:paraId="41A96418" w14:textId="52F9898C" w:rsidR="00AF23ED" w:rsidRPr="00D01AF7" w:rsidRDefault="00FE332C" w:rsidP="00AF23ED">
      <w:pPr>
        <w:pStyle w:val="ListeParagraf"/>
        <w:numPr>
          <w:ilvl w:val="0"/>
          <w:numId w:val="74"/>
        </w:numPr>
        <w:rPr>
          <w:iCs/>
          <w:szCs w:val="20"/>
        </w:rPr>
      </w:pPr>
      <w:r w:rsidRPr="00D01AF7">
        <w:rPr>
          <w:iCs/>
          <w:szCs w:val="20"/>
        </w:rPr>
        <w:t>the annual average</w:t>
      </w:r>
      <w:r w:rsidR="00C60AD4" w:rsidRPr="00D01AF7">
        <w:rPr>
          <w:iCs/>
          <w:szCs w:val="20"/>
        </w:rPr>
        <w:t>s</w:t>
      </w:r>
      <w:r w:rsidRPr="00D01AF7">
        <w:rPr>
          <w:iCs/>
          <w:szCs w:val="20"/>
        </w:rPr>
        <w:t xml:space="preserve"> of the measurements performed at </w:t>
      </w:r>
      <w:r w:rsidR="00977659" w:rsidRPr="00D01AF7">
        <w:rPr>
          <w:iCs/>
          <w:szCs w:val="20"/>
        </w:rPr>
        <w:t>Izmir</w:t>
      </w:r>
      <w:r w:rsidRPr="00D01AF7">
        <w:rPr>
          <w:iCs/>
          <w:szCs w:val="20"/>
        </w:rPr>
        <w:t xml:space="preserve"> Alia</w:t>
      </w:r>
      <w:r w:rsidR="00791592" w:rsidRPr="00D01AF7">
        <w:rPr>
          <w:iCs/>
          <w:szCs w:val="20"/>
        </w:rPr>
        <w:t>g</w:t>
      </w:r>
      <w:r w:rsidRPr="00D01AF7">
        <w:rPr>
          <w:iCs/>
          <w:szCs w:val="20"/>
        </w:rPr>
        <w:t xml:space="preserve">a and </w:t>
      </w:r>
      <w:r w:rsidR="00977659" w:rsidRPr="00D01AF7">
        <w:rPr>
          <w:iCs/>
          <w:szCs w:val="20"/>
        </w:rPr>
        <w:t>Izmir</w:t>
      </w:r>
      <w:r w:rsidRPr="00D01AF7">
        <w:rPr>
          <w:iCs/>
          <w:szCs w:val="20"/>
        </w:rPr>
        <w:t xml:space="preserve"> Gaziemir stations for 2020 exceed both the national legislation limit value</w:t>
      </w:r>
      <w:r w:rsidR="00AF23ED" w:rsidRPr="00D01AF7">
        <w:rPr>
          <w:iCs/>
          <w:szCs w:val="20"/>
        </w:rPr>
        <w:t xml:space="preserve"> (40 µg/m</w:t>
      </w:r>
      <w:r w:rsidR="00AF23ED" w:rsidRPr="00D01AF7">
        <w:rPr>
          <w:iCs/>
          <w:szCs w:val="20"/>
          <w:vertAlign w:val="superscript"/>
        </w:rPr>
        <w:t>3</w:t>
      </w:r>
      <w:r w:rsidR="00AF23ED" w:rsidRPr="00D01AF7">
        <w:rPr>
          <w:iCs/>
          <w:szCs w:val="20"/>
        </w:rPr>
        <w:t>)</w:t>
      </w:r>
      <w:r w:rsidRPr="00D01AF7">
        <w:rPr>
          <w:iCs/>
          <w:szCs w:val="20"/>
        </w:rPr>
        <w:t xml:space="preserve"> and the WHO's reference value</w:t>
      </w:r>
      <w:r w:rsidR="00AF23ED" w:rsidRPr="00D01AF7">
        <w:rPr>
          <w:iCs/>
          <w:szCs w:val="20"/>
        </w:rPr>
        <w:t xml:space="preserve"> (15 µg/m</w:t>
      </w:r>
      <w:r w:rsidR="00AF23ED" w:rsidRPr="00D01AF7">
        <w:rPr>
          <w:iCs/>
          <w:szCs w:val="20"/>
          <w:vertAlign w:val="superscript"/>
        </w:rPr>
        <w:t>3</w:t>
      </w:r>
      <w:r w:rsidR="00AF23ED" w:rsidRPr="00D01AF7">
        <w:rPr>
          <w:iCs/>
          <w:szCs w:val="20"/>
        </w:rPr>
        <w:t>)</w:t>
      </w:r>
      <w:r w:rsidRPr="00D01AF7">
        <w:rPr>
          <w:iCs/>
          <w:szCs w:val="20"/>
        </w:rPr>
        <w:t xml:space="preserve">, </w:t>
      </w:r>
    </w:p>
    <w:p w14:paraId="624C9C9F" w14:textId="13925287" w:rsidR="00AF23ED" w:rsidRPr="00D01AF7" w:rsidRDefault="00FE332C" w:rsidP="00AF23ED">
      <w:pPr>
        <w:pStyle w:val="ListeParagraf"/>
        <w:numPr>
          <w:ilvl w:val="0"/>
          <w:numId w:val="74"/>
        </w:numPr>
        <w:rPr>
          <w:iCs/>
          <w:szCs w:val="20"/>
        </w:rPr>
      </w:pPr>
      <w:r w:rsidRPr="00D01AF7">
        <w:rPr>
          <w:iCs/>
          <w:szCs w:val="20"/>
        </w:rPr>
        <w:t>the annual average</w:t>
      </w:r>
      <w:r w:rsidR="00C60AD4" w:rsidRPr="00D01AF7">
        <w:rPr>
          <w:iCs/>
          <w:szCs w:val="20"/>
        </w:rPr>
        <w:t>s</w:t>
      </w:r>
      <w:r w:rsidRPr="00D01AF7">
        <w:rPr>
          <w:iCs/>
          <w:szCs w:val="20"/>
        </w:rPr>
        <w:t xml:space="preserve"> of the measurements </w:t>
      </w:r>
      <w:r w:rsidR="00AF23ED" w:rsidRPr="00D01AF7">
        <w:rPr>
          <w:iCs/>
          <w:szCs w:val="20"/>
        </w:rPr>
        <w:t>of all stations</w:t>
      </w:r>
      <w:r w:rsidRPr="00D01AF7">
        <w:rPr>
          <w:iCs/>
          <w:szCs w:val="20"/>
        </w:rPr>
        <w:t xml:space="preserve"> exceed the WHO reference value</w:t>
      </w:r>
      <w:r w:rsidR="00AF23ED" w:rsidRPr="00D01AF7">
        <w:rPr>
          <w:iCs/>
          <w:szCs w:val="20"/>
        </w:rPr>
        <w:t xml:space="preserve"> (15 µg/m</w:t>
      </w:r>
      <w:r w:rsidR="00AF23ED" w:rsidRPr="00D01AF7">
        <w:rPr>
          <w:iCs/>
          <w:szCs w:val="20"/>
          <w:vertAlign w:val="superscript"/>
        </w:rPr>
        <w:t>3</w:t>
      </w:r>
      <w:r w:rsidR="00AF23ED" w:rsidRPr="00D01AF7">
        <w:rPr>
          <w:iCs/>
          <w:szCs w:val="20"/>
        </w:rPr>
        <w:t>), and</w:t>
      </w:r>
      <w:r w:rsidRPr="00D01AF7">
        <w:rPr>
          <w:iCs/>
          <w:szCs w:val="20"/>
        </w:rPr>
        <w:t xml:space="preserve"> </w:t>
      </w:r>
    </w:p>
    <w:p w14:paraId="4E6907C6" w14:textId="5E75FC9C" w:rsidR="00FE332C" w:rsidRPr="00D01AF7" w:rsidRDefault="00FE332C" w:rsidP="0043484B">
      <w:pPr>
        <w:pStyle w:val="ListeParagraf"/>
        <w:numPr>
          <w:ilvl w:val="0"/>
          <w:numId w:val="74"/>
        </w:numPr>
        <w:rPr>
          <w:iCs/>
          <w:szCs w:val="20"/>
        </w:rPr>
      </w:pPr>
      <w:r w:rsidRPr="00D01AF7">
        <w:rPr>
          <w:iCs/>
          <w:szCs w:val="20"/>
        </w:rPr>
        <w:t xml:space="preserve">as a result of the measurements </w:t>
      </w:r>
      <w:r w:rsidR="00AF23ED" w:rsidRPr="00D01AF7">
        <w:rPr>
          <w:iCs/>
          <w:szCs w:val="20"/>
        </w:rPr>
        <w:t xml:space="preserve">of </w:t>
      </w:r>
      <w:r w:rsidRPr="00D01AF7">
        <w:rPr>
          <w:iCs/>
          <w:szCs w:val="20"/>
        </w:rPr>
        <w:t>all stations, the 24-hour limit value</w:t>
      </w:r>
      <w:r w:rsidR="00C60AD4" w:rsidRPr="00D01AF7">
        <w:rPr>
          <w:iCs/>
          <w:szCs w:val="20"/>
        </w:rPr>
        <w:t xml:space="preserve"> (50 µg/m</w:t>
      </w:r>
      <w:r w:rsidR="00C60AD4" w:rsidRPr="00D01AF7">
        <w:rPr>
          <w:iCs/>
          <w:szCs w:val="20"/>
          <w:vertAlign w:val="superscript"/>
        </w:rPr>
        <w:t>3</w:t>
      </w:r>
      <w:r w:rsidR="00C60AD4" w:rsidRPr="00D01AF7">
        <w:rPr>
          <w:iCs/>
          <w:szCs w:val="20"/>
        </w:rPr>
        <w:t>)</w:t>
      </w:r>
      <w:r w:rsidRPr="00D01AF7">
        <w:rPr>
          <w:iCs/>
          <w:szCs w:val="20"/>
        </w:rPr>
        <w:t xml:space="preserve"> given in the national legislation was exceeded more than 35 times a year. </w:t>
      </w:r>
    </w:p>
    <w:p w14:paraId="534F45A6" w14:textId="13FD3DD0" w:rsidR="0019116F" w:rsidRPr="00D01AF7" w:rsidRDefault="00977659" w:rsidP="0019116F">
      <w:pPr>
        <w:rPr>
          <w:b/>
          <w:bCs/>
          <w:iCs/>
          <w:szCs w:val="20"/>
          <w:u w:val="single"/>
        </w:rPr>
      </w:pPr>
      <w:r w:rsidRPr="00D01AF7">
        <w:rPr>
          <w:b/>
          <w:bCs/>
          <w:iCs/>
          <w:szCs w:val="20"/>
          <w:u w:val="single"/>
        </w:rPr>
        <w:t>Kahramanmaras</w:t>
      </w:r>
    </w:p>
    <w:p w14:paraId="232FE1C6" w14:textId="2B32140F" w:rsidR="0019116F" w:rsidRPr="00D01AF7" w:rsidRDefault="0019116F" w:rsidP="0019116F">
      <w:pPr>
        <w:rPr>
          <w:iCs/>
          <w:szCs w:val="20"/>
        </w:rPr>
      </w:pPr>
      <w:r w:rsidRPr="00D01AF7">
        <w:rPr>
          <w:iCs/>
          <w:szCs w:val="20"/>
        </w:rPr>
        <w:t xml:space="preserve">Monitoring of the particulate matter parameter in </w:t>
      </w:r>
      <w:r w:rsidR="00977659" w:rsidRPr="00D01AF7">
        <w:rPr>
          <w:iCs/>
          <w:szCs w:val="20"/>
        </w:rPr>
        <w:t>Kahramanmaras</w:t>
      </w:r>
      <w:r w:rsidRPr="00D01AF7">
        <w:rPr>
          <w:iCs/>
          <w:szCs w:val="20"/>
        </w:rPr>
        <w:t xml:space="preserve"> was carried out with a total of 2 fixed measurement stations in 2020. The data showing the summary of the measurement results of these stations are given in the table below: </w:t>
      </w:r>
    </w:p>
    <w:p w14:paraId="7EF54084" w14:textId="45D4F1FB" w:rsidR="0019116F" w:rsidRPr="00D01AF7" w:rsidRDefault="0019116F" w:rsidP="00D34D18">
      <w:pPr>
        <w:pStyle w:val="ResimYazs"/>
        <w:keepNext/>
        <w:rPr>
          <w:b w:val="0"/>
        </w:rPr>
      </w:pPr>
      <w:bookmarkStart w:id="229" w:name="_Toc256000068"/>
      <w:bookmarkStart w:id="230" w:name="_Toc129785331"/>
      <w:r w:rsidRPr="00D01AF7">
        <w:lastRenderedPageBreak/>
        <w:t xml:space="preserve">Table </w:t>
      </w:r>
      <w:r w:rsidRPr="00D01AF7">
        <w:fldChar w:fldCharType="begin"/>
      </w:r>
      <w:r w:rsidRPr="00D01AF7">
        <w:instrText xml:space="preserve"> SEQ Table \* ARABIC </w:instrText>
      </w:r>
      <w:r w:rsidRPr="00D01AF7">
        <w:fldChar w:fldCharType="separate"/>
      </w:r>
      <w:r w:rsidR="00850ED9" w:rsidRPr="00D01AF7">
        <w:rPr>
          <w:noProof/>
        </w:rPr>
        <w:t>11</w:t>
      </w:r>
      <w:r w:rsidRPr="00D01AF7">
        <w:fldChar w:fldCharType="end"/>
      </w:r>
      <w:r w:rsidRPr="00D01AF7">
        <w:t xml:space="preserve"> </w:t>
      </w:r>
      <w:r w:rsidRPr="00D01AF7">
        <w:rPr>
          <w:b w:val="0"/>
        </w:rPr>
        <w:t xml:space="preserve">Summary of PM10 Results According to Daily Measurements in </w:t>
      </w:r>
      <w:r w:rsidR="00977659" w:rsidRPr="00D01AF7">
        <w:rPr>
          <w:b w:val="0"/>
        </w:rPr>
        <w:t>Kahramanmaras</w:t>
      </w:r>
      <w:r w:rsidRPr="00D01AF7">
        <w:rPr>
          <w:b w:val="0"/>
        </w:rPr>
        <w:t xml:space="preserve"> Province in 2020</w:t>
      </w:r>
      <w:bookmarkEnd w:id="229"/>
      <w:bookmarkEnd w:id="230"/>
    </w:p>
    <w:tbl>
      <w:tblPr>
        <w:tblStyle w:val="TabloKlavuzu"/>
        <w:tblW w:w="0" w:type="auto"/>
        <w:tblLook w:val="04A0" w:firstRow="1" w:lastRow="0" w:firstColumn="1" w:lastColumn="0" w:noHBand="0" w:noVBand="1"/>
      </w:tblPr>
      <w:tblGrid>
        <w:gridCol w:w="1569"/>
        <w:gridCol w:w="1120"/>
        <w:gridCol w:w="1223"/>
        <w:gridCol w:w="1177"/>
        <w:gridCol w:w="1225"/>
        <w:gridCol w:w="1086"/>
        <w:gridCol w:w="983"/>
        <w:gridCol w:w="1239"/>
      </w:tblGrid>
      <w:tr w:rsidR="0019116F" w:rsidRPr="00D01AF7" w14:paraId="55405A7F" w14:textId="77777777" w:rsidTr="00D117C4">
        <w:trPr>
          <w:tblHeader/>
        </w:trPr>
        <w:tc>
          <w:tcPr>
            <w:tcW w:w="1569" w:type="dxa"/>
          </w:tcPr>
          <w:p w14:paraId="21B9151F" w14:textId="77777777" w:rsidR="0019116F" w:rsidRPr="00D01AF7" w:rsidRDefault="0019116F" w:rsidP="00D117C4">
            <w:pPr>
              <w:rPr>
                <w:b/>
                <w:bCs/>
                <w:iCs/>
                <w:sz w:val="18"/>
                <w:szCs w:val="18"/>
              </w:rPr>
            </w:pPr>
            <w:r w:rsidRPr="00D01AF7">
              <w:rPr>
                <w:b/>
                <w:bCs/>
                <w:iCs/>
                <w:sz w:val="18"/>
                <w:szCs w:val="18"/>
              </w:rPr>
              <w:t>Station</w:t>
            </w:r>
          </w:p>
        </w:tc>
        <w:tc>
          <w:tcPr>
            <w:tcW w:w="1120" w:type="dxa"/>
          </w:tcPr>
          <w:p w14:paraId="546C01D4" w14:textId="77777777" w:rsidR="0019116F" w:rsidRPr="00D01AF7" w:rsidRDefault="0019116F" w:rsidP="00D117C4">
            <w:pPr>
              <w:jc w:val="left"/>
              <w:rPr>
                <w:b/>
                <w:bCs/>
                <w:iCs/>
                <w:sz w:val="18"/>
                <w:szCs w:val="18"/>
              </w:rPr>
            </w:pPr>
            <w:r w:rsidRPr="00D01AF7">
              <w:rPr>
                <w:b/>
                <w:bCs/>
                <w:iCs/>
                <w:sz w:val="18"/>
                <w:szCs w:val="18"/>
              </w:rPr>
              <w:t>Minimum Value Measured (µg/m3)</w:t>
            </w:r>
          </w:p>
        </w:tc>
        <w:tc>
          <w:tcPr>
            <w:tcW w:w="1223" w:type="dxa"/>
          </w:tcPr>
          <w:p w14:paraId="4E8F0B5D" w14:textId="77777777" w:rsidR="0019116F" w:rsidRPr="00D01AF7" w:rsidRDefault="0019116F" w:rsidP="00D117C4">
            <w:pPr>
              <w:jc w:val="left"/>
              <w:rPr>
                <w:b/>
                <w:bCs/>
                <w:iCs/>
                <w:sz w:val="18"/>
                <w:szCs w:val="18"/>
              </w:rPr>
            </w:pPr>
            <w:r w:rsidRPr="00D01AF7">
              <w:rPr>
                <w:b/>
                <w:bCs/>
                <w:iCs/>
                <w:sz w:val="18"/>
                <w:szCs w:val="18"/>
              </w:rPr>
              <w:t>Maximum Value Measured (µg/m3)</w:t>
            </w:r>
          </w:p>
        </w:tc>
        <w:tc>
          <w:tcPr>
            <w:tcW w:w="1177" w:type="dxa"/>
          </w:tcPr>
          <w:p w14:paraId="60B3D775" w14:textId="77777777" w:rsidR="0019116F" w:rsidRPr="00D01AF7" w:rsidRDefault="0019116F" w:rsidP="00D117C4">
            <w:pPr>
              <w:jc w:val="left"/>
              <w:rPr>
                <w:b/>
                <w:bCs/>
                <w:iCs/>
                <w:sz w:val="18"/>
                <w:szCs w:val="18"/>
              </w:rPr>
            </w:pPr>
            <w:r w:rsidRPr="00D01AF7">
              <w:rPr>
                <w:b/>
                <w:bCs/>
                <w:iCs/>
                <w:sz w:val="18"/>
                <w:szCs w:val="18"/>
              </w:rPr>
              <w:t>Date of Minimum Value Measured</w:t>
            </w:r>
          </w:p>
        </w:tc>
        <w:tc>
          <w:tcPr>
            <w:tcW w:w="1225" w:type="dxa"/>
          </w:tcPr>
          <w:p w14:paraId="6E5D9A30" w14:textId="77777777" w:rsidR="0019116F" w:rsidRPr="00D01AF7" w:rsidRDefault="0019116F" w:rsidP="00D117C4">
            <w:pPr>
              <w:jc w:val="left"/>
              <w:rPr>
                <w:b/>
                <w:bCs/>
                <w:iCs/>
                <w:sz w:val="18"/>
                <w:szCs w:val="18"/>
              </w:rPr>
            </w:pPr>
            <w:r w:rsidRPr="00D01AF7">
              <w:rPr>
                <w:b/>
                <w:bCs/>
                <w:iCs/>
                <w:sz w:val="18"/>
                <w:szCs w:val="18"/>
              </w:rPr>
              <w:t>Date of Maximum Value Measured</w:t>
            </w:r>
          </w:p>
        </w:tc>
        <w:tc>
          <w:tcPr>
            <w:tcW w:w="1086" w:type="dxa"/>
          </w:tcPr>
          <w:p w14:paraId="17F118DA" w14:textId="77777777" w:rsidR="0019116F" w:rsidRPr="00D01AF7" w:rsidRDefault="0019116F" w:rsidP="00D117C4">
            <w:pPr>
              <w:jc w:val="left"/>
              <w:rPr>
                <w:b/>
                <w:bCs/>
                <w:iCs/>
                <w:sz w:val="18"/>
                <w:szCs w:val="18"/>
              </w:rPr>
            </w:pPr>
            <w:r w:rsidRPr="00D01AF7">
              <w:rPr>
                <w:b/>
                <w:bCs/>
                <w:iCs/>
                <w:sz w:val="18"/>
                <w:szCs w:val="18"/>
              </w:rPr>
              <w:t>Annual Average (µg/m3)</w:t>
            </w:r>
          </w:p>
        </w:tc>
        <w:tc>
          <w:tcPr>
            <w:tcW w:w="983" w:type="dxa"/>
          </w:tcPr>
          <w:p w14:paraId="17532EF3" w14:textId="77777777" w:rsidR="0019116F" w:rsidRPr="00D01AF7" w:rsidRDefault="0019116F" w:rsidP="00D117C4">
            <w:pPr>
              <w:jc w:val="left"/>
              <w:rPr>
                <w:b/>
                <w:bCs/>
                <w:iCs/>
                <w:sz w:val="18"/>
                <w:szCs w:val="18"/>
              </w:rPr>
            </w:pPr>
            <w:r w:rsidRPr="00D01AF7">
              <w:rPr>
                <w:b/>
                <w:bCs/>
                <w:iCs/>
                <w:sz w:val="18"/>
                <w:szCs w:val="18"/>
              </w:rPr>
              <w:t>NDELV*</w:t>
            </w:r>
          </w:p>
        </w:tc>
        <w:tc>
          <w:tcPr>
            <w:tcW w:w="1239" w:type="dxa"/>
          </w:tcPr>
          <w:p w14:paraId="6D3CEC41" w14:textId="77777777" w:rsidR="0019116F" w:rsidRPr="00D01AF7" w:rsidRDefault="0019116F" w:rsidP="00D117C4">
            <w:pPr>
              <w:jc w:val="left"/>
              <w:rPr>
                <w:b/>
                <w:bCs/>
                <w:iCs/>
                <w:sz w:val="18"/>
                <w:szCs w:val="18"/>
              </w:rPr>
            </w:pPr>
            <w:r w:rsidRPr="00D01AF7">
              <w:rPr>
                <w:b/>
                <w:bCs/>
                <w:iCs/>
                <w:sz w:val="18"/>
                <w:szCs w:val="18"/>
              </w:rPr>
              <w:t>Percentage of Valid Data (%)</w:t>
            </w:r>
          </w:p>
        </w:tc>
      </w:tr>
      <w:tr w:rsidR="0019116F" w:rsidRPr="00D01AF7" w14:paraId="4421EECE" w14:textId="77777777" w:rsidTr="00D117C4">
        <w:tc>
          <w:tcPr>
            <w:tcW w:w="1569" w:type="dxa"/>
          </w:tcPr>
          <w:p w14:paraId="20DC8EBC" w14:textId="1E97171B" w:rsidR="0019116F" w:rsidRPr="00D01AF7" w:rsidRDefault="00977659" w:rsidP="00D117C4">
            <w:pPr>
              <w:rPr>
                <w:iCs/>
                <w:sz w:val="18"/>
                <w:szCs w:val="18"/>
              </w:rPr>
            </w:pPr>
            <w:r w:rsidRPr="00D01AF7">
              <w:rPr>
                <w:iCs/>
                <w:sz w:val="18"/>
                <w:szCs w:val="18"/>
              </w:rPr>
              <w:t>Kahramanmaras</w:t>
            </w:r>
            <w:r w:rsidR="0019116F" w:rsidRPr="00D01AF7">
              <w:rPr>
                <w:iCs/>
                <w:sz w:val="18"/>
                <w:szCs w:val="18"/>
              </w:rPr>
              <w:t xml:space="preserve"> Elbistan</w:t>
            </w:r>
          </w:p>
        </w:tc>
        <w:tc>
          <w:tcPr>
            <w:tcW w:w="1120" w:type="dxa"/>
          </w:tcPr>
          <w:p w14:paraId="485C788B" w14:textId="77777777" w:rsidR="0019116F" w:rsidRPr="00D01AF7" w:rsidRDefault="0019116F" w:rsidP="00D117C4">
            <w:pPr>
              <w:jc w:val="left"/>
              <w:rPr>
                <w:iCs/>
                <w:sz w:val="18"/>
                <w:szCs w:val="18"/>
              </w:rPr>
            </w:pPr>
            <w:r w:rsidRPr="00D01AF7">
              <w:rPr>
                <w:iCs/>
                <w:sz w:val="18"/>
                <w:szCs w:val="18"/>
              </w:rPr>
              <w:t>6.65</w:t>
            </w:r>
          </w:p>
        </w:tc>
        <w:tc>
          <w:tcPr>
            <w:tcW w:w="1223" w:type="dxa"/>
          </w:tcPr>
          <w:p w14:paraId="1E8959D2" w14:textId="77777777" w:rsidR="0019116F" w:rsidRPr="00D01AF7" w:rsidRDefault="0019116F" w:rsidP="00D117C4">
            <w:pPr>
              <w:jc w:val="left"/>
              <w:rPr>
                <w:iCs/>
                <w:sz w:val="18"/>
                <w:szCs w:val="18"/>
              </w:rPr>
            </w:pPr>
            <w:r w:rsidRPr="00D01AF7">
              <w:rPr>
                <w:iCs/>
                <w:sz w:val="18"/>
                <w:szCs w:val="18"/>
              </w:rPr>
              <w:t>223.09</w:t>
            </w:r>
          </w:p>
        </w:tc>
        <w:tc>
          <w:tcPr>
            <w:tcW w:w="1177" w:type="dxa"/>
          </w:tcPr>
          <w:p w14:paraId="1647814B" w14:textId="77777777" w:rsidR="0019116F" w:rsidRPr="00D01AF7" w:rsidRDefault="0019116F" w:rsidP="00D117C4">
            <w:pPr>
              <w:jc w:val="left"/>
              <w:rPr>
                <w:iCs/>
                <w:sz w:val="18"/>
                <w:szCs w:val="18"/>
              </w:rPr>
            </w:pPr>
            <w:r w:rsidRPr="00D01AF7">
              <w:rPr>
                <w:iCs/>
                <w:sz w:val="18"/>
                <w:szCs w:val="18"/>
              </w:rPr>
              <w:t>06.11.2020</w:t>
            </w:r>
          </w:p>
        </w:tc>
        <w:tc>
          <w:tcPr>
            <w:tcW w:w="1225" w:type="dxa"/>
          </w:tcPr>
          <w:p w14:paraId="5037CFF8" w14:textId="77777777" w:rsidR="0019116F" w:rsidRPr="00D01AF7" w:rsidRDefault="0019116F" w:rsidP="00D117C4">
            <w:pPr>
              <w:jc w:val="left"/>
              <w:rPr>
                <w:iCs/>
                <w:sz w:val="18"/>
                <w:szCs w:val="18"/>
              </w:rPr>
            </w:pPr>
            <w:r w:rsidRPr="00D01AF7">
              <w:rPr>
                <w:iCs/>
                <w:sz w:val="18"/>
                <w:szCs w:val="18"/>
              </w:rPr>
              <w:t>12.01.2020</w:t>
            </w:r>
          </w:p>
        </w:tc>
        <w:tc>
          <w:tcPr>
            <w:tcW w:w="1086" w:type="dxa"/>
          </w:tcPr>
          <w:p w14:paraId="08324001" w14:textId="77777777" w:rsidR="0019116F" w:rsidRPr="00D01AF7" w:rsidRDefault="0019116F" w:rsidP="00D117C4">
            <w:pPr>
              <w:jc w:val="left"/>
              <w:rPr>
                <w:iCs/>
                <w:sz w:val="18"/>
                <w:szCs w:val="18"/>
              </w:rPr>
            </w:pPr>
            <w:r w:rsidRPr="00D01AF7">
              <w:rPr>
                <w:iCs/>
                <w:sz w:val="18"/>
                <w:szCs w:val="18"/>
              </w:rPr>
              <w:t>63.53</w:t>
            </w:r>
          </w:p>
        </w:tc>
        <w:tc>
          <w:tcPr>
            <w:tcW w:w="983" w:type="dxa"/>
          </w:tcPr>
          <w:p w14:paraId="0ACE10DA" w14:textId="77777777" w:rsidR="0019116F" w:rsidRPr="00D01AF7" w:rsidRDefault="0019116F" w:rsidP="00D117C4">
            <w:pPr>
              <w:jc w:val="left"/>
              <w:rPr>
                <w:iCs/>
                <w:sz w:val="18"/>
                <w:szCs w:val="18"/>
              </w:rPr>
            </w:pPr>
            <w:r w:rsidRPr="00D01AF7">
              <w:rPr>
                <w:iCs/>
                <w:sz w:val="18"/>
                <w:szCs w:val="18"/>
              </w:rPr>
              <w:t>137</w:t>
            </w:r>
          </w:p>
        </w:tc>
        <w:tc>
          <w:tcPr>
            <w:tcW w:w="1239" w:type="dxa"/>
          </w:tcPr>
          <w:p w14:paraId="1E692E4C" w14:textId="77777777" w:rsidR="0019116F" w:rsidRPr="00D01AF7" w:rsidRDefault="0019116F" w:rsidP="00D117C4">
            <w:pPr>
              <w:jc w:val="left"/>
              <w:rPr>
                <w:iCs/>
                <w:sz w:val="18"/>
                <w:szCs w:val="18"/>
              </w:rPr>
            </w:pPr>
            <w:r w:rsidRPr="00D01AF7">
              <w:rPr>
                <w:iCs/>
                <w:sz w:val="18"/>
                <w:szCs w:val="18"/>
              </w:rPr>
              <w:t>75.07</w:t>
            </w:r>
          </w:p>
        </w:tc>
      </w:tr>
      <w:tr w:rsidR="0019116F" w:rsidRPr="00D01AF7" w14:paraId="1D474605" w14:textId="77777777" w:rsidTr="00D117C4">
        <w:tc>
          <w:tcPr>
            <w:tcW w:w="1569" w:type="dxa"/>
          </w:tcPr>
          <w:p w14:paraId="64D31C77" w14:textId="547945EE" w:rsidR="0019116F" w:rsidRPr="00D01AF7" w:rsidRDefault="00977659" w:rsidP="00D117C4">
            <w:pPr>
              <w:rPr>
                <w:iCs/>
                <w:sz w:val="18"/>
                <w:szCs w:val="18"/>
              </w:rPr>
            </w:pPr>
            <w:r w:rsidRPr="00D01AF7">
              <w:rPr>
                <w:iCs/>
                <w:sz w:val="18"/>
                <w:szCs w:val="18"/>
              </w:rPr>
              <w:t>Kahramanmaras</w:t>
            </w:r>
            <w:r w:rsidR="0019116F" w:rsidRPr="00D01AF7">
              <w:rPr>
                <w:iCs/>
                <w:sz w:val="18"/>
                <w:szCs w:val="18"/>
              </w:rPr>
              <w:t xml:space="preserve"> Oniki</w:t>
            </w:r>
            <w:r w:rsidR="00791592" w:rsidRPr="00D01AF7">
              <w:rPr>
                <w:iCs/>
                <w:sz w:val="18"/>
                <w:szCs w:val="18"/>
              </w:rPr>
              <w:t>s</w:t>
            </w:r>
            <w:r w:rsidR="0019116F" w:rsidRPr="00D01AF7">
              <w:rPr>
                <w:iCs/>
                <w:sz w:val="18"/>
                <w:szCs w:val="18"/>
              </w:rPr>
              <w:t>ubat</w:t>
            </w:r>
          </w:p>
        </w:tc>
        <w:tc>
          <w:tcPr>
            <w:tcW w:w="1120" w:type="dxa"/>
          </w:tcPr>
          <w:p w14:paraId="11F7F3F3" w14:textId="77777777" w:rsidR="0019116F" w:rsidRPr="00D01AF7" w:rsidRDefault="0019116F" w:rsidP="00D117C4">
            <w:pPr>
              <w:jc w:val="left"/>
              <w:rPr>
                <w:iCs/>
                <w:sz w:val="18"/>
                <w:szCs w:val="18"/>
              </w:rPr>
            </w:pPr>
            <w:r w:rsidRPr="00D01AF7">
              <w:rPr>
                <w:iCs/>
                <w:sz w:val="18"/>
                <w:szCs w:val="18"/>
              </w:rPr>
              <w:t>9.02</w:t>
            </w:r>
          </w:p>
        </w:tc>
        <w:tc>
          <w:tcPr>
            <w:tcW w:w="1223" w:type="dxa"/>
          </w:tcPr>
          <w:p w14:paraId="70566846" w14:textId="77777777" w:rsidR="0019116F" w:rsidRPr="00D01AF7" w:rsidRDefault="0019116F" w:rsidP="00D117C4">
            <w:pPr>
              <w:jc w:val="left"/>
              <w:rPr>
                <w:iCs/>
                <w:sz w:val="18"/>
                <w:szCs w:val="18"/>
              </w:rPr>
            </w:pPr>
            <w:r w:rsidRPr="00D01AF7">
              <w:rPr>
                <w:iCs/>
                <w:sz w:val="18"/>
                <w:szCs w:val="18"/>
              </w:rPr>
              <w:t>195.42</w:t>
            </w:r>
          </w:p>
        </w:tc>
        <w:tc>
          <w:tcPr>
            <w:tcW w:w="1177" w:type="dxa"/>
          </w:tcPr>
          <w:p w14:paraId="3DEB2BB5" w14:textId="77777777" w:rsidR="0019116F" w:rsidRPr="00D01AF7" w:rsidRDefault="0019116F" w:rsidP="00D117C4">
            <w:pPr>
              <w:jc w:val="left"/>
              <w:rPr>
                <w:iCs/>
                <w:sz w:val="18"/>
                <w:szCs w:val="18"/>
              </w:rPr>
            </w:pPr>
            <w:r w:rsidRPr="00D01AF7">
              <w:rPr>
                <w:iCs/>
                <w:sz w:val="18"/>
                <w:szCs w:val="18"/>
              </w:rPr>
              <w:t>09.02.2020</w:t>
            </w:r>
          </w:p>
        </w:tc>
        <w:tc>
          <w:tcPr>
            <w:tcW w:w="1225" w:type="dxa"/>
          </w:tcPr>
          <w:p w14:paraId="01F89659" w14:textId="77777777" w:rsidR="0019116F" w:rsidRPr="00D01AF7" w:rsidRDefault="0019116F" w:rsidP="00D117C4">
            <w:pPr>
              <w:jc w:val="left"/>
              <w:rPr>
                <w:iCs/>
                <w:sz w:val="18"/>
                <w:szCs w:val="18"/>
              </w:rPr>
            </w:pPr>
            <w:r w:rsidRPr="00D01AF7">
              <w:rPr>
                <w:iCs/>
                <w:sz w:val="18"/>
                <w:szCs w:val="18"/>
              </w:rPr>
              <w:t>19.12.2020</w:t>
            </w:r>
          </w:p>
        </w:tc>
        <w:tc>
          <w:tcPr>
            <w:tcW w:w="1086" w:type="dxa"/>
          </w:tcPr>
          <w:p w14:paraId="38AC94C5" w14:textId="77777777" w:rsidR="0019116F" w:rsidRPr="00D01AF7" w:rsidRDefault="0019116F" w:rsidP="00D117C4">
            <w:pPr>
              <w:jc w:val="left"/>
              <w:rPr>
                <w:iCs/>
                <w:sz w:val="18"/>
                <w:szCs w:val="18"/>
              </w:rPr>
            </w:pPr>
            <w:r w:rsidRPr="00D01AF7">
              <w:rPr>
                <w:iCs/>
                <w:sz w:val="18"/>
                <w:szCs w:val="18"/>
              </w:rPr>
              <w:t>67.75</w:t>
            </w:r>
          </w:p>
        </w:tc>
        <w:tc>
          <w:tcPr>
            <w:tcW w:w="983" w:type="dxa"/>
          </w:tcPr>
          <w:p w14:paraId="4FD42B80" w14:textId="77777777" w:rsidR="0019116F" w:rsidRPr="00D01AF7" w:rsidRDefault="0019116F" w:rsidP="00D117C4">
            <w:pPr>
              <w:jc w:val="left"/>
              <w:rPr>
                <w:iCs/>
                <w:sz w:val="18"/>
                <w:szCs w:val="18"/>
              </w:rPr>
            </w:pPr>
            <w:r w:rsidRPr="00D01AF7">
              <w:rPr>
                <w:iCs/>
                <w:sz w:val="18"/>
                <w:szCs w:val="18"/>
              </w:rPr>
              <w:t>109</w:t>
            </w:r>
          </w:p>
        </w:tc>
        <w:tc>
          <w:tcPr>
            <w:tcW w:w="1239" w:type="dxa"/>
          </w:tcPr>
          <w:p w14:paraId="1995A77E" w14:textId="77777777" w:rsidR="0019116F" w:rsidRPr="00D01AF7" w:rsidRDefault="0019116F" w:rsidP="00D117C4">
            <w:pPr>
              <w:jc w:val="left"/>
              <w:rPr>
                <w:iCs/>
                <w:sz w:val="18"/>
                <w:szCs w:val="18"/>
              </w:rPr>
            </w:pPr>
            <w:r w:rsidRPr="00D01AF7">
              <w:rPr>
                <w:iCs/>
                <w:sz w:val="18"/>
                <w:szCs w:val="18"/>
              </w:rPr>
              <w:t>51.51</w:t>
            </w:r>
          </w:p>
        </w:tc>
      </w:tr>
    </w:tbl>
    <w:p w14:paraId="5255FEF7" w14:textId="77777777" w:rsidR="0019116F" w:rsidRPr="00D01AF7" w:rsidRDefault="0019116F" w:rsidP="0019116F">
      <w:pPr>
        <w:spacing w:before="0" w:line="240" w:lineRule="auto"/>
        <w:rPr>
          <w:i/>
          <w:sz w:val="16"/>
          <w:szCs w:val="16"/>
        </w:rPr>
      </w:pPr>
      <w:r w:rsidRPr="00D01AF7">
        <w:rPr>
          <w:i/>
          <w:sz w:val="16"/>
          <w:szCs w:val="16"/>
        </w:rPr>
        <w:t>Source: Calculated from the data provided in https://sim.csb.gov.tr/</w:t>
      </w:r>
    </w:p>
    <w:p w14:paraId="482318B4" w14:textId="77777777" w:rsidR="0019116F" w:rsidRPr="00D01AF7" w:rsidRDefault="0019116F" w:rsidP="0019116F">
      <w:pPr>
        <w:spacing w:before="0" w:line="240" w:lineRule="auto"/>
        <w:rPr>
          <w:i/>
          <w:sz w:val="16"/>
          <w:szCs w:val="16"/>
        </w:rPr>
      </w:pPr>
      <w:r w:rsidRPr="00D01AF7">
        <w:rPr>
          <w:i/>
          <w:sz w:val="16"/>
          <w:szCs w:val="16"/>
        </w:rPr>
        <w:t xml:space="preserve">*Number of days exceeding the 50 µg/m3 limit value to be complied with according to national legislation </w:t>
      </w:r>
    </w:p>
    <w:p w14:paraId="05779C78" w14:textId="77777777" w:rsidR="0019116F" w:rsidRPr="00D01AF7" w:rsidRDefault="0019116F" w:rsidP="0019116F">
      <w:pPr>
        <w:rPr>
          <w:iCs/>
          <w:szCs w:val="20"/>
        </w:rPr>
      </w:pPr>
      <w:r w:rsidRPr="00D01AF7">
        <w:rPr>
          <w:iCs/>
          <w:szCs w:val="20"/>
        </w:rPr>
        <w:t xml:space="preserve">When the data presented in the table and national legislation limits / WHO reference values are examined together, it can be seen that, </w:t>
      </w:r>
    </w:p>
    <w:p w14:paraId="58BA4A5C" w14:textId="77777777" w:rsidR="0019116F" w:rsidRPr="00D01AF7" w:rsidRDefault="0019116F" w:rsidP="0019116F">
      <w:pPr>
        <w:pStyle w:val="ListeParagraf"/>
        <w:numPr>
          <w:ilvl w:val="0"/>
          <w:numId w:val="74"/>
        </w:numPr>
        <w:rPr>
          <w:iCs/>
          <w:szCs w:val="20"/>
        </w:rPr>
      </w:pPr>
      <w:r w:rsidRPr="00D01AF7">
        <w:rPr>
          <w:iCs/>
          <w:szCs w:val="20"/>
        </w:rPr>
        <w:t>the annual averages of the measurements performed at both stations for 2020 exceed both the national legislation limit value (40 µg/m</w:t>
      </w:r>
      <w:r w:rsidRPr="00D01AF7">
        <w:rPr>
          <w:iCs/>
          <w:szCs w:val="20"/>
          <w:vertAlign w:val="superscript"/>
        </w:rPr>
        <w:t>3</w:t>
      </w:r>
      <w:r w:rsidRPr="00D01AF7">
        <w:rPr>
          <w:iCs/>
          <w:szCs w:val="20"/>
        </w:rPr>
        <w:t>) and the WHO's reference value (15 µg/m</w:t>
      </w:r>
      <w:r w:rsidRPr="00D01AF7">
        <w:rPr>
          <w:iCs/>
          <w:szCs w:val="20"/>
          <w:vertAlign w:val="superscript"/>
        </w:rPr>
        <w:t>3</w:t>
      </w:r>
      <w:r w:rsidRPr="00D01AF7">
        <w:rPr>
          <w:iCs/>
          <w:szCs w:val="20"/>
        </w:rPr>
        <w:t>), and</w:t>
      </w:r>
    </w:p>
    <w:p w14:paraId="7DC3900C" w14:textId="77777777" w:rsidR="0019116F" w:rsidRPr="00D01AF7" w:rsidRDefault="0019116F" w:rsidP="0019116F">
      <w:pPr>
        <w:pStyle w:val="ListeParagraf"/>
        <w:numPr>
          <w:ilvl w:val="0"/>
          <w:numId w:val="74"/>
        </w:numPr>
        <w:rPr>
          <w:iCs/>
          <w:szCs w:val="20"/>
        </w:rPr>
      </w:pPr>
      <w:r w:rsidRPr="00D01AF7">
        <w:rPr>
          <w:iCs/>
          <w:szCs w:val="20"/>
        </w:rPr>
        <w:t>as a result of the measurements of both stations, the 24-hour limit value (50 µg/m</w:t>
      </w:r>
      <w:r w:rsidRPr="00D01AF7">
        <w:rPr>
          <w:iCs/>
          <w:szCs w:val="20"/>
          <w:vertAlign w:val="superscript"/>
        </w:rPr>
        <w:t>3</w:t>
      </w:r>
      <w:r w:rsidRPr="00D01AF7">
        <w:rPr>
          <w:iCs/>
          <w:szCs w:val="20"/>
        </w:rPr>
        <w:t xml:space="preserve">) given in the national legislation was exceeded more than 35 times a year. </w:t>
      </w:r>
    </w:p>
    <w:p w14:paraId="60470AD9" w14:textId="06F6CB73" w:rsidR="0019116F" w:rsidRPr="00D01AF7" w:rsidRDefault="0019116F" w:rsidP="0019116F">
      <w:pPr>
        <w:rPr>
          <w:iCs/>
          <w:szCs w:val="20"/>
        </w:rPr>
      </w:pPr>
      <w:r w:rsidRPr="00D01AF7">
        <w:rPr>
          <w:iCs/>
          <w:szCs w:val="20"/>
        </w:rPr>
        <w:t xml:space="preserve">At this point, it must also be noted that the valid data percentages at </w:t>
      </w:r>
      <w:r w:rsidR="00977659" w:rsidRPr="00D01AF7">
        <w:rPr>
          <w:iCs/>
          <w:szCs w:val="20"/>
        </w:rPr>
        <w:t>Kahramanmaras</w:t>
      </w:r>
      <w:r w:rsidRPr="00D01AF7">
        <w:rPr>
          <w:iCs/>
          <w:szCs w:val="20"/>
        </w:rPr>
        <w:t xml:space="preserve"> Elbistan and </w:t>
      </w:r>
      <w:r w:rsidR="00977659" w:rsidRPr="00D01AF7">
        <w:rPr>
          <w:iCs/>
          <w:szCs w:val="20"/>
        </w:rPr>
        <w:t>Kahramanmaras</w:t>
      </w:r>
      <w:r w:rsidRPr="00D01AF7">
        <w:rPr>
          <w:iCs/>
          <w:szCs w:val="20"/>
        </w:rPr>
        <w:t xml:space="preserve"> Oniki</w:t>
      </w:r>
      <w:r w:rsidR="00791592" w:rsidRPr="00D01AF7">
        <w:rPr>
          <w:iCs/>
          <w:szCs w:val="20"/>
        </w:rPr>
        <w:t>s</w:t>
      </w:r>
      <w:r w:rsidRPr="00D01AF7">
        <w:rPr>
          <w:iCs/>
          <w:szCs w:val="20"/>
        </w:rPr>
        <w:t>ubat stations are 75.07% and 51.51%, that is, 274 and 188 days of proper measurements were carried out in a 365-day period, and 137 and 109 of these measurements, respectively, exceeded the 24-hour limit value of 50 µg/m</w:t>
      </w:r>
      <w:r w:rsidRPr="00D01AF7">
        <w:rPr>
          <w:iCs/>
          <w:szCs w:val="20"/>
          <w:vertAlign w:val="superscript"/>
        </w:rPr>
        <w:t>3</w:t>
      </w:r>
      <w:r w:rsidRPr="00D01AF7">
        <w:rPr>
          <w:iCs/>
          <w:szCs w:val="20"/>
        </w:rPr>
        <w:t xml:space="preserve"> according to the national legislation.</w:t>
      </w:r>
    </w:p>
    <w:p w14:paraId="64EEF7A5" w14:textId="46E50994" w:rsidR="00FE332C" w:rsidRPr="00D01AF7" w:rsidRDefault="00FE332C" w:rsidP="0019116F">
      <w:pPr>
        <w:rPr>
          <w:b/>
          <w:bCs/>
          <w:iCs/>
          <w:szCs w:val="20"/>
          <w:u w:val="single"/>
        </w:rPr>
      </w:pPr>
      <w:r w:rsidRPr="00D01AF7">
        <w:rPr>
          <w:b/>
          <w:bCs/>
          <w:iCs/>
          <w:szCs w:val="20"/>
          <w:u w:val="single"/>
        </w:rPr>
        <w:t>Manisa</w:t>
      </w:r>
    </w:p>
    <w:p w14:paraId="3E9F6F60" w14:textId="77777777" w:rsidR="00FE332C" w:rsidRPr="00D01AF7" w:rsidRDefault="00FE332C" w:rsidP="00FE332C">
      <w:pPr>
        <w:rPr>
          <w:iCs/>
          <w:szCs w:val="20"/>
        </w:rPr>
      </w:pPr>
      <w:r w:rsidRPr="00D01AF7">
        <w:rPr>
          <w:iCs/>
          <w:szCs w:val="20"/>
        </w:rPr>
        <w:t xml:space="preserve">Monitoring of the particulate matter parameter in Manisa was carried out with a total of 2 fixed measurement stations in 2020. The data showing the summary of the measurement results of these stations are given in the table below: </w:t>
      </w:r>
    </w:p>
    <w:p w14:paraId="05808813" w14:textId="37C0D67F" w:rsidR="00FE332C" w:rsidRPr="00D01AF7" w:rsidRDefault="00CD1951" w:rsidP="00E342DC">
      <w:pPr>
        <w:pStyle w:val="ResimYazs"/>
        <w:rPr>
          <w:b w:val="0"/>
        </w:rPr>
      </w:pPr>
      <w:bookmarkStart w:id="231" w:name="_Toc256000066"/>
      <w:bookmarkStart w:id="232" w:name="_Toc129785332"/>
      <w:r w:rsidRPr="00D01AF7">
        <w:t xml:space="preserve">Table </w:t>
      </w:r>
      <w:r w:rsidR="008121B6" w:rsidRPr="00D01AF7">
        <w:fldChar w:fldCharType="begin"/>
      </w:r>
      <w:r w:rsidR="008121B6" w:rsidRPr="00D01AF7">
        <w:instrText xml:space="preserve"> SEQ Table \* ARABIC </w:instrText>
      </w:r>
      <w:r w:rsidR="008121B6" w:rsidRPr="00D01AF7">
        <w:fldChar w:fldCharType="separate"/>
      </w:r>
      <w:r w:rsidR="00850ED9" w:rsidRPr="00D01AF7">
        <w:rPr>
          <w:noProof/>
        </w:rPr>
        <w:t>12</w:t>
      </w:r>
      <w:r w:rsidR="008121B6" w:rsidRPr="00D01AF7">
        <w:fldChar w:fldCharType="end"/>
      </w:r>
      <w:r w:rsidR="00FE332C" w:rsidRPr="00D01AF7">
        <w:t xml:space="preserve"> </w:t>
      </w:r>
      <w:r w:rsidR="00FE332C" w:rsidRPr="00D01AF7">
        <w:rPr>
          <w:b w:val="0"/>
        </w:rPr>
        <w:t>Summary of PM10 Results According to Daily Measurements in Manisa Province in 2020</w:t>
      </w:r>
      <w:bookmarkEnd w:id="231"/>
      <w:bookmarkEnd w:id="232"/>
    </w:p>
    <w:tbl>
      <w:tblPr>
        <w:tblStyle w:val="TabloKlavuzu"/>
        <w:tblW w:w="0" w:type="auto"/>
        <w:tblLook w:val="04A0" w:firstRow="1" w:lastRow="0" w:firstColumn="1" w:lastColumn="0" w:noHBand="0" w:noVBand="1"/>
      </w:tblPr>
      <w:tblGrid>
        <w:gridCol w:w="1076"/>
        <w:gridCol w:w="1205"/>
        <w:gridCol w:w="1278"/>
        <w:gridCol w:w="1247"/>
        <w:gridCol w:w="1280"/>
        <w:gridCol w:w="1161"/>
        <w:gridCol w:w="1022"/>
        <w:gridCol w:w="1353"/>
      </w:tblGrid>
      <w:tr w:rsidR="00212A9A" w:rsidRPr="00D01AF7" w14:paraId="2F8F365B" w14:textId="77777777" w:rsidTr="4F4F6F48">
        <w:trPr>
          <w:tblHeader/>
        </w:trPr>
        <w:tc>
          <w:tcPr>
            <w:tcW w:w="1076" w:type="dxa"/>
          </w:tcPr>
          <w:p w14:paraId="2EF0FE58" w14:textId="77777777" w:rsidR="00212A9A" w:rsidRPr="00D01AF7" w:rsidRDefault="00212A9A" w:rsidP="004A30E3">
            <w:pPr>
              <w:jc w:val="left"/>
              <w:rPr>
                <w:b/>
                <w:bCs/>
                <w:iCs/>
                <w:sz w:val="18"/>
                <w:szCs w:val="18"/>
              </w:rPr>
            </w:pPr>
            <w:r w:rsidRPr="00D01AF7">
              <w:rPr>
                <w:b/>
                <w:bCs/>
                <w:iCs/>
                <w:sz w:val="18"/>
                <w:szCs w:val="18"/>
              </w:rPr>
              <w:t>Station</w:t>
            </w:r>
          </w:p>
        </w:tc>
        <w:tc>
          <w:tcPr>
            <w:tcW w:w="1205" w:type="dxa"/>
          </w:tcPr>
          <w:p w14:paraId="6E5A4DB5" w14:textId="3B320014" w:rsidR="00212A9A" w:rsidRPr="00D01AF7" w:rsidRDefault="00212A9A" w:rsidP="004A30E3">
            <w:pPr>
              <w:jc w:val="left"/>
              <w:rPr>
                <w:b/>
                <w:bCs/>
                <w:iCs/>
                <w:sz w:val="18"/>
                <w:szCs w:val="18"/>
              </w:rPr>
            </w:pPr>
            <w:r w:rsidRPr="00D01AF7">
              <w:rPr>
                <w:b/>
                <w:bCs/>
                <w:iCs/>
                <w:sz w:val="18"/>
                <w:szCs w:val="18"/>
              </w:rPr>
              <w:t>Minimum Value Measured (µg/m3)</w:t>
            </w:r>
          </w:p>
        </w:tc>
        <w:tc>
          <w:tcPr>
            <w:tcW w:w="1278" w:type="dxa"/>
          </w:tcPr>
          <w:p w14:paraId="19640D7F" w14:textId="2D1CE010" w:rsidR="00212A9A" w:rsidRPr="00D01AF7" w:rsidRDefault="00212A9A" w:rsidP="004A30E3">
            <w:pPr>
              <w:jc w:val="left"/>
              <w:rPr>
                <w:b/>
                <w:bCs/>
                <w:iCs/>
                <w:sz w:val="18"/>
                <w:szCs w:val="18"/>
              </w:rPr>
            </w:pPr>
            <w:r w:rsidRPr="00D01AF7">
              <w:rPr>
                <w:b/>
                <w:bCs/>
                <w:iCs/>
                <w:sz w:val="18"/>
                <w:szCs w:val="18"/>
              </w:rPr>
              <w:t>Maximum Value Measured (µg/m3)</w:t>
            </w:r>
          </w:p>
        </w:tc>
        <w:tc>
          <w:tcPr>
            <w:tcW w:w="1247" w:type="dxa"/>
          </w:tcPr>
          <w:p w14:paraId="2E66749D" w14:textId="478B6FE5" w:rsidR="00212A9A" w:rsidRPr="00D01AF7" w:rsidRDefault="00212A9A" w:rsidP="004A30E3">
            <w:pPr>
              <w:jc w:val="left"/>
              <w:rPr>
                <w:b/>
                <w:bCs/>
                <w:iCs/>
                <w:sz w:val="18"/>
                <w:szCs w:val="18"/>
              </w:rPr>
            </w:pPr>
            <w:r w:rsidRPr="00D01AF7">
              <w:rPr>
                <w:b/>
                <w:bCs/>
                <w:iCs/>
                <w:sz w:val="18"/>
                <w:szCs w:val="18"/>
              </w:rPr>
              <w:t>Date</w:t>
            </w:r>
            <w:r w:rsidR="00CF1C7F" w:rsidRPr="00D01AF7">
              <w:rPr>
                <w:b/>
                <w:bCs/>
                <w:iCs/>
                <w:sz w:val="18"/>
                <w:szCs w:val="18"/>
              </w:rPr>
              <w:t xml:space="preserve"> </w:t>
            </w:r>
            <w:r w:rsidRPr="00D01AF7">
              <w:rPr>
                <w:b/>
                <w:bCs/>
                <w:iCs/>
                <w:sz w:val="18"/>
                <w:szCs w:val="18"/>
              </w:rPr>
              <w:t>of Minimum Value Measured</w:t>
            </w:r>
          </w:p>
        </w:tc>
        <w:tc>
          <w:tcPr>
            <w:tcW w:w="1280" w:type="dxa"/>
          </w:tcPr>
          <w:p w14:paraId="2B947CB5" w14:textId="2FC255D3" w:rsidR="00212A9A" w:rsidRPr="00D01AF7" w:rsidRDefault="00212A9A" w:rsidP="004A30E3">
            <w:pPr>
              <w:jc w:val="left"/>
              <w:rPr>
                <w:b/>
                <w:bCs/>
                <w:iCs/>
                <w:sz w:val="18"/>
                <w:szCs w:val="18"/>
              </w:rPr>
            </w:pPr>
            <w:r w:rsidRPr="00D01AF7">
              <w:rPr>
                <w:b/>
                <w:bCs/>
                <w:iCs/>
                <w:sz w:val="18"/>
                <w:szCs w:val="18"/>
              </w:rPr>
              <w:t>Date of Maximum Value Measured</w:t>
            </w:r>
          </w:p>
        </w:tc>
        <w:tc>
          <w:tcPr>
            <w:tcW w:w="1161" w:type="dxa"/>
          </w:tcPr>
          <w:p w14:paraId="7A810524" w14:textId="77C064B1" w:rsidR="00212A9A" w:rsidRPr="00D01AF7" w:rsidRDefault="00212A9A" w:rsidP="004A30E3">
            <w:pPr>
              <w:jc w:val="left"/>
              <w:rPr>
                <w:b/>
                <w:bCs/>
                <w:iCs/>
                <w:sz w:val="18"/>
                <w:szCs w:val="18"/>
              </w:rPr>
            </w:pPr>
            <w:r w:rsidRPr="00D01AF7">
              <w:rPr>
                <w:b/>
                <w:bCs/>
                <w:iCs/>
                <w:sz w:val="18"/>
                <w:szCs w:val="18"/>
              </w:rPr>
              <w:t>Annual Average (µg/m3)</w:t>
            </w:r>
          </w:p>
        </w:tc>
        <w:tc>
          <w:tcPr>
            <w:tcW w:w="1022" w:type="dxa"/>
          </w:tcPr>
          <w:p w14:paraId="42AF2AAB" w14:textId="01878118" w:rsidR="00212A9A" w:rsidRPr="00D01AF7" w:rsidRDefault="00212A9A" w:rsidP="004A30E3">
            <w:pPr>
              <w:jc w:val="left"/>
              <w:rPr>
                <w:b/>
                <w:bCs/>
                <w:iCs/>
                <w:sz w:val="18"/>
                <w:szCs w:val="18"/>
              </w:rPr>
            </w:pPr>
            <w:r w:rsidRPr="00D01AF7">
              <w:rPr>
                <w:b/>
                <w:bCs/>
                <w:iCs/>
                <w:sz w:val="18"/>
                <w:szCs w:val="18"/>
              </w:rPr>
              <w:t>NDELV*</w:t>
            </w:r>
          </w:p>
        </w:tc>
        <w:tc>
          <w:tcPr>
            <w:tcW w:w="1353" w:type="dxa"/>
          </w:tcPr>
          <w:p w14:paraId="5504ADDF" w14:textId="59D4BEB9" w:rsidR="00212A9A" w:rsidRPr="00D01AF7" w:rsidRDefault="00212A9A" w:rsidP="004A30E3">
            <w:pPr>
              <w:jc w:val="left"/>
              <w:rPr>
                <w:b/>
                <w:bCs/>
                <w:iCs/>
                <w:sz w:val="18"/>
                <w:szCs w:val="18"/>
              </w:rPr>
            </w:pPr>
            <w:r w:rsidRPr="00D01AF7">
              <w:rPr>
                <w:b/>
                <w:bCs/>
                <w:iCs/>
                <w:sz w:val="18"/>
                <w:szCs w:val="18"/>
              </w:rPr>
              <w:t>Percentage of Valid Data (%)</w:t>
            </w:r>
          </w:p>
        </w:tc>
      </w:tr>
      <w:tr w:rsidR="00FE332C" w:rsidRPr="00D01AF7" w14:paraId="64598794" w14:textId="77777777" w:rsidTr="4F4F6F48">
        <w:tc>
          <w:tcPr>
            <w:tcW w:w="1076" w:type="dxa"/>
          </w:tcPr>
          <w:p w14:paraId="2424FB94" w14:textId="77777777" w:rsidR="00FE332C" w:rsidRPr="00D01AF7" w:rsidRDefault="00FE332C" w:rsidP="004A30E3">
            <w:pPr>
              <w:jc w:val="left"/>
              <w:rPr>
                <w:iCs/>
                <w:sz w:val="18"/>
                <w:szCs w:val="18"/>
              </w:rPr>
            </w:pPr>
            <w:r w:rsidRPr="00D01AF7">
              <w:rPr>
                <w:iCs/>
                <w:sz w:val="18"/>
                <w:szCs w:val="18"/>
              </w:rPr>
              <w:t>Manisa / Central</w:t>
            </w:r>
          </w:p>
        </w:tc>
        <w:tc>
          <w:tcPr>
            <w:tcW w:w="1205" w:type="dxa"/>
          </w:tcPr>
          <w:p w14:paraId="39D43149" w14:textId="77777777" w:rsidR="00FE332C" w:rsidRPr="00D01AF7" w:rsidRDefault="00FE332C" w:rsidP="004A30E3">
            <w:pPr>
              <w:jc w:val="left"/>
              <w:rPr>
                <w:iCs/>
                <w:sz w:val="18"/>
                <w:szCs w:val="18"/>
              </w:rPr>
            </w:pPr>
            <w:r w:rsidRPr="00D01AF7">
              <w:rPr>
                <w:iCs/>
                <w:sz w:val="18"/>
                <w:szCs w:val="18"/>
              </w:rPr>
              <w:t>18.96</w:t>
            </w:r>
          </w:p>
        </w:tc>
        <w:tc>
          <w:tcPr>
            <w:tcW w:w="1278" w:type="dxa"/>
          </w:tcPr>
          <w:p w14:paraId="1C73932A" w14:textId="77777777" w:rsidR="00FE332C" w:rsidRPr="00D01AF7" w:rsidRDefault="00FE332C" w:rsidP="004A30E3">
            <w:pPr>
              <w:jc w:val="left"/>
              <w:rPr>
                <w:iCs/>
                <w:sz w:val="18"/>
                <w:szCs w:val="18"/>
              </w:rPr>
            </w:pPr>
            <w:r w:rsidRPr="00D01AF7">
              <w:rPr>
                <w:iCs/>
                <w:sz w:val="18"/>
                <w:szCs w:val="18"/>
              </w:rPr>
              <w:t>171.86</w:t>
            </w:r>
          </w:p>
        </w:tc>
        <w:tc>
          <w:tcPr>
            <w:tcW w:w="1247" w:type="dxa"/>
          </w:tcPr>
          <w:p w14:paraId="18E17D57" w14:textId="77777777" w:rsidR="00FE332C" w:rsidRPr="00D01AF7" w:rsidRDefault="00FE332C" w:rsidP="004A30E3">
            <w:pPr>
              <w:jc w:val="left"/>
              <w:rPr>
                <w:iCs/>
                <w:sz w:val="18"/>
                <w:szCs w:val="18"/>
              </w:rPr>
            </w:pPr>
            <w:r w:rsidRPr="00D01AF7">
              <w:rPr>
                <w:iCs/>
                <w:sz w:val="18"/>
                <w:szCs w:val="18"/>
              </w:rPr>
              <w:t>16.12.2020</w:t>
            </w:r>
          </w:p>
        </w:tc>
        <w:tc>
          <w:tcPr>
            <w:tcW w:w="1280" w:type="dxa"/>
          </w:tcPr>
          <w:p w14:paraId="1D92263C" w14:textId="77777777" w:rsidR="00FE332C" w:rsidRPr="00D01AF7" w:rsidRDefault="00FE332C" w:rsidP="004A30E3">
            <w:pPr>
              <w:jc w:val="left"/>
              <w:rPr>
                <w:iCs/>
                <w:sz w:val="18"/>
                <w:szCs w:val="18"/>
              </w:rPr>
            </w:pPr>
            <w:r w:rsidRPr="00D01AF7">
              <w:rPr>
                <w:iCs/>
                <w:sz w:val="18"/>
                <w:szCs w:val="18"/>
              </w:rPr>
              <w:t>15.01.2020</w:t>
            </w:r>
          </w:p>
        </w:tc>
        <w:tc>
          <w:tcPr>
            <w:tcW w:w="1161" w:type="dxa"/>
          </w:tcPr>
          <w:p w14:paraId="0AD1850C" w14:textId="77777777" w:rsidR="00FE332C" w:rsidRPr="00D01AF7" w:rsidRDefault="00FE332C" w:rsidP="004A30E3">
            <w:pPr>
              <w:jc w:val="left"/>
              <w:rPr>
                <w:iCs/>
                <w:sz w:val="18"/>
                <w:szCs w:val="18"/>
              </w:rPr>
            </w:pPr>
            <w:r w:rsidRPr="00D01AF7">
              <w:rPr>
                <w:iCs/>
                <w:sz w:val="18"/>
                <w:szCs w:val="18"/>
              </w:rPr>
              <w:t>51.24</w:t>
            </w:r>
          </w:p>
        </w:tc>
        <w:tc>
          <w:tcPr>
            <w:tcW w:w="1022" w:type="dxa"/>
          </w:tcPr>
          <w:p w14:paraId="22E9C825" w14:textId="77777777" w:rsidR="00FE332C" w:rsidRPr="00D01AF7" w:rsidRDefault="00FE332C" w:rsidP="004A30E3">
            <w:pPr>
              <w:jc w:val="left"/>
              <w:rPr>
                <w:iCs/>
                <w:sz w:val="18"/>
                <w:szCs w:val="18"/>
              </w:rPr>
            </w:pPr>
            <w:r w:rsidRPr="00D01AF7">
              <w:rPr>
                <w:iCs/>
                <w:sz w:val="18"/>
                <w:szCs w:val="18"/>
              </w:rPr>
              <w:t>154</w:t>
            </w:r>
          </w:p>
        </w:tc>
        <w:tc>
          <w:tcPr>
            <w:tcW w:w="1353" w:type="dxa"/>
          </w:tcPr>
          <w:p w14:paraId="7DB0026A" w14:textId="77777777" w:rsidR="00FE332C" w:rsidRPr="00D01AF7" w:rsidRDefault="00FE332C" w:rsidP="004A30E3">
            <w:pPr>
              <w:jc w:val="left"/>
              <w:rPr>
                <w:iCs/>
                <w:sz w:val="18"/>
                <w:szCs w:val="18"/>
              </w:rPr>
            </w:pPr>
            <w:r w:rsidRPr="00D01AF7">
              <w:rPr>
                <w:iCs/>
                <w:sz w:val="18"/>
                <w:szCs w:val="18"/>
              </w:rPr>
              <w:t>90.41</w:t>
            </w:r>
          </w:p>
        </w:tc>
      </w:tr>
      <w:tr w:rsidR="00FE332C" w:rsidRPr="00D01AF7" w14:paraId="457E7125" w14:textId="77777777" w:rsidTr="4F4F6F48">
        <w:tc>
          <w:tcPr>
            <w:tcW w:w="1076" w:type="dxa"/>
          </w:tcPr>
          <w:p w14:paraId="59B32855" w14:textId="77777777" w:rsidR="00FE332C" w:rsidRPr="00D01AF7" w:rsidRDefault="00FE332C" w:rsidP="004A30E3">
            <w:pPr>
              <w:jc w:val="left"/>
              <w:rPr>
                <w:iCs/>
                <w:sz w:val="18"/>
                <w:szCs w:val="18"/>
              </w:rPr>
            </w:pPr>
            <w:r w:rsidRPr="00D01AF7">
              <w:rPr>
                <w:iCs/>
                <w:sz w:val="18"/>
                <w:szCs w:val="18"/>
              </w:rPr>
              <w:t>Manisa Soma</w:t>
            </w:r>
          </w:p>
        </w:tc>
        <w:tc>
          <w:tcPr>
            <w:tcW w:w="1205" w:type="dxa"/>
          </w:tcPr>
          <w:p w14:paraId="491F307A" w14:textId="77777777" w:rsidR="00FE332C" w:rsidRPr="00D01AF7" w:rsidRDefault="00FE332C" w:rsidP="004A30E3">
            <w:pPr>
              <w:jc w:val="left"/>
              <w:rPr>
                <w:iCs/>
                <w:sz w:val="18"/>
                <w:szCs w:val="18"/>
              </w:rPr>
            </w:pPr>
            <w:r w:rsidRPr="00D01AF7">
              <w:rPr>
                <w:iCs/>
                <w:sz w:val="18"/>
                <w:szCs w:val="18"/>
              </w:rPr>
              <w:t>14.37</w:t>
            </w:r>
          </w:p>
        </w:tc>
        <w:tc>
          <w:tcPr>
            <w:tcW w:w="1278" w:type="dxa"/>
          </w:tcPr>
          <w:p w14:paraId="4C938BDD" w14:textId="77777777" w:rsidR="00FE332C" w:rsidRPr="00D01AF7" w:rsidRDefault="00FE332C" w:rsidP="004A30E3">
            <w:pPr>
              <w:jc w:val="left"/>
              <w:rPr>
                <w:iCs/>
                <w:sz w:val="18"/>
                <w:szCs w:val="18"/>
              </w:rPr>
            </w:pPr>
            <w:r w:rsidRPr="00D01AF7">
              <w:rPr>
                <w:iCs/>
                <w:sz w:val="18"/>
                <w:szCs w:val="18"/>
              </w:rPr>
              <w:t>165.48</w:t>
            </w:r>
          </w:p>
        </w:tc>
        <w:tc>
          <w:tcPr>
            <w:tcW w:w="1247" w:type="dxa"/>
          </w:tcPr>
          <w:p w14:paraId="53698B6E" w14:textId="77777777" w:rsidR="00FE332C" w:rsidRPr="00D01AF7" w:rsidRDefault="00FE332C" w:rsidP="004A30E3">
            <w:pPr>
              <w:jc w:val="left"/>
              <w:rPr>
                <w:iCs/>
                <w:sz w:val="18"/>
                <w:szCs w:val="18"/>
              </w:rPr>
            </w:pPr>
            <w:r w:rsidRPr="00D01AF7">
              <w:rPr>
                <w:iCs/>
                <w:sz w:val="18"/>
                <w:szCs w:val="18"/>
              </w:rPr>
              <w:t>24.05.2020</w:t>
            </w:r>
          </w:p>
        </w:tc>
        <w:tc>
          <w:tcPr>
            <w:tcW w:w="1280" w:type="dxa"/>
          </w:tcPr>
          <w:p w14:paraId="1316D541" w14:textId="77777777" w:rsidR="00FE332C" w:rsidRPr="00D01AF7" w:rsidRDefault="00FE332C" w:rsidP="004A30E3">
            <w:pPr>
              <w:jc w:val="left"/>
              <w:rPr>
                <w:iCs/>
                <w:sz w:val="18"/>
                <w:szCs w:val="18"/>
              </w:rPr>
            </w:pPr>
            <w:r w:rsidRPr="00D01AF7">
              <w:rPr>
                <w:iCs/>
                <w:sz w:val="18"/>
                <w:szCs w:val="18"/>
              </w:rPr>
              <w:t>15.01.2020</w:t>
            </w:r>
          </w:p>
        </w:tc>
        <w:tc>
          <w:tcPr>
            <w:tcW w:w="1161" w:type="dxa"/>
          </w:tcPr>
          <w:p w14:paraId="6DFFCD5E" w14:textId="77777777" w:rsidR="00FE332C" w:rsidRPr="00D01AF7" w:rsidRDefault="00FE332C" w:rsidP="004A30E3">
            <w:pPr>
              <w:jc w:val="left"/>
              <w:rPr>
                <w:iCs/>
                <w:sz w:val="18"/>
                <w:szCs w:val="18"/>
              </w:rPr>
            </w:pPr>
            <w:r w:rsidRPr="00D01AF7">
              <w:rPr>
                <w:iCs/>
                <w:sz w:val="18"/>
                <w:szCs w:val="18"/>
              </w:rPr>
              <w:t>56.32</w:t>
            </w:r>
          </w:p>
        </w:tc>
        <w:tc>
          <w:tcPr>
            <w:tcW w:w="1022" w:type="dxa"/>
          </w:tcPr>
          <w:p w14:paraId="0976762E" w14:textId="77777777" w:rsidR="00FE332C" w:rsidRPr="00D01AF7" w:rsidRDefault="00FE332C" w:rsidP="004A30E3">
            <w:pPr>
              <w:jc w:val="left"/>
              <w:rPr>
                <w:iCs/>
                <w:sz w:val="18"/>
                <w:szCs w:val="18"/>
              </w:rPr>
            </w:pPr>
            <w:r w:rsidRPr="00D01AF7">
              <w:rPr>
                <w:iCs/>
                <w:sz w:val="18"/>
                <w:szCs w:val="18"/>
              </w:rPr>
              <w:t>127</w:t>
            </w:r>
          </w:p>
        </w:tc>
        <w:tc>
          <w:tcPr>
            <w:tcW w:w="1353" w:type="dxa"/>
          </w:tcPr>
          <w:p w14:paraId="20A06CE6" w14:textId="77777777" w:rsidR="00FE332C" w:rsidRPr="00D01AF7" w:rsidRDefault="00FE332C" w:rsidP="004A30E3">
            <w:pPr>
              <w:jc w:val="left"/>
              <w:rPr>
                <w:iCs/>
                <w:sz w:val="18"/>
                <w:szCs w:val="18"/>
              </w:rPr>
            </w:pPr>
            <w:r w:rsidRPr="00D01AF7">
              <w:rPr>
                <w:iCs/>
                <w:sz w:val="18"/>
                <w:szCs w:val="18"/>
              </w:rPr>
              <w:t>75.89</w:t>
            </w:r>
          </w:p>
        </w:tc>
      </w:tr>
    </w:tbl>
    <w:p w14:paraId="1ABE14A4" w14:textId="63FF14CD" w:rsidR="00241EC3" w:rsidRPr="00D01AF7" w:rsidRDefault="00241EC3" w:rsidP="002D2C66">
      <w:pPr>
        <w:spacing w:before="0" w:line="240" w:lineRule="auto"/>
        <w:rPr>
          <w:i/>
          <w:sz w:val="16"/>
          <w:szCs w:val="16"/>
        </w:rPr>
      </w:pPr>
      <w:r w:rsidRPr="00D01AF7">
        <w:rPr>
          <w:i/>
          <w:sz w:val="16"/>
          <w:szCs w:val="16"/>
        </w:rPr>
        <w:t>Source: Calculated from the data provided in https://sim.csb.gov.tr/</w:t>
      </w:r>
    </w:p>
    <w:p w14:paraId="1EC77E1F" w14:textId="50F5DEE4" w:rsidR="00FE332C" w:rsidRPr="00D01AF7" w:rsidRDefault="00FE332C" w:rsidP="002D2C66">
      <w:pPr>
        <w:spacing w:before="0" w:line="240" w:lineRule="auto"/>
        <w:rPr>
          <w:i/>
          <w:sz w:val="16"/>
          <w:szCs w:val="16"/>
        </w:rPr>
      </w:pPr>
      <w:r w:rsidRPr="00D01AF7">
        <w:rPr>
          <w:i/>
          <w:sz w:val="16"/>
          <w:szCs w:val="16"/>
        </w:rPr>
        <w:t>*Number of days exceeding the 50 µg/m3 limit value to be complied with according to national legislation</w:t>
      </w:r>
      <w:r w:rsidR="00CF1C7F" w:rsidRPr="00D01AF7">
        <w:rPr>
          <w:i/>
          <w:sz w:val="16"/>
          <w:szCs w:val="16"/>
        </w:rPr>
        <w:t xml:space="preserve"> </w:t>
      </w:r>
    </w:p>
    <w:p w14:paraId="190619C2" w14:textId="77777777" w:rsidR="00C60AD4" w:rsidRPr="00D01AF7" w:rsidRDefault="00FE332C" w:rsidP="00C60AD4">
      <w:pPr>
        <w:rPr>
          <w:iCs/>
          <w:szCs w:val="20"/>
        </w:rPr>
      </w:pPr>
      <w:r w:rsidRPr="00D01AF7">
        <w:rPr>
          <w:iCs/>
          <w:szCs w:val="20"/>
        </w:rPr>
        <w:t>When the data presented in the table and national legislation limits / WHO reference values are examined together,</w:t>
      </w:r>
      <w:r w:rsidR="00C60AD4" w:rsidRPr="00D01AF7">
        <w:rPr>
          <w:iCs/>
          <w:szCs w:val="20"/>
        </w:rPr>
        <w:t xml:space="preserve"> it can be seen that, </w:t>
      </w:r>
    </w:p>
    <w:p w14:paraId="1A16EAB1" w14:textId="2463F298" w:rsidR="00C60AD4" w:rsidRPr="00D01AF7" w:rsidRDefault="00C60AD4" w:rsidP="00C60AD4">
      <w:pPr>
        <w:pStyle w:val="ListeParagraf"/>
        <w:numPr>
          <w:ilvl w:val="0"/>
          <w:numId w:val="74"/>
        </w:numPr>
        <w:rPr>
          <w:iCs/>
          <w:szCs w:val="20"/>
        </w:rPr>
      </w:pPr>
      <w:r w:rsidRPr="00D01AF7">
        <w:rPr>
          <w:iCs/>
          <w:szCs w:val="20"/>
        </w:rPr>
        <w:t>the annual averages of the measurements performed at both stations for 2020 exceed both the national legislation limit value (40 µg/m</w:t>
      </w:r>
      <w:r w:rsidRPr="00D01AF7">
        <w:rPr>
          <w:iCs/>
          <w:szCs w:val="20"/>
          <w:vertAlign w:val="superscript"/>
        </w:rPr>
        <w:t>3</w:t>
      </w:r>
      <w:r w:rsidRPr="00D01AF7">
        <w:rPr>
          <w:iCs/>
          <w:szCs w:val="20"/>
        </w:rPr>
        <w:t>) and the WHO's reference value (15 µg/m</w:t>
      </w:r>
      <w:r w:rsidRPr="00D01AF7">
        <w:rPr>
          <w:iCs/>
          <w:szCs w:val="20"/>
          <w:vertAlign w:val="superscript"/>
        </w:rPr>
        <w:t>3</w:t>
      </w:r>
      <w:r w:rsidRPr="00D01AF7">
        <w:rPr>
          <w:iCs/>
          <w:szCs w:val="20"/>
        </w:rPr>
        <w:t>), and</w:t>
      </w:r>
    </w:p>
    <w:p w14:paraId="7C363927" w14:textId="5C27F066" w:rsidR="00C60AD4" w:rsidRPr="00D01AF7" w:rsidRDefault="00C60AD4" w:rsidP="00C60AD4">
      <w:pPr>
        <w:pStyle w:val="ListeParagraf"/>
        <w:numPr>
          <w:ilvl w:val="0"/>
          <w:numId w:val="74"/>
        </w:numPr>
        <w:rPr>
          <w:iCs/>
          <w:szCs w:val="20"/>
        </w:rPr>
      </w:pPr>
      <w:r w:rsidRPr="00D01AF7">
        <w:rPr>
          <w:iCs/>
          <w:szCs w:val="20"/>
        </w:rPr>
        <w:t>as a result of the measurements of both stations, the 24-hour limit value (50 µg/m</w:t>
      </w:r>
      <w:r w:rsidRPr="00D01AF7">
        <w:rPr>
          <w:iCs/>
          <w:szCs w:val="20"/>
          <w:vertAlign w:val="superscript"/>
        </w:rPr>
        <w:t>3</w:t>
      </w:r>
      <w:r w:rsidRPr="00D01AF7">
        <w:rPr>
          <w:iCs/>
          <w:szCs w:val="20"/>
        </w:rPr>
        <w:t xml:space="preserve">) given in the national legislation was exceeded more than 35 times a year. </w:t>
      </w:r>
    </w:p>
    <w:p w14:paraId="663E3165" w14:textId="2630C0C0" w:rsidR="00FE332C" w:rsidRPr="00D01AF7" w:rsidRDefault="00FE332C" w:rsidP="00FE332C">
      <w:pPr>
        <w:rPr>
          <w:iCs/>
          <w:szCs w:val="20"/>
        </w:rPr>
      </w:pPr>
      <w:r w:rsidRPr="00D01AF7">
        <w:rPr>
          <w:iCs/>
          <w:szCs w:val="20"/>
        </w:rPr>
        <w:lastRenderedPageBreak/>
        <w:t>At this point, it must also be noted that the valid data percentage at Manisa Soma station is 75.89%, that is, 277 days of proper measurements were carried out in a 365-day period, and 127 of these measurements exceeded the 24-hour limit value of 50 µg/m3 according to the national legislation.</w:t>
      </w:r>
    </w:p>
    <w:p w14:paraId="7AF9CA20" w14:textId="57B89A11" w:rsidR="00FE332C" w:rsidRPr="00D01AF7" w:rsidRDefault="00977659" w:rsidP="00FE332C">
      <w:pPr>
        <w:rPr>
          <w:b/>
          <w:bCs/>
          <w:iCs/>
          <w:szCs w:val="20"/>
          <w:u w:val="single"/>
        </w:rPr>
      </w:pPr>
      <w:r w:rsidRPr="00D01AF7">
        <w:rPr>
          <w:b/>
          <w:bCs/>
          <w:iCs/>
          <w:szCs w:val="20"/>
          <w:u w:val="single"/>
        </w:rPr>
        <w:t>Tekirdag</w:t>
      </w:r>
    </w:p>
    <w:p w14:paraId="5BCC370B" w14:textId="4B54E1A1" w:rsidR="00FE332C" w:rsidRPr="00D01AF7" w:rsidRDefault="00FE332C" w:rsidP="00FE332C">
      <w:pPr>
        <w:rPr>
          <w:iCs/>
          <w:szCs w:val="20"/>
        </w:rPr>
      </w:pPr>
      <w:r w:rsidRPr="00D01AF7">
        <w:rPr>
          <w:iCs/>
          <w:szCs w:val="20"/>
        </w:rPr>
        <w:t xml:space="preserve">Monitoring of the particulate matter parameter in </w:t>
      </w:r>
      <w:r w:rsidR="00977659" w:rsidRPr="00D01AF7">
        <w:rPr>
          <w:iCs/>
          <w:szCs w:val="20"/>
        </w:rPr>
        <w:t>Tekirdag</w:t>
      </w:r>
      <w:r w:rsidRPr="00D01AF7">
        <w:rPr>
          <w:iCs/>
          <w:szCs w:val="20"/>
        </w:rPr>
        <w:t xml:space="preserve"> was carried out with a total of 4 fixed measurement stations in 2020. The data showing the summary of the measurement results of these stations are given in the table below: </w:t>
      </w:r>
    </w:p>
    <w:p w14:paraId="44687FEE" w14:textId="72D3CD7B" w:rsidR="00FE332C" w:rsidRPr="00D01AF7" w:rsidRDefault="00CD1951" w:rsidP="00E342DC">
      <w:pPr>
        <w:pStyle w:val="ResimYazs"/>
        <w:rPr>
          <w:b w:val="0"/>
        </w:rPr>
      </w:pPr>
      <w:bookmarkStart w:id="233" w:name="_Toc256000067"/>
      <w:bookmarkStart w:id="234" w:name="_Toc129785333"/>
      <w:r w:rsidRPr="00D01AF7">
        <w:t xml:space="preserve">Table </w:t>
      </w:r>
      <w:r w:rsidR="008121B6" w:rsidRPr="00D01AF7">
        <w:fldChar w:fldCharType="begin"/>
      </w:r>
      <w:r w:rsidR="008121B6" w:rsidRPr="00D01AF7">
        <w:instrText xml:space="preserve"> SEQ Table \* ARABIC </w:instrText>
      </w:r>
      <w:r w:rsidR="008121B6" w:rsidRPr="00D01AF7">
        <w:fldChar w:fldCharType="separate"/>
      </w:r>
      <w:r w:rsidR="00850ED9" w:rsidRPr="00D01AF7">
        <w:rPr>
          <w:noProof/>
        </w:rPr>
        <w:t>13</w:t>
      </w:r>
      <w:r w:rsidR="008121B6" w:rsidRPr="00D01AF7">
        <w:fldChar w:fldCharType="end"/>
      </w:r>
      <w:r w:rsidR="00FE332C" w:rsidRPr="00D01AF7">
        <w:t xml:space="preserve"> </w:t>
      </w:r>
      <w:r w:rsidR="00FE332C" w:rsidRPr="00D01AF7">
        <w:rPr>
          <w:b w:val="0"/>
        </w:rPr>
        <w:t xml:space="preserve">Summary of PM10 Results According to Daily Measurements in </w:t>
      </w:r>
      <w:r w:rsidR="00977659" w:rsidRPr="00D01AF7">
        <w:rPr>
          <w:b w:val="0"/>
        </w:rPr>
        <w:t>Tekirdag</w:t>
      </w:r>
      <w:r w:rsidR="00FE332C" w:rsidRPr="00D01AF7">
        <w:rPr>
          <w:b w:val="0"/>
        </w:rPr>
        <w:t xml:space="preserve"> Province in 2020</w:t>
      </w:r>
      <w:bookmarkEnd w:id="233"/>
      <w:bookmarkEnd w:id="234"/>
    </w:p>
    <w:tbl>
      <w:tblPr>
        <w:tblStyle w:val="TabloKlavuzu"/>
        <w:tblW w:w="0" w:type="auto"/>
        <w:tblLook w:val="04A0" w:firstRow="1" w:lastRow="0" w:firstColumn="1" w:lastColumn="0" w:noHBand="0" w:noVBand="1"/>
      </w:tblPr>
      <w:tblGrid>
        <w:gridCol w:w="1143"/>
        <w:gridCol w:w="1202"/>
        <w:gridCol w:w="1261"/>
        <w:gridCol w:w="1237"/>
        <w:gridCol w:w="1261"/>
        <w:gridCol w:w="1143"/>
        <w:gridCol w:w="1022"/>
        <w:gridCol w:w="1353"/>
      </w:tblGrid>
      <w:tr w:rsidR="00212A9A" w:rsidRPr="00D01AF7" w14:paraId="2D3A6FA7" w14:textId="77777777" w:rsidTr="4F4F6F48">
        <w:trPr>
          <w:tblHeader/>
        </w:trPr>
        <w:tc>
          <w:tcPr>
            <w:tcW w:w="1143" w:type="dxa"/>
          </w:tcPr>
          <w:p w14:paraId="7800AC9E" w14:textId="77777777" w:rsidR="00212A9A" w:rsidRPr="00D01AF7" w:rsidRDefault="00212A9A" w:rsidP="004A30E3">
            <w:pPr>
              <w:jc w:val="left"/>
              <w:rPr>
                <w:b/>
                <w:bCs/>
                <w:iCs/>
                <w:sz w:val="18"/>
                <w:szCs w:val="18"/>
              </w:rPr>
            </w:pPr>
            <w:r w:rsidRPr="00D01AF7">
              <w:rPr>
                <w:b/>
                <w:bCs/>
                <w:iCs/>
                <w:sz w:val="18"/>
                <w:szCs w:val="18"/>
              </w:rPr>
              <w:t>Station</w:t>
            </w:r>
          </w:p>
        </w:tc>
        <w:tc>
          <w:tcPr>
            <w:tcW w:w="1202" w:type="dxa"/>
          </w:tcPr>
          <w:p w14:paraId="4CEB1D76" w14:textId="41707B1E" w:rsidR="00212A9A" w:rsidRPr="00D01AF7" w:rsidRDefault="00212A9A" w:rsidP="004A30E3">
            <w:pPr>
              <w:jc w:val="left"/>
              <w:rPr>
                <w:b/>
                <w:bCs/>
                <w:iCs/>
                <w:sz w:val="18"/>
                <w:szCs w:val="18"/>
              </w:rPr>
            </w:pPr>
            <w:r w:rsidRPr="00D01AF7">
              <w:rPr>
                <w:b/>
                <w:bCs/>
                <w:iCs/>
                <w:sz w:val="18"/>
                <w:szCs w:val="18"/>
              </w:rPr>
              <w:t>Minimum Value Measured (µg/m3)</w:t>
            </w:r>
          </w:p>
        </w:tc>
        <w:tc>
          <w:tcPr>
            <w:tcW w:w="1261" w:type="dxa"/>
          </w:tcPr>
          <w:p w14:paraId="72D61FA4" w14:textId="36747A83" w:rsidR="00212A9A" w:rsidRPr="00D01AF7" w:rsidRDefault="00212A9A" w:rsidP="004A30E3">
            <w:pPr>
              <w:jc w:val="left"/>
              <w:rPr>
                <w:b/>
                <w:bCs/>
                <w:iCs/>
                <w:sz w:val="18"/>
                <w:szCs w:val="18"/>
              </w:rPr>
            </w:pPr>
            <w:r w:rsidRPr="00D01AF7">
              <w:rPr>
                <w:b/>
                <w:bCs/>
                <w:iCs/>
                <w:sz w:val="18"/>
                <w:szCs w:val="18"/>
              </w:rPr>
              <w:t>Maximum Value Measured (µg/m3)</w:t>
            </w:r>
          </w:p>
        </w:tc>
        <w:tc>
          <w:tcPr>
            <w:tcW w:w="1237" w:type="dxa"/>
          </w:tcPr>
          <w:p w14:paraId="1B88C660" w14:textId="19D2D7C1" w:rsidR="00212A9A" w:rsidRPr="00D01AF7" w:rsidRDefault="00212A9A" w:rsidP="004A30E3">
            <w:pPr>
              <w:jc w:val="left"/>
              <w:rPr>
                <w:b/>
                <w:bCs/>
                <w:iCs/>
                <w:sz w:val="18"/>
                <w:szCs w:val="18"/>
              </w:rPr>
            </w:pPr>
            <w:r w:rsidRPr="00D01AF7">
              <w:rPr>
                <w:b/>
                <w:bCs/>
                <w:iCs/>
                <w:sz w:val="18"/>
                <w:szCs w:val="18"/>
              </w:rPr>
              <w:t>Date</w:t>
            </w:r>
            <w:r w:rsidR="00CF1C7F" w:rsidRPr="00D01AF7">
              <w:rPr>
                <w:b/>
                <w:bCs/>
                <w:iCs/>
                <w:sz w:val="18"/>
                <w:szCs w:val="18"/>
              </w:rPr>
              <w:t xml:space="preserve"> </w:t>
            </w:r>
            <w:r w:rsidRPr="00D01AF7">
              <w:rPr>
                <w:b/>
                <w:bCs/>
                <w:iCs/>
                <w:sz w:val="18"/>
                <w:szCs w:val="18"/>
              </w:rPr>
              <w:t>of Minimum Value Measured</w:t>
            </w:r>
          </w:p>
        </w:tc>
        <w:tc>
          <w:tcPr>
            <w:tcW w:w="1261" w:type="dxa"/>
          </w:tcPr>
          <w:p w14:paraId="692F04A6" w14:textId="2E47FEEA" w:rsidR="00212A9A" w:rsidRPr="00D01AF7" w:rsidRDefault="00212A9A" w:rsidP="004A30E3">
            <w:pPr>
              <w:jc w:val="left"/>
              <w:rPr>
                <w:b/>
                <w:bCs/>
                <w:iCs/>
                <w:sz w:val="18"/>
                <w:szCs w:val="18"/>
              </w:rPr>
            </w:pPr>
            <w:r w:rsidRPr="00D01AF7">
              <w:rPr>
                <w:b/>
                <w:bCs/>
                <w:iCs/>
                <w:sz w:val="18"/>
                <w:szCs w:val="18"/>
              </w:rPr>
              <w:t>Date of Maximum Value Measured</w:t>
            </w:r>
          </w:p>
        </w:tc>
        <w:tc>
          <w:tcPr>
            <w:tcW w:w="1143" w:type="dxa"/>
          </w:tcPr>
          <w:p w14:paraId="4BD241D9" w14:textId="179FE388" w:rsidR="00212A9A" w:rsidRPr="00D01AF7" w:rsidRDefault="00212A9A" w:rsidP="004A30E3">
            <w:pPr>
              <w:jc w:val="left"/>
              <w:rPr>
                <w:b/>
                <w:bCs/>
                <w:iCs/>
                <w:sz w:val="18"/>
                <w:szCs w:val="18"/>
              </w:rPr>
            </w:pPr>
            <w:r w:rsidRPr="00D01AF7">
              <w:rPr>
                <w:b/>
                <w:bCs/>
                <w:iCs/>
                <w:sz w:val="18"/>
                <w:szCs w:val="18"/>
              </w:rPr>
              <w:t>Annual Average (µg/m3)</w:t>
            </w:r>
          </w:p>
        </w:tc>
        <w:tc>
          <w:tcPr>
            <w:tcW w:w="1022" w:type="dxa"/>
          </w:tcPr>
          <w:p w14:paraId="5C351119" w14:textId="5644EC80" w:rsidR="00212A9A" w:rsidRPr="00D01AF7" w:rsidRDefault="00212A9A" w:rsidP="004A30E3">
            <w:pPr>
              <w:jc w:val="left"/>
              <w:rPr>
                <w:b/>
                <w:bCs/>
                <w:iCs/>
                <w:sz w:val="18"/>
                <w:szCs w:val="18"/>
              </w:rPr>
            </w:pPr>
            <w:r w:rsidRPr="00D01AF7">
              <w:rPr>
                <w:b/>
                <w:bCs/>
                <w:iCs/>
                <w:sz w:val="18"/>
                <w:szCs w:val="18"/>
              </w:rPr>
              <w:t>NDELV*</w:t>
            </w:r>
          </w:p>
        </w:tc>
        <w:tc>
          <w:tcPr>
            <w:tcW w:w="1353" w:type="dxa"/>
          </w:tcPr>
          <w:p w14:paraId="7ADDE22A" w14:textId="6C486C9E" w:rsidR="00212A9A" w:rsidRPr="00D01AF7" w:rsidRDefault="00212A9A" w:rsidP="004A30E3">
            <w:pPr>
              <w:jc w:val="left"/>
              <w:rPr>
                <w:b/>
                <w:bCs/>
                <w:iCs/>
                <w:sz w:val="18"/>
                <w:szCs w:val="18"/>
              </w:rPr>
            </w:pPr>
            <w:r w:rsidRPr="00D01AF7">
              <w:rPr>
                <w:b/>
                <w:bCs/>
                <w:iCs/>
                <w:sz w:val="18"/>
                <w:szCs w:val="18"/>
              </w:rPr>
              <w:t>Percentage of Valid Data (%)</w:t>
            </w:r>
          </w:p>
        </w:tc>
      </w:tr>
      <w:tr w:rsidR="00FE332C" w:rsidRPr="00D01AF7" w14:paraId="4F96559E" w14:textId="77777777" w:rsidTr="4F4F6F48">
        <w:tc>
          <w:tcPr>
            <w:tcW w:w="1143" w:type="dxa"/>
          </w:tcPr>
          <w:p w14:paraId="35DA2007" w14:textId="368D8A2C" w:rsidR="00FE332C" w:rsidRPr="00D01AF7" w:rsidRDefault="00977659" w:rsidP="004A30E3">
            <w:pPr>
              <w:jc w:val="left"/>
              <w:rPr>
                <w:iCs/>
                <w:sz w:val="18"/>
                <w:szCs w:val="18"/>
              </w:rPr>
            </w:pPr>
            <w:r w:rsidRPr="00D01AF7">
              <w:rPr>
                <w:iCs/>
                <w:sz w:val="18"/>
                <w:szCs w:val="18"/>
              </w:rPr>
              <w:t>Tekirdag</w:t>
            </w:r>
            <w:r w:rsidR="00FE332C" w:rsidRPr="00D01AF7">
              <w:rPr>
                <w:iCs/>
                <w:sz w:val="18"/>
                <w:szCs w:val="18"/>
              </w:rPr>
              <w:t xml:space="preserve"> / Central</w:t>
            </w:r>
          </w:p>
        </w:tc>
        <w:tc>
          <w:tcPr>
            <w:tcW w:w="1202" w:type="dxa"/>
          </w:tcPr>
          <w:p w14:paraId="0C0B7587" w14:textId="77777777" w:rsidR="00FE332C" w:rsidRPr="00D01AF7" w:rsidRDefault="00FE332C" w:rsidP="004A30E3">
            <w:pPr>
              <w:jc w:val="left"/>
              <w:rPr>
                <w:iCs/>
                <w:sz w:val="18"/>
                <w:szCs w:val="18"/>
              </w:rPr>
            </w:pPr>
            <w:r w:rsidRPr="00D01AF7">
              <w:rPr>
                <w:iCs/>
                <w:sz w:val="18"/>
                <w:szCs w:val="18"/>
              </w:rPr>
              <w:t>3.50</w:t>
            </w:r>
          </w:p>
        </w:tc>
        <w:tc>
          <w:tcPr>
            <w:tcW w:w="1261" w:type="dxa"/>
          </w:tcPr>
          <w:p w14:paraId="2EA86C60" w14:textId="77777777" w:rsidR="00FE332C" w:rsidRPr="00D01AF7" w:rsidRDefault="00FE332C" w:rsidP="004A30E3">
            <w:pPr>
              <w:jc w:val="left"/>
              <w:rPr>
                <w:iCs/>
                <w:sz w:val="18"/>
                <w:szCs w:val="18"/>
              </w:rPr>
            </w:pPr>
            <w:r w:rsidRPr="00D01AF7">
              <w:rPr>
                <w:iCs/>
                <w:sz w:val="18"/>
                <w:szCs w:val="18"/>
              </w:rPr>
              <w:t>174.99</w:t>
            </w:r>
          </w:p>
        </w:tc>
        <w:tc>
          <w:tcPr>
            <w:tcW w:w="1237" w:type="dxa"/>
          </w:tcPr>
          <w:p w14:paraId="0E52586C" w14:textId="77777777" w:rsidR="00FE332C" w:rsidRPr="00D01AF7" w:rsidRDefault="00FE332C" w:rsidP="004A30E3">
            <w:pPr>
              <w:jc w:val="left"/>
              <w:rPr>
                <w:iCs/>
                <w:sz w:val="18"/>
                <w:szCs w:val="18"/>
              </w:rPr>
            </w:pPr>
            <w:r w:rsidRPr="00D01AF7">
              <w:rPr>
                <w:iCs/>
                <w:sz w:val="18"/>
                <w:szCs w:val="18"/>
              </w:rPr>
              <w:t>03.08.2020</w:t>
            </w:r>
          </w:p>
        </w:tc>
        <w:tc>
          <w:tcPr>
            <w:tcW w:w="1261" w:type="dxa"/>
          </w:tcPr>
          <w:p w14:paraId="0816EDE5" w14:textId="77777777" w:rsidR="00FE332C" w:rsidRPr="00D01AF7" w:rsidRDefault="00FE332C" w:rsidP="004A30E3">
            <w:pPr>
              <w:jc w:val="left"/>
              <w:rPr>
                <w:iCs/>
                <w:sz w:val="18"/>
                <w:szCs w:val="18"/>
              </w:rPr>
            </w:pPr>
            <w:r w:rsidRPr="00D01AF7">
              <w:rPr>
                <w:iCs/>
                <w:sz w:val="18"/>
                <w:szCs w:val="18"/>
              </w:rPr>
              <w:t>27.03.2020</w:t>
            </w:r>
          </w:p>
        </w:tc>
        <w:tc>
          <w:tcPr>
            <w:tcW w:w="1143" w:type="dxa"/>
          </w:tcPr>
          <w:p w14:paraId="72B128AE" w14:textId="77777777" w:rsidR="00FE332C" w:rsidRPr="00D01AF7" w:rsidRDefault="00FE332C" w:rsidP="004A30E3">
            <w:pPr>
              <w:jc w:val="left"/>
              <w:rPr>
                <w:iCs/>
                <w:sz w:val="18"/>
                <w:szCs w:val="18"/>
              </w:rPr>
            </w:pPr>
            <w:r w:rsidRPr="00D01AF7">
              <w:rPr>
                <w:iCs/>
                <w:sz w:val="18"/>
                <w:szCs w:val="18"/>
              </w:rPr>
              <w:t>26.08</w:t>
            </w:r>
          </w:p>
        </w:tc>
        <w:tc>
          <w:tcPr>
            <w:tcW w:w="1022" w:type="dxa"/>
          </w:tcPr>
          <w:p w14:paraId="117287C9" w14:textId="77777777" w:rsidR="00FE332C" w:rsidRPr="00D01AF7" w:rsidRDefault="00FE332C" w:rsidP="004A30E3">
            <w:pPr>
              <w:jc w:val="left"/>
              <w:rPr>
                <w:iCs/>
                <w:sz w:val="18"/>
                <w:szCs w:val="18"/>
              </w:rPr>
            </w:pPr>
            <w:r w:rsidRPr="00D01AF7">
              <w:rPr>
                <w:iCs/>
                <w:sz w:val="18"/>
                <w:szCs w:val="18"/>
              </w:rPr>
              <w:t>29</w:t>
            </w:r>
          </w:p>
        </w:tc>
        <w:tc>
          <w:tcPr>
            <w:tcW w:w="1353" w:type="dxa"/>
          </w:tcPr>
          <w:p w14:paraId="71CFE523" w14:textId="77777777" w:rsidR="00FE332C" w:rsidRPr="00D01AF7" w:rsidRDefault="00FE332C" w:rsidP="004A30E3">
            <w:pPr>
              <w:jc w:val="left"/>
              <w:rPr>
                <w:iCs/>
                <w:sz w:val="18"/>
                <w:szCs w:val="18"/>
              </w:rPr>
            </w:pPr>
            <w:r w:rsidRPr="00D01AF7">
              <w:rPr>
                <w:iCs/>
                <w:sz w:val="18"/>
                <w:szCs w:val="18"/>
              </w:rPr>
              <w:t>94.79</w:t>
            </w:r>
          </w:p>
        </w:tc>
      </w:tr>
      <w:tr w:rsidR="00FE332C" w:rsidRPr="00D01AF7" w14:paraId="218EFB7C" w14:textId="77777777" w:rsidTr="4F4F6F48">
        <w:tc>
          <w:tcPr>
            <w:tcW w:w="1143" w:type="dxa"/>
          </w:tcPr>
          <w:p w14:paraId="555F696F" w14:textId="291CEAE7" w:rsidR="00FE332C" w:rsidRPr="00D01AF7" w:rsidRDefault="00977659" w:rsidP="004A30E3">
            <w:pPr>
              <w:jc w:val="left"/>
              <w:rPr>
                <w:iCs/>
                <w:sz w:val="18"/>
                <w:szCs w:val="18"/>
              </w:rPr>
            </w:pPr>
            <w:r w:rsidRPr="00D01AF7">
              <w:rPr>
                <w:iCs/>
                <w:sz w:val="18"/>
                <w:szCs w:val="18"/>
              </w:rPr>
              <w:t>Tekirdag</w:t>
            </w:r>
            <w:r w:rsidR="00FE332C" w:rsidRPr="00D01AF7">
              <w:rPr>
                <w:iCs/>
                <w:sz w:val="18"/>
                <w:szCs w:val="18"/>
              </w:rPr>
              <w:t xml:space="preserve"> </w:t>
            </w:r>
            <w:r w:rsidR="00791592" w:rsidRPr="00D01AF7">
              <w:rPr>
                <w:iCs/>
                <w:sz w:val="18"/>
                <w:szCs w:val="18"/>
              </w:rPr>
              <w:t>C</w:t>
            </w:r>
            <w:r w:rsidR="00FE332C" w:rsidRPr="00D01AF7">
              <w:rPr>
                <w:iCs/>
                <w:sz w:val="18"/>
                <w:szCs w:val="18"/>
              </w:rPr>
              <w:t>erkezk</w:t>
            </w:r>
            <w:r w:rsidR="00791592" w:rsidRPr="00D01AF7">
              <w:rPr>
                <w:iCs/>
                <w:sz w:val="18"/>
                <w:szCs w:val="18"/>
              </w:rPr>
              <w:t>o</w:t>
            </w:r>
            <w:r w:rsidR="00FE332C" w:rsidRPr="00D01AF7">
              <w:rPr>
                <w:iCs/>
                <w:sz w:val="18"/>
                <w:szCs w:val="18"/>
              </w:rPr>
              <w:t>y MCAC (Marmara Clean Air Centre)</w:t>
            </w:r>
          </w:p>
        </w:tc>
        <w:tc>
          <w:tcPr>
            <w:tcW w:w="1202" w:type="dxa"/>
          </w:tcPr>
          <w:p w14:paraId="485CBBC3" w14:textId="77777777" w:rsidR="00FE332C" w:rsidRPr="00D01AF7" w:rsidRDefault="00FE332C" w:rsidP="004A30E3">
            <w:pPr>
              <w:jc w:val="left"/>
              <w:rPr>
                <w:iCs/>
                <w:sz w:val="18"/>
                <w:szCs w:val="18"/>
              </w:rPr>
            </w:pPr>
            <w:r w:rsidRPr="00D01AF7">
              <w:rPr>
                <w:iCs/>
                <w:sz w:val="18"/>
                <w:szCs w:val="18"/>
              </w:rPr>
              <w:t>6.09</w:t>
            </w:r>
          </w:p>
        </w:tc>
        <w:tc>
          <w:tcPr>
            <w:tcW w:w="1261" w:type="dxa"/>
          </w:tcPr>
          <w:p w14:paraId="289C0C05" w14:textId="77777777" w:rsidR="00FE332C" w:rsidRPr="00D01AF7" w:rsidRDefault="00FE332C" w:rsidP="004A30E3">
            <w:pPr>
              <w:jc w:val="left"/>
              <w:rPr>
                <w:iCs/>
                <w:sz w:val="18"/>
                <w:szCs w:val="18"/>
              </w:rPr>
            </w:pPr>
            <w:r w:rsidRPr="00D01AF7">
              <w:rPr>
                <w:iCs/>
                <w:sz w:val="18"/>
                <w:szCs w:val="18"/>
              </w:rPr>
              <w:t>187.24</w:t>
            </w:r>
          </w:p>
        </w:tc>
        <w:tc>
          <w:tcPr>
            <w:tcW w:w="1237" w:type="dxa"/>
          </w:tcPr>
          <w:p w14:paraId="0585F00A" w14:textId="77777777" w:rsidR="00FE332C" w:rsidRPr="00D01AF7" w:rsidRDefault="00FE332C" w:rsidP="004A30E3">
            <w:pPr>
              <w:jc w:val="left"/>
              <w:rPr>
                <w:iCs/>
                <w:sz w:val="18"/>
                <w:szCs w:val="18"/>
              </w:rPr>
            </w:pPr>
            <w:r w:rsidRPr="00D01AF7">
              <w:rPr>
                <w:iCs/>
                <w:sz w:val="18"/>
                <w:szCs w:val="18"/>
              </w:rPr>
              <w:t>14.12.2020</w:t>
            </w:r>
          </w:p>
        </w:tc>
        <w:tc>
          <w:tcPr>
            <w:tcW w:w="1261" w:type="dxa"/>
          </w:tcPr>
          <w:p w14:paraId="7E566966" w14:textId="77777777" w:rsidR="00FE332C" w:rsidRPr="00D01AF7" w:rsidRDefault="00FE332C" w:rsidP="004A30E3">
            <w:pPr>
              <w:jc w:val="left"/>
              <w:rPr>
                <w:iCs/>
                <w:sz w:val="18"/>
                <w:szCs w:val="18"/>
              </w:rPr>
            </w:pPr>
            <w:r w:rsidRPr="00D01AF7">
              <w:rPr>
                <w:iCs/>
                <w:sz w:val="18"/>
                <w:szCs w:val="18"/>
              </w:rPr>
              <w:t>27.03.2020</w:t>
            </w:r>
          </w:p>
        </w:tc>
        <w:tc>
          <w:tcPr>
            <w:tcW w:w="1143" w:type="dxa"/>
          </w:tcPr>
          <w:p w14:paraId="54166FFB" w14:textId="77777777" w:rsidR="00FE332C" w:rsidRPr="00D01AF7" w:rsidRDefault="00FE332C" w:rsidP="004A30E3">
            <w:pPr>
              <w:jc w:val="left"/>
              <w:rPr>
                <w:iCs/>
                <w:sz w:val="18"/>
                <w:szCs w:val="18"/>
              </w:rPr>
            </w:pPr>
            <w:r w:rsidRPr="00D01AF7">
              <w:rPr>
                <w:iCs/>
                <w:sz w:val="18"/>
                <w:szCs w:val="18"/>
              </w:rPr>
              <w:t>41.23</w:t>
            </w:r>
          </w:p>
        </w:tc>
        <w:tc>
          <w:tcPr>
            <w:tcW w:w="1022" w:type="dxa"/>
          </w:tcPr>
          <w:p w14:paraId="7BD2C8D2" w14:textId="77777777" w:rsidR="00FE332C" w:rsidRPr="00D01AF7" w:rsidRDefault="00FE332C" w:rsidP="004A30E3">
            <w:pPr>
              <w:jc w:val="left"/>
              <w:rPr>
                <w:iCs/>
                <w:sz w:val="18"/>
                <w:szCs w:val="18"/>
              </w:rPr>
            </w:pPr>
            <w:r w:rsidRPr="00D01AF7">
              <w:rPr>
                <w:iCs/>
                <w:sz w:val="18"/>
                <w:szCs w:val="18"/>
              </w:rPr>
              <w:t>94</w:t>
            </w:r>
          </w:p>
        </w:tc>
        <w:tc>
          <w:tcPr>
            <w:tcW w:w="1353" w:type="dxa"/>
          </w:tcPr>
          <w:p w14:paraId="606F1BEB" w14:textId="77777777" w:rsidR="00FE332C" w:rsidRPr="00D01AF7" w:rsidRDefault="00FE332C" w:rsidP="004A30E3">
            <w:pPr>
              <w:jc w:val="left"/>
              <w:rPr>
                <w:iCs/>
                <w:sz w:val="18"/>
                <w:szCs w:val="18"/>
              </w:rPr>
            </w:pPr>
            <w:r w:rsidRPr="00D01AF7">
              <w:rPr>
                <w:iCs/>
                <w:sz w:val="18"/>
                <w:szCs w:val="18"/>
              </w:rPr>
              <w:t>96.99</w:t>
            </w:r>
          </w:p>
        </w:tc>
      </w:tr>
      <w:tr w:rsidR="00FE332C" w:rsidRPr="00D01AF7" w14:paraId="335A9C18" w14:textId="77777777" w:rsidTr="4F4F6F48">
        <w:tc>
          <w:tcPr>
            <w:tcW w:w="1143" w:type="dxa"/>
          </w:tcPr>
          <w:p w14:paraId="05529A38" w14:textId="3A1D36CB" w:rsidR="00FE332C" w:rsidRPr="00D01AF7" w:rsidRDefault="00977659" w:rsidP="004A30E3">
            <w:pPr>
              <w:jc w:val="left"/>
              <w:rPr>
                <w:iCs/>
                <w:sz w:val="18"/>
                <w:szCs w:val="18"/>
              </w:rPr>
            </w:pPr>
            <w:r w:rsidRPr="00D01AF7">
              <w:rPr>
                <w:iCs/>
                <w:sz w:val="18"/>
                <w:szCs w:val="18"/>
              </w:rPr>
              <w:t>Tekirdag</w:t>
            </w:r>
            <w:r w:rsidR="00FE332C" w:rsidRPr="00D01AF7">
              <w:rPr>
                <w:iCs/>
                <w:sz w:val="18"/>
                <w:szCs w:val="18"/>
              </w:rPr>
              <w:t xml:space="preserve"> </w:t>
            </w:r>
            <w:r w:rsidR="00791592" w:rsidRPr="00D01AF7">
              <w:rPr>
                <w:iCs/>
                <w:sz w:val="18"/>
                <w:szCs w:val="18"/>
              </w:rPr>
              <w:t>C</w:t>
            </w:r>
            <w:r w:rsidR="00FE332C" w:rsidRPr="00D01AF7">
              <w:rPr>
                <w:iCs/>
                <w:sz w:val="18"/>
                <w:szCs w:val="18"/>
              </w:rPr>
              <w:t>orlu MCAC</w:t>
            </w:r>
          </w:p>
        </w:tc>
        <w:tc>
          <w:tcPr>
            <w:tcW w:w="1202" w:type="dxa"/>
          </w:tcPr>
          <w:p w14:paraId="4CF30579" w14:textId="77777777" w:rsidR="00FE332C" w:rsidRPr="00D01AF7" w:rsidRDefault="00FE332C" w:rsidP="004A30E3">
            <w:pPr>
              <w:jc w:val="left"/>
              <w:rPr>
                <w:iCs/>
                <w:sz w:val="18"/>
                <w:szCs w:val="18"/>
              </w:rPr>
            </w:pPr>
            <w:r w:rsidRPr="00D01AF7">
              <w:rPr>
                <w:iCs/>
                <w:sz w:val="18"/>
                <w:szCs w:val="18"/>
              </w:rPr>
              <w:t>8.11</w:t>
            </w:r>
          </w:p>
        </w:tc>
        <w:tc>
          <w:tcPr>
            <w:tcW w:w="1261" w:type="dxa"/>
          </w:tcPr>
          <w:p w14:paraId="2225D677" w14:textId="77777777" w:rsidR="00FE332C" w:rsidRPr="00D01AF7" w:rsidRDefault="00FE332C" w:rsidP="004A30E3">
            <w:pPr>
              <w:jc w:val="left"/>
              <w:rPr>
                <w:iCs/>
                <w:sz w:val="18"/>
                <w:szCs w:val="18"/>
              </w:rPr>
            </w:pPr>
            <w:r w:rsidRPr="00D01AF7">
              <w:rPr>
                <w:iCs/>
                <w:sz w:val="18"/>
                <w:szCs w:val="18"/>
              </w:rPr>
              <w:t>147.46</w:t>
            </w:r>
          </w:p>
        </w:tc>
        <w:tc>
          <w:tcPr>
            <w:tcW w:w="1237" w:type="dxa"/>
          </w:tcPr>
          <w:p w14:paraId="20A14F1A" w14:textId="77777777" w:rsidR="00FE332C" w:rsidRPr="00D01AF7" w:rsidRDefault="00FE332C" w:rsidP="004A30E3">
            <w:pPr>
              <w:jc w:val="left"/>
              <w:rPr>
                <w:iCs/>
                <w:sz w:val="18"/>
                <w:szCs w:val="18"/>
              </w:rPr>
            </w:pPr>
            <w:r w:rsidRPr="00D01AF7">
              <w:rPr>
                <w:iCs/>
                <w:sz w:val="18"/>
                <w:szCs w:val="18"/>
              </w:rPr>
              <w:t>01.10.2020</w:t>
            </w:r>
          </w:p>
        </w:tc>
        <w:tc>
          <w:tcPr>
            <w:tcW w:w="1261" w:type="dxa"/>
          </w:tcPr>
          <w:p w14:paraId="676450F0" w14:textId="77777777" w:rsidR="00FE332C" w:rsidRPr="00D01AF7" w:rsidRDefault="00FE332C" w:rsidP="004A30E3">
            <w:pPr>
              <w:jc w:val="left"/>
              <w:rPr>
                <w:iCs/>
                <w:sz w:val="18"/>
                <w:szCs w:val="18"/>
              </w:rPr>
            </w:pPr>
            <w:r w:rsidRPr="00D01AF7">
              <w:rPr>
                <w:iCs/>
                <w:sz w:val="18"/>
                <w:szCs w:val="18"/>
              </w:rPr>
              <w:t>27.03.2020</w:t>
            </w:r>
          </w:p>
        </w:tc>
        <w:tc>
          <w:tcPr>
            <w:tcW w:w="1143" w:type="dxa"/>
          </w:tcPr>
          <w:p w14:paraId="0E8205BF" w14:textId="77777777" w:rsidR="00FE332C" w:rsidRPr="00D01AF7" w:rsidRDefault="00FE332C" w:rsidP="004A30E3">
            <w:pPr>
              <w:jc w:val="left"/>
              <w:rPr>
                <w:iCs/>
                <w:sz w:val="18"/>
                <w:szCs w:val="18"/>
              </w:rPr>
            </w:pPr>
            <w:r w:rsidRPr="00D01AF7">
              <w:rPr>
                <w:iCs/>
                <w:sz w:val="18"/>
                <w:szCs w:val="18"/>
              </w:rPr>
              <w:t>38.90</w:t>
            </w:r>
          </w:p>
        </w:tc>
        <w:tc>
          <w:tcPr>
            <w:tcW w:w="1022" w:type="dxa"/>
          </w:tcPr>
          <w:p w14:paraId="2D231BD9" w14:textId="77777777" w:rsidR="00FE332C" w:rsidRPr="00D01AF7" w:rsidRDefault="00FE332C" w:rsidP="004A30E3">
            <w:pPr>
              <w:jc w:val="left"/>
              <w:rPr>
                <w:iCs/>
                <w:sz w:val="18"/>
                <w:szCs w:val="18"/>
              </w:rPr>
            </w:pPr>
            <w:r w:rsidRPr="00D01AF7">
              <w:rPr>
                <w:iCs/>
                <w:sz w:val="18"/>
                <w:szCs w:val="18"/>
              </w:rPr>
              <w:t>69</w:t>
            </w:r>
          </w:p>
        </w:tc>
        <w:tc>
          <w:tcPr>
            <w:tcW w:w="1353" w:type="dxa"/>
          </w:tcPr>
          <w:p w14:paraId="36F014CC" w14:textId="77777777" w:rsidR="00FE332C" w:rsidRPr="00D01AF7" w:rsidRDefault="00FE332C" w:rsidP="004A30E3">
            <w:pPr>
              <w:jc w:val="left"/>
              <w:rPr>
                <w:iCs/>
                <w:sz w:val="18"/>
                <w:szCs w:val="18"/>
              </w:rPr>
            </w:pPr>
            <w:r w:rsidRPr="00D01AF7">
              <w:rPr>
                <w:iCs/>
                <w:sz w:val="18"/>
                <w:szCs w:val="18"/>
              </w:rPr>
              <w:t>92.88</w:t>
            </w:r>
          </w:p>
        </w:tc>
      </w:tr>
      <w:tr w:rsidR="00FE332C" w:rsidRPr="00D01AF7" w14:paraId="6B0D7F65" w14:textId="77777777" w:rsidTr="4F4F6F48">
        <w:tc>
          <w:tcPr>
            <w:tcW w:w="1143" w:type="dxa"/>
          </w:tcPr>
          <w:p w14:paraId="36231139" w14:textId="3C94D879" w:rsidR="00FE332C" w:rsidRPr="00D01AF7" w:rsidRDefault="00977659" w:rsidP="004A30E3">
            <w:pPr>
              <w:jc w:val="left"/>
              <w:rPr>
                <w:iCs/>
                <w:sz w:val="18"/>
                <w:szCs w:val="18"/>
              </w:rPr>
            </w:pPr>
            <w:r w:rsidRPr="00D01AF7">
              <w:rPr>
                <w:iCs/>
                <w:sz w:val="18"/>
                <w:szCs w:val="18"/>
              </w:rPr>
              <w:t>Tekirdag</w:t>
            </w:r>
            <w:r w:rsidR="00FE332C" w:rsidRPr="00D01AF7">
              <w:rPr>
                <w:iCs/>
                <w:sz w:val="18"/>
                <w:szCs w:val="18"/>
              </w:rPr>
              <w:t xml:space="preserve"> Merkez MCAC</w:t>
            </w:r>
          </w:p>
        </w:tc>
        <w:tc>
          <w:tcPr>
            <w:tcW w:w="1202" w:type="dxa"/>
          </w:tcPr>
          <w:p w14:paraId="7A587CA3" w14:textId="77777777" w:rsidR="00FE332C" w:rsidRPr="00D01AF7" w:rsidRDefault="00FE332C" w:rsidP="004A30E3">
            <w:pPr>
              <w:jc w:val="left"/>
              <w:rPr>
                <w:iCs/>
                <w:sz w:val="18"/>
                <w:szCs w:val="18"/>
              </w:rPr>
            </w:pPr>
            <w:r w:rsidRPr="00D01AF7">
              <w:rPr>
                <w:iCs/>
                <w:sz w:val="18"/>
                <w:szCs w:val="18"/>
              </w:rPr>
              <w:t>8.98</w:t>
            </w:r>
          </w:p>
        </w:tc>
        <w:tc>
          <w:tcPr>
            <w:tcW w:w="1261" w:type="dxa"/>
          </w:tcPr>
          <w:p w14:paraId="2FB27D9D" w14:textId="77777777" w:rsidR="00FE332C" w:rsidRPr="00D01AF7" w:rsidRDefault="00FE332C" w:rsidP="004A30E3">
            <w:pPr>
              <w:jc w:val="left"/>
              <w:rPr>
                <w:iCs/>
                <w:sz w:val="18"/>
                <w:szCs w:val="18"/>
              </w:rPr>
            </w:pPr>
            <w:r w:rsidRPr="00D01AF7">
              <w:rPr>
                <w:iCs/>
                <w:sz w:val="18"/>
                <w:szCs w:val="18"/>
              </w:rPr>
              <w:t>134.24</w:t>
            </w:r>
          </w:p>
        </w:tc>
        <w:tc>
          <w:tcPr>
            <w:tcW w:w="1237" w:type="dxa"/>
          </w:tcPr>
          <w:p w14:paraId="6D89C860" w14:textId="77777777" w:rsidR="00FE332C" w:rsidRPr="00D01AF7" w:rsidRDefault="00FE332C" w:rsidP="004A30E3">
            <w:pPr>
              <w:jc w:val="left"/>
              <w:rPr>
                <w:iCs/>
                <w:sz w:val="18"/>
                <w:szCs w:val="18"/>
              </w:rPr>
            </w:pPr>
            <w:r w:rsidRPr="00D01AF7">
              <w:rPr>
                <w:iCs/>
                <w:sz w:val="18"/>
                <w:szCs w:val="18"/>
              </w:rPr>
              <w:t>24.05.2020</w:t>
            </w:r>
          </w:p>
        </w:tc>
        <w:tc>
          <w:tcPr>
            <w:tcW w:w="1261" w:type="dxa"/>
          </w:tcPr>
          <w:p w14:paraId="59D8EAA2" w14:textId="77777777" w:rsidR="00FE332C" w:rsidRPr="00D01AF7" w:rsidRDefault="00FE332C" w:rsidP="004A30E3">
            <w:pPr>
              <w:jc w:val="left"/>
              <w:rPr>
                <w:iCs/>
                <w:sz w:val="18"/>
                <w:szCs w:val="18"/>
              </w:rPr>
            </w:pPr>
            <w:r w:rsidRPr="00D01AF7">
              <w:rPr>
                <w:iCs/>
                <w:sz w:val="18"/>
                <w:szCs w:val="18"/>
              </w:rPr>
              <w:t>27.03.2020</w:t>
            </w:r>
          </w:p>
        </w:tc>
        <w:tc>
          <w:tcPr>
            <w:tcW w:w="1143" w:type="dxa"/>
          </w:tcPr>
          <w:p w14:paraId="71AE2815" w14:textId="77777777" w:rsidR="00FE332C" w:rsidRPr="00D01AF7" w:rsidRDefault="00FE332C" w:rsidP="004A30E3">
            <w:pPr>
              <w:jc w:val="left"/>
              <w:rPr>
                <w:iCs/>
                <w:sz w:val="18"/>
                <w:szCs w:val="18"/>
              </w:rPr>
            </w:pPr>
            <w:r w:rsidRPr="00D01AF7">
              <w:rPr>
                <w:iCs/>
                <w:sz w:val="18"/>
                <w:szCs w:val="18"/>
              </w:rPr>
              <w:t>38.75</w:t>
            </w:r>
          </w:p>
        </w:tc>
        <w:tc>
          <w:tcPr>
            <w:tcW w:w="1022" w:type="dxa"/>
          </w:tcPr>
          <w:p w14:paraId="4144A8A9" w14:textId="77777777" w:rsidR="00FE332C" w:rsidRPr="00D01AF7" w:rsidRDefault="00FE332C" w:rsidP="004A30E3">
            <w:pPr>
              <w:jc w:val="left"/>
              <w:rPr>
                <w:iCs/>
                <w:sz w:val="18"/>
                <w:szCs w:val="18"/>
              </w:rPr>
            </w:pPr>
            <w:r w:rsidRPr="00D01AF7">
              <w:rPr>
                <w:iCs/>
                <w:sz w:val="18"/>
                <w:szCs w:val="18"/>
              </w:rPr>
              <w:t>80</w:t>
            </w:r>
          </w:p>
        </w:tc>
        <w:tc>
          <w:tcPr>
            <w:tcW w:w="1353" w:type="dxa"/>
          </w:tcPr>
          <w:p w14:paraId="02073F21" w14:textId="77777777" w:rsidR="00FE332C" w:rsidRPr="00D01AF7" w:rsidRDefault="00FE332C" w:rsidP="004A30E3">
            <w:pPr>
              <w:jc w:val="left"/>
              <w:rPr>
                <w:iCs/>
                <w:sz w:val="18"/>
                <w:szCs w:val="18"/>
              </w:rPr>
            </w:pPr>
            <w:r w:rsidRPr="00D01AF7">
              <w:rPr>
                <w:iCs/>
                <w:sz w:val="18"/>
                <w:szCs w:val="18"/>
              </w:rPr>
              <w:t>95.62</w:t>
            </w:r>
          </w:p>
        </w:tc>
      </w:tr>
    </w:tbl>
    <w:p w14:paraId="4AB21FF8" w14:textId="77777777" w:rsidR="00241EC3" w:rsidRPr="00D01AF7" w:rsidRDefault="00241EC3" w:rsidP="00241EC3">
      <w:pPr>
        <w:spacing w:before="0" w:line="240" w:lineRule="auto"/>
        <w:rPr>
          <w:i/>
          <w:sz w:val="16"/>
          <w:szCs w:val="16"/>
        </w:rPr>
      </w:pPr>
      <w:r w:rsidRPr="00D01AF7">
        <w:rPr>
          <w:i/>
          <w:sz w:val="16"/>
          <w:szCs w:val="16"/>
        </w:rPr>
        <w:t>Source: Calculated from the data provided in https://sim.csb.gov.tr/</w:t>
      </w:r>
    </w:p>
    <w:p w14:paraId="2D590218" w14:textId="53F53BF4" w:rsidR="00241EC3" w:rsidRPr="00D01AF7" w:rsidRDefault="00241EC3" w:rsidP="00373D5B">
      <w:pPr>
        <w:spacing w:before="0" w:line="240" w:lineRule="auto"/>
        <w:rPr>
          <w:i/>
          <w:sz w:val="16"/>
          <w:szCs w:val="16"/>
        </w:rPr>
      </w:pPr>
      <w:r w:rsidRPr="00D01AF7">
        <w:rPr>
          <w:i/>
          <w:sz w:val="16"/>
          <w:szCs w:val="16"/>
        </w:rPr>
        <w:t>*Number of days exceeding the 50 µg/m3 limit value to be complied with according to national legislation</w:t>
      </w:r>
      <w:r w:rsidR="00CF1C7F" w:rsidRPr="00D01AF7">
        <w:rPr>
          <w:i/>
          <w:sz w:val="16"/>
          <w:szCs w:val="16"/>
        </w:rPr>
        <w:t xml:space="preserve"> </w:t>
      </w:r>
    </w:p>
    <w:p w14:paraId="04445EC3" w14:textId="77EF2B32" w:rsidR="00C60AD4" w:rsidRPr="00D01AF7" w:rsidRDefault="00FE332C" w:rsidP="00C60AD4">
      <w:pPr>
        <w:rPr>
          <w:iCs/>
          <w:szCs w:val="20"/>
        </w:rPr>
      </w:pPr>
      <w:r w:rsidRPr="00D01AF7">
        <w:rPr>
          <w:iCs/>
          <w:szCs w:val="20"/>
        </w:rPr>
        <w:t>When the data given in the table and national legislation limits / WHO reference values are examined together,</w:t>
      </w:r>
      <w:r w:rsidR="00C60AD4" w:rsidRPr="00D01AF7">
        <w:rPr>
          <w:iCs/>
          <w:szCs w:val="20"/>
        </w:rPr>
        <w:t xml:space="preserve"> it can be seen that </w:t>
      </w:r>
    </w:p>
    <w:p w14:paraId="4DF41E27" w14:textId="38B0F0E3" w:rsidR="00C60AD4" w:rsidRPr="00D01AF7" w:rsidRDefault="00C60AD4" w:rsidP="00C60AD4">
      <w:pPr>
        <w:pStyle w:val="ListeParagraf"/>
        <w:numPr>
          <w:ilvl w:val="0"/>
          <w:numId w:val="74"/>
        </w:numPr>
        <w:rPr>
          <w:iCs/>
          <w:szCs w:val="20"/>
        </w:rPr>
      </w:pPr>
      <w:r w:rsidRPr="00D01AF7">
        <w:rPr>
          <w:iCs/>
          <w:szCs w:val="20"/>
        </w:rPr>
        <w:t xml:space="preserve">the annual average of the measurements performed at </w:t>
      </w:r>
      <w:r w:rsidR="00977659" w:rsidRPr="00D01AF7">
        <w:rPr>
          <w:iCs/>
          <w:szCs w:val="20"/>
        </w:rPr>
        <w:t>Tekirdag</w:t>
      </w:r>
      <w:r w:rsidRPr="00D01AF7">
        <w:rPr>
          <w:iCs/>
          <w:szCs w:val="20"/>
        </w:rPr>
        <w:t xml:space="preserve"> </w:t>
      </w:r>
      <w:r w:rsidR="00791592" w:rsidRPr="00D01AF7">
        <w:rPr>
          <w:iCs/>
          <w:szCs w:val="20"/>
        </w:rPr>
        <w:t>C</w:t>
      </w:r>
      <w:r w:rsidRPr="00D01AF7">
        <w:rPr>
          <w:iCs/>
          <w:szCs w:val="20"/>
        </w:rPr>
        <w:t>erkezk</w:t>
      </w:r>
      <w:r w:rsidR="00791592" w:rsidRPr="00D01AF7">
        <w:rPr>
          <w:iCs/>
          <w:szCs w:val="20"/>
        </w:rPr>
        <w:t>o</w:t>
      </w:r>
      <w:r w:rsidRPr="00D01AF7">
        <w:rPr>
          <w:iCs/>
          <w:szCs w:val="20"/>
        </w:rPr>
        <w:t>y station for 2020 exceeds both the national legislation limit value (40 µg/m</w:t>
      </w:r>
      <w:r w:rsidRPr="00D01AF7">
        <w:rPr>
          <w:iCs/>
          <w:szCs w:val="20"/>
          <w:vertAlign w:val="superscript"/>
        </w:rPr>
        <w:t>3</w:t>
      </w:r>
      <w:r w:rsidRPr="00D01AF7">
        <w:rPr>
          <w:iCs/>
          <w:szCs w:val="20"/>
        </w:rPr>
        <w:t>) and the WHO's reference value (15 µg/m</w:t>
      </w:r>
      <w:r w:rsidRPr="00D01AF7">
        <w:rPr>
          <w:iCs/>
          <w:szCs w:val="20"/>
          <w:vertAlign w:val="superscript"/>
        </w:rPr>
        <w:t>3</w:t>
      </w:r>
      <w:r w:rsidRPr="00D01AF7">
        <w:rPr>
          <w:iCs/>
          <w:szCs w:val="20"/>
        </w:rPr>
        <w:t xml:space="preserve">), </w:t>
      </w:r>
    </w:p>
    <w:p w14:paraId="2935AAAA" w14:textId="35D3FFFB" w:rsidR="00C60AD4" w:rsidRPr="00D01AF7" w:rsidRDefault="00C60AD4" w:rsidP="00C60AD4">
      <w:pPr>
        <w:pStyle w:val="ListeParagraf"/>
        <w:numPr>
          <w:ilvl w:val="0"/>
          <w:numId w:val="74"/>
        </w:numPr>
        <w:rPr>
          <w:iCs/>
          <w:szCs w:val="20"/>
        </w:rPr>
      </w:pPr>
      <w:r w:rsidRPr="00D01AF7">
        <w:rPr>
          <w:iCs/>
          <w:szCs w:val="20"/>
        </w:rPr>
        <w:t>the annual averages of the measurements of all stations exceed the WHO reference value (15 µg/m</w:t>
      </w:r>
      <w:r w:rsidRPr="00D01AF7">
        <w:rPr>
          <w:iCs/>
          <w:szCs w:val="20"/>
          <w:vertAlign w:val="superscript"/>
        </w:rPr>
        <w:t>3</w:t>
      </w:r>
      <w:r w:rsidRPr="00D01AF7">
        <w:rPr>
          <w:iCs/>
          <w:szCs w:val="20"/>
        </w:rPr>
        <w:t xml:space="preserve">), and </w:t>
      </w:r>
    </w:p>
    <w:p w14:paraId="0AE11633" w14:textId="6160B8DA" w:rsidR="00C60AD4" w:rsidRPr="00D01AF7" w:rsidRDefault="00C60AD4" w:rsidP="00C60AD4">
      <w:pPr>
        <w:pStyle w:val="ListeParagraf"/>
        <w:numPr>
          <w:ilvl w:val="0"/>
          <w:numId w:val="74"/>
        </w:numPr>
        <w:rPr>
          <w:iCs/>
          <w:szCs w:val="20"/>
        </w:rPr>
      </w:pPr>
      <w:r w:rsidRPr="00D01AF7">
        <w:rPr>
          <w:iCs/>
          <w:szCs w:val="20"/>
        </w:rPr>
        <w:t>as a result of the measurements of all stations, the 24-hour limit value (50 µg/m</w:t>
      </w:r>
      <w:r w:rsidRPr="00D01AF7">
        <w:rPr>
          <w:iCs/>
          <w:szCs w:val="20"/>
          <w:vertAlign w:val="superscript"/>
        </w:rPr>
        <w:t>3</w:t>
      </w:r>
      <w:r w:rsidRPr="00D01AF7">
        <w:rPr>
          <w:iCs/>
          <w:szCs w:val="20"/>
        </w:rPr>
        <w:t xml:space="preserve">) given in the national legislation was exceeded more than 35 times a year. </w:t>
      </w:r>
    </w:p>
    <w:p w14:paraId="23ADED63" w14:textId="36788F4E" w:rsidR="00C60AD4" w:rsidRPr="00D01AF7" w:rsidRDefault="007A7849" w:rsidP="00C60AD4">
      <w:pPr>
        <w:rPr>
          <w:b/>
          <w:bCs/>
          <w:iCs/>
          <w:szCs w:val="20"/>
          <w:u w:val="single"/>
        </w:rPr>
      </w:pPr>
      <w:r w:rsidRPr="00D01AF7">
        <w:rPr>
          <w:b/>
          <w:bCs/>
          <w:iCs/>
          <w:szCs w:val="20"/>
          <w:u w:val="single"/>
        </w:rPr>
        <w:t>General Assessment</w:t>
      </w:r>
    </w:p>
    <w:p w14:paraId="0D6BBF05" w14:textId="44887176" w:rsidR="007A7849" w:rsidRPr="00D01AF7" w:rsidRDefault="007A7849" w:rsidP="007A7849">
      <w:pPr>
        <w:rPr>
          <w:iCs/>
          <w:szCs w:val="20"/>
        </w:rPr>
      </w:pPr>
      <w:r w:rsidRPr="00D01AF7">
        <w:rPr>
          <w:iCs/>
          <w:szCs w:val="20"/>
        </w:rPr>
        <w:t xml:space="preserve">It can be stated that the province with the best air quality in terms of particulate matter is </w:t>
      </w:r>
      <w:r w:rsidR="00977659" w:rsidRPr="00D01AF7">
        <w:rPr>
          <w:iCs/>
          <w:szCs w:val="20"/>
        </w:rPr>
        <w:t>Tekirdag</w:t>
      </w:r>
      <w:r w:rsidRPr="00D01AF7">
        <w:rPr>
          <w:iCs/>
          <w:szCs w:val="20"/>
        </w:rPr>
        <w:t xml:space="preserve">, and the province with the worst is </w:t>
      </w:r>
      <w:r w:rsidR="00977659" w:rsidRPr="00D01AF7">
        <w:rPr>
          <w:iCs/>
          <w:szCs w:val="20"/>
        </w:rPr>
        <w:t>Kahramanmaras</w:t>
      </w:r>
      <w:r w:rsidRPr="00D01AF7">
        <w:rPr>
          <w:iCs/>
          <w:szCs w:val="20"/>
        </w:rPr>
        <w:t xml:space="preserve">. However, as a result of the measurements </w:t>
      </w:r>
      <w:r w:rsidR="00E61585" w:rsidRPr="00D01AF7">
        <w:rPr>
          <w:iCs/>
          <w:szCs w:val="20"/>
        </w:rPr>
        <w:t xml:space="preserve">at </w:t>
      </w:r>
      <w:r w:rsidRPr="00D01AF7">
        <w:rPr>
          <w:iCs/>
          <w:szCs w:val="20"/>
        </w:rPr>
        <w:t xml:space="preserve">all stations (for all provinces) except for </w:t>
      </w:r>
      <w:r w:rsidR="00977659" w:rsidRPr="00D01AF7">
        <w:rPr>
          <w:iCs/>
          <w:szCs w:val="20"/>
        </w:rPr>
        <w:t>Tekirdag</w:t>
      </w:r>
      <w:r w:rsidRPr="00D01AF7">
        <w:rPr>
          <w:iCs/>
          <w:szCs w:val="20"/>
        </w:rPr>
        <w:t xml:space="preserve"> Central Station</w:t>
      </w:r>
      <w:r w:rsidR="00E61585" w:rsidRPr="00D01AF7">
        <w:rPr>
          <w:iCs/>
          <w:szCs w:val="20"/>
        </w:rPr>
        <w:t xml:space="preserve"> and 4 stations in </w:t>
      </w:r>
      <w:r w:rsidR="00977659" w:rsidRPr="00D01AF7">
        <w:rPr>
          <w:iCs/>
          <w:szCs w:val="20"/>
        </w:rPr>
        <w:t>Istanbul</w:t>
      </w:r>
      <w:r w:rsidR="00E61585" w:rsidRPr="00D01AF7">
        <w:rPr>
          <w:iCs/>
          <w:szCs w:val="20"/>
        </w:rPr>
        <w:t xml:space="preserve"> (Kandilli, Silivri, </w:t>
      </w:r>
      <w:r w:rsidR="00791592" w:rsidRPr="00D01AF7">
        <w:rPr>
          <w:iCs/>
          <w:szCs w:val="20"/>
        </w:rPr>
        <w:t>S</w:t>
      </w:r>
      <w:r w:rsidR="00E61585" w:rsidRPr="00D01AF7">
        <w:rPr>
          <w:iCs/>
          <w:szCs w:val="20"/>
        </w:rPr>
        <w:t xml:space="preserve">ile and </w:t>
      </w:r>
      <w:r w:rsidR="00791592" w:rsidRPr="00D01AF7">
        <w:rPr>
          <w:iCs/>
          <w:szCs w:val="20"/>
        </w:rPr>
        <w:t>U</w:t>
      </w:r>
      <w:r w:rsidR="00E61585" w:rsidRPr="00D01AF7">
        <w:rPr>
          <w:iCs/>
          <w:szCs w:val="20"/>
        </w:rPr>
        <w:t>sk</w:t>
      </w:r>
      <w:r w:rsidR="00791592" w:rsidRPr="00D01AF7">
        <w:rPr>
          <w:iCs/>
          <w:szCs w:val="20"/>
        </w:rPr>
        <w:t>u</w:t>
      </w:r>
      <w:r w:rsidR="00E61585" w:rsidRPr="00D01AF7">
        <w:rPr>
          <w:iCs/>
          <w:szCs w:val="20"/>
        </w:rPr>
        <w:t>dar)</w:t>
      </w:r>
      <w:r w:rsidRPr="00D01AF7">
        <w:rPr>
          <w:iCs/>
          <w:szCs w:val="20"/>
        </w:rPr>
        <w:t>, it was determined that the 24-hour limit value (50 µg/m3) given in the national legislation in 2020 was exceeded more than 35 times a year. The reasons for the said particulate matter pollution can be summarized as follows in line with the information obtained during both desk studies and field visits:</w:t>
      </w:r>
    </w:p>
    <w:p w14:paraId="798BCBCD" w14:textId="1300F972" w:rsidR="007A7849" w:rsidRPr="00D01AF7" w:rsidRDefault="007A7849" w:rsidP="0043484B">
      <w:pPr>
        <w:pStyle w:val="ListeParagraf"/>
        <w:numPr>
          <w:ilvl w:val="0"/>
          <w:numId w:val="79"/>
        </w:numPr>
        <w:rPr>
          <w:iCs/>
          <w:szCs w:val="20"/>
        </w:rPr>
      </w:pPr>
      <w:r w:rsidRPr="00D01AF7">
        <w:rPr>
          <w:iCs/>
          <w:szCs w:val="20"/>
        </w:rPr>
        <w:lastRenderedPageBreak/>
        <w:t xml:space="preserve">Industrial activities that continue with the intense urbanization in the province of </w:t>
      </w:r>
      <w:r w:rsidR="00977659" w:rsidRPr="00D01AF7">
        <w:rPr>
          <w:iCs/>
          <w:szCs w:val="20"/>
        </w:rPr>
        <w:t>Izmir</w:t>
      </w:r>
      <w:r w:rsidRPr="00D01AF7">
        <w:rPr>
          <w:iCs/>
          <w:szCs w:val="20"/>
        </w:rPr>
        <w:t xml:space="preserve"> (e.g., the iron and steel industry, which is densely located in Alia</w:t>
      </w:r>
      <w:r w:rsidR="00791592" w:rsidRPr="00D01AF7">
        <w:rPr>
          <w:iCs/>
          <w:szCs w:val="20"/>
        </w:rPr>
        <w:t>g</w:t>
      </w:r>
      <w:r w:rsidRPr="00D01AF7">
        <w:rPr>
          <w:iCs/>
          <w:szCs w:val="20"/>
        </w:rPr>
        <w:t>a, and small-scale industrial activities with the airport in Gaziemir),</w:t>
      </w:r>
    </w:p>
    <w:p w14:paraId="03165F07" w14:textId="15D25669" w:rsidR="007A7849" w:rsidRPr="00D01AF7" w:rsidRDefault="007A7849" w:rsidP="0043484B">
      <w:pPr>
        <w:pStyle w:val="ListeParagraf"/>
        <w:numPr>
          <w:ilvl w:val="0"/>
          <w:numId w:val="79"/>
        </w:numPr>
        <w:rPr>
          <w:iCs/>
          <w:szCs w:val="20"/>
        </w:rPr>
      </w:pPr>
      <w:r w:rsidRPr="00D01AF7">
        <w:rPr>
          <w:iCs/>
          <w:szCs w:val="20"/>
        </w:rPr>
        <w:t>Industrial activities and power plants in Manisa (e.g. Soma thermal power plant, new thermal power plants under construction and some of them opened),</w:t>
      </w:r>
    </w:p>
    <w:p w14:paraId="0C484439" w14:textId="2E52403C" w:rsidR="007A7849" w:rsidRPr="00D01AF7" w:rsidRDefault="007A7849" w:rsidP="0043484B">
      <w:pPr>
        <w:pStyle w:val="ListeParagraf"/>
        <w:numPr>
          <w:ilvl w:val="0"/>
          <w:numId w:val="79"/>
        </w:numPr>
        <w:rPr>
          <w:iCs/>
          <w:szCs w:val="20"/>
        </w:rPr>
      </w:pPr>
      <w:r w:rsidRPr="00D01AF7">
        <w:rPr>
          <w:iCs/>
          <w:szCs w:val="20"/>
        </w:rPr>
        <w:t xml:space="preserve">The use of coal for heating purposes in </w:t>
      </w:r>
      <w:r w:rsidR="00977659" w:rsidRPr="00D01AF7">
        <w:rPr>
          <w:iCs/>
          <w:szCs w:val="20"/>
        </w:rPr>
        <w:t>Kahramanmaras</w:t>
      </w:r>
      <w:r w:rsidRPr="00D01AF7">
        <w:rPr>
          <w:iCs/>
          <w:szCs w:val="20"/>
        </w:rPr>
        <w:t xml:space="preserve"> (due to the fact that old heating systems continue to be used even though the natural gas infrastructure has been established) and</w:t>
      </w:r>
    </w:p>
    <w:p w14:paraId="03182E01" w14:textId="25D62500" w:rsidR="00FE332C" w:rsidRPr="00D01AF7" w:rsidRDefault="007A7849" w:rsidP="00622B6D">
      <w:pPr>
        <w:pStyle w:val="ListeParagraf"/>
        <w:numPr>
          <w:ilvl w:val="0"/>
          <w:numId w:val="79"/>
        </w:numPr>
        <w:rPr>
          <w:iCs/>
          <w:szCs w:val="20"/>
        </w:rPr>
      </w:pPr>
      <w:r w:rsidRPr="00D01AF7">
        <w:rPr>
          <w:iCs/>
          <w:szCs w:val="20"/>
        </w:rPr>
        <w:t xml:space="preserve">The pollution caused by heating and traffic in </w:t>
      </w:r>
      <w:r w:rsidR="00977659" w:rsidRPr="00D01AF7">
        <w:rPr>
          <w:iCs/>
          <w:szCs w:val="20"/>
        </w:rPr>
        <w:t>Tekirdag</w:t>
      </w:r>
      <w:r w:rsidRPr="00D01AF7">
        <w:rPr>
          <w:iCs/>
          <w:szCs w:val="20"/>
        </w:rPr>
        <w:t xml:space="preserve"> province and the pollution created by the organized industrial zones in the province (e.g. industrial activities in and around the </w:t>
      </w:r>
      <w:r w:rsidR="00791592" w:rsidRPr="00D01AF7">
        <w:rPr>
          <w:iCs/>
          <w:szCs w:val="20"/>
        </w:rPr>
        <w:t>C</w:t>
      </w:r>
      <w:r w:rsidRPr="00D01AF7">
        <w:rPr>
          <w:iCs/>
          <w:szCs w:val="20"/>
        </w:rPr>
        <w:t>erkezk</w:t>
      </w:r>
      <w:r w:rsidR="00791592" w:rsidRPr="00D01AF7">
        <w:rPr>
          <w:iCs/>
          <w:szCs w:val="20"/>
        </w:rPr>
        <w:t>o</w:t>
      </w:r>
      <w:r w:rsidRPr="00D01AF7">
        <w:rPr>
          <w:iCs/>
          <w:szCs w:val="20"/>
        </w:rPr>
        <w:t>y Organized Industrial Zone)</w:t>
      </w:r>
    </w:p>
    <w:p w14:paraId="4CC4063E" w14:textId="3BE760CD" w:rsidR="00E61585" w:rsidRPr="00D01AF7" w:rsidRDefault="00924164" w:rsidP="00622B6D">
      <w:pPr>
        <w:pStyle w:val="ListeParagraf"/>
        <w:numPr>
          <w:ilvl w:val="0"/>
          <w:numId w:val="79"/>
        </w:numPr>
        <w:rPr>
          <w:iCs/>
          <w:szCs w:val="20"/>
        </w:rPr>
      </w:pPr>
      <w:r w:rsidRPr="00D01AF7">
        <w:rPr>
          <w:iCs/>
          <w:szCs w:val="20"/>
        </w:rPr>
        <w:t>Irregular urbanization</w:t>
      </w:r>
      <w:r w:rsidR="00E2276F" w:rsidRPr="00D01AF7">
        <w:rPr>
          <w:iCs/>
          <w:szCs w:val="20"/>
        </w:rPr>
        <w:t xml:space="preserve"> and</w:t>
      </w:r>
      <w:r w:rsidRPr="00D01AF7">
        <w:rPr>
          <w:iCs/>
          <w:szCs w:val="20"/>
        </w:rPr>
        <w:t xml:space="preserve"> </w:t>
      </w:r>
      <w:r w:rsidR="00650C62" w:rsidRPr="00D01AF7">
        <w:rPr>
          <w:iCs/>
          <w:szCs w:val="20"/>
        </w:rPr>
        <w:t xml:space="preserve">use of coal for heating purposes </w:t>
      </w:r>
      <w:r w:rsidRPr="00D01AF7">
        <w:rPr>
          <w:iCs/>
          <w:szCs w:val="20"/>
        </w:rPr>
        <w:t>resulting in high pollution (Esenyurt</w:t>
      </w:r>
      <w:r w:rsidR="00650C62" w:rsidRPr="00D01AF7">
        <w:rPr>
          <w:iCs/>
          <w:szCs w:val="20"/>
        </w:rPr>
        <w:t>, Sultangazi</w:t>
      </w:r>
      <w:r w:rsidRPr="00D01AF7">
        <w:rPr>
          <w:iCs/>
          <w:szCs w:val="20"/>
        </w:rPr>
        <w:t>), high traffic</w:t>
      </w:r>
      <w:r w:rsidR="00650C62" w:rsidRPr="00D01AF7">
        <w:rPr>
          <w:iCs/>
          <w:szCs w:val="20"/>
        </w:rPr>
        <w:t xml:space="preserve"> from mass transportation routes (Mecidiyek</w:t>
      </w:r>
      <w:r w:rsidR="00791592" w:rsidRPr="00D01AF7">
        <w:rPr>
          <w:iCs/>
          <w:szCs w:val="20"/>
        </w:rPr>
        <w:t>o</w:t>
      </w:r>
      <w:r w:rsidR="00650C62" w:rsidRPr="00D01AF7">
        <w:rPr>
          <w:iCs/>
          <w:szCs w:val="20"/>
        </w:rPr>
        <w:t>y).</w:t>
      </w:r>
    </w:p>
    <w:p w14:paraId="6D179862" w14:textId="37D9F919" w:rsidR="004340B2" w:rsidRPr="00D01AF7" w:rsidRDefault="004340B2" w:rsidP="00324A2E">
      <w:pPr>
        <w:pStyle w:val="Balk3"/>
        <w:tabs>
          <w:tab w:val="clear" w:pos="2837"/>
        </w:tabs>
        <w:ind w:left="1418"/>
      </w:pPr>
      <w:r w:rsidRPr="00D01AF7">
        <w:t xml:space="preserve">General Information on </w:t>
      </w:r>
      <w:r w:rsidR="001E671F" w:rsidRPr="00D01AF7">
        <w:t xml:space="preserve">Biodiversity and </w:t>
      </w:r>
      <w:r w:rsidR="00650C62" w:rsidRPr="00D01AF7">
        <w:t>Protected Areas</w:t>
      </w:r>
    </w:p>
    <w:p w14:paraId="442E702F" w14:textId="70993475" w:rsidR="00D025DF" w:rsidRPr="00D01AF7" w:rsidRDefault="00D025DF" w:rsidP="004340B2">
      <w:pPr>
        <w:rPr>
          <w:iCs/>
          <w:szCs w:val="20"/>
        </w:rPr>
      </w:pPr>
      <w:r w:rsidRPr="00D01AF7">
        <w:rPr>
          <w:iCs/>
          <w:szCs w:val="20"/>
        </w:rPr>
        <w:t xml:space="preserve">Information related with internationally recognized areas together with province and relevant </w:t>
      </w:r>
      <w:r w:rsidR="008121B6" w:rsidRPr="00D01AF7">
        <w:rPr>
          <w:iCs/>
          <w:szCs w:val="20"/>
        </w:rPr>
        <w:t>triggering</w:t>
      </w:r>
      <w:r w:rsidRPr="00D01AF7">
        <w:rPr>
          <w:iCs/>
          <w:szCs w:val="20"/>
        </w:rPr>
        <w:t xml:space="preserve"> species’ information is presented below:</w:t>
      </w:r>
    </w:p>
    <w:p w14:paraId="0F393F91" w14:textId="6509E81D" w:rsidR="00D025DF" w:rsidRPr="00D01AF7" w:rsidRDefault="00D025DF" w:rsidP="00622B6D">
      <w:pPr>
        <w:pStyle w:val="ResimYazs"/>
        <w:keepNext/>
        <w:rPr>
          <w:b w:val="0"/>
        </w:rPr>
      </w:pPr>
      <w:bookmarkStart w:id="235" w:name="_Toc129785334"/>
      <w:r w:rsidRPr="00D01AF7">
        <w:t xml:space="preserve">Table </w:t>
      </w:r>
      <w:r w:rsidR="008121B6" w:rsidRPr="00D01AF7">
        <w:fldChar w:fldCharType="begin"/>
      </w:r>
      <w:r w:rsidR="008121B6" w:rsidRPr="00D01AF7">
        <w:instrText xml:space="preserve"> SEQ Table \* ARABIC </w:instrText>
      </w:r>
      <w:r w:rsidR="008121B6" w:rsidRPr="00D01AF7">
        <w:fldChar w:fldCharType="separate"/>
      </w:r>
      <w:r w:rsidR="00850ED9" w:rsidRPr="00D01AF7">
        <w:rPr>
          <w:noProof/>
        </w:rPr>
        <w:t>14</w:t>
      </w:r>
      <w:r w:rsidR="008121B6" w:rsidRPr="00D01AF7">
        <w:fldChar w:fldCharType="end"/>
      </w:r>
      <w:r w:rsidRPr="00D01AF7">
        <w:t xml:space="preserve"> </w:t>
      </w:r>
      <w:r w:rsidRPr="00D01AF7">
        <w:rPr>
          <w:b w:val="0"/>
        </w:rPr>
        <w:t>Internationally Recognized Areas with</w:t>
      </w:r>
      <w:r w:rsidR="00650C62" w:rsidRPr="00D01AF7">
        <w:rPr>
          <w:b w:val="0"/>
        </w:rPr>
        <w:t>in</w:t>
      </w:r>
      <w:r w:rsidRPr="00D01AF7">
        <w:rPr>
          <w:b w:val="0"/>
        </w:rPr>
        <w:t xml:space="preserve"> Provinces and Relevant Triggering Species</w:t>
      </w:r>
      <w:bookmarkEnd w:id="235"/>
    </w:p>
    <w:tbl>
      <w:tblPr>
        <w:tblStyle w:val="TabloKlavuzu"/>
        <w:tblW w:w="0" w:type="auto"/>
        <w:tblLook w:val="04A0" w:firstRow="1" w:lastRow="0" w:firstColumn="1" w:lastColumn="0" w:noHBand="0" w:noVBand="1"/>
      </w:tblPr>
      <w:tblGrid>
        <w:gridCol w:w="1498"/>
        <w:gridCol w:w="2841"/>
        <w:gridCol w:w="5283"/>
      </w:tblGrid>
      <w:tr w:rsidR="00D025DF" w:rsidRPr="00D01AF7" w14:paraId="59DD6842" w14:textId="77777777" w:rsidTr="00172E55">
        <w:trPr>
          <w:tblHeader/>
        </w:trPr>
        <w:tc>
          <w:tcPr>
            <w:tcW w:w="0" w:type="auto"/>
          </w:tcPr>
          <w:p w14:paraId="4214F933" w14:textId="50CC51DE" w:rsidR="00D025DF" w:rsidRPr="00D01AF7" w:rsidRDefault="00D025DF" w:rsidP="00650C62">
            <w:pPr>
              <w:jc w:val="left"/>
              <w:rPr>
                <w:b/>
                <w:bCs/>
                <w:iCs/>
                <w:sz w:val="18"/>
                <w:szCs w:val="18"/>
              </w:rPr>
            </w:pPr>
            <w:r w:rsidRPr="00D01AF7">
              <w:rPr>
                <w:b/>
                <w:bCs/>
                <w:iCs/>
                <w:sz w:val="18"/>
                <w:szCs w:val="18"/>
              </w:rPr>
              <w:t>Province</w:t>
            </w:r>
          </w:p>
        </w:tc>
        <w:tc>
          <w:tcPr>
            <w:tcW w:w="0" w:type="auto"/>
          </w:tcPr>
          <w:p w14:paraId="39A8F457" w14:textId="6AB92ADF" w:rsidR="00D025DF" w:rsidRPr="00D01AF7" w:rsidRDefault="00D025DF" w:rsidP="00650C62">
            <w:pPr>
              <w:jc w:val="left"/>
              <w:rPr>
                <w:b/>
                <w:bCs/>
                <w:iCs/>
                <w:sz w:val="18"/>
                <w:szCs w:val="18"/>
              </w:rPr>
            </w:pPr>
            <w:r w:rsidRPr="00D01AF7">
              <w:rPr>
                <w:b/>
                <w:bCs/>
                <w:iCs/>
                <w:sz w:val="18"/>
                <w:szCs w:val="18"/>
              </w:rPr>
              <w:t>Internationally Recognized Area</w:t>
            </w:r>
          </w:p>
        </w:tc>
        <w:tc>
          <w:tcPr>
            <w:tcW w:w="0" w:type="auto"/>
          </w:tcPr>
          <w:p w14:paraId="21B28D24" w14:textId="69E52AA0" w:rsidR="00D025DF" w:rsidRPr="00D01AF7" w:rsidRDefault="00D025DF" w:rsidP="00650C62">
            <w:pPr>
              <w:jc w:val="left"/>
              <w:rPr>
                <w:b/>
                <w:bCs/>
                <w:iCs/>
                <w:sz w:val="18"/>
                <w:szCs w:val="18"/>
              </w:rPr>
            </w:pPr>
            <w:r w:rsidRPr="00D01AF7">
              <w:rPr>
                <w:b/>
                <w:bCs/>
                <w:iCs/>
                <w:sz w:val="18"/>
                <w:szCs w:val="18"/>
              </w:rPr>
              <w:t>Triggering Species</w:t>
            </w:r>
          </w:p>
        </w:tc>
      </w:tr>
      <w:tr w:rsidR="00D025DF" w:rsidRPr="00D01AF7" w14:paraId="2AF2EE82" w14:textId="77777777" w:rsidTr="00172E55">
        <w:tc>
          <w:tcPr>
            <w:tcW w:w="0" w:type="auto"/>
          </w:tcPr>
          <w:p w14:paraId="1DF57F13" w14:textId="1093F6D7" w:rsidR="00D025DF" w:rsidRPr="00D01AF7" w:rsidRDefault="00977659" w:rsidP="00650C62">
            <w:pPr>
              <w:jc w:val="left"/>
              <w:rPr>
                <w:iCs/>
                <w:sz w:val="18"/>
                <w:szCs w:val="18"/>
                <w:u w:val="single"/>
              </w:rPr>
            </w:pPr>
            <w:r w:rsidRPr="00D01AF7">
              <w:rPr>
                <w:sz w:val="18"/>
                <w:szCs w:val="18"/>
              </w:rPr>
              <w:t>Tekirdag</w:t>
            </w:r>
          </w:p>
        </w:tc>
        <w:tc>
          <w:tcPr>
            <w:tcW w:w="0" w:type="auto"/>
          </w:tcPr>
          <w:p w14:paraId="6E18C03C" w14:textId="36534E64" w:rsidR="00D025DF" w:rsidRPr="00D01AF7" w:rsidRDefault="00D025DF" w:rsidP="00650C62">
            <w:pPr>
              <w:jc w:val="left"/>
              <w:rPr>
                <w:iCs/>
                <w:sz w:val="18"/>
                <w:szCs w:val="18"/>
                <w:u w:val="single"/>
              </w:rPr>
            </w:pPr>
            <w:r w:rsidRPr="00D01AF7">
              <w:rPr>
                <w:sz w:val="18"/>
                <w:szCs w:val="18"/>
              </w:rPr>
              <w:t>Meric Delta KBA (IBA)</w:t>
            </w:r>
          </w:p>
        </w:tc>
        <w:tc>
          <w:tcPr>
            <w:tcW w:w="0" w:type="auto"/>
          </w:tcPr>
          <w:p w14:paraId="4693B0D0" w14:textId="34F324D3" w:rsidR="00D025DF" w:rsidRPr="00D01AF7" w:rsidRDefault="00D025DF" w:rsidP="00650C62">
            <w:pPr>
              <w:jc w:val="left"/>
              <w:rPr>
                <w:iCs/>
                <w:sz w:val="18"/>
                <w:szCs w:val="18"/>
                <w:u w:val="single"/>
              </w:rPr>
            </w:pPr>
            <w:r w:rsidRPr="00D01AF7">
              <w:rPr>
                <w:sz w:val="18"/>
                <w:szCs w:val="18"/>
              </w:rPr>
              <w:t>Migratory birds, fish, mammals, reptiles</w:t>
            </w:r>
          </w:p>
        </w:tc>
      </w:tr>
      <w:tr w:rsidR="00D025DF" w:rsidRPr="00D01AF7" w14:paraId="17FDB2D8" w14:textId="77777777" w:rsidTr="00172E55">
        <w:tc>
          <w:tcPr>
            <w:tcW w:w="0" w:type="auto"/>
          </w:tcPr>
          <w:p w14:paraId="44B4CDFD" w14:textId="6FAAD01A" w:rsidR="00D025DF" w:rsidRPr="00D01AF7" w:rsidRDefault="00977659" w:rsidP="00650C62">
            <w:pPr>
              <w:jc w:val="left"/>
              <w:rPr>
                <w:iCs/>
                <w:sz w:val="18"/>
                <w:szCs w:val="18"/>
                <w:u w:val="single"/>
              </w:rPr>
            </w:pPr>
            <w:r w:rsidRPr="00D01AF7">
              <w:rPr>
                <w:sz w:val="18"/>
                <w:szCs w:val="18"/>
              </w:rPr>
              <w:t>Tekirdag</w:t>
            </w:r>
          </w:p>
        </w:tc>
        <w:tc>
          <w:tcPr>
            <w:tcW w:w="0" w:type="auto"/>
          </w:tcPr>
          <w:p w14:paraId="674F37CD" w14:textId="047E705B" w:rsidR="00D025DF" w:rsidRPr="00D01AF7" w:rsidRDefault="00D025DF" w:rsidP="00650C62">
            <w:pPr>
              <w:jc w:val="left"/>
              <w:rPr>
                <w:iCs/>
                <w:sz w:val="18"/>
                <w:szCs w:val="18"/>
                <w:u w:val="single"/>
              </w:rPr>
            </w:pPr>
            <w:r w:rsidRPr="00D01AF7">
              <w:rPr>
                <w:sz w:val="18"/>
                <w:szCs w:val="18"/>
              </w:rPr>
              <w:t>Saros Bay KBA (IBA)</w:t>
            </w:r>
          </w:p>
        </w:tc>
        <w:tc>
          <w:tcPr>
            <w:tcW w:w="0" w:type="auto"/>
          </w:tcPr>
          <w:p w14:paraId="651CABF5" w14:textId="01A8FCA6" w:rsidR="00D025DF" w:rsidRPr="00D01AF7" w:rsidRDefault="00D025DF" w:rsidP="00650C62">
            <w:pPr>
              <w:jc w:val="left"/>
              <w:rPr>
                <w:iCs/>
                <w:sz w:val="18"/>
                <w:szCs w:val="18"/>
                <w:u w:val="single"/>
              </w:rPr>
            </w:pPr>
            <w:r w:rsidRPr="00D01AF7">
              <w:rPr>
                <w:sz w:val="18"/>
                <w:szCs w:val="18"/>
              </w:rPr>
              <w:t>Birds, mammals, reptiles</w:t>
            </w:r>
          </w:p>
        </w:tc>
      </w:tr>
      <w:tr w:rsidR="00D025DF" w:rsidRPr="00D01AF7" w14:paraId="78554CAB" w14:textId="77777777" w:rsidTr="00172E55">
        <w:tc>
          <w:tcPr>
            <w:tcW w:w="0" w:type="auto"/>
          </w:tcPr>
          <w:p w14:paraId="7AC2BDF7" w14:textId="665902CB" w:rsidR="00D025DF" w:rsidRPr="00D01AF7" w:rsidRDefault="00977659" w:rsidP="00650C62">
            <w:pPr>
              <w:jc w:val="left"/>
              <w:rPr>
                <w:iCs/>
                <w:sz w:val="18"/>
                <w:szCs w:val="18"/>
                <w:u w:val="single"/>
              </w:rPr>
            </w:pPr>
            <w:r w:rsidRPr="00D01AF7">
              <w:rPr>
                <w:sz w:val="18"/>
                <w:szCs w:val="18"/>
              </w:rPr>
              <w:t>Izmir</w:t>
            </w:r>
          </w:p>
        </w:tc>
        <w:tc>
          <w:tcPr>
            <w:tcW w:w="0" w:type="auto"/>
          </w:tcPr>
          <w:p w14:paraId="1BFEA119" w14:textId="1E4639E0" w:rsidR="00D025DF" w:rsidRPr="00D01AF7" w:rsidRDefault="00D025DF" w:rsidP="00650C62">
            <w:pPr>
              <w:jc w:val="left"/>
              <w:rPr>
                <w:iCs/>
                <w:sz w:val="18"/>
                <w:szCs w:val="18"/>
                <w:u w:val="single"/>
              </w:rPr>
            </w:pPr>
            <w:r w:rsidRPr="00D01AF7">
              <w:rPr>
                <w:sz w:val="18"/>
                <w:szCs w:val="18"/>
              </w:rPr>
              <w:t>Bakircay Delta KBA (IBA)</w:t>
            </w:r>
          </w:p>
        </w:tc>
        <w:tc>
          <w:tcPr>
            <w:tcW w:w="0" w:type="auto"/>
          </w:tcPr>
          <w:p w14:paraId="1276F302" w14:textId="072714FB" w:rsidR="00D025DF" w:rsidRPr="00D01AF7" w:rsidRDefault="00D025DF" w:rsidP="00650C62">
            <w:pPr>
              <w:jc w:val="left"/>
              <w:rPr>
                <w:iCs/>
                <w:sz w:val="18"/>
                <w:szCs w:val="18"/>
                <w:u w:val="single"/>
              </w:rPr>
            </w:pPr>
            <w:r w:rsidRPr="00D01AF7">
              <w:rPr>
                <w:sz w:val="18"/>
                <w:szCs w:val="18"/>
              </w:rPr>
              <w:t>Fish, reptiles</w:t>
            </w:r>
          </w:p>
        </w:tc>
      </w:tr>
      <w:tr w:rsidR="00D025DF" w:rsidRPr="00D01AF7" w14:paraId="60400FD9" w14:textId="77777777" w:rsidTr="00172E55">
        <w:tc>
          <w:tcPr>
            <w:tcW w:w="0" w:type="auto"/>
          </w:tcPr>
          <w:p w14:paraId="7B6B3E1E" w14:textId="778CC29E" w:rsidR="00D025DF" w:rsidRPr="00D01AF7" w:rsidRDefault="00977659" w:rsidP="00650C62">
            <w:pPr>
              <w:jc w:val="left"/>
              <w:rPr>
                <w:iCs/>
                <w:sz w:val="18"/>
                <w:szCs w:val="18"/>
                <w:u w:val="single"/>
              </w:rPr>
            </w:pPr>
            <w:r w:rsidRPr="00D01AF7">
              <w:rPr>
                <w:sz w:val="18"/>
                <w:szCs w:val="18"/>
              </w:rPr>
              <w:t>Izmir</w:t>
            </w:r>
          </w:p>
        </w:tc>
        <w:tc>
          <w:tcPr>
            <w:tcW w:w="0" w:type="auto"/>
          </w:tcPr>
          <w:p w14:paraId="5C3B0ACB" w14:textId="551C6775" w:rsidR="00D025DF" w:rsidRPr="00D01AF7" w:rsidRDefault="00D025DF" w:rsidP="00650C62">
            <w:pPr>
              <w:jc w:val="left"/>
              <w:rPr>
                <w:iCs/>
                <w:sz w:val="18"/>
                <w:szCs w:val="18"/>
                <w:u w:val="single"/>
              </w:rPr>
            </w:pPr>
            <w:r w:rsidRPr="00D01AF7">
              <w:rPr>
                <w:sz w:val="18"/>
                <w:szCs w:val="18"/>
              </w:rPr>
              <w:t>Foca Peninsula KBA (IBA)</w:t>
            </w:r>
          </w:p>
        </w:tc>
        <w:tc>
          <w:tcPr>
            <w:tcW w:w="0" w:type="auto"/>
          </w:tcPr>
          <w:p w14:paraId="6019FE5D" w14:textId="3DB9D643" w:rsidR="00D025DF" w:rsidRPr="00D01AF7" w:rsidRDefault="00D025DF" w:rsidP="00650C62">
            <w:pPr>
              <w:jc w:val="left"/>
              <w:rPr>
                <w:iCs/>
                <w:sz w:val="18"/>
                <w:szCs w:val="18"/>
                <w:u w:val="single"/>
              </w:rPr>
            </w:pPr>
            <w:r w:rsidRPr="00D01AF7">
              <w:rPr>
                <w:sz w:val="18"/>
                <w:szCs w:val="18"/>
              </w:rPr>
              <w:t>Marine mammals (Mediterranean Monk Seal), reptiles</w:t>
            </w:r>
          </w:p>
        </w:tc>
      </w:tr>
      <w:tr w:rsidR="00D025DF" w:rsidRPr="00D01AF7" w14:paraId="52CCF66E" w14:textId="77777777" w:rsidTr="00172E55">
        <w:tc>
          <w:tcPr>
            <w:tcW w:w="0" w:type="auto"/>
          </w:tcPr>
          <w:p w14:paraId="14ACDE69" w14:textId="6D6AAD24" w:rsidR="00D025DF" w:rsidRPr="00D01AF7" w:rsidRDefault="00977659" w:rsidP="00650C62">
            <w:pPr>
              <w:jc w:val="left"/>
              <w:rPr>
                <w:iCs/>
                <w:sz w:val="18"/>
                <w:szCs w:val="18"/>
                <w:u w:val="single"/>
              </w:rPr>
            </w:pPr>
            <w:r w:rsidRPr="00D01AF7">
              <w:rPr>
                <w:sz w:val="18"/>
                <w:szCs w:val="18"/>
              </w:rPr>
              <w:t>Izmir</w:t>
            </w:r>
          </w:p>
        </w:tc>
        <w:tc>
          <w:tcPr>
            <w:tcW w:w="0" w:type="auto"/>
          </w:tcPr>
          <w:p w14:paraId="46DD2F2C" w14:textId="2A6BC42C" w:rsidR="00D025DF" w:rsidRPr="00D01AF7" w:rsidRDefault="00D025DF" w:rsidP="00650C62">
            <w:pPr>
              <w:jc w:val="left"/>
              <w:rPr>
                <w:iCs/>
                <w:sz w:val="18"/>
                <w:szCs w:val="18"/>
                <w:u w:val="single"/>
              </w:rPr>
            </w:pPr>
            <w:r w:rsidRPr="00D01AF7">
              <w:rPr>
                <w:sz w:val="18"/>
                <w:szCs w:val="18"/>
              </w:rPr>
              <w:t>Gediz Delta KBA (IBA)</w:t>
            </w:r>
          </w:p>
        </w:tc>
        <w:tc>
          <w:tcPr>
            <w:tcW w:w="0" w:type="auto"/>
          </w:tcPr>
          <w:p w14:paraId="2E677A56" w14:textId="03518FB9" w:rsidR="00D025DF" w:rsidRPr="00D01AF7" w:rsidRDefault="00D025DF" w:rsidP="00650C62">
            <w:pPr>
              <w:jc w:val="left"/>
              <w:rPr>
                <w:iCs/>
                <w:sz w:val="18"/>
                <w:szCs w:val="18"/>
                <w:u w:val="single"/>
              </w:rPr>
            </w:pPr>
            <w:r w:rsidRPr="00D01AF7">
              <w:rPr>
                <w:sz w:val="18"/>
                <w:szCs w:val="18"/>
              </w:rPr>
              <w:t>Migratory birds, fish, marine mammals (Mediterranean Monk Seal), reptiles (marine &amp; terrestrial)</w:t>
            </w:r>
          </w:p>
        </w:tc>
      </w:tr>
      <w:tr w:rsidR="00D025DF" w:rsidRPr="00D01AF7" w14:paraId="1B3A4972" w14:textId="77777777" w:rsidTr="00172E55">
        <w:tc>
          <w:tcPr>
            <w:tcW w:w="0" w:type="auto"/>
          </w:tcPr>
          <w:p w14:paraId="1C16B4DA" w14:textId="681FAED5" w:rsidR="00D025DF" w:rsidRPr="00D01AF7" w:rsidRDefault="00977659" w:rsidP="00650C62">
            <w:pPr>
              <w:jc w:val="left"/>
              <w:rPr>
                <w:iCs/>
                <w:sz w:val="18"/>
                <w:szCs w:val="18"/>
                <w:u w:val="single"/>
              </w:rPr>
            </w:pPr>
            <w:r w:rsidRPr="00D01AF7">
              <w:rPr>
                <w:sz w:val="18"/>
                <w:szCs w:val="18"/>
              </w:rPr>
              <w:t>Izmir</w:t>
            </w:r>
          </w:p>
        </w:tc>
        <w:tc>
          <w:tcPr>
            <w:tcW w:w="0" w:type="auto"/>
          </w:tcPr>
          <w:p w14:paraId="2E24CF56" w14:textId="7CA580CC" w:rsidR="00D025DF" w:rsidRPr="00D01AF7" w:rsidRDefault="00D025DF" w:rsidP="00650C62">
            <w:pPr>
              <w:jc w:val="left"/>
              <w:rPr>
                <w:iCs/>
                <w:sz w:val="18"/>
                <w:szCs w:val="18"/>
                <w:u w:val="single"/>
              </w:rPr>
            </w:pPr>
            <w:r w:rsidRPr="00D01AF7">
              <w:rPr>
                <w:sz w:val="18"/>
                <w:szCs w:val="18"/>
              </w:rPr>
              <w:t>Cicek Islands KBA (IBA)</w:t>
            </w:r>
          </w:p>
        </w:tc>
        <w:tc>
          <w:tcPr>
            <w:tcW w:w="0" w:type="auto"/>
          </w:tcPr>
          <w:p w14:paraId="5532DC4D" w14:textId="744AFBFB" w:rsidR="00D025DF" w:rsidRPr="00D01AF7" w:rsidRDefault="00D025DF" w:rsidP="00650C62">
            <w:pPr>
              <w:jc w:val="left"/>
              <w:rPr>
                <w:iCs/>
                <w:sz w:val="18"/>
                <w:szCs w:val="18"/>
                <w:u w:val="single"/>
              </w:rPr>
            </w:pPr>
            <w:r w:rsidRPr="00D01AF7">
              <w:rPr>
                <w:sz w:val="18"/>
                <w:szCs w:val="18"/>
              </w:rPr>
              <w:t>Marine mammals (Mediterranean Monk Seal)</w:t>
            </w:r>
          </w:p>
        </w:tc>
      </w:tr>
      <w:tr w:rsidR="00D025DF" w:rsidRPr="00D01AF7" w14:paraId="7FA4A524" w14:textId="77777777" w:rsidTr="00172E55">
        <w:tc>
          <w:tcPr>
            <w:tcW w:w="0" w:type="auto"/>
          </w:tcPr>
          <w:p w14:paraId="26205B3B" w14:textId="1B2AC89F" w:rsidR="00D025DF" w:rsidRPr="00D01AF7" w:rsidRDefault="00977659" w:rsidP="00650C62">
            <w:pPr>
              <w:jc w:val="left"/>
              <w:rPr>
                <w:iCs/>
                <w:sz w:val="18"/>
                <w:szCs w:val="18"/>
                <w:u w:val="single"/>
              </w:rPr>
            </w:pPr>
            <w:r w:rsidRPr="00D01AF7">
              <w:rPr>
                <w:sz w:val="18"/>
                <w:szCs w:val="18"/>
              </w:rPr>
              <w:t>Izmir</w:t>
            </w:r>
          </w:p>
        </w:tc>
        <w:tc>
          <w:tcPr>
            <w:tcW w:w="0" w:type="auto"/>
          </w:tcPr>
          <w:p w14:paraId="42589E7B" w14:textId="6D069A36" w:rsidR="00D025DF" w:rsidRPr="00D01AF7" w:rsidRDefault="00D025DF" w:rsidP="00650C62">
            <w:pPr>
              <w:jc w:val="left"/>
              <w:rPr>
                <w:iCs/>
                <w:sz w:val="18"/>
                <w:szCs w:val="18"/>
                <w:u w:val="single"/>
              </w:rPr>
            </w:pPr>
            <w:r w:rsidRPr="00D01AF7">
              <w:rPr>
                <w:sz w:val="18"/>
                <w:szCs w:val="18"/>
              </w:rPr>
              <w:t>Karaburun and Ildir Strait Islands KBA (IBA)</w:t>
            </w:r>
          </w:p>
        </w:tc>
        <w:tc>
          <w:tcPr>
            <w:tcW w:w="0" w:type="auto"/>
          </w:tcPr>
          <w:p w14:paraId="5CC4A96D" w14:textId="31570493" w:rsidR="00D025DF" w:rsidRPr="00D01AF7" w:rsidRDefault="00D025DF" w:rsidP="00650C62">
            <w:pPr>
              <w:jc w:val="left"/>
              <w:rPr>
                <w:iCs/>
                <w:sz w:val="18"/>
                <w:szCs w:val="18"/>
                <w:u w:val="single"/>
              </w:rPr>
            </w:pPr>
            <w:r w:rsidRPr="00D01AF7">
              <w:rPr>
                <w:sz w:val="18"/>
                <w:szCs w:val="18"/>
              </w:rPr>
              <w:t>Migratory birds, marine mammals (Mediterranean Monk Seal)</w:t>
            </w:r>
          </w:p>
        </w:tc>
      </w:tr>
      <w:tr w:rsidR="00D025DF" w:rsidRPr="00D01AF7" w14:paraId="07CC9351" w14:textId="77777777" w:rsidTr="00172E55">
        <w:tc>
          <w:tcPr>
            <w:tcW w:w="0" w:type="auto"/>
          </w:tcPr>
          <w:p w14:paraId="6A606184" w14:textId="0A5E3264" w:rsidR="00D025DF" w:rsidRPr="00D01AF7" w:rsidRDefault="00977659" w:rsidP="00650C62">
            <w:pPr>
              <w:jc w:val="left"/>
              <w:rPr>
                <w:iCs/>
                <w:sz w:val="18"/>
                <w:szCs w:val="18"/>
                <w:u w:val="single"/>
              </w:rPr>
            </w:pPr>
            <w:r w:rsidRPr="00D01AF7">
              <w:rPr>
                <w:sz w:val="18"/>
                <w:szCs w:val="18"/>
              </w:rPr>
              <w:t>Izmir</w:t>
            </w:r>
          </w:p>
        </w:tc>
        <w:tc>
          <w:tcPr>
            <w:tcW w:w="0" w:type="auto"/>
          </w:tcPr>
          <w:p w14:paraId="0E8A0682" w14:textId="1BDB3849" w:rsidR="00D025DF" w:rsidRPr="00D01AF7" w:rsidRDefault="00D025DF" w:rsidP="00650C62">
            <w:pPr>
              <w:jc w:val="left"/>
              <w:rPr>
                <w:iCs/>
                <w:sz w:val="18"/>
                <w:szCs w:val="18"/>
                <w:u w:val="single"/>
              </w:rPr>
            </w:pPr>
            <w:r w:rsidRPr="00D01AF7">
              <w:rPr>
                <w:sz w:val="18"/>
                <w:szCs w:val="18"/>
              </w:rPr>
              <w:t>Alacati KBA (IBA)</w:t>
            </w:r>
          </w:p>
        </w:tc>
        <w:tc>
          <w:tcPr>
            <w:tcW w:w="0" w:type="auto"/>
          </w:tcPr>
          <w:p w14:paraId="60285EE0" w14:textId="440AF866" w:rsidR="00D025DF" w:rsidRPr="00D01AF7" w:rsidRDefault="00D025DF" w:rsidP="00650C62">
            <w:pPr>
              <w:jc w:val="left"/>
              <w:rPr>
                <w:iCs/>
                <w:sz w:val="18"/>
                <w:szCs w:val="18"/>
                <w:u w:val="single"/>
              </w:rPr>
            </w:pPr>
            <w:r w:rsidRPr="00D01AF7">
              <w:rPr>
                <w:sz w:val="18"/>
                <w:szCs w:val="18"/>
              </w:rPr>
              <w:t>Migratory birds, marine mammals (Mediterranean Monk Seal)</w:t>
            </w:r>
          </w:p>
        </w:tc>
      </w:tr>
      <w:tr w:rsidR="00D025DF" w:rsidRPr="00D01AF7" w14:paraId="70BB8BEE" w14:textId="77777777" w:rsidTr="00172E55">
        <w:tc>
          <w:tcPr>
            <w:tcW w:w="0" w:type="auto"/>
          </w:tcPr>
          <w:p w14:paraId="4E3C3908" w14:textId="0BB7B529" w:rsidR="00D025DF" w:rsidRPr="00D01AF7" w:rsidRDefault="00977659" w:rsidP="00650C62">
            <w:pPr>
              <w:jc w:val="left"/>
              <w:rPr>
                <w:iCs/>
                <w:sz w:val="18"/>
                <w:szCs w:val="18"/>
                <w:u w:val="single"/>
              </w:rPr>
            </w:pPr>
            <w:r w:rsidRPr="00D01AF7">
              <w:rPr>
                <w:sz w:val="18"/>
                <w:szCs w:val="18"/>
              </w:rPr>
              <w:t>Izmir</w:t>
            </w:r>
          </w:p>
        </w:tc>
        <w:tc>
          <w:tcPr>
            <w:tcW w:w="0" w:type="auto"/>
          </w:tcPr>
          <w:p w14:paraId="7764C0FE" w14:textId="1BCD8417" w:rsidR="00D025DF" w:rsidRPr="00D01AF7" w:rsidRDefault="00D025DF" w:rsidP="00650C62">
            <w:pPr>
              <w:jc w:val="left"/>
              <w:rPr>
                <w:iCs/>
                <w:sz w:val="18"/>
                <w:szCs w:val="18"/>
                <w:u w:val="single"/>
              </w:rPr>
            </w:pPr>
            <w:r w:rsidRPr="00D01AF7">
              <w:rPr>
                <w:sz w:val="18"/>
                <w:szCs w:val="18"/>
              </w:rPr>
              <w:t xml:space="preserve">Kizildag </w:t>
            </w:r>
            <w:r w:rsidR="00977659" w:rsidRPr="00D01AF7">
              <w:rPr>
                <w:sz w:val="18"/>
                <w:szCs w:val="18"/>
              </w:rPr>
              <w:t>Izmir</w:t>
            </w:r>
            <w:r w:rsidRPr="00D01AF7">
              <w:rPr>
                <w:sz w:val="18"/>
                <w:szCs w:val="18"/>
              </w:rPr>
              <w:t xml:space="preserve"> KBA (IBA)</w:t>
            </w:r>
          </w:p>
        </w:tc>
        <w:tc>
          <w:tcPr>
            <w:tcW w:w="0" w:type="auto"/>
          </w:tcPr>
          <w:p w14:paraId="6F4CCF59" w14:textId="482155EC" w:rsidR="00D025DF" w:rsidRPr="00D01AF7" w:rsidRDefault="00D025DF" w:rsidP="00650C62">
            <w:pPr>
              <w:jc w:val="left"/>
              <w:rPr>
                <w:iCs/>
                <w:sz w:val="18"/>
                <w:szCs w:val="18"/>
                <w:u w:val="single"/>
              </w:rPr>
            </w:pPr>
            <w:r w:rsidRPr="00D01AF7">
              <w:rPr>
                <w:sz w:val="18"/>
                <w:szCs w:val="18"/>
              </w:rPr>
              <w:t>Marine mammals (Mediterranean Monk Seal)</w:t>
            </w:r>
          </w:p>
        </w:tc>
      </w:tr>
      <w:tr w:rsidR="00D025DF" w:rsidRPr="00D01AF7" w14:paraId="31135C73" w14:textId="77777777" w:rsidTr="00172E55">
        <w:tc>
          <w:tcPr>
            <w:tcW w:w="0" w:type="auto"/>
          </w:tcPr>
          <w:p w14:paraId="65F41A60" w14:textId="649A4109" w:rsidR="00D025DF" w:rsidRPr="00D01AF7" w:rsidRDefault="00977659" w:rsidP="00650C62">
            <w:pPr>
              <w:jc w:val="left"/>
              <w:rPr>
                <w:iCs/>
                <w:sz w:val="18"/>
                <w:szCs w:val="18"/>
                <w:u w:val="single"/>
              </w:rPr>
            </w:pPr>
            <w:r w:rsidRPr="00D01AF7">
              <w:rPr>
                <w:sz w:val="18"/>
                <w:szCs w:val="18"/>
              </w:rPr>
              <w:t>Izmir</w:t>
            </w:r>
          </w:p>
        </w:tc>
        <w:tc>
          <w:tcPr>
            <w:tcW w:w="0" w:type="auto"/>
          </w:tcPr>
          <w:p w14:paraId="60A4CAE3" w14:textId="4E026276" w:rsidR="00D025DF" w:rsidRPr="00D01AF7" w:rsidRDefault="00D025DF" w:rsidP="00650C62">
            <w:pPr>
              <w:jc w:val="left"/>
              <w:rPr>
                <w:iCs/>
                <w:sz w:val="18"/>
                <w:szCs w:val="18"/>
                <w:u w:val="single"/>
              </w:rPr>
            </w:pPr>
            <w:r w:rsidRPr="00D01AF7">
              <w:rPr>
                <w:sz w:val="18"/>
                <w:szCs w:val="18"/>
              </w:rPr>
              <w:t>Mahal Hills KBA</w:t>
            </w:r>
          </w:p>
        </w:tc>
        <w:tc>
          <w:tcPr>
            <w:tcW w:w="0" w:type="auto"/>
          </w:tcPr>
          <w:p w14:paraId="2D084387" w14:textId="4C881CF0" w:rsidR="00D025DF" w:rsidRPr="00D01AF7" w:rsidRDefault="00D025DF" w:rsidP="00650C62">
            <w:pPr>
              <w:jc w:val="left"/>
              <w:rPr>
                <w:iCs/>
                <w:sz w:val="18"/>
                <w:szCs w:val="18"/>
                <w:u w:val="single"/>
              </w:rPr>
            </w:pPr>
            <w:r w:rsidRPr="00D01AF7">
              <w:rPr>
                <w:sz w:val="18"/>
                <w:szCs w:val="18"/>
              </w:rPr>
              <w:t>Fish, marine mammals (Mediterranean Monk Seal), reptiles</w:t>
            </w:r>
          </w:p>
        </w:tc>
      </w:tr>
      <w:tr w:rsidR="00D025DF" w:rsidRPr="00D01AF7" w14:paraId="496A0231" w14:textId="77777777" w:rsidTr="00172E55">
        <w:tc>
          <w:tcPr>
            <w:tcW w:w="0" w:type="auto"/>
          </w:tcPr>
          <w:p w14:paraId="4ECE696A" w14:textId="6A7AE19B" w:rsidR="00D025DF" w:rsidRPr="00D01AF7" w:rsidRDefault="00977659" w:rsidP="00650C62">
            <w:pPr>
              <w:jc w:val="left"/>
              <w:rPr>
                <w:iCs/>
                <w:sz w:val="18"/>
                <w:szCs w:val="18"/>
                <w:u w:val="single"/>
              </w:rPr>
            </w:pPr>
            <w:r w:rsidRPr="00D01AF7">
              <w:rPr>
                <w:sz w:val="18"/>
                <w:szCs w:val="18"/>
              </w:rPr>
              <w:t>Izmir</w:t>
            </w:r>
          </w:p>
        </w:tc>
        <w:tc>
          <w:tcPr>
            <w:tcW w:w="0" w:type="auto"/>
          </w:tcPr>
          <w:p w14:paraId="5FAEE5D7" w14:textId="31349468" w:rsidR="00D025DF" w:rsidRPr="00D01AF7" w:rsidRDefault="00D025DF" w:rsidP="00650C62">
            <w:pPr>
              <w:jc w:val="left"/>
              <w:rPr>
                <w:iCs/>
                <w:sz w:val="18"/>
                <w:szCs w:val="18"/>
                <w:u w:val="single"/>
              </w:rPr>
            </w:pPr>
            <w:r w:rsidRPr="00D01AF7">
              <w:rPr>
                <w:sz w:val="18"/>
                <w:szCs w:val="18"/>
              </w:rPr>
              <w:t>Lesser Menderes Delta KBA (IBA)</w:t>
            </w:r>
          </w:p>
        </w:tc>
        <w:tc>
          <w:tcPr>
            <w:tcW w:w="0" w:type="auto"/>
          </w:tcPr>
          <w:p w14:paraId="53B45D3E" w14:textId="492E3186" w:rsidR="00D025DF" w:rsidRPr="00D01AF7" w:rsidRDefault="00D025DF" w:rsidP="00650C62">
            <w:pPr>
              <w:jc w:val="left"/>
              <w:rPr>
                <w:iCs/>
                <w:sz w:val="18"/>
                <w:szCs w:val="18"/>
                <w:u w:val="single"/>
              </w:rPr>
            </w:pPr>
            <w:r w:rsidRPr="00D01AF7">
              <w:rPr>
                <w:sz w:val="18"/>
                <w:szCs w:val="18"/>
              </w:rPr>
              <w:t>Fish, mammals, plants, reptiles</w:t>
            </w:r>
          </w:p>
        </w:tc>
      </w:tr>
      <w:tr w:rsidR="00D025DF" w:rsidRPr="00D01AF7" w14:paraId="73197A34" w14:textId="77777777" w:rsidTr="00172E55">
        <w:tc>
          <w:tcPr>
            <w:tcW w:w="0" w:type="auto"/>
          </w:tcPr>
          <w:p w14:paraId="02E2F682" w14:textId="089458BE" w:rsidR="00D025DF" w:rsidRPr="00D01AF7" w:rsidRDefault="00977659" w:rsidP="00650C62">
            <w:pPr>
              <w:jc w:val="left"/>
              <w:rPr>
                <w:iCs/>
                <w:sz w:val="18"/>
                <w:szCs w:val="18"/>
                <w:u w:val="single"/>
              </w:rPr>
            </w:pPr>
            <w:r w:rsidRPr="00D01AF7">
              <w:rPr>
                <w:sz w:val="18"/>
                <w:szCs w:val="18"/>
              </w:rPr>
              <w:t>Izmir</w:t>
            </w:r>
          </w:p>
        </w:tc>
        <w:tc>
          <w:tcPr>
            <w:tcW w:w="0" w:type="auto"/>
          </w:tcPr>
          <w:p w14:paraId="5817917F" w14:textId="7624E2C6" w:rsidR="00D025DF" w:rsidRPr="00D01AF7" w:rsidRDefault="00D025DF" w:rsidP="00650C62">
            <w:pPr>
              <w:jc w:val="left"/>
              <w:rPr>
                <w:iCs/>
                <w:sz w:val="18"/>
                <w:szCs w:val="18"/>
                <w:u w:val="single"/>
              </w:rPr>
            </w:pPr>
            <w:r w:rsidRPr="00D01AF7">
              <w:rPr>
                <w:sz w:val="18"/>
                <w:szCs w:val="18"/>
              </w:rPr>
              <w:t>Yamanlar Mountain KBA</w:t>
            </w:r>
          </w:p>
        </w:tc>
        <w:tc>
          <w:tcPr>
            <w:tcW w:w="0" w:type="auto"/>
          </w:tcPr>
          <w:p w14:paraId="1B359ECA" w14:textId="001CB008" w:rsidR="00D025DF" w:rsidRPr="00D01AF7" w:rsidRDefault="00D025DF" w:rsidP="00650C62">
            <w:pPr>
              <w:jc w:val="left"/>
              <w:rPr>
                <w:iCs/>
                <w:sz w:val="18"/>
                <w:szCs w:val="18"/>
                <w:u w:val="single"/>
              </w:rPr>
            </w:pPr>
            <w:r w:rsidRPr="00D01AF7">
              <w:rPr>
                <w:sz w:val="18"/>
                <w:szCs w:val="18"/>
              </w:rPr>
              <w:t>Fish, mammals, reptiles</w:t>
            </w:r>
          </w:p>
        </w:tc>
      </w:tr>
      <w:tr w:rsidR="00D025DF" w:rsidRPr="00D01AF7" w14:paraId="184EBFE2" w14:textId="77777777" w:rsidTr="00172E55">
        <w:tc>
          <w:tcPr>
            <w:tcW w:w="0" w:type="auto"/>
          </w:tcPr>
          <w:p w14:paraId="33722064" w14:textId="7D4508BB" w:rsidR="00D025DF" w:rsidRPr="00D01AF7" w:rsidRDefault="00977659" w:rsidP="00650C62">
            <w:pPr>
              <w:jc w:val="left"/>
              <w:rPr>
                <w:iCs/>
                <w:sz w:val="18"/>
                <w:szCs w:val="18"/>
                <w:u w:val="single"/>
              </w:rPr>
            </w:pPr>
            <w:r w:rsidRPr="00D01AF7">
              <w:rPr>
                <w:sz w:val="18"/>
                <w:szCs w:val="18"/>
              </w:rPr>
              <w:t>Izmir</w:t>
            </w:r>
          </w:p>
        </w:tc>
        <w:tc>
          <w:tcPr>
            <w:tcW w:w="0" w:type="auto"/>
          </w:tcPr>
          <w:p w14:paraId="3C516DC7" w14:textId="14ED31D4" w:rsidR="00D025DF" w:rsidRPr="00D01AF7" w:rsidRDefault="00D025DF" w:rsidP="00650C62">
            <w:pPr>
              <w:jc w:val="left"/>
              <w:rPr>
                <w:iCs/>
                <w:sz w:val="18"/>
                <w:szCs w:val="18"/>
                <w:u w:val="single"/>
              </w:rPr>
            </w:pPr>
            <w:r w:rsidRPr="00D01AF7">
              <w:rPr>
                <w:sz w:val="18"/>
                <w:szCs w:val="18"/>
              </w:rPr>
              <w:t>Nif Mountain KBA</w:t>
            </w:r>
          </w:p>
        </w:tc>
        <w:tc>
          <w:tcPr>
            <w:tcW w:w="0" w:type="auto"/>
          </w:tcPr>
          <w:p w14:paraId="1AED2FC8" w14:textId="6A9D4CD5" w:rsidR="00D025DF" w:rsidRPr="00D01AF7" w:rsidRDefault="00D025DF" w:rsidP="00650C62">
            <w:pPr>
              <w:jc w:val="left"/>
              <w:rPr>
                <w:iCs/>
                <w:sz w:val="18"/>
                <w:szCs w:val="18"/>
                <w:u w:val="single"/>
              </w:rPr>
            </w:pPr>
            <w:r w:rsidRPr="00D01AF7">
              <w:rPr>
                <w:sz w:val="18"/>
                <w:szCs w:val="18"/>
              </w:rPr>
              <w:t>Plants</w:t>
            </w:r>
          </w:p>
        </w:tc>
      </w:tr>
      <w:tr w:rsidR="00D025DF" w:rsidRPr="00D01AF7" w14:paraId="0F0D7126" w14:textId="77777777" w:rsidTr="00172E55">
        <w:tc>
          <w:tcPr>
            <w:tcW w:w="0" w:type="auto"/>
          </w:tcPr>
          <w:p w14:paraId="20240BBB" w14:textId="5A5D2202" w:rsidR="00D025DF" w:rsidRPr="00D01AF7" w:rsidRDefault="00977659" w:rsidP="00650C62">
            <w:pPr>
              <w:jc w:val="left"/>
              <w:rPr>
                <w:iCs/>
                <w:sz w:val="18"/>
                <w:szCs w:val="18"/>
                <w:u w:val="single"/>
              </w:rPr>
            </w:pPr>
            <w:r w:rsidRPr="00D01AF7">
              <w:rPr>
                <w:sz w:val="18"/>
                <w:szCs w:val="18"/>
              </w:rPr>
              <w:t>Izmir</w:t>
            </w:r>
          </w:p>
        </w:tc>
        <w:tc>
          <w:tcPr>
            <w:tcW w:w="0" w:type="auto"/>
          </w:tcPr>
          <w:p w14:paraId="21E2DB7A" w14:textId="2D94AC17" w:rsidR="00D025DF" w:rsidRPr="00D01AF7" w:rsidRDefault="00D025DF" w:rsidP="00650C62">
            <w:pPr>
              <w:jc w:val="left"/>
              <w:rPr>
                <w:iCs/>
                <w:sz w:val="18"/>
                <w:szCs w:val="18"/>
                <w:u w:val="single"/>
              </w:rPr>
            </w:pPr>
            <w:r w:rsidRPr="00D01AF7">
              <w:rPr>
                <w:sz w:val="18"/>
                <w:szCs w:val="18"/>
              </w:rPr>
              <w:t xml:space="preserve">Boz Mountains KBA </w:t>
            </w:r>
          </w:p>
        </w:tc>
        <w:tc>
          <w:tcPr>
            <w:tcW w:w="0" w:type="auto"/>
          </w:tcPr>
          <w:p w14:paraId="170AA94B" w14:textId="3B9ABAEF" w:rsidR="00D025DF" w:rsidRPr="00D01AF7" w:rsidRDefault="00D025DF" w:rsidP="00650C62">
            <w:pPr>
              <w:jc w:val="left"/>
              <w:rPr>
                <w:iCs/>
                <w:sz w:val="18"/>
                <w:szCs w:val="18"/>
                <w:u w:val="single"/>
              </w:rPr>
            </w:pPr>
            <w:r w:rsidRPr="00D01AF7">
              <w:rPr>
                <w:sz w:val="18"/>
                <w:szCs w:val="18"/>
              </w:rPr>
              <w:t>Fish, invertebrates, plants</w:t>
            </w:r>
          </w:p>
        </w:tc>
      </w:tr>
      <w:tr w:rsidR="00D025DF" w:rsidRPr="00D01AF7" w14:paraId="2D48A2C9" w14:textId="77777777" w:rsidTr="00172E55">
        <w:tc>
          <w:tcPr>
            <w:tcW w:w="0" w:type="auto"/>
          </w:tcPr>
          <w:p w14:paraId="11BA7C8C" w14:textId="792E0529" w:rsidR="00D025DF" w:rsidRPr="00D01AF7" w:rsidRDefault="00977659" w:rsidP="00650C62">
            <w:pPr>
              <w:jc w:val="left"/>
              <w:rPr>
                <w:iCs/>
                <w:sz w:val="18"/>
                <w:szCs w:val="18"/>
                <w:u w:val="single"/>
              </w:rPr>
            </w:pPr>
            <w:r w:rsidRPr="00D01AF7">
              <w:rPr>
                <w:sz w:val="18"/>
                <w:szCs w:val="18"/>
              </w:rPr>
              <w:t>Izmir</w:t>
            </w:r>
            <w:r w:rsidR="00D025DF" w:rsidRPr="00D01AF7">
              <w:rPr>
                <w:sz w:val="18"/>
                <w:szCs w:val="18"/>
              </w:rPr>
              <w:t>/Manisa</w:t>
            </w:r>
          </w:p>
        </w:tc>
        <w:tc>
          <w:tcPr>
            <w:tcW w:w="0" w:type="auto"/>
          </w:tcPr>
          <w:p w14:paraId="3A48D41C" w14:textId="00C76F7D" w:rsidR="00D025DF" w:rsidRPr="00D01AF7" w:rsidRDefault="00D025DF" w:rsidP="00650C62">
            <w:pPr>
              <w:jc w:val="left"/>
              <w:rPr>
                <w:iCs/>
                <w:sz w:val="18"/>
                <w:szCs w:val="18"/>
                <w:u w:val="single"/>
              </w:rPr>
            </w:pPr>
            <w:r w:rsidRPr="00D01AF7">
              <w:rPr>
                <w:sz w:val="18"/>
                <w:szCs w:val="18"/>
              </w:rPr>
              <w:t>Spil Mountain KBA</w:t>
            </w:r>
          </w:p>
        </w:tc>
        <w:tc>
          <w:tcPr>
            <w:tcW w:w="0" w:type="auto"/>
          </w:tcPr>
          <w:p w14:paraId="16FE1A6E" w14:textId="7E0CC0AF" w:rsidR="00D025DF" w:rsidRPr="00D01AF7" w:rsidRDefault="00D025DF" w:rsidP="00650C62">
            <w:pPr>
              <w:jc w:val="left"/>
              <w:rPr>
                <w:iCs/>
                <w:sz w:val="18"/>
                <w:szCs w:val="18"/>
                <w:u w:val="single"/>
              </w:rPr>
            </w:pPr>
            <w:r w:rsidRPr="00D01AF7">
              <w:rPr>
                <w:sz w:val="18"/>
                <w:szCs w:val="18"/>
              </w:rPr>
              <w:t>Plants</w:t>
            </w:r>
          </w:p>
        </w:tc>
      </w:tr>
      <w:tr w:rsidR="00D025DF" w:rsidRPr="00D01AF7" w14:paraId="2EE34FC7" w14:textId="77777777" w:rsidTr="00172E55">
        <w:tc>
          <w:tcPr>
            <w:tcW w:w="0" w:type="auto"/>
          </w:tcPr>
          <w:p w14:paraId="5699D508" w14:textId="4A48F535" w:rsidR="00D025DF" w:rsidRPr="00D01AF7" w:rsidRDefault="00D025DF" w:rsidP="00650C62">
            <w:pPr>
              <w:jc w:val="left"/>
              <w:rPr>
                <w:iCs/>
                <w:sz w:val="18"/>
                <w:szCs w:val="18"/>
                <w:u w:val="single"/>
              </w:rPr>
            </w:pPr>
            <w:r w:rsidRPr="00D01AF7">
              <w:rPr>
                <w:sz w:val="18"/>
                <w:szCs w:val="18"/>
              </w:rPr>
              <w:t>Manisa</w:t>
            </w:r>
          </w:p>
        </w:tc>
        <w:tc>
          <w:tcPr>
            <w:tcW w:w="0" w:type="auto"/>
          </w:tcPr>
          <w:p w14:paraId="668E6FD7" w14:textId="6BF3CC64" w:rsidR="00D025DF" w:rsidRPr="00D01AF7" w:rsidRDefault="00D025DF" w:rsidP="00650C62">
            <w:pPr>
              <w:jc w:val="left"/>
              <w:rPr>
                <w:iCs/>
                <w:sz w:val="18"/>
                <w:szCs w:val="18"/>
                <w:u w:val="single"/>
              </w:rPr>
            </w:pPr>
            <w:r w:rsidRPr="00D01AF7">
              <w:rPr>
                <w:sz w:val="18"/>
                <w:szCs w:val="18"/>
              </w:rPr>
              <w:t>Marmara Lake KBA (IBA)</w:t>
            </w:r>
          </w:p>
        </w:tc>
        <w:tc>
          <w:tcPr>
            <w:tcW w:w="0" w:type="auto"/>
          </w:tcPr>
          <w:p w14:paraId="01658671" w14:textId="02F505E1" w:rsidR="00D025DF" w:rsidRPr="00D01AF7" w:rsidRDefault="00D025DF" w:rsidP="00650C62">
            <w:pPr>
              <w:jc w:val="left"/>
              <w:rPr>
                <w:iCs/>
                <w:sz w:val="18"/>
                <w:szCs w:val="18"/>
                <w:u w:val="single"/>
              </w:rPr>
            </w:pPr>
            <w:r w:rsidRPr="00D01AF7">
              <w:rPr>
                <w:sz w:val="18"/>
                <w:szCs w:val="18"/>
              </w:rPr>
              <w:t>Migratory birds, fish</w:t>
            </w:r>
          </w:p>
        </w:tc>
      </w:tr>
      <w:tr w:rsidR="00D025DF" w:rsidRPr="00D01AF7" w14:paraId="36A0E260" w14:textId="77777777" w:rsidTr="00172E55">
        <w:tc>
          <w:tcPr>
            <w:tcW w:w="0" w:type="auto"/>
          </w:tcPr>
          <w:p w14:paraId="61785E02" w14:textId="07AD3B92" w:rsidR="00D025DF" w:rsidRPr="00D01AF7" w:rsidRDefault="00977659" w:rsidP="00650C62">
            <w:pPr>
              <w:jc w:val="left"/>
              <w:rPr>
                <w:iCs/>
                <w:sz w:val="18"/>
                <w:szCs w:val="18"/>
                <w:u w:val="single"/>
              </w:rPr>
            </w:pPr>
            <w:r w:rsidRPr="00D01AF7">
              <w:rPr>
                <w:sz w:val="18"/>
                <w:szCs w:val="18"/>
              </w:rPr>
              <w:t>Kahramanmaras</w:t>
            </w:r>
          </w:p>
        </w:tc>
        <w:tc>
          <w:tcPr>
            <w:tcW w:w="0" w:type="auto"/>
          </w:tcPr>
          <w:p w14:paraId="61BB5A77" w14:textId="4E61F8A0" w:rsidR="00D025DF" w:rsidRPr="00D01AF7" w:rsidRDefault="00D025DF" w:rsidP="00650C62">
            <w:pPr>
              <w:jc w:val="left"/>
              <w:rPr>
                <w:iCs/>
                <w:sz w:val="18"/>
                <w:szCs w:val="18"/>
                <w:u w:val="single"/>
              </w:rPr>
            </w:pPr>
            <w:r w:rsidRPr="00D01AF7">
              <w:rPr>
                <w:sz w:val="18"/>
                <w:szCs w:val="18"/>
              </w:rPr>
              <w:t>Binboga Mountain KBA</w:t>
            </w:r>
          </w:p>
        </w:tc>
        <w:tc>
          <w:tcPr>
            <w:tcW w:w="0" w:type="auto"/>
          </w:tcPr>
          <w:p w14:paraId="6B8A6065" w14:textId="1F8BDE8B" w:rsidR="00D025DF" w:rsidRPr="00D01AF7" w:rsidRDefault="00D025DF" w:rsidP="00650C62">
            <w:pPr>
              <w:jc w:val="left"/>
              <w:rPr>
                <w:iCs/>
                <w:sz w:val="18"/>
                <w:szCs w:val="18"/>
                <w:u w:val="single"/>
              </w:rPr>
            </w:pPr>
            <w:r w:rsidRPr="00D01AF7">
              <w:rPr>
                <w:sz w:val="18"/>
                <w:szCs w:val="18"/>
              </w:rPr>
              <w:t>Plants, reptiles</w:t>
            </w:r>
          </w:p>
        </w:tc>
      </w:tr>
      <w:tr w:rsidR="00D025DF" w:rsidRPr="00D01AF7" w14:paraId="0FB100B7" w14:textId="77777777" w:rsidTr="00172E55">
        <w:tc>
          <w:tcPr>
            <w:tcW w:w="0" w:type="auto"/>
          </w:tcPr>
          <w:p w14:paraId="55195511" w14:textId="0B70F727" w:rsidR="00D025DF" w:rsidRPr="00D01AF7" w:rsidRDefault="00977659" w:rsidP="00650C62">
            <w:pPr>
              <w:jc w:val="left"/>
              <w:rPr>
                <w:iCs/>
                <w:sz w:val="18"/>
                <w:szCs w:val="18"/>
                <w:u w:val="single"/>
              </w:rPr>
            </w:pPr>
            <w:r w:rsidRPr="00D01AF7">
              <w:rPr>
                <w:sz w:val="18"/>
                <w:szCs w:val="18"/>
              </w:rPr>
              <w:t>Kahramanmaras</w:t>
            </w:r>
          </w:p>
        </w:tc>
        <w:tc>
          <w:tcPr>
            <w:tcW w:w="0" w:type="auto"/>
          </w:tcPr>
          <w:p w14:paraId="47E13EFF" w14:textId="1F294131" w:rsidR="00D025DF" w:rsidRPr="00D01AF7" w:rsidRDefault="00D025DF" w:rsidP="00650C62">
            <w:pPr>
              <w:jc w:val="left"/>
              <w:rPr>
                <w:iCs/>
                <w:sz w:val="18"/>
                <w:szCs w:val="18"/>
                <w:u w:val="single"/>
              </w:rPr>
            </w:pPr>
            <w:r w:rsidRPr="00D01AF7">
              <w:rPr>
                <w:sz w:val="18"/>
                <w:szCs w:val="18"/>
              </w:rPr>
              <w:t>Berit Mountain KBA</w:t>
            </w:r>
          </w:p>
        </w:tc>
        <w:tc>
          <w:tcPr>
            <w:tcW w:w="0" w:type="auto"/>
          </w:tcPr>
          <w:p w14:paraId="273AA3F7" w14:textId="0CB6C966" w:rsidR="00D025DF" w:rsidRPr="00D01AF7" w:rsidRDefault="00D025DF" w:rsidP="00650C62">
            <w:pPr>
              <w:jc w:val="left"/>
              <w:rPr>
                <w:iCs/>
                <w:sz w:val="18"/>
                <w:szCs w:val="18"/>
                <w:u w:val="single"/>
              </w:rPr>
            </w:pPr>
            <w:r w:rsidRPr="00D01AF7">
              <w:rPr>
                <w:sz w:val="18"/>
                <w:szCs w:val="18"/>
              </w:rPr>
              <w:t>Plants, reptiles</w:t>
            </w:r>
          </w:p>
        </w:tc>
      </w:tr>
      <w:tr w:rsidR="00D025DF" w:rsidRPr="00D01AF7" w14:paraId="5DEDE72F" w14:textId="77777777" w:rsidTr="00172E55">
        <w:tc>
          <w:tcPr>
            <w:tcW w:w="0" w:type="auto"/>
          </w:tcPr>
          <w:p w14:paraId="147538FC" w14:textId="5B91251F" w:rsidR="00D025DF" w:rsidRPr="00D01AF7" w:rsidRDefault="00977659" w:rsidP="00650C62">
            <w:pPr>
              <w:jc w:val="left"/>
              <w:rPr>
                <w:iCs/>
                <w:sz w:val="18"/>
                <w:szCs w:val="18"/>
                <w:u w:val="single"/>
              </w:rPr>
            </w:pPr>
            <w:r w:rsidRPr="00D01AF7">
              <w:rPr>
                <w:sz w:val="18"/>
                <w:szCs w:val="18"/>
              </w:rPr>
              <w:lastRenderedPageBreak/>
              <w:t>Kahramanmaras</w:t>
            </w:r>
          </w:p>
        </w:tc>
        <w:tc>
          <w:tcPr>
            <w:tcW w:w="0" w:type="auto"/>
          </w:tcPr>
          <w:p w14:paraId="7017E07A" w14:textId="0106EB4C" w:rsidR="00D025DF" w:rsidRPr="00D01AF7" w:rsidRDefault="00D025DF" w:rsidP="00650C62">
            <w:pPr>
              <w:jc w:val="left"/>
              <w:rPr>
                <w:iCs/>
                <w:sz w:val="18"/>
                <w:szCs w:val="18"/>
                <w:u w:val="single"/>
              </w:rPr>
            </w:pPr>
            <w:r w:rsidRPr="00D01AF7">
              <w:rPr>
                <w:sz w:val="18"/>
                <w:szCs w:val="18"/>
              </w:rPr>
              <w:t xml:space="preserve">Andirin </w:t>
            </w:r>
          </w:p>
        </w:tc>
        <w:tc>
          <w:tcPr>
            <w:tcW w:w="0" w:type="auto"/>
          </w:tcPr>
          <w:p w14:paraId="5F0BACB8" w14:textId="017D769D" w:rsidR="00D025DF" w:rsidRPr="00D01AF7" w:rsidRDefault="00D025DF" w:rsidP="00650C62">
            <w:pPr>
              <w:jc w:val="left"/>
              <w:rPr>
                <w:iCs/>
                <w:sz w:val="18"/>
                <w:szCs w:val="18"/>
                <w:u w:val="single"/>
              </w:rPr>
            </w:pPr>
            <w:r w:rsidRPr="00D01AF7">
              <w:rPr>
                <w:sz w:val="18"/>
                <w:szCs w:val="18"/>
              </w:rPr>
              <w:t>Fish, plants</w:t>
            </w:r>
          </w:p>
        </w:tc>
      </w:tr>
      <w:tr w:rsidR="00D025DF" w:rsidRPr="00D01AF7" w14:paraId="58FCDB30" w14:textId="77777777" w:rsidTr="00172E55">
        <w:tc>
          <w:tcPr>
            <w:tcW w:w="0" w:type="auto"/>
          </w:tcPr>
          <w:p w14:paraId="0ACAD5D6" w14:textId="34B4A2C7" w:rsidR="00D025DF" w:rsidRPr="00D01AF7" w:rsidRDefault="00977659" w:rsidP="00650C62">
            <w:pPr>
              <w:jc w:val="left"/>
              <w:rPr>
                <w:iCs/>
                <w:sz w:val="18"/>
                <w:szCs w:val="18"/>
                <w:u w:val="single"/>
              </w:rPr>
            </w:pPr>
            <w:r w:rsidRPr="00D01AF7">
              <w:rPr>
                <w:sz w:val="18"/>
                <w:szCs w:val="18"/>
              </w:rPr>
              <w:t>Kahramanmaras</w:t>
            </w:r>
          </w:p>
        </w:tc>
        <w:tc>
          <w:tcPr>
            <w:tcW w:w="0" w:type="auto"/>
          </w:tcPr>
          <w:p w14:paraId="227A2B77" w14:textId="2DDB72E2" w:rsidR="00D025DF" w:rsidRPr="00D01AF7" w:rsidRDefault="00D025DF" w:rsidP="00650C62">
            <w:pPr>
              <w:jc w:val="left"/>
              <w:rPr>
                <w:iCs/>
                <w:sz w:val="18"/>
                <w:szCs w:val="18"/>
                <w:u w:val="single"/>
              </w:rPr>
            </w:pPr>
            <w:r w:rsidRPr="00D01AF7">
              <w:rPr>
                <w:sz w:val="18"/>
                <w:szCs w:val="18"/>
              </w:rPr>
              <w:t>Ahir Mountain KBA</w:t>
            </w:r>
          </w:p>
        </w:tc>
        <w:tc>
          <w:tcPr>
            <w:tcW w:w="0" w:type="auto"/>
          </w:tcPr>
          <w:p w14:paraId="43E23AF6" w14:textId="56D310A2" w:rsidR="00D025DF" w:rsidRPr="00D01AF7" w:rsidRDefault="00D025DF" w:rsidP="00650C62">
            <w:pPr>
              <w:jc w:val="left"/>
              <w:rPr>
                <w:iCs/>
                <w:sz w:val="18"/>
                <w:szCs w:val="18"/>
                <w:u w:val="single"/>
              </w:rPr>
            </w:pPr>
            <w:r w:rsidRPr="00D01AF7">
              <w:rPr>
                <w:sz w:val="18"/>
                <w:szCs w:val="18"/>
              </w:rPr>
              <w:t>Invertebrates, plants</w:t>
            </w:r>
          </w:p>
        </w:tc>
      </w:tr>
      <w:tr w:rsidR="00D025DF" w:rsidRPr="00D01AF7" w14:paraId="6B95AE65" w14:textId="77777777" w:rsidTr="00172E55">
        <w:tc>
          <w:tcPr>
            <w:tcW w:w="0" w:type="auto"/>
          </w:tcPr>
          <w:p w14:paraId="7771A8E2" w14:textId="69654515" w:rsidR="00D025DF" w:rsidRPr="00D01AF7" w:rsidRDefault="00977659" w:rsidP="00650C62">
            <w:pPr>
              <w:jc w:val="left"/>
              <w:rPr>
                <w:iCs/>
                <w:sz w:val="18"/>
                <w:szCs w:val="18"/>
                <w:u w:val="single"/>
              </w:rPr>
            </w:pPr>
            <w:r w:rsidRPr="00D01AF7">
              <w:rPr>
                <w:sz w:val="18"/>
                <w:szCs w:val="18"/>
              </w:rPr>
              <w:t>Kahramanmaras</w:t>
            </w:r>
          </w:p>
        </w:tc>
        <w:tc>
          <w:tcPr>
            <w:tcW w:w="0" w:type="auto"/>
          </w:tcPr>
          <w:p w14:paraId="5E68EE3F" w14:textId="67EE935A" w:rsidR="00D025DF" w:rsidRPr="00D01AF7" w:rsidRDefault="00D025DF" w:rsidP="00650C62">
            <w:pPr>
              <w:jc w:val="left"/>
              <w:rPr>
                <w:iCs/>
                <w:sz w:val="18"/>
                <w:szCs w:val="18"/>
                <w:u w:val="single"/>
              </w:rPr>
            </w:pPr>
            <w:r w:rsidRPr="00D01AF7">
              <w:rPr>
                <w:sz w:val="18"/>
                <w:szCs w:val="18"/>
              </w:rPr>
              <w:t>Amanos Mountains KBA (IBA)</w:t>
            </w:r>
          </w:p>
        </w:tc>
        <w:tc>
          <w:tcPr>
            <w:tcW w:w="0" w:type="auto"/>
          </w:tcPr>
          <w:p w14:paraId="7A88C25F" w14:textId="4697CE9E" w:rsidR="00D025DF" w:rsidRPr="00D01AF7" w:rsidRDefault="00D025DF" w:rsidP="00650C62">
            <w:pPr>
              <w:jc w:val="left"/>
              <w:rPr>
                <w:iCs/>
                <w:sz w:val="18"/>
                <w:szCs w:val="18"/>
                <w:u w:val="single"/>
              </w:rPr>
            </w:pPr>
            <w:r w:rsidRPr="00D01AF7">
              <w:rPr>
                <w:sz w:val="18"/>
                <w:szCs w:val="18"/>
              </w:rPr>
              <w:t>Migratory birds, invertebrates, mammals, plants, reptiles</w:t>
            </w:r>
          </w:p>
        </w:tc>
      </w:tr>
      <w:tr w:rsidR="0015491A" w:rsidRPr="00D01AF7" w14:paraId="68B98027" w14:textId="77777777" w:rsidTr="00172E55">
        <w:tc>
          <w:tcPr>
            <w:tcW w:w="0" w:type="auto"/>
          </w:tcPr>
          <w:p w14:paraId="3A3314CB" w14:textId="016C8168" w:rsidR="0015491A" w:rsidRPr="00D01AF7" w:rsidRDefault="00420DA0" w:rsidP="00650C62">
            <w:pPr>
              <w:jc w:val="left"/>
              <w:rPr>
                <w:sz w:val="18"/>
                <w:szCs w:val="18"/>
              </w:rPr>
            </w:pPr>
            <w:r w:rsidRPr="00D01AF7">
              <w:rPr>
                <w:sz w:val="18"/>
                <w:szCs w:val="18"/>
              </w:rPr>
              <w:t>Istanbul</w:t>
            </w:r>
          </w:p>
        </w:tc>
        <w:tc>
          <w:tcPr>
            <w:tcW w:w="0" w:type="auto"/>
          </w:tcPr>
          <w:p w14:paraId="54B19593" w14:textId="79E4F565" w:rsidR="0015491A" w:rsidRPr="00D01AF7" w:rsidRDefault="0015491A" w:rsidP="00650C62">
            <w:pPr>
              <w:jc w:val="left"/>
              <w:rPr>
                <w:sz w:val="18"/>
                <w:szCs w:val="18"/>
              </w:rPr>
            </w:pPr>
            <w:r w:rsidRPr="00D01AF7">
              <w:rPr>
                <w:sz w:val="18"/>
                <w:szCs w:val="18"/>
              </w:rPr>
              <w:t>B</w:t>
            </w:r>
            <w:r w:rsidR="00791592" w:rsidRPr="00D01AF7">
              <w:rPr>
                <w:sz w:val="18"/>
                <w:szCs w:val="18"/>
              </w:rPr>
              <w:t>u</w:t>
            </w:r>
            <w:r w:rsidRPr="00D01AF7">
              <w:rPr>
                <w:sz w:val="18"/>
                <w:szCs w:val="18"/>
              </w:rPr>
              <w:t>y</w:t>
            </w:r>
            <w:r w:rsidR="00791592" w:rsidRPr="00D01AF7">
              <w:rPr>
                <w:sz w:val="18"/>
                <w:szCs w:val="18"/>
              </w:rPr>
              <w:t>u</w:t>
            </w:r>
            <w:r w:rsidRPr="00D01AF7">
              <w:rPr>
                <w:sz w:val="18"/>
                <w:szCs w:val="18"/>
              </w:rPr>
              <w:t>k</w:t>
            </w:r>
            <w:r w:rsidR="00791592" w:rsidRPr="00D01AF7">
              <w:rPr>
                <w:sz w:val="18"/>
                <w:szCs w:val="18"/>
              </w:rPr>
              <w:t>c</w:t>
            </w:r>
            <w:r w:rsidRPr="00D01AF7">
              <w:rPr>
                <w:sz w:val="18"/>
                <w:szCs w:val="18"/>
              </w:rPr>
              <w:t xml:space="preserve">ekmece Lake </w:t>
            </w:r>
            <w:r w:rsidR="003702F7" w:rsidRPr="00D01AF7">
              <w:rPr>
                <w:sz w:val="18"/>
                <w:szCs w:val="18"/>
              </w:rPr>
              <w:t xml:space="preserve">KBA </w:t>
            </w:r>
            <w:r w:rsidRPr="00D01AF7">
              <w:rPr>
                <w:sz w:val="18"/>
                <w:szCs w:val="18"/>
              </w:rPr>
              <w:t>(IBA)</w:t>
            </w:r>
          </w:p>
        </w:tc>
        <w:tc>
          <w:tcPr>
            <w:tcW w:w="0" w:type="auto"/>
          </w:tcPr>
          <w:p w14:paraId="3BC3FC79" w14:textId="333527D7" w:rsidR="0015491A" w:rsidRPr="00D01AF7" w:rsidRDefault="005F060C" w:rsidP="00650C62">
            <w:pPr>
              <w:jc w:val="left"/>
              <w:rPr>
                <w:sz w:val="18"/>
                <w:szCs w:val="18"/>
              </w:rPr>
            </w:pPr>
            <w:r w:rsidRPr="00D01AF7">
              <w:rPr>
                <w:sz w:val="18"/>
                <w:szCs w:val="18"/>
              </w:rPr>
              <w:t>Birds, Reptiles</w:t>
            </w:r>
          </w:p>
        </w:tc>
      </w:tr>
      <w:tr w:rsidR="003702F7" w:rsidRPr="00D01AF7" w14:paraId="63BA9F2B" w14:textId="77777777" w:rsidTr="00172E55">
        <w:tc>
          <w:tcPr>
            <w:tcW w:w="0" w:type="auto"/>
          </w:tcPr>
          <w:p w14:paraId="7368B95D" w14:textId="6C253397" w:rsidR="003702F7" w:rsidRPr="00D01AF7" w:rsidRDefault="00977659" w:rsidP="00C26540">
            <w:pPr>
              <w:jc w:val="left"/>
              <w:rPr>
                <w:sz w:val="18"/>
                <w:szCs w:val="18"/>
              </w:rPr>
            </w:pPr>
            <w:r w:rsidRPr="00D01AF7">
              <w:rPr>
                <w:sz w:val="18"/>
                <w:szCs w:val="18"/>
              </w:rPr>
              <w:t>Istanbul</w:t>
            </w:r>
          </w:p>
        </w:tc>
        <w:tc>
          <w:tcPr>
            <w:tcW w:w="0" w:type="auto"/>
          </w:tcPr>
          <w:p w14:paraId="139C0E70" w14:textId="77777777" w:rsidR="003702F7" w:rsidRPr="00D01AF7" w:rsidRDefault="003702F7" w:rsidP="00C26540">
            <w:pPr>
              <w:jc w:val="left"/>
              <w:rPr>
                <w:sz w:val="18"/>
                <w:szCs w:val="18"/>
              </w:rPr>
            </w:pPr>
            <w:r w:rsidRPr="00D01AF7">
              <w:rPr>
                <w:sz w:val="18"/>
                <w:szCs w:val="18"/>
              </w:rPr>
              <w:t>Bosphorus KBA (IBA)</w:t>
            </w:r>
          </w:p>
        </w:tc>
        <w:tc>
          <w:tcPr>
            <w:tcW w:w="0" w:type="auto"/>
          </w:tcPr>
          <w:p w14:paraId="64E296A8" w14:textId="77777777" w:rsidR="003702F7" w:rsidRPr="00D01AF7" w:rsidRDefault="003702F7" w:rsidP="00C26540">
            <w:pPr>
              <w:jc w:val="left"/>
              <w:rPr>
                <w:sz w:val="18"/>
                <w:szCs w:val="18"/>
              </w:rPr>
            </w:pPr>
            <w:r w:rsidRPr="00D01AF7">
              <w:rPr>
                <w:sz w:val="18"/>
                <w:szCs w:val="18"/>
              </w:rPr>
              <w:t>Birds, Plants, Reptiles</w:t>
            </w:r>
          </w:p>
        </w:tc>
      </w:tr>
      <w:tr w:rsidR="0015491A" w:rsidRPr="00D01AF7" w14:paraId="641EDFE8" w14:textId="77777777" w:rsidTr="00172E55">
        <w:tc>
          <w:tcPr>
            <w:tcW w:w="0" w:type="auto"/>
          </w:tcPr>
          <w:p w14:paraId="75874E99" w14:textId="2DCE18AE" w:rsidR="0015491A" w:rsidRPr="00D01AF7" w:rsidRDefault="00977659" w:rsidP="00650C62">
            <w:pPr>
              <w:jc w:val="left"/>
              <w:rPr>
                <w:sz w:val="18"/>
                <w:szCs w:val="18"/>
              </w:rPr>
            </w:pPr>
            <w:r w:rsidRPr="00D01AF7">
              <w:rPr>
                <w:sz w:val="18"/>
                <w:szCs w:val="18"/>
              </w:rPr>
              <w:t>Istanbul</w:t>
            </w:r>
          </w:p>
        </w:tc>
        <w:tc>
          <w:tcPr>
            <w:tcW w:w="0" w:type="auto"/>
          </w:tcPr>
          <w:p w14:paraId="62DF35E2" w14:textId="21781A1C" w:rsidR="0015491A" w:rsidRPr="00D01AF7" w:rsidRDefault="0015491A" w:rsidP="00650C62">
            <w:pPr>
              <w:jc w:val="left"/>
              <w:rPr>
                <w:sz w:val="18"/>
                <w:szCs w:val="18"/>
              </w:rPr>
            </w:pPr>
            <w:r w:rsidRPr="00D01AF7">
              <w:rPr>
                <w:sz w:val="18"/>
                <w:szCs w:val="18"/>
              </w:rPr>
              <w:t>K</w:t>
            </w:r>
            <w:r w:rsidR="00791592" w:rsidRPr="00D01AF7">
              <w:rPr>
                <w:sz w:val="18"/>
                <w:szCs w:val="18"/>
              </w:rPr>
              <w:t>ucu</w:t>
            </w:r>
            <w:r w:rsidRPr="00D01AF7">
              <w:rPr>
                <w:sz w:val="18"/>
                <w:szCs w:val="18"/>
              </w:rPr>
              <w:t>k</w:t>
            </w:r>
            <w:r w:rsidR="00791592" w:rsidRPr="00D01AF7">
              <w:rPr>
                <w:sz w:val="18"/>
                <w:szCs w:val="18"/>
              </w:rPr>
              <w:t>c</w:t>
            </w:r>
            <w:r w:rsidRPr="00D01AF7">
              <w:rPr>
                <w:sz w:val="18"/>
                <w:szCs w:val="18"/>
              </w:rPr>
              <w:t>ekmece Lake (IBA)</w:t>
            </w:r>
          </w:p>
        </w:tc>
        <w:tc>
          <w:tcPr>
            <w:tcW w:w="0" w:type="auto"/>
          </w:tcPr>
          <w:p w14:paraId="28230FB8" w14:textId="49656C63" w:rsidR="0015491A" w:rsidRPr="00D01AF7" w:rsidRDefault="003702F7" w:rsidP="00650C62">
            <w:pPr>
              <w:jc w:val="left"/>
              <w:rPr>
                <w:sz w:val="18"/>
                <w:szCs w:val="18"/>
              </w:rPr>
            </w:pPr>
            <w:r w:rsidRPr="00D01AF7">
              <w:rPr>
                <w:sz w:val="18"/>
                <w:szCs w:val="18"/>
              </w:rPr>
              <w:t>Birds</w:t>
            </w:r>
          </w:p>
        </w:tc>
      </w:tr>
      <w:tr w:rsidR="005F060C" w:rsidRPr="00D01AF7" w14:paraId="3CF43FBF" w14:textId="77777777" w:rsidTr="00172E55">
        <w:tc>
          <w:tcPr>
            <w:tcW w:w="0" w:type="auto"/>
          </w:tcPr>
          <w:p w14:paraId="2199B493" w14:textId="446B6698" w:rsidR="005F060C" w:rsidRPr="00D01AF7" w:rsidRDefault="00977659" w:rsidP="00650C62">
            <w:pPr>
              <w:jc w:val="left"/>
              <w:rPr>
                <w:sz w:val="18"/>
                <w:szCs w:val="18"/>
              </w:rPr>
            </w:pPr>
            <w:r w:rsidRPr="00D01AF7">
              <w:rPr>
                <w:sz w:val="18"/>
                <w:szCs w:val="18"/>
              </w:rPr>
              <w:t>Istanbul</w:t>
            </w:r>
          </w:p>
        </w:tc>
        <w:tc>
          <w:tcPr>
            <w:tcW w:w="0" w:type="auto"/>
          </w:tcPr>
          <w:p w14:paraId="20B1313D" w14:textId="61CD7BD8" w:rsidR="005F060C" w:rsidRPr="00D01AF7" w:rsidRDefault="00791592" w:rsidP="00650C62">
            <w:pPr>
              <w:jc w:val="left"/>
              <w:rPr>
                <w:sz w:val="18"/>
                <w:szCs w:val="18"/>
              </w:rPr>
            </w:pPr>
            <w:r w:rsidRPr="00D01AF7">
              <w:rPr>
                <w:sz w:val="18"/>
                <w:szCs w:val="18"/>
              </w:rPr>
              <w:t>S</w:t>
            </w:r>
            <w:r w:rsidR="005F060C" w:rsidRPr="00D01AF7">
              <w:rPr>
                <w:sz w:val="18"/>
                <w:szCs w:val="18"/>
              </w:rPr>
              <w:t>ile Islands (IBA)</w:t>
            </w:r>
          </w:p>
        </w:tc>
        <w:tc>
          <w:tcPr>
            <w:tcW w:w="0" w:type="auto"/>
          </w:tcPr>
          <w:p w14:paraId="48BAAFBA" w14:textId="0B17A740" w:rsidR="005F060C" w:rsidRPr="00D01AF7" w:rsidRDefault="003702F7" w:rsidP="00650C62">
            <w:pPr>
              <w:jc w:val="left"/>
              <w:rPr>
                <w:sz w:val="18"/>
                <w:szCs w:val="18"/>
              </w:rPr>
            </w:pPr>
            <w:r w:rsidRPr="00D01AF7">
              <w:rPr>
                <w:sz w:val="18"/>
                <w:szCs w:val="18"/>
              </w:rPr>
              <w:t>Birds</w:t>
            </w:r>
          </w:p>
        </w:tc>
      </w:tr>
      <w:tr w:rsidR="003702F7" w:rsidRPr="00D01AF7" w14:paraId="0D4D18A3" w14:textId="77777777" w:rsidTr="00172E55">
        <w:tc>
          <w:tcPr>
            <w:tcW w:w="0" w:type="auto"/>
          </w:tcPr>
          <w:p w14:paraId="26820D78" w14:textId="5F1CF1E2" w:rsidR="003702F7" w:rsidRPr="00D01AF7" w:rsidRDefault="00977659" w:rsidP="00C26540">
            <w:pPr>
              <w:jc w:val="left"/>
              <w:rPr>
                <w:sz w:val="18"/>
                <w:szCs w:val="18"/>
              </w:rPr>
            </w:pPr>
            <w:r w:rsidRPr="00D01AF7">
              <w:rPr>
                <w:sz w:val="18"/>
                <w:szCs w:val="18"/>
              </w:rPr>
              <w:t>Istanbul</w:t>
            </w:r>
          </w:p>
        </w:tc>
        <w:tc>
          <w:tcPr>
            <w:tcW w:w="0" w:type="auto"/>
          </w:tcPr>
          <w:p w14:paraId="664B6B11" w14:textId="77777777" w:rsidR="003702F7" w:rsidRPr="00D01AF7" w:rsidRDefault="003702F7" w:rsidP="00C26540">
            <w:pPr>
              <w:jc w:val="left"/>
              <w:rPr>
                <w:sz w:val="18"/>
                <w:szCs w:val="18"/>
              </w:rPr>
            </w:pPr>
            <w:r w:rsidRPr="00D01AF7">
              <w:rPr>
                <w:sz w:val="18"/>
                <w:szCs w:val="18"/>
              </w:rPr>
              <w:t>Terkos Basin KBA</w:t>
            </w:r>
          </w:p>
        </w:tc>
        <w:tc>
          <w:tcPr>
            <w:tcW w:w="0" w:type="auto"/>
          </w:tcPr>
          <w:p w14:paraId="76574709" w14:textId="77777777" w:rsidR="003702F7" w:rsidRPr="00D01AF7" w:rsidRDefault="003702F7" w:rsidP="00C26540">
            <w:pPr>
              <w:jc w:val="left"/>
              <w:rPr>
                <w:sz w:val="18"/>
                <w:szCs w:val="18"/>
              </w:rPr>
            </w:pPr>
            <w:r w:rsidRPr="00D01AF7">
              <w:rPr>
                <w:sz w:val="18"/>
                <w:szCs w:val="18"/>
              </w:rPr>
              <w:t>Birds</w:t>
            </w:r>
          </w:p>
        </w:tc>
      </w:tr>
    </w:tbl>
    <w:p w14:paraId="43E0E3C7" w14:textId="4A197EC4" w:rsidR="00D025DF" w:rsidRPr="00D01AF7" w:rsidRDefault="00D025DF" w:rsidP="00622B6D">
      <w:pPr>
        <w:spacing w:before="0" w:line="240" w:lineRule="auto"/>
        <w:rPr>
          <w:i/>
          <w:sz w:val="16"/>
          <w:szCs w:val="16"/>
        </w:rPr>
      </w:pPr>
      <w:r w:rsidRPr="00D01AF7">
        <w:rPr>
          <w:i/>
          <w:sz w:val="16"/>
          <w:szCs w:val="16"/>
        </w:rPr>
        <w:t xml:space="preserve">Source: </w:t>
      </w:r>
      <w:hyperlink r:id="rId27" w:history="1">
        <w:r w:rsidR="00314BA9" w:rsidRPr="00D01AF7">
          <w:rPr>
            <w:rStyle w:val="Kpr"/>
            <w:i/>
            <w:sz w:val="16"/>
            <w:szCs w:val="16"/>
          </w:rPr>
          <w:t>https://www.ibat-alliance.org/</w:t>
        </w:r>
      </w:hyperlink>
      <w:r w:rsidR="003702F7" w:rsidRPr="00D01AF7">
        <w:rPr>
          <w:i/>
          <w:sz w:val="16"/>
          <w:szCs w:val="16"/>
        </w:rPr>
        <w:t xml:space="preserve">; </w:t>
      </w:r>
      <w:hyperlink r:id="rId28" w:history="1">
        <w:r w:rsidR="003702F7" w:rsidRPr="00D01AF7">
          <w:rPr>
            <w:rStyle w:val="Kpr"/>
            <w:i/>
            <w:sz w:val="16"/>
            <w:szCs w:val="16"/>
          </w:rPr>
          <w:t>https://www.keybiodiversityareas.org/kba-data</w:t>
        </w:r>
      </w:hyperlink>
      <w:r w:rsidR="003702F7" w:rsidRPr="00D01AF7">
        <w:rPr>
          <w:i/>
          <w:sz w:val="16"/>
          <w:szCs w:val="16"/>
        </w:rPr>
        <w:t xml:space="preserve"> </w:t>
      </w:r>
    </w:p>
    <w:p w14:paraId="55A02311" w14:textId="77E0067E" w:rsidR="003702F7" w:rsidRPr="00D01AF7" w:rsidRDefault="003702F7" w:rsidP="003702F7">
      <w:r w:rsidRPr="00D01AF7">
        <w:t xml:space="preserve">7 of </w:t>
      </w:r>
      <w:r w:rsidR="00565AE9" w:rsidRPr="00D01AF7">
        <w:t>Turkiye</w:t>
      </w:r>
      <w:r w:rsidRPr="00D01AF7">
        <w:t xml:space="preserve">’s Important Plant Areas are located within the provincial boundaries of </w:t>
      </w:r>
      <w:r w:rsidR="00977659" w:rsidRPr="00D01AF7">
        <w:t>Istanbul</w:t>
      </w:r>
      <w:r w:rsidRPr="00D01AF7">
        <w:t>. These are, Terkos-Kasatura Coastline, A</w:t>
      </w:r>
      <w:r w:rsidR="00791592" w:rsidRPr="00D01AF7">
        <w:t>g</w:t>
      </w:r>
      <w:r w:rsidRPr="00D01AF7">
        <w:t>a</w:t>
      </w:r>
      <w:r w:rsidR="00791592" w:rsidRPr="00D01AF7">
        <w:t>c</w:t>
      </w:r>
      <w:r w:rsidRPr="00D01AF7">
        <w:t>l</w:t>
      </w:r>
      <w:r w:rsidR="00791592" w:rsidRPr="00D01AF7">
        <w:t>i</w:t>
      </w:r>
      <w:r w:rsidRPr="00D01AF7">
        <w:t xml:space="preserve"> Dunes, Kilyos Dunes, Northern Bosphorus, Western </w:t>
      </w:r>
      <w:r w:rsidR="00977659" w:rsidRPr="00D01AF7">
        <w:t>Istanbul</w:t>
      </w:r>
      <w:r w:rsidRPr="00D01AF7">
        <w:t xml:space="preserve"> Heathlands, Sahilk</w:t>
      </w:r>
      <w:r w:rsidR="00791592" w:rsidRPr="00D01AF7">
        <w:t>o</w:t>
      </w:r>
      <w:r w:rsidRPr="00D01AF7">
        <w:t>y-</w:t>
      </w:r>
      <w:r w:rsidR="00791592" w:rsidRPr="00D01AF7">
        <w:t>S</w:t>
      </w:r>
      <w:r w:rsidRPr="00D01AF7">
        <w:t>ile Coastline and Ömerli Basin as shown below:</w:t>
      </w:r>
    </w:p>
    <w:p w14:paraId="7F319D3A" w14:textId="546C60EC" w:rsidR="003702F7" w:rsidRPr="00D01AF7" w:rsidRDefault="003702F7" w:rsidP="00314BA9">
      <w:pPr>
        <w:rPr>
          <w:iCs/>
          <w:szCs w:val="20"/>
        </w:rPr>
      </w:pPr>
    </w:p>
    <w:p w14:paraId="3007CB67" w14:textId="13D4934F" w:rsidR="003702F7" w:rsidRPr="00D01AF7" w:rsidRDefault="003702F7" w:rsidP="00314BA9">
      <w:pPr>
        <w:rPr>
          <w:iCs/>
          <w:szCs w:val="20"/>
        </w:rPr>
      </w:pPr>
      <w:r w:rsidRPr="00D01AF7">
        <w:rPr>
          <w:iCs/>
          <w:noProof/>
          <w:szCs w:val="20"/>
          <w:lang w:val="tr-TR" w:eastAsia="tr-TR"/>
        </w:rPr>
        <w:drawing>
          <wp:inline distT="0" distB="0" distL="0" distR="0" wp14:anchorId="39E95CE3" wp14:editId="0DAE5FE7">
            <wp:extent cx="6116320" cy="3302635"/>
            <wp:effectExtent l="0" t="0" r="0" b="0"/>
            <wp:docPr id="44" name="Resi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7-Important-plant-areas-of-Istanbul.png"/>
                    <pic:cNvPicPr/>
                  </pic:nvPicPr>
                  <pic:blipFill>
                    <a:blip r:embed="rId29">
                      <a:extLst>
                        <a:ext uri="{28A0092B-C50C-407E-A947-70E740481C1C}">
                          <a14:useLocalDpi xmlns:a14="http://schemas.microsoft.com/office/drawing/2010/main" val="0"/>
                        </a:ext>
                      </a:extLst>
                    </a:blip>
                    <a:stretch>
                      <a:fillRect/>
                    </a:stretch>
                  </pic:blipFill>
                  <pic:spPr>
                    <a:xfrm>
                      <a:off x="0" y="0"/>
                      <a:ext cx="6116320" cy="3302635"/>
                    </a:xfrm>
                    <a:prstGeom prst="rect">
                      <a:avLst/>
                    </a:prstGeom>
                  </pic:spPr>
                </pic:pic>
              </a:graphicData>
            </a:graphic>
          </wp:inline>
        </w:drawing>
      </w:r>
    </w:p>
    <w:p w14:paraId="5F9B056E" w14:textId="7799B8FE" w:rsidR="003702F7" w:rsidRPr="00D01AF7" w:rsidRDefault="003702F7" w:rsidP="003702F7">
      <w:pPr>
        <w:pStyle w:val="ResimYazs"/>
      </w:pPr>
      <w:bookmarkStart w:id="236" w:name="_Toc129785357"/>
      <w:r w:rsidRPr="00D01AF7">
        <w:t xml:space="preserve">Figure </w:t>
      </w:r>
      <w:r w:rsidRPr="00D01AF7">
        <w:fldChar w:fldCharType="begin"/>
      </w:r>
      <w:r w:rsidRPr="00D01AF7">
        <w:instrText xml:space="preserve"> SEQ Figure \* ARABIC </w:instrText>
      </w:r>
      <w:r w:rsidRPr="00D01AF7">
        <w:fldChar w:fldCharType="separate"/>
      </w:r>
      <w:r w:rsidR="00BE755C" w:rsidRPr="00D01AF7">
        <w:t>5</w:t>
      </w:r>
      <w:r w:rsidRPr="00D01AF7">
        <w:fldChar w:fldCharType="end"/>
      </w:r>
      <w:r w:rsidRPr="00D01AF7">
        <w:t xml:space="preserve"> </w:t>
      </w:r>
      <w:r w:rsidRPr="00D01AF7">
        <w:rPr>
          <w:b w:val="0"/>
        </w:rPr>
        <w:t xml:space="preserve">Important Plant Areas in </w:t>
      </w:r>
      <w:r w:rsidR="00977659" w:rsidRPr="00D01AF7">
        <w:rPr>
          <w:b w:val="0"/>
        </w:rPr>
        <w:t>Istanbul</w:t>
      </w:r>
      <w:bookmarkEnd w:id="236"/>
    </w:p>
    <w:p w14:paraId="5BC6EAC9" w14:textId="60AFE573" w:rsidR="00314BA9" w:rsidRPr="00D01AF7" w:rsidRDefault="003702F7" w:rsidP="00314BA9">
      <w:pPr>
        <w:rPr>
          <w:iCs/>
          <w:sz w:val="16"/>
          <w:szCs w:val="16"/>
        </w:rPr>
      </w:pPr>
      <w:r w:rsidRPr="00D01AF7">
        <w:rPr>
          <w:iCs/>
          <w:sz w:val="16"/>
          <w:szCs w:val="16"/>
        </w:rPr>
        <w:t xml:space="preserve">Source: </w:t>
      </w:r>
      <w:r w:rsidR="00314BA9" w:rsidRPr="00D01AF7">
        <w:rPr>
          <w:iCs/>
          <w:sz w:val="16"/>
          <w:szCs w:val="16"/>
        </w:rPr>
        <w:t xml:space="preserve">Tuncay, Onur &amp; Akalin, Emine. (2018). Endemism in Istanbul Plants. European Journal of Biology. 77. </w:t>
      </w:r>
    </w:p>
    <w:p w14:paraId="469C0D03" w14:textId="3A88DE5B" w:rsidR="00D025DF" w:rsidRPr="00D01AF7" w:rsidRDefault="00D025DF" w:rsidP="00D025DF">
      <w:pPr>
        <w:pStyle w:val="Balk3"/>
        <w:tabs>
          <w:tab w:val="clear" w:pos="2837"/>
        </w:tabs>
        <w:ind w:left="1418"/>
      </w:pPr>
      <w:r w:rsidRPr="00D01AF7">
        <w:t xml:space="preserve">Urban </w:t>
      </w:r>
      <w:r w:rsidR="008F05CE" w:rsidRPr="00D01AF7">
        <w:t>Protected</w:t>
      </w:r>
      <w:r w:rsidRPr="00D01AF7">
        <w:t xml:space="preserve"> Sites</w:t>
      </w:r>
    </w:p>
    <w:p w14:paraId="5F1DAFC2" w14:textId="058EEB79" w:rsidR="00EE20E9" w:rsidRPr="00D01AF7" w:rsidRDefault="00D025DF" w:rsidP="00F81399">
      <w:pPr>
        <w:rPr>
          <w:iCs/>
          <w:szCs w:val="20"/>
        </w:rPr>
      </w:pPr>
      <w:r w:rsidRPr="00D01AF7">
        <w:rPr>
          <w:iCs/>
          <w:szCs w:val="20"/>
        </w:rPr>
        <w:t xml:space="preserve">As the </w:t>
      </w:r>
      <w:r w:rsidR="00977659" w:rsidRPr="00D01AF7">
        <w:rPr>
          <w:iCs/>
          <w:szCs w:val="20"/>
        </w:rPr>
        <w:t>sub-project</w:t>
      </w:r>
      <w:r w:rsidRPr="00D01AF7">
        <w:rPr>
          <w:iCs/>
          <w:szCs w:val="20"/>
        </w:rPr>
        <w:t>s will be realized in urban areas, baseline cultural heritage aspects are</w:t>
      </w:r>
      <w:r w:rsidR="00582DA3" w:rsidRPr="00D01AF7">
        <w:rPr>
          <w:iCs/>
          <w:szCs w:val="20"/>
        </w:rPr>
        <w:t xml:space="preserve"> mostly evaluated</w:t>
      </w:r>
      <w:r w:rsidRPr="00D01AF7">
        <w:rPr>
          <w:iCs/>
          <w:szCs w:val="20"/>
        </w:rPr>
        <w:t xml:space="preserve"> within that manner. Accordingly, </w:t>
      </w:r>
      <w:r w:rsidR="00582DA3" w:rsidRPr="00D01AF7">
        <w:rPr>
          <w:iCs/>
          <w:szCs w:val="20"/>
        </w:rPr>
        <w:t xml:space="preserve">as per </w:t>
      </w:r>
      <w:r w:rsidR="00CE3617" w:rsidRPr="00D01AF7">
        <w:rPr>
          <w:iCs/>
          <w:szCs w:val="20"/>
        </w:rPr>
        <w:t>the information obtained from website of Ministry of Culture and Tourism, there are 49 Urban Protected Area</w:t>
      </w:r>
      <w:r w:rsidR="003702F7" w:rsidRPr="00D01AF7">
        <w:rPr>
          <w:iCs/>
          <w:szCs w:val="20"/>
        </w:rPr>
        <w:t>s</w:t>
      </w:r>
      <w:r w:rsidR="00CE3617" w:rsidRPr="00D01AF7">
        <w:rPr>
          <w:iCs/>
          <w:szCs w:val="20"/>
        </w:rPr>
        <w:t xml:space="preserve">, 6 Urban Archaeological Sites, and 5 mixed (both archaeological </w:t>
      </w:r>
      <w:r w:rsidR="00CE3617" w:rsidRPr="00D01AF7">
        <w:rPr>
          <w:iCs/>
          <w:szCs w:val="20"/>
        </w:rPr>
        <w:lastRenderedPageBreak/>
        <w:t xml:space="preserve">and urban) Area within the </w:t>
      </w:r>
      <w:r w:rsidR="00977659" w:rsidRPr="00D01AF7">
        <w:rPr>
          <w:iCs/>
          <w:szCs w:val="20"/>
        </w:rPr>
        <w:t>Izmir</w:t>
      </w:r>
      <w:r w:rsidR="00CE3617" w:rsidRPr="00D01AF7">
        <w:rPr>
          <w:iCs/>
          <w:szCs w:val="20"/>
        </w:rPr>
        <w:t xml:space="preserve"> province. In Manisa Province, there are 8 Urban Protected Area</w:t>
      </w:r>
      <w:r w:rsidR="002D42E1" w:rsidRPr="00D01AF7">
        <w:rPr>
          <w:iCs/>
          <w:szCs w:val="20"/>
        </w:rPr>
        <w:t>s</w:t>
      </w:r>
      <w:r w:rsidR="00CE3617" w:rsidRPr="00D01AF7">
        <w:rPr>
          <w:iCs/>
          <w:szCs w:val="20"/>
        </w:rPr>
        <w:t xml:space="preserve"> and 1 Urban Archaeological Sites</w:t>
      </w:r>
      <w:r w:rsidR="008F05CE" w:rsidRPr="00D01AF7">
        <w:rPr>
          <w:iCs/>
          <w:szCs w:val="20"/>
        </w:rPr>
        <w:t xml:space="preserve">, and in </w:t>
      </w:r>
      <w:r w:rsidR="00977659" w:rsidRPr="00D01AF7">
        <w:rPr>
          <w:iCs/>
          <w:szCs w:val="20"/>
        </w:rPr>
        <w:t>Kahramanmaras</w:t>
      </w:r>
      <w:r w:rsidR="008F05CE" w:rsidRPr="00D01AF7">
        <w:rPr>
          <w:iCs/>
          <w:szCs w:val="20"/>
        </w:rPr>
        <w:t xml:space="preserve"> there are two Urban Protected Areas. Specific number of Urban Protected Area</w:t>
      </w:r>
      <w:r w:rsidR="00C26540" w:rsidRPr="00D01AF7">
        <w:rPr>
          <w:iCs/>
          <w:szCs w:val="20"/>
        </w:rPr>
        <w:t>s</w:t>
      </w:r>
      <w:r w:rsidR="008F05CE" w:rsidRPr="00D01AF7">
        <w:rPr>
          <w:iCs/>
          <w:szCs w:val="20"/>
        </w:rPr>
        <w:t xml:space="preserve"> and/or Urban Archaeological sites could not be achieved for </w:t>
      </w:r>
      <w:r w:rsidR="00977659" w:rsidRPr="00D01AF7">
        <w:rPr>
          <w:iCs/>
          <w:szCs w:val="20"/>
        </w:rPr>
        <w:t>Tekirdag</w:t>
      </w:r>
      <w:r w:rsidR="008F05CE" w:rsidRPr="00D01AF7">
        <w:rPr>
          <w:iCs/>
          <w:szCs w:val="20"/>
        </w:rPr>
        <w:t xml:space="preserve"> province, on the other hand, there are also more than 1</w:t>
      </w:r>
      <w:r w:rsidR="00582DA3" w:rsidRPr="00D01AF7">
        <w:rPr>
          <w:iCs/>
          <w:szCs w:val="20"/>
        </w:rPr>
        <w:t>6</w:t>
      </w:r>
      <w:r w:rsidR="008F05CE" w:rsidRPr="00D01AF7">
        <w:rPr>
          <w:iCs/>
          <w:szCs w:val="20"/>
        </w:rPr>
        <w:t xml:space="preserve">0 Archaeological Protection Zones including urban ones in </w:t>
      </w:r>
      <w:r w:rsidR="00977659" w:rsidRPr="00D01AF7">
        <w:rPr>
          <w:iCs/>
          <w:szCs w:val="20"/>
        </w:rPr>
        <w:t>Tekirdag</w:t>
      </w:r>
      <w:r w:rsidR="008F05CE" w:rsidRPr="00D01AF7">
        <w:rPr>
          <w:iCs/>
          <w:szCs w:val="20"/>
        </w:rPr>
        <w:t xml:space="preserve">. </w:t>
      </w:r>
      <w:r w:rsidR="002D42E1" w:rsidRPr="00D01AF7">
        <w:rPr>
          <w:iCs/>
          <w:szCs w:val="20"/>
        </w:rPr>
        <w:t xml:space="preserve">Being the pilot province in this Project with the richest historical background, </w:t>
      </w:r>
      <w:r w:rsidR="00977659" w:rsidRPr="00D01AF7">
        <w:rPr>
          <w:iCs/>
          <w:szCs w:val="20"/>
        </w:rPr>
        <w:t>Istanbul</w:t>
      </w:r>
      <w:r w:rsidR="002D42E1" w:rsidRPr="00D01AF7">
        <w:rPr>
          <w:iCs/>
          <w:szCs w:val="20"/>
        </w:rPr>
        <w:t xml:space="preserve"> Province contains </w:t>
      </w:r>
      <w:r w:rsidR="00466D2D" w:rsidRPr="00D01AF7">
        <w:rPr>
          <w:iCs/>
          <w:szCs w:val="20"/>
        </w:rPr>
        <w:t>25</w:t>
      </w:r>
      <w:r w:rsidR="002D42E1" w:rsidRPr="00D01AF7">
        <w:rPr>
          <w:iCs/>
          <w:szCs w:val="20"/>
        </w:rPr>
        <w:t xml:space="preserve"> Urban Protected Areas</w:t>
      </w:r>
      <w:r w:rsidR="00466D2D" w:rsidRPr="00D01AF7">
        <w:rPr>
          <w:iCs/>
          <w:szCs w:val="20"/>
        </w:rPr>
        <w:t>, 50</w:t>
      </w:r>
      <w:r w:rsidR="002D42E1" w:rsidRPr="00D01AF7">
        <w:rPr>
          <w:iCs/>
          <w:szCs w:val="20"/>
        </w:rPr>
        <w:t xml:space="preserve"> Urban Archeological Sites</w:t>
      </w:r>
      <w:r w:rsidR="00466D2D" w:rsidRPr="00D01AF7">
        <w:rPr>
          <w:iCs/>
          <w:szCs w:val="20"/>
        </w:rPr>
        <w:t>, 7 Historical Protected Areas and 24 Mixed Protected Areas</w:t>
      </w:r>
      <w:r w:rsidR="002D42E1" w:rsidRPr="00D01AF7">
        <w:rPr>
          <w:iCs/>
          <w:szCs w:val="20"/>
        </w:rPr>
        <w:t xml:space="preserve">. </w:t>
      </w:r>
      <w:r w:rsidR="000A24E9" w:rsidRPr="00D01AF7">
        <w:rPr>
          <w:iCs/>
          <w:szCs w:val="20"/>
        </w:rPr>
        <w:t xml:space="preserve">Specific information regarding Urban Protected Areas of each </w:t>
      </w:r>
      <w:r w:rsidR="002D42E1" w:rsidRPr="00D01AF7">
        <w:rPr>
          <w:iCs/>
          <w:szCs w:val="20"/>
        </w:rPr>
        <w:t xml:space="preserve">city </w:t>
      </w:r>
      <w:r w:rsidR="000A24E9" w:rsidRPr="00D01AF7">
        <w:rPr>
          <w:iCs/>
          <w:szCs w:val="20"/>
        </w:rPr>
        <w:t>are provided below:</w:t>
      </w:r>
    </w:p>
    <w:p w14:paraId="0E643E53" w14:textId="1AE2CDAE" w:rsidR="0034006E" w:rsidRPr="00D01AF7" w:rsidRDefault="0034006E" w:rsidP="00622B6D">
      <w:pPr>
        <w:pStyle w:val="ListeParagraf"/>
        <w:numPr>
          <w:ilvl w:val="0"/>
          <w:numId w:val="116"/>
        </w:numPr>
        <w:rPr>
          <w:iCs/>
          <w:szCs w:val="20"/>
        </w:rPr>
      </w:pPr>
      <w:r w:rsidRPr="00D01AF7">
        <w:rPr>
          <w:iCs/>
          <w:szCs w:val="20"/>
        </w:rPr>
        <w:t xml:space="preserve">The areas where the ancient cities are located in and around </w:t>
      </w:r>
      <w:r w:rsidR="00977659" w:rsidRPr="00D01AF7">
        <w:rPr>
          <w:iCs/>
          <w:szCs w:val="20"/>
        </w:rPr>
        <w:t>Izmir</w:t>
      </w:r>
      <w:r w:rsidRPr="00D01AF7">
        <w:rPr>
          <w:iCs/>
          <w:szCs w:val="20"/>
        </w:rPr>
        <w:t xml:space="preserve"> are determined as Archaeological Sites. There are Urban Protected Areas in Buca, Bornova, Urla, </w:t>
      </w:r>
      <w:r w:rsidR="00791592" w:rsidRPr="00D01AF7">
        <w:rPr>
          <w:iCs/>
          <w:szCs w:val="20"/>
        </w:rPr>
        <w:t>C</w:t>
      </w:r>
      <w:r w:rsidRPr="00D01AF7">
        <w:rPr>
          <w:iCs/>
          <w:szCs w:val="20"/>
        </w:rPr>
        <w:t>e</w:t>
      </w:r>
      <w:r w:rsidR="00791592" w:rsidRPr="00D01AF7">
        <w:rPr>
          <w:iCs/>
          <w:szCs w:val="20"/>
        </w:rPr>
        <w:t>s</w:t>
      </w:r>
      <w:r w:rsidRPr="00D01AF7">
        <w:rPr>
          <w:iCs/>
          <w:szCs w:val="20"/>
        </w:rPr>
        <w:t>me, Ala</w:t>
      </w:r>
      <w:r w:rsidR="00791592" w:rsidRPr="00D01AF7">
        <w:rPr>
          <w:iCs/>
          <w:szCs w:val="20"/>
        </w:rPr>
        <w:t>c</w:t>
      </w:r>
      <w:r w:rsidRPr="00D01AF7">
        <w:rPr>
          <w:iCs/>
          <w:szCs w:val="20"/>
        </w:rPr>
        <w:t>at</w:t>
      </w:r>
      <w:r w:rsidR="00791592" w:rsidRPr="00D01AF7">
        <w:rPr>
          <w:iCs/>
          <w:szCs w:val="20"/>
        </w:rPr>
        <w:t>i</w:t>
      </w:r>
      <w:r w:rsidRPr="00D01AF7">
        <w:rPr>
          <w:iCs/>
          <w:szCs w:val="20"/>
        </w:rPr>
        <w:t>, Seferihisar, Sel</w:t>
      </w:r>
      <w:r w:rsidR="00791592" w:rsidRPr="00D01AF7">
        <w:rPr>
          <w:iCs/>
          <w:szCs w:val="20"/>
        </w:rPr>
        <w:t>c</w:t>
      </w:r>
      <w:r w:rsidRPr="00D01AF7">
        <w:rPr>
          <w:iCs/>
          <w:szCs w:val="20"/>
        </w:rPr>
        <w:t xml:space="preserve">uk, </w:t>
      </w:r>
      <w:r w:rsidR="00791592" w:rsidRPr="00D01AF7">
        <w:rPr>
          <w:iCs/>
          <w:szCs w:val="20"/>
        </w:rPr>
        <w:t>S</w:t>
      </w:r>
      <w:r w:rsidRPr="00D01AF7">
        <w:rPr>
          <w:iCs/>
          <w:szCs w:val="20"/>
        </w:rPr>
        <w:t>irince, Menemen, Fo</w:t>
      </w:r>
      <w:r w:rsidR="00791592" w:rsidRPr="00D01AF7">
        <w:rPr>
          <w:iCs/>
          <w:szCs w:val="20"/>
        </w:rPr>
        <w:t>c</w:t>
      </w:r>
      <w:r w:rsidRPr="00D01AF7">
        <w:rPr>
          <w:iCs/>
          <w:szCs w:val="20"/>
        </w:rPr>
        <w:t>a, Yenifo</w:t>
      </w:r>
      <w:r w:rsidR="00791592" w:rsidRPr="00D01AF7">
        <w:rPr>
          <w:iCs/>
          <w:szCs w:val="20"/>
        </w:rPr>
        <w:t>c</w:t>
      </w:r>
      <w:r w:rsidRPr="00D01AF7">
        <w:rPr>
          <w:iCs/>
          <w:szCs w:val="20"/>
        </w:rPr>
        <w:t xml:space="preserve">a and </w:t>
      </w:r>
      <w:r w:rsidR="00791592" w:rsidRPr="00D01AF7">
        <w:rPr>
          <w:iCs/>
          <w:szCs w:val="20"/>
        </w:rPr>
        <w:t>C</w:t>
      </w:r>
      <w:r w:rsidRPr="00D01AF7">
        <w:rPr>
          <w:iCs/>
          <w:szCs w:val="20"/>
        </w:rPr>
        <w:t>andarl</w:t>
      </w:r>
      <w:r w:rsidR="00791592" w:rsidRPr="00D01AF7">
        <w:rPr>
          <w:iCs/>
          <w:szCs w:val="20"/>
        </w:rPr>
        <w:t>i</w:t>
      </w:r>
      <w:r w:rsidRPr="00D01AF7">
        <w:rPr>
          <w:iCs/>
          <w:szCs w:val="20"/>
        </w:rPr>
        <w:t>.</w:t>
      </w:r>
    </w:p>
    <w:p w14:paraId="4D45A04D" w14:textId="7A806002" w:rsidR="00E23D65" w:rsidRPr="00D01AF7" w:rsidRDefault="00582DA3" w:rsidP="00622B6D">
      <w:pPr>
        <w:pStyle w:val="ListeParagraf"/>
        <w:numPr>
          <w:ilvl w:val="0"/>
          <w:numId w:val="116"/>
        </w:numPr>
        <w:rPr>
          <w:iCs/>
          <w:szCs w:val="20"/>
        </w:rPr>
      </w:pPr>
      <w:r w:rsidRPr="00D01AF7">
        <w:rPr>
          <w:iCs/>
          <w:szCs w:val="20"/>
        </w:rPr>
        <w:t xml:space="preserve">To the east of </w:t>
      </w:r>
      <w:r w:rsidR="00977659" w:rsidRPr="00D01AF7">
        <w:rPr>
          <w:iCs/>
          <w:szCs w:val="20"/>
        </w:rPr>
        <w:t>Tekirdag</w:t>
      </w:r>
      <w:r w:rsidRPr="00D01AF7">
        <w:rPr>
          <w:iCs/>
          <w:szCs w:val="20"/>
        </w:rPr>
        <w:t>, there are a number of archaeological sites along the coast, notably De</w:t>
      </w:r>
      <w:r w:rsidR="00791592" w:rsidRPr="00D01AF7">
        <w:rPr>
          <w:iCs/>
          <w:szCs w:val="20"/>
        </w:rPr>
        <w:t>g</w:t>
      </w:r>
      <w:r w:rsidRPr="00D01AF7">
        <w:rPr>
          <w:iCs/>
          <w:szCs w:val="20"/>
        </w:rPr>
        <w:t>irmenalt</w:t>
      </w:r>
      <w:r w:rsidR="00791592" w:rsidRPr="00D01AF7">
        <w:rPr>
          <w:iCs/>
          <w:szCs w:val="20"/>
        </w:rPr>
        <w:t>i</w:t>
      </w:r>
      <w:r w:rsidRPr="00D01AF7">
        <w:rPr>
          <w:iCs/>
          <w:szCs w:val="20"/>
        </w:rPr>
        <w:t xml:space="preserve"> and Derea</w:t>
      </w:r>
      <w:r w:rsidR="00791592" w:rsidRPr="00D01AF7">
        <w:rPr>
          <w:iCs/>
          <w:szCs w:val="20"/>
        </w:rPr>
        <w:t>g</w:t>
      </w:r>
      <w:r w:rsidRPr="00D01AF7">
        <w:rPr>
          <w:iCs/>
          <w:szCs w:val="20"/>
        </w:rPr>
        <w:t>z</w:t>
      </w:r>
      <w:r w:rsidR="00791592" w:rsidRPr="00D01AF7">
        <w:rPr>
          <w:iCs/>
          <w:szCs w:val="20"/>
        </w:rPr>
        <w:t>i</w:t>
      </w:r>
      <w:r w:rsidRPr="00D01AF7">
        <w:rPr>
          <w:iCs/>
          <w:szCs w:val="20"/>
        </w:rPr>
        <w:t xml:space="preserve">, both of which are Archaeological Sites. In addition, the historical center of </w:t>
      </w:r>
      <w:r w:rsidR="00977659" w:rsidRPr="00D01AF7">
        <w:rPr>
          <w:iCs/>
          <w:szCs w:val="20"/>
        </w:rPr>
        <w:t>Tekirdag</w:t>
      </w:r>
      <w:r w:rsidRPr="00D01AF7">
        <w:rPr>
          <w:iCs/>
          <w:szCs w:val="20"/>
        </w:rPr>
        <w:t xml:space="preserve"> is a protected area due to the historical structure of its urban form and the density of heritage buildings.</w:t>
      </w:r>
    </w:p>
    <w:p w14:paraId="313CE175" w14:textId="3AC7EC34" w:rsidR="00795C47" w:rsidRPr="00D01AF7" w:rsidRDefault="005D44D8" w:rsidP="00622B6D">
      <w:pPr>
        <w:pStyle w:val="ListeParagraf"/>
        <w:numPr>
          <w:ilvl w:val="0"/>
          <w:numId w:val="116"/>
        </w:numPr>
        <w:rPr>
          <w:iCs/>
          <w:szCs w:val="20"/>
        </w:rPr>
      </w:pPr>
      <w:r w:rsidRPr="00D01AF7">
        <w:rPr>
          <w:iCs/>
          <w:szCs w:val="20"/>
        </w:rPr>
        <w:t>Largest</w:t>
      </w:r>
      <w:r w:rsidR="00795C47" w:rsidRPr="00D01AF7">
        <w:rPr>
          <w:iCs/>
          <w:szCs w:val="20"/>
        </w:rPr>
        <w:t xml:space="preserve"> Urban Protected Area of the Manisa is named as Manisa Urban Protected Area, which covers almost 17 ha of area. The area is within </w:t>
      </w:r>
      <w:r w:rsidR="00791592" w:rsidRPr="00D01AF7">
        <w:rPr>
          <w:iCs/>
          <w:szCs w:val="20"/>
        </w:rPr>
        <w:t>S</w:t>
      </w:r>
      <w:r w:rsidR="00795C47" w:rsidRPr="00D01AF7">
        <w:rPr>
          <w:iCs/>
          <w:szCs w:val="20"/>
        </w:rPr>
        <w:t>ehzadeler District</w:t>
      </w:r>
      <w:r w:rsidR="000A24E9" w:rsidRPr="00D01AF7">
        <w:rPr>
          <w:iCs/>
          <w:szCs w:val="20"/>
        </w:rPr>
        <w:t>.</w:t>
      </w:r>
    </w:p>
    <w:p w14:paraId="6F829CB1" w14:textId="7E5094CC" w:rsidR="00795C47" w:rsidRPr="00D01AF7" w:rsidRDefault="005D44D8" w:rsidP="00622B6D">
      <w:pPr>
        <w:pStyle w:val="ListeParagraf"/>
        <w:numPr>
          <w:ilvl w:val="0"/>
          <w:numId w:val="116"/>
        </w:numPr>
        <w:rPr>
          <w:iCs/>
          <w:szCs w:val="20"/>
        </w:rPr>
      </w:pPr>
      <w:r w:rsidRPr="00D01AF7">
        <w:rPr>
          <w:iCs/>
          <w:szCs w:val="20"/>
        </w:rPr>
        <w:t xml:space="preserve">Both Urban Protected Areas located in </w:t>
      </w:r>
      <w:r w:rsidR="00977659" w:rsidRPr="00D01AF7">
        <w:rPr>
          <w:iCs/>
          <w:szCs w:val="20"/>
        </w:rPr>
        <w:t>Kahramanmaras</w:t>
      </w:r>
      <w:r w:rsidRPr="00D01AF7">
        <w:rPr>
          <w:iCs/>
          <w:szCs w:val="20"/>
        </w:rPr>
        <w:t xml:space="preserve"> are in city center. </w:t>
      </w:r>
    </w:p>
    <w:p w14:paraId="4BEA1491" w14:textId="2F01A1B7" w:rsidR="002D42E1" w:rsidRPr="00D01AF7" w:rsidRDefault="00977659" w:rsidP="00622B6D">
      <w:pPr>
        <w:pStyle w:val="ListeParagraf"/>
        <w:numPr>
          <w:ilvl w:val="0"/>
          <w:numId w:val="116"/>
        </w:numPr>
        <w:rPr>
          <w:iCs/>
          <w:szCs w:val="20"/>
        </w:rPr>
      </w:pPr>
      <w:r w:rsidRPr="00D01AF7">
        <w:rPr>
          <w:iCs/>
          <w:szCs w:val="20"/>
        </w:rPr>
        <w:t>Istanbul</w:t>
      </w:r>
      <w:r w:rsidR="0008762F" w:rsidRPr="00D01AF7">
        <w:rPr>
          <w:iCs/>
          <w:szCs w:val="20"/>
        </w:rPr>
        <w:t xml:space="preserve"> has 6 Regional Cultural Asset Protection </w:t>
      </w:r>
      <w:r w:rsidR="008477D1" w:rsidRPr="00D01AF7">
        <w:rPr>
          <w:iCs/>
          <w:szCs w:val="20"/>
        </w:rPr>
        <w:t xml:space="preserve">Regional </w:t>
      </w:r>
      <w:r w:rsidR="0008762F" w:rsidRPr="00D01AF7">
        <w:rPr>
          <w:iCs/>
          <w:szCs w:val="20"/>
        </w:rPr>
        <w:t>Board Directorates:</w:t>
      </w:r>
    </w:p>
    <w:p w14:paraId="01FB1FFB" w14:textId="196BDE31" w:rsidR="0008762F" w:rsidRPr="00D01AF7" w:rsidRDefault="0008762F" w:rsidP="00C6159B">
      <w:pPr>
        <w:pStyle w:val="ListeParagraf"/>
        <w:numPr>
          <w:ilvl w:val="1"/>
          <w:numId w:val="116"/>
        </w:numPr>
        <w:rPr>
          <w:iCs/>
          <w:szCs w:val="20"/>
        </w:rPr>
      </w:pPr>
      <w:r w:rsidRPr="00D01AF7">
        <w:rPr>
          <w:iCs/>
          <w:szCs w:val="20"/>
        </w:rPr>
        <w:t>1</w:t>
      </w:r>
      <w:r w:rsidRPr="00D01AF7">
        <w:rPr>
          <w:iCs/>
          <w:szCs w:val="20"/>
          <w:vertAlign w:val="superscript"/>
        </w:rPr>
        <w:t>st</w:t>
      </w:r>
      <w:r w:rsidRPr="00D01AF7">
        <w:rPr>
          <w:iCs/>
          <w:szCs w:val="20"/>
        </w:rPr>
        <w:t xml:space="preserve"> Region: </w:t>
      </w:r>
      <w:r w:rsidR="00466D2D" w:rsidRPr="00D01AF7">
        <w:rPr>
          <w:iCs/>
          <w:szCs w:val="20"/>
        </w:rPr>
        <w:t xml:space="preserve">This Regional Directorate is responsible from a total of 18 districts. 80% of the Urban Archeological Sites under the responsibility of this Regional Directorate are </w:t>
      </w:r>
      <w:r w:rsidR="00420DA0" w:rsidRPr="00D01AF7">
        <w:rPr>
          <w:iCs/>
          <w:szCs w:val="20"/>
        </w:rPr>
        <w:t>located</w:t>
      </w:r>
      <w:r w:rsidR="00466D2D" w:rsidRPr="00D01AF7">
        <w:rPr>
          <w:iCs/>
          <w:szCs w:val="20"/>
        </w:rPr>
        <w:t xml:space="preserve"> in Silivri district.</w:t>
      </w:r>
    </w:p>
    <w:p w14:paraId="1A4F8C3A" w14:textId="7F7827DB" w:rsidR="0008762F" w:rsidRPr="00D01AF7" w:rsidRDefault="0008762F" w:rsidP="00C6159B">
      <w:pPr>
        <w:pStyle w:val="ListeParagraf"/>
        <w:numPr>
          <w:ilvl w:val="1"/>
          <w:numId w:val="116"/>
        </w:numPr>
        <w:rPr>
          <w:iCs/>
          <w:szCs w:val="20"/>
        </w:rPr>
      </w:pPr>
      <w:r w:rsidRPr="00D01AF7">
        <w:rPr>
          <w:iCs/>
          <w:szCs w:val="20"/>
        </w:rPr>
        <w:t>2</w:t>
      </w:r>
      <w:r w:rsidRPr="00D01AF7">
        <w:rPr>
          <w:iCs/>
          <w:szCs w:val="20"/>
          <w:vertAlign w:val="superscript"/>
        </w:rPr>
        <w:t>nd</w:t>
      </w:r>
      <w:r w:rsidRPr="00D01AF7">
        <w:rPr>
          <w:iCs/>
          <w:szCs w:val="20"/>
        </w:rPr>
        <w:t xml:space="preserve"> Region:</w:t>
      </w:r>
      <w:r w:rsidR="00466D2D" w:rsidRPr="00D01AF7">
        <w:rPr>
          <w:iCs/>
          <w:szCs w:val="20"/>
        </w:rPr>
        <w:t xml:space="preserve"> This Regional Directorate is responsible from Beyo</w:t>
      </w:r>
      <w:r w:rsidR="00791592" w:rsidRPr="00D01AF7">
        <w:rPr>
          <w:iCs/>
          <w:szCs w:val="20"/>
        </w:rPr>
        <w:t>g</w:t>
      </w:r>
      <w:r w:rsidR="00466D2D" w:rsidRPr="00D01AF7">
        <w:rPr>
          <w:iCs/>
          <w:szCs w:val="20"/>
        </w:rPr>
        <w:t xml:space="preserve">lu and </w:t>
      </w:r>
      <w:r w:rsidR="00791592" w:rsidRPr="00D01AF7">
        <w:rPr>
          <w:iCs/>
          <w:szCs w:val="20"/>
        </w:rPr>
        <w:t>S</w:t>
      </w:r>
      <w:r w:rsidR="00466D2D" w:rsidRPr="00D01AF7">
        <w:rPr>
          <w:iCs/>
          <w:szCs w:val="20"/>
        </w:rPr>
        <w:t>i</w:t>
      </w:r>
      <w:r w:rsidR="00791592" w:rsidRPr="00D01AF7">
        <w:rPr>
          <w:iCs/>
          <w:szCs w:val="20"/>
        </w:rPr>
        <w:t>s</w:t>
      </w:r>
      <w:r w:rsidR="00466D2D" w:rsidRPr="00D01AF7">
        <w:rPr>
          <w:iCs/>
          <w:szCs w:val="20"/>
        </w:rPr>
        <w:t>li districts.</w:t>
      </w:r>
    </w:p>
    <w:p w14:paraId="2C0AE064" w14:textId="328EAC4C" w:rsidR="0008762F" w:rsidRPr="00D01AF7" w:rsidRDefault="0008762F" w:rsidP="00C6159B">
      <w:pPr>
        <w:pStyle w:val="ListeParagraf"/>
        <w:numPr>
          <w:ilvl w:val="1"/>
          <w:numId w:val="116"/>
        </w:numPr>
        <w:rPr>
          <w:iCs/>
          <w:szCs w:val="20"/>
        </w:rPr>
      </w:pPr>
      <w:r w:rsidRPr="00D01AF7">
        <w:rPr>
          <w:iCs/>
          <w:szCs w:val="20"/>
        </w:rPr>
        <w:t>3</w:t>
      </w:r>
      <w:r w:rsidRPr="00D01AF7">
        <w:rPr>
          <w:iCs/>
          <w:szCs w:val="20"/>
          <w:vertAlign w:val="superscript"/>
        </w:rPr>
        <w:t>rd</w:t>
      </w:r>
      <w:r w:rsidRPr="00D01AF7">
        <w:rPr>
          <w:iCs/>
          <w:szCs w:val="20"/>
        </w:rPr>
        <w:t xml:space="preserve"> Region:</w:t>
      </w:r>
      <w:r w:rsidR="00466D2D" w:rsidRPr="00D01AF7">
        <w:rPr>
          <w:iCs/>
          <w:szCs w:val="20"/>
        </w:rPr>
        <w:t xml:space="preserve"> This Regional Directorate is responsible from Be</w:t>
      </w:r>
      <w:r w:rsidR="00791592" w:rsidRPr="00D01AF7">
        <w:rPr>
          <w:iCs/>
          <w:szCs w:val="20"/>
        </w:rPr>
        <w:t>s</w:t>
      </w:r>
      <w:r w:rsidR="00466D2D" w:rsidRPr="00D01AF7">
        <w:rPr>
          <w:iCs/>
          <w:szCs w:val="20"/>
        </w:rPr>
        <w:t>ikta</w:t>
      </w:r>
      <w:r w:rsidR="00791592" w:rsidRPr="00D01AF7">
        <w:rPr>
          <w:iCs/>
          <w:szCs w:val="20"/>
        </w:rPr>
        <w:t>s</w:t>
      </w:r>
      <w:r w:rsidR="00466D2D" w:rsidRPr="00D01AF7">
        <w:rPr>
          <w:iCs/>
          <w:szCs w:val="20"/>
        </w:rPr>
        <w:t xml:space="preserve"> and Sar</w:t>
      </w:r>
      <w:r w:rsidR="00791592" w:rsidRPr="00D01AF7">
        <w:rPr>
          <w:iCs/>
          <w:szCs w:val="20"/>
        </w:rPr>
        <w:t>i</w:t>
      </w:r>
      <w:r w:rsidR="00466D2D" w:rsidRPr="00D01AF7">
        <w:rPr>
          <w:iCs/>
          <w:szCs w:val="20"/>
        </w:rPr>
        <w:t>yer districts.</w:t>
      </w:r>
    </w:p>
    <w:p w14:paraId="46EB37DF" w14:textId="1B319BFC" w:rsidR="0008762F" w:rsidRPr="00D01AF7" w:rsidRDefault="0008762F" w:rsidP="00C6159B">
      <w:pPr>
        <w:pStyle w:val="ListeParagraf"/>
        <w:numPr>
          <w:ilvl w:val="1"/>
          <w:numId w:val="116"/>
        </w:numPr>
        <w:rPr>
          <w:iCs/>
          <w:szCs w:val="20"/>
        </w:rPr>
      </w:pPr>
      <w:r w:rsidRPr="00D01AF7">
        <w:rPr>
          <w:iCs/>
          <w:szCs w:val="20"/>
        </w:rPr>
        <w:t>4</w:t>
      </w:r>
      <w:r w:rsidRPr="00D01AF7">
        <w:rPr>
          <w:iCs/>
          <w:szCs w:val="20"/>
          <w:vertAlign w:val="superscript"/>
        </w:rPr>
        <w:t>th</w:t>
      </w:r>
      <w:r w:rsidRPr="00D01AF7">
        <w:rPr>
          <w:iCs/>
          <w:szCs w:val="20"/>
        </w:rPr>
        <w:t xml:space="preserve"> Region:</w:t>
      </w:r>
      <w:r w:rsidR="00466D2D" w:rsidRPr="00D01AF7">
        <w:rPr>
          <w:iCs/>
          <w:szCs w:val="20"/>
        </w:rPr>
        <w:t xml:space="preserve"> </w:t>
      </w:r>
      <w:r w:rsidR="008477D1" w:rsidRPr="00D01AF7">
        <w:rPr>
          <w:iCs/>
          <w:szCs w:val="20"/>
        </w:rPr>
        <w:t>This Regional Directorate is responsible from Fatih district.</w:t>
      </w:r>
    </w:p>
    <w:p w14:paraId="64246814" w14:textId="72C83889" w:rsidR="0008762F" w:rsidRPr="00D01AF7" w:rsidRDefault="0008762F" w:rsidP="00C6159B">
      <w:pPr>
        <w:pStyle w:val="ListeParagraf"/>
        <w:numPr>
          <w:ilvl w:val="1"/>
          <w:numId w:val="116"/>
        </w:numPr>
        <w:rPr>
          <w:iCs/>
          <w:szCs w:val="20"/>
        </w:rPr>
      </w:pPr>
      <w:r w:rsidRPr="00D01AF7">
        <w:rPr>
          <w:iCs/>
          <w:szCs w:val="20"/>
        </w:rPr>
        <w:t>5</w:t>
      </w:r>
      <w:r w:rsidRPr="00D01AF7">
        <w:rPr>
          <w:iCs/>
          <w:szCs w:val="20"/>
          <w:vertAlign w:val="superscript"/>
        </w:rPr>
        <w:t>th</w:t>
      </w:r>
      <w:r w:rsidRPr="00D01AF7">
        <w:rPr>
          <w:iCs/>
          <w:szCs w:val="20"/>
        </w:rPr>
        <w:t xml:space="preserve"> Region: This Regional Directorate is responsible from Maltepe &amp; Pendik Archeological Sites, Kad</w:t>
      </w:r>
      <w:r w:rsidR="00791592" w:rsidRPr="00D01AF7">
        <w:rPr>
          <w:iCs/>
          <w:szCs w:val="20"/>
        </w:rPr>
        <w:t>i</w:t>
      </w:r>
      <w:r w:rsidRPr="00D01AF7">
        <w:rPr>
          <w:iCs/>
          <w:szCs w:val="20"/>
        </w:rPr>
        <w:t>k</w:t>
      </w:r>
      <w:r w:rsidR="00791592" w:rsidRPr="00D01AF7">
        <w:rPr>
          <w:iCs/>
          <w:szCs w:val="20"/>
        </w:rPr>
        <w:t>o</w:t>
      </w:r>
      <w:r w:rsidRPr="00D01AF7">
        <w:rPr>
          <w:iCs/>
          <w:szCs w:val="20"/>
        </w:rPr>
        <w:t xml:space="preserve">y &amp; Kartal Urban Protected Areas, several </w:t>
      </w:r>
      <w:r w:rsidR="00466D2D" w:rsidRPr="00D01AF7">
        <w:rPr>
          <w:iCs/>
          <w:szCs w:val="20"/>
        </w:rPr>
        <w:t>forested Natural Protected Areas along-Kad</w:t>
      </w:r>
      <w:r w:rsidR="00791592" w:rsidRPr="00D01AF7">
        <w:rPr>
          <w:iCs/>
          <w:szCs w:val="20"/>
        </w:rPr>
        <w:t>i</w:t>
      </w:r>
      <w:r w:rsidR="00466D2D" w:rsidRPr="00D01AF7">
        <w:rPr>
          <w:iCs/>
          <w:szCs w:val="20"/>
        </w:rPr>
        <w:t>k</w:t>
      </w:r>
      <w:r w:rsidR="00791592" w:rsidRPr="00D01AF7">
        <w:rPr>
          <w:iCs/>
          <w:szCs w:val="20"/>
        </w:rPr>
        <w:t>o</w:t>
      </w:r>
      <w:r w:rsidR="00466D2D" w:rsidRPr="00D01AF7">
        <w:rPr>
          <w:iCs/>
          <w:szCs w:val="20"/>
        </w:rPr>
        <w:t xml:space="preserve">y-Kartal coastline and Mixed Areas at </w:t>
      </w:r>
      <w:r w:rsidR="00977659" w:rsidRPr="00D01AF7">
        <w:rPr>
          <w:iCs/>
          <w:szCs w:val="20"/>
        </w:rPr>
        <w:t>Istanbul</w:t>
      </w:r>
      <w:r w:rsidR="00466D2D" w:rsidRPr="00D01AF7">
        <w:rPr>
          <w:iCs/>
          <w:szCs w:val="20"/>
        </w:rPr>
        <w:t xml:space="preserve"> Islands.</w:t>
      </w:r>
    </w:p>
    <w:p w14:paraId="7D109BAD" w14:textId="6623AC26" w:rsidR="0008762F" w:rsidRPr="00D01AF7" w:rsidRDefault="0008762F" w:rsidP="00C6159B">
      <w:pPr>
        <w:pStyle w:val="ListeParagraf"/>
        <w:numPr>
          <w:ilvl w:val="1"/>
          <w:numId w:val="116"/>
        </w:numPr>
        <w:rPr>
          <w:iCs/>
          <w:szCs w:val="20"/>
        </w:rPr>
      </w:pPr>
      <w:r w:rsidRPr="00D01AF7">
        <w:rPr>
          <w:iCs/>
          <w:szCs w:val="20"/>
        </w:rPr>
        <w:t>6</w:t>
      </w:r>
      <w:r w:rsidRPr="00D01AF7">
        <w:rPr>
          <w:iCs/>
          <w:szCs w:val="20"/>
          <w:vertAlign w:val="superscript"/>
        </w:rPr>
        <w:t>th</w:t>
      </w:r>
      <w:r w:rsidRPr="00D01AF7">
        <w:rPr>
          <w:iCs/>
          <w:szCs w:val="20"/>
        </w:rPr>
        <w:t xml:space="preserve"> Region: This Regional Directorate is responsible from Bosphorus (Bo</w:t>
      </w:r>
      <w:r w:rsidR="00791592" w:rsidRPr="00D01AF7">
        <w:rPr>
          <w:iCs/>
          <w:szCs w:val="20"/>
        </w:rPr>
        <w:t>g</w:t>
      </w:r>
      <w:r w:rsidRPr="00D01AF7">
        <w:rPr>
          <w:iCs/>
          <w:szCs w:val="20"/>
        </w:rPr>
        <w:t>azi</w:t>
      </w:r>
      <w:r w:rsidR="00791592" w:rsidRPr="00D01AF7">
        <w:rPr>
          <w:iCs/>
          <w:szCs w:val="20"/>
        </w:rPr>
        <w:t>c</w:t>
      </w:r>
      <w:r w:rsidRPr="00D01AF7">
        <w:rPr>
          <w:iCs/>
          <w:szCs w:val="20"/>
        </w:rPr>
        <w:t xml:space="preserve">i) Historical Sites, </w:t>
      </w:r>
      <w:r w:rsidR="00791592" w:rsidRPr="00D01AF7">
        <w:rPr>
          <w:iCs/>
          <w:szCs w:val="20"/>
        </w:rPr>
        <w:t>U</w:t>
      </w:r>
      <w:r w:rsidRPr="00D01AF7">
        <w:rPr>
          <w:iCs/>
          <w:szCs w:val="20"/>
        </w:rPr>
        <w:t>sk</w:t>
      </w:r>
      <w:r w:rsidR="00791592" w:rsidRPr="00D01AF7">
        <w:rPr>
          <w:iCs/>
          <w:szCs w:val="20"/>
        </w:rPr>
        <w:t>u</w:t>
      </w:r>
      <w:r w:rsidRPr="00D01AF7">
        <w:rPr>
          <w:iCs/>
          <w:szCs w:val="20"/>
        </w:rPr>
        <w:t xml:space="preserve">dar Urban Protected Areas and </w:t>
      </w:r>
      <w:r w:rsidR="00791592" w:rsidRPr="00D01AF7">
        <w:rPr>
          <w:iCs/>
          <w:szCs w:val="20"/>
        </w:rPr>
        <w:t>S</w:t>
      </w:r>
      <w:r w:rsidRPr="00D01AF7">
        <w:rPr>
          <w:iCs/>
          <w:szCs w:val="20"/>
        </w:rPr>
        <w:t>ile-A</w:t>
      </w:r>
      <w:r w:rsidR="00791592" w:rsidRPr="00D01AF7">
        <w:rPr>
          <w:iCs/>
          <w:szCs w:val="20"/>
        </w:rPr>
        <w:t>g</w:t>
      </w:r>
      <w:r w:rsidRPr="00D01AF7">
        <w:rPr>
          <w:iCs/>
          <w:szCs w:val="20"/>
        </w:rPr>
        <w:t>va Archeological Sites.</w:t>
      </w:r>
    </w:p>
    <w:p w14:paraId="67A4D9BE" w14:textId="250CE051" w:rsidR="00930C93" w:rsidRPr="00D01AF7" w:rsidRDefault="004D162F" w:rsidP="00622B6D">
      <w:pPr>
        <w:pStyle w:val="Balk3"/>
        <w:tabs>
          <w:tab w:val="clear" w:pos="2837"/>
        </w:tabs>
        <w:ind w:left="1418"/>
      </w:pPr>
      <w:r w:rsidRPr="00D01AF7">
        <w:t>Information on Disaster</w:t>
      </w:r>
      <w:r w:rsidR="002F5770" w:rsidRPr="00D01AF7">
        <w:t xml:space="preserve"> Risk Status of Provinces</w:t>
      </w:r>
    </w:p>
    <w:p w14:paraId="09E36C6C" w14:textId="38877447" w:rsidR="004340B2" w:rsidRPr="00D01AF7" w:rsidRDefault="00977659" w:rsidP="00930C93">
      <w:pPr>
        <w:rPr>
          <w:b/>
          <w:bCs/>
          <w:u w:val="single"/>
        </w:rPr>
      </w:pPr>
      <w:r w:rsidRPr="00D01AF7">
        <w:rPr>
          <w:b/>
          <w:bCs/>
          <w:u w:val="single"/>
        </w:rPr>
        <w:t>Izmir</w:t>
      </w:r>
    </w:p>
    <w:p w14:paraId="6510754F" w14:textId="5FB7E452" w:rsidR="0070429D" w:rsidRPr="00D01AF7" w:rsidRDefault="0070429D">
      <w:pPr>
        <w:rPr>
          <w:iCs/>
          <w:szCs w:val="20"/>
        </w:rPr>
      </w:pPr>
      <w:r w:rsidRPr="00D01AF7">
        <w:rPr>
          <w:iCs/>
          <w:szCs w:val="20"/>
        </w:rPr>
        <w:t xml:space="preserve">Due to the geological structure, topographic and climatic characteristics, </w:t>
      </w:r>
      <w:r w:rsidR="00977659" w:rsidRPr="00D01AF7">
        <w:rPr>
          <w:iCs/>
          <w:szCs w:val="20"/>
        </w:rPr>
        <w:t>Izmir</w:t>
      </w:r>
      <w:r w:rsidRPr="00D01AF7">
        <w:rPr>
          <w:iCs/>
          <w:szCs w:val="20"/>
        </w:rPr>
        <w:t xml:space="preserve"> is located in a region with high disaster risks, such as earthquakes, landslides, rockfalls, and meteorological and climatic disasters. </w:t>
      </w:r>
    </w:p>
    <w:p w14:paraId="51A06134" w14:textId="3D866E79" w:rsidR="000552D1" w:rsidRPr="00D01AF7" w:rsidRDefault="000552D1">
      <w:pPr>
        <w:rPr>
          <w:iCs/>
          <w:szCs w:val="20"/>
        </w:rPr>
      </w:pPr>
      <w:r w:rsidRPr="00D01AF7">
        <w:rPr>
          <w:iCs/>
          <w:szCs w:val="20"/>
        </w:rPr>
        <w:t xml:space="preserve">In the disaster events that occurred in the province </w:t>
      </w:r>
      <w:r w:rsidR="00420DA0" w:rsidRPr="00D01AF7">
        <w:rPr>
          <w:iCs/>
          <w:szCs w:val="20"/>
        </w:rPr>
        <w:t xml:space="preserve">during </w:t>
      </w:r>
      <w:r w:rsidRPr="00D01AF7">
        <w:rPr>
          <w:iCs/>
          <w:szCs w:val="20"/>
        </w:rPr>
        <w:t xml:space="preserve">2009-2020; 131 earthquakes </w:t>
      </w:r>
      <w:r w:rsidR="00C26540" w:rsidRPr="00D01AF7">
        <w:rPr>
          <w:iCs/>
          <w:szCs w:val="20"/>
        </w:rPr>
        <w:t xml:space="preserve">and </w:t>
      </w:r>
      <w:r w:rsidRPr="00D01AF7">
        <w:rPr>
          <w:iCs/>
          <w:szCs w:val="20"/>
        </w:rPr>
        <w:t>a total of 200 disaster events occurred. Within that scope, a total of 118 citizens lost their lives and a total of 1</w:t>
      </w:r>
      <w:r w:rsidR="00C26540" w:rsidRPr="00D01AF7">
        <w:rPr>
          <w:iCs/>
          <w:szCs w:val="20"/>
        </w:rPr>
        <w:t>,</w:t>
      </w:r>
      <w:r w:rsidRPr="00D01AF7">
        <w:rPr>
          <w:iCs/>
          <w:szCs w:val="20"/>
        </w:rPr>
        <w:t>546 housings were affected</w:t>
      </w:r>
      <w:r w:rsidR="00C26540" w:rsidRPr="00D01AF7">
        <w:rPr>
          <w:iCs/>
          <w:szCs w:val="20"/>
        </w:rPr>
        <w:t>.</w:t>
      </w:r>
    </w:p>
    <w:p w14:paraId="574C2444" w14:textId="47A61272" w:rsidR="00930C93" w:rsidRPr="00D01AF7" w:rsidRDefault="000552D1">
      <w:pPr>
        <w:rPr>
          <w:iCs/>
          <w:szCs w:val="20"/>
        </w:rPr>
      </w:pPr>
      <w:r w:rsidRPr="00D01AF7">
        <w:rPr>
          <w:iCs/>
          <w:szCs w:val="20"/>
        </w:rPr>
        <w:t xml:space="preserve">As per </w:t>
      </w:r>
      <w:r w:rsidR="00565AE9" w:rsidRPr="00D01AF7">
        <w:rPr>
          <w:iCs/>
          <w:szCs w:val="20"/>
        </w:rPr>
        <w:t>Turkiye</w:t>
      </w:r>
      <w:r w:rsidRPr="00D01AF7">
        <w:rPr>
          <w:iCs/>
          <w:szCs w:val="20"/>
        </w:rPr>
        <w:t xml:space="preserve"> </w:t>
      </w:r>
      <w:r w:rsidR="00C6159B" w:rsidRPr="00D01AF7">
        <w:rPr>
          <w:iCs/>
          <w:szCs w:val="20"/>
        </w:rPr>
        <w:t>Seismic</w:t>
      </w:r>
      <w:r w:rsidR="00C26540" w:rsidRPr="00D01AF7">
        <w:rPr>
          <w:iCs/>
          <w:szCs w:val="20"/>
        </w:rPr>
        <w:t xml:space="preserve"> </w:t>
      </w:r>
      <w:r w:rsidR="006E50BB" w:rsidRPr="00D01AF7">
        <w:rPr>
          <w:iCs/>
          <w:szCs w:val="20"/>
        </w:rPr>
        <w:t>Hazard Map</w:t>
      </w:r>
      <w:r w:rsidR="00C26540" w:rsidRPr="00D01AF7">
        <w:rPr>
          <w:iCs/>
          <w:szCs w:val="20"/>
        </w:rPr>
        <w:t xml:space="preserve"> (please see </w:t>
      </w:r>
      <w:r w:rsidR="00C26540" w:rsidRPr="00D01AF7">
        <w:rPr>
          <w:iCs/>
          <w:szCs w:val="20"/>
        </w:rPr>
        <w:fldChar w:fldCharType="begin"/>
      </w:r>
      <w:r w:rsidR="00C26540" w:rsidRPr="00D01AF7">
        <w:rPr>
          <w:iCs/>
          <w:szCs w:val="20"/>
        </w:rPr>
        <w:instrText xml:space="preserve"> REF _Ref109771898 \h </w:instrText>
      </w:r>
      <w:r w:rsidR="00D01AF7">
        <w:rPr>
          <w:iCs/>
          <w:szCs w:val="20"/>
        </w:rPr>
        <w:instrText xml:space="preserve"> \* MERGEFORMAT </w:instrText>
      </w:r>
      <w:r w:rsidR="00C26540" w:rsidRPr="00D01AF7">
        <w:rPr>
          <w:iCs/>
          <w:szCs w:val="20"/>
        </w:rPr>
      </w:r>
      <w:r w:rsidR="00C26540" w:rsidRPr="00D01AF7">
        <w:rPr>
          <w:iCs/>
          <w:szCs w:val="20"/>
        </w:rPr>
        <w:fldChar w:fldCharType="separate"/>
      </w:r>
      <w:r w:rsidR="00C26540" w:rsidRPr="00D01AF7">
        <w:rPr>
          <w:bCs/>
        </w:rPr>
        <w:t>Figure 1</w:t>
      </w:r>
      <w:r w:rsidR="00C26540" w:rsidRPr="00D01AF7">
        <w:rPr>
          <w:iCs/>
          <w:szCs w:val="20"/>
        </w:rPr>
        <w:fldChar w:fldCharType="end"/>
      </w:r>
      <w:r w:rsidR="00C26540" w:rsidRPr="00D01AF7">
        <w:rPr>
          <w:iCs/>
          <w:szCs w:val="20"/>
        </w:rPr>
        <w:t>)</w:t>
      </w:r>
      <w:r w:rsidRPr="00D01AF7">
        <w:rPr>
          <w:iCs/>
          <w:szCs w:val="20"/>
        </w:rPr>
        <w:t>,</w:t>
      </w:r>
      <w:r w:rsidR="006E50BB" w:rsidRPr="00D01AF7">
        <w:rPr>
          <w:iCs/>
          <w:szCs w:val="20"/>
        </w:rPr>
        <w:t xml:space="preserve"> which is</w:t>
      </w:r>
      <w:r w:rsidRPr="00D01AF7">
        <w:rPr>
          <w:iCs/>
          <w:szCs w:val="20"/>
        </w:rPr>
        <w:t xml:space="preserve"> prepared by AFAD and published in 2019</w:t>
      </w:r>
      <w:r w:rsidR="006E50BB" w:rsidRPr="00D01AF7">
        <w:rPr>
          <w:iCs/>
          <w:szCs w:val="20"/>
        </w:rPr>
        <w:t xml:space="preserve">, </w:t>
      </w:r>
      <w:r w:rsidR="001A770C" w:rsidRPr="00D01AF7">
        <w:rPr>
          <w:iCs/>
          <w:szCs w:val="20"/>
        </w:rPr>
        <w:t xml:space="preserve">earthquake hazard risk classification of the </w:t>
      </w:r>
      <w:r w:rsidR="00977659" w:rsidRPr="00D01AF7">
        <w:rPr>
          <w:iCs/>
          <w:szCs w:val="20"/>
        </w:rPr>
        <w:t>Izmir</w:t>
      </w:r>
      <w:r w:rsidR="001A770C" w:rsidRPr="00D01AF7">
        <w:rPr>
          <w:iCs/>
          <w:szCs w:val="20"/>
        </w:rPr>
        <w:t xml:space="preserve"> can be regarded as generally “high”, while </w:t>
      </w:r>
      <w:r w:rsidR="006E50BB" w:rsidRPr="00D01AF7">
        <w:rPr>
          <w:iCs/>
          <w:szCs w:val="20"/>
        </w:rPr>
        <w:t>Bay</w:t>
      </w:r>
      <w:r w:rsidR="00791592" w:rsidRPr="00D01AF7">
        <w:rPr>
          <w:iCs/>
          <w:szCs w:val="20"/>
        </w:rPr>
        <w:t>i</w:t>
      </w:r>
      <w:r w:rsidR="006E50BB" w:rsidRPr="00D01AF7">
        <w:rPr>
          <w:iCs/>
          <w:szCs w:val="20"/>
        </w:rPr>
        <w:t>nd</w:t>
      </w:r>
      <w:r w:rsidR="00791592" w:rsidRPr="00D01AF7">
        <w:rPr>
          <w:iCs/>
          <w:szCs w:val="20"/>
        </w:rPr>
        <w:t>i</w:t>
      </w:r>
      <w:r w:rsidR="006E50BB" w:rsidRPr="00D01AF7">
        <w:rPr>
          <w:iCs/>
          <w:szCs w:val="20"/>
        </w:rPr>
        <w:t>r, Beyda</w:t>
      </w:r>
      <w:r w:rsidR="00791592" w:rsidRPr="00D01AF7">
        <w:rPr>
          <w:iCs/>
          <w:szCs w:val="20"/>
        </w:rPr>
        <w:t>g</w:t>
      </w:r>
      <w:r w:rsidR="006E50BB" w:rsidRPr="00D01AF7">
        <w:rPr>
          <w:iCs/>
          <w:szCs w:val="20"/>
        </w:rPr>
        <w:t>, Kiraz, Ödemi</w:t>
      </w:r>
      <w:r w:rsidR="00791592" w:rsidRPr="00D01AF7">
        <w:rPr>
          <w:iCs/>
          <w:szCs w:val="20"/>
        </w:rPr>
        <w:t>s</w:t>
      </w:r>
      <w:r w:rsidR="006E50BB" w:rsidRPr="00D01AF7">
        <w:rPr>
          <w:iCs/>
          <w:szCs w:val="20"/>
        </w:rPr>
        <w:t xml:space="preserve">, and Tire Districts’ </w:t>
      </w:r>
      <w:r w:rsidR="001A770C" w:rsidRPr="00D01AF7">
        <w:rPr>
          <w:iCs/>
          <w:szCs w:val="20"/>
        </w:rPr>
        <w:t>relevant classification can be regarded as “medium/high”.</w:t>
      </w:r>
    </w:p>
    <w:p w14:paraId="388ADB42" w14:textId="0B78E17F" w:rsidR="002F5770" w:rsidRPr="00D01AF7" w:rsidRDefault="002F5770" w:rsidP="00622B6D">
      <w:r w:rsidRPr="00D01AF7">
        <w:rPr>
          <w:b/>
          <w:bCs/>
          <w:u w:val="single"/>
        </w:rPr>
        <w:t>Manisa</w:t>
      </w:r>
    </w:p>
    <w:p w14:paraId="7B27AE5D" w14:textId="69D92EBB" w:rsidR="00930C93" w:rsidRPr="00D01AF7" w:rsidRDefault="002F5770" w:rsidP="002F5770">
      <w:r w:rsidRPr="00D01AF7">
        <w:t xml:space="preserve">The Manisa Fault Zone is an active structural discontinuity, which is geomorphologically expressed as a trace of north-facing Quaternary broken steps, bounding the southern edge of the Manisa basin connected to the Gediz Graben. It is known that the current fault trace is over 50 km from the city of Manisa in the northwest to the town of Turgutlu in the southeast. The Manisa Fault Zone (MFZ) is an active, large-scale normal fault system in this area. </w:t>
      </w:r>
    </w:p>
    <w:p w14:paraId="4BE2B8EA" w14:textId="7DEA6676" w:rsidR="00B92E59" w:rsidRPr="00D01AF7" w:rsidRDefault="00B92E59" w:rsidP="002F5770">
      <w:pPr>
        <w:rPr>
          <w:u w:val="single"/>
        </w:rPr>
      </w:pPr>
      <w:r w:rsidRPr="00D01AF7">
        <w:rPr>
          <w:u w:val="single"/>
        </w:rPr>
        <w:lastRenderedPageBreak/>
        <w:t xml:space="preserve">Similar to </w:t>
      </w:r>
      <w:r w:rsidR="00977659" w:rsidRPr="00D01AF7">
        <w:rPr>
          <w:u w:val="single"/>
        </w:rPr>
        <w:t>Izmir</w:t>
      </w:r>
      <w:r w:rsidRPr="00D01AF7">
        <w:rPr>
          <w:u w:val="single"/>
        </w:rPr>
        <w:t xml:space="preserve">, </w:t>
      </w:r>
      <w:r w:rsidR="00795C47" w:rsidRPr="00D01AF7">
        <w:rPr>
          <w:iCs/>
          <w:szCs w:val="20"/>
          <w:u w:val="single"/>
        </w:rPr>
        <w:t>a</w:t>
      </w:r>
      <w:r w:rsidRPr="00D01AF7">
        <w:rPr>
          <w:iCs/>
          <w:szCs w:val="20"/>
          <w:u w:val="single"/>
        </w:rPr>
        <w:t xml:space="preserve">s per </w:t>
      </w:r>
      <w:r w:rsidR="00565AE9" w:rsidRPr="00D01AF7">
        <w:rPr>
          <w:iCs/>
          <w:szCs w:val="20"/>
          <w:u w:val="single"/>
        </w:rPr>
        <w:t>Turkiye</w:t>
      </w:r>
      <w:r w:rsidRPr="00D01AF7">
        <w:rPr>
          <w:iCs/>
          <w:szCs w:val="20"/>
          <w:u w:val="single"/>
        </w:rPr>
        <w:t xml:space="preserve"> </w:t>
      </w:r>
      <w:r w:rsidR="00C26540" w:rsidRPr="00D01AF7">
        <w:rPr>
          <w:iCs/>
          <w:szCs w:val="20"/>
          <w:u w:val="single"/>
        </w:rPr>
        <w:t xml:space="preserve">Seismic </w:t>
      </w:r>
      <w:r w:rsidRPr="00D01AF7">
        <w:rPr>
          <w:iCs/>
          <w:szCs w:val="20"/>
          <w:u w:val="single"/>
        </w:rPr>
        <w:t>Hazard Map</w:t>
      </w:r>
      <w:r w:rsidR="00C26540" w:rsidRPr="00D01AF7">
        <w:rPr>
          <w:iCs/>
          <w:szCs w:val="20"/>
          <w:u w:val="single"/>
        </w:rPr>
        <w:t xml:space="preserve"> (please see </w:t>
      </w:r>
      <w:r w:rsidR="00C26540" w:rsidRPr="00D01AF7">
        <w:rPr>
          <w:iCs/>
          <w:szCs w:val="20"/>
          <w:u w:val="single"/>
        </w:rPr>
        <w:fldChar w:fldCharType="begin"/>
      </w:r>
      <w:r w:rsidR="00C26540" w:rsidRPr="00D01AF7">
        <w:rPr>
          <w:iCs/>
          <w:szCs w:val="20"/>
          <w:u w:val="single"/>
        </w:rPr>
        <w:instrText xml:space="preserve"> REF _Ref109771898 \h  \* MERGEFORMAT </w:instrText>
      </w:r>
      <w:r w:rsidR="00C26540" w:rsidRPr="00D01AF7">
        <w:rPr>
          <w:iCs/>
          <w:szCs w:val="20"/>
          <w:u w:val="single"/>
        </w:rPr>
      </w:r>
      <w:r w:rsidR="00C26540" w:rsidRPr="00D01AF7">
        <w:rPr>
          <w:iCs/>
          <w:szCs w:val="20"/>
          <w:u w:val="single"/>
        </w:rPr>
        <w:fldChar w:fldCharType="separate"/>
      </w:r>
      <w:r w:rsidR="00C26540" w:rsidRPr="00D01AF7">
        <w:rPr>
          <w:bCs/>
          <w:u w:val="single"/>
        </w:rPr>
        <w:t>Figure 1</w:t>
      </w:r>
      <w:r w:rsidR="00C26540" w:rsidRPr="00D01AF7">
        <w:rPr>
          <w:iCs/>
          <w:szCs w:val="20"/>
          <w:u w:val="single"/>
        </w:rPr>
        <w:fldChar w:fldCharType="end"/>
      </w:r>
      <w:r w:rsidR="00C26540" w:rsidRPr="00D01AF7">
        <w:rPr>
          <w:iCs/>
          <w:szCs w:val="20"/>
          <w:u w:val="single"/>
        </w:rPr>
        <w:t>)</w:t>
      </w:r>
      <w:r w:rsidRPr="00D01AF7">
        <w:rPr>
          <w:iCs/>
          <w:szCs w:val="20"/>
          <w:u w:val="single"/>
        </w:rPr>
        <w:t xml:space="preserve">, earthquake hazard risk classification of </w:t>
      </w:r>
      <w:r w:rsidR="00C26540" w:rsidRPr="00D01AF7">
        <w:rPr>
          <w:iCs/>
          <w:szCs w:val="20"/>
          <w:u w:val="single"/>
        </w:rPr>
        <w:t>Manisa</w:t>
      </w:r>
      <w:r w:rsidRPr="00D01AF7">
        <w:rPr>
          <w:iCs/>
          <w:szCs w:val="20"/>
          <w:u w:val="single"/>
        </w:rPr>
        <w:t xml:space="preserve"> can be regarded as generally “high”</w:t>
      </w:r>
      <w:r w:rsidR="0034006E" w:rsidRPr="00D01AF7">
        <w:rPr>
          <w:iCs/>
          <w:szCs w:val="20"/>
          <w:u w:val="single"/>
        </w:rPr>
        <w:t xml:space="preserve"> while northeastern districts’ relevant classification can be regarded as “medium/high”.</w:t>
      </w:r>
    </w:p>
    <w:p w14:paraId="3197CE3D" w14:textId="708578F2" w:rsidR="002F5770" w:rsidRPr="00D01AF7" w:rsidRDefault="00977659" w:rsidP="002F5770">
      <w:pPr>
        <w:rPr>
          <w:b/>
          <w:bCs/>
          <w:u w:val="single"/>
        </w:rPr>
      </w:pPr>
      <w:r w:rsidRPr="00D01AF7">
        <w:rPr>
          <w:b/>
          <w:bCs/>
          <w:u w:val="single"/>
        </w:rPr>
        <w:t>Tekirdag</w:t>
      </w:r>
    </w:p>
    <w:p w14:paraId="45EAB02F" w14:textId="2469B5E1" w:rsidR="00270DB7" w:rsidRPr="00D01AF7" w:rsidRDefault="00C26540" w:rsidP="00270DB7">
      <w:r w:rsidRPr="00D01AF7">
        <w:t>According</w:t>
      </w:r>
      <w:r w:rsidR="00303802" w:rsidRPr="00D01AF7">
        <w:t xml:space="preserve"> to the</w:t>
      </w:r>
      <w:r w:rsidR="00326F5C" w:rsidRPr="00D01AF7">
        <w:t xml:space="preserve"> </w:t>
      </w:r>
      <w:r w:rsidR="00326F5C" w:rsidRPr="00D01AF7">
        <w:rPr>
          <w:i/>
          <w:iCs/>
        </w:rPr>
        <w:t>“</w:t>
      </w:r>
      <w:r w:rsidR="00303802" w:rsidRPr="00D01AF7">
        <w:rPr>
          <w:i/>
          <w:iCs/>
        </w:rPr>
        <w:t xml:space="preserve">Disaster and Climate Risk Assessment for </w:t>
      </w:r>
      <w:r w:rsidR="00C46017" w:rsidRPr="00D01AF7">
        <w:rPr>
          <w:i/>
          <w:iCs/>
        </w:rPr>
        <w:t>Urban Transformation Areas</w:t>
      </w:r>
      <w:r w:rsidR="00326F5C" w:rsidRPr="00D01AF7">
        <w:rPr>
          <w:i/>
          <w:iCs/>
        </w:rPr>
        <w:t xml:space="preserve"> </w:t>
      </w:r>
      <w:r w:rsidR="008A5CA9" w:rsidRPr="00D01AF7">
        <w:rPr>
          <w:i/>
          <w:iCs/>
        </w:rPr>
        <w:t>in</w:t>
      </w:r>
      <w:r w:rsidR="00326F5C" w:rsidRPr="00D01AF7">
        <w:rPr>
          <w:i/>
          <w:iCs/>
        </w:rPr>
        <w:t xml:space="preserve"> </w:t>
      </w:r>
      <w:r w:rsidR="00977659" w:rsidRPr="00D01AF7">
        <w:rPr>
          <w:i/>
          <w:iCs/>
        </w:rPr>
        <w:t>Tekirdag</w:t>
      </w:r>
      <w:r w:rsidR="00326F5C" w:rsidRPr="00D01AF7">
        <w:rPr>
          <w:i/>
          <w:iCs/>
        </w:rPr>
        <w:t xml:space="preserve"> (Final Version)”</w:t>
      </w:r>
      <w:r w:rsidR="00C46017" w:rsidRPr="00D01AF7">
        <w:t xml:space="preserve"> prepared by AECOM within the scope of </w:t>
      </w:r>
      <w:r w:rsidR="00326F5C" w:rsidRPr="00D01AF7">
        <w:t>“</w:t>
      </w:r>
      <w:r w:rsidR="00270DB7" w:rsidRPr="00D01AF7">
        <w:t>Technical Assistance: Support to Municipalities in Conducting City-Wide Disaster and Climate Risk Assessments</w:t>
      </w:r>
      <w:r w:rsidR="00C46017" w:rsidRPr="00D01AF7">
        <w:t xml:space="preserve"> Project</w:t>
      </w:r>
      <w:r w:rsidR="00326F5C" w:rsidRPr="00D01AF7">
        <w:t>”, which is submitted</w:t>
      </w:r>
      <w:r w:rsidR="00C46017" w:rsidRPr="00D01AF7">
        <w:t xml:space="preserve"> to WB </w:t>
      </w:r>
      <w:r w:rsidR="00326F5C" w:rsidRPr="00D01AF7">
        <w:t xml:space="preserve">in </w:t>
      </w:r>
      <w:r w:rsidR="00C46017" w:rsidRPr="00D01AF7">
        <w:t>September 2020,</w:t>
      </w:r>
      <w:r w:rsidR="00270DB7" w:rsidRPr="00D01AF7">
        <w:t xml:space="preserve"> core hazards identified for the study area </w:t>
      </w:r>
      <w:r w:rsidR="00C46017" w:rsidRPr="00D01AF7">
        <w:t xml:space="preserve">-which covers 11 districts of </w:t>
      </w:r>
      <w:r w:rsidR="00977659" w:rsidRPr="00D01AF7">
        <w:t>Tekirdag</w:t>
      </w:r>
      <w:r w:rsidR="00C46017" w:rsidRPr="00D01AF7">
        <w:t xml:space="preserve"> including the city center- </w:t>
      </w:r>
      <w:r w:rsidR="00270DB7" w:rsidRPr="00D01AF7">
        <w:t>are:</w:t>
      </w:r>
    </w:p>
    <w:p w14:paraId="0E376C13" w14:textId="1C2BBF93" w:rsidR="00270DB7" w:rsidRPr="00D01AF7" w:rsidRDefault="00270DB7" w:rsidP="003E0F21">
      <w:pPr>
        <w:pStyle w:val="ListeParagraf"/>
        <w:numPr>
          <w:ilvl w:val="0"/>
          <w:numId w:val="25"/>
        </w:numPr>
      </w:pPr>
      <w:r w:rsidRPr="00D01AF7">
        <w:t>Fluvial (river)</w:t>
      </w:r>
      <w:r w:rsidR="008A5CA9" w:rsidRPr="00D01AF7">
        <w:t xml:space="preserve"> and </w:t>
      </w:r>
      <w:r w:rsidR="00857C62" w:rsidRPr="00D01AF7">
        <w:t>pluvial (rainfall)</w:t>
      </w:r>
      <w:r w:rsidRPr="00D01AF7">
        <w:t xml:space="preserve"> flooding </w:t>
      </w:r>
      <w:r w:rsidR="00857C62" w:rsidRPr="00D01AF7">
        <w:t xml:space="preserve">due to the presence of lots of creeks especially in rural areas and neighborhoods surround the city. Besides, tsunami risks due to possible escalation of Marmara Sea which have potential to cause more severe impacts. </w:t>
      </w:r>
    </w:p>
    <w:p w14:paraId="2B3BD645" w14:textId="14D0A8CA" w:rsidR="002F5770" w:rsidRPr="00D01AF7" w:rsidRDefault="00270DB7" w:rsidP="003E0F21">
      <w:pPr>
        <w:pStyle w:val="ListeParagraf"/>
        <w:numPr>
          <w:ilvl w:val="0"/>
          <w:numId w:val="25"/>
        </w:numPr>
      </w:pPr>
      <w:r w:rsidRPr="00D01AF7">
        <w:t>High seismic risk across the whole area that could result in a severe earthquake and cause catastrophic damage. In addition, numerous liquefaction, landslide, and erosion areas exist.</w:t>
      </w:r>
    </w:p>
    <w:p w14:paraId="614E155E" w14:textId="72C2926A" w:rsidR="00270DB7" w:rsidRPr="00D01AF7" w:rsidRDefault="00270DB7" w:rsidP="00270DB7">
      <w:pPr>
        <w:pStyle w:val="ListeParagraf"/>
        <w:numPr>
          <w:ilvl w:val="0"/>
          <w:numId w:val="25"/>
        </w:numPr>
      </w:pPr>
      <w:r w:rsidRPr="00D01AF7">
        <w:t>Hot summers with low rainfall causing drought and wildfires, to become even more critical with climate change. Other weather hazards include a prevalence of storms.</w:t>
      </w:r>
    </w:p>
    <w:p w14:paraId="74431A2C" w14:textId="319192DB" w:rsidR="00270DB7" w:rsidRPr="00D01AF7" w:rsidRDefault="00977659" w:rsidP="003E0F21">
      <w:pPr>
        <w:rPr>
          <w:b/>
          <w:bCs/>
          <w:u w:val="single"/>
        </w:rPr>
      </w:pPr>
      <w:r w:rsidRPr="00D01AF7">
        <w:rPr>
          <w:b/>
          <w:bCs/>
          <w:u w:val="single"/>
        </w:rPr>
        <w:t>Kahramanmaras</w:t>
      </w:r>
    </w:p>
    <w:p w14:paraId="2D77E4B2" w14:textId="067339B4" w:rsidR="00270DB7" w:rsidRPr="00D01AF7" w:rsidRDefault="00C26540" w:rsidP="00270DB7">
      <w:r w:rsidRPr="00D01AF7">
        <w:t xml:space="preserve">According </w:t>
      </w:r>
      <w:r w:rsidR="00C46017" w:rsidRPr="00D01AF7">
        <w:t xml:space="preserve">to the </w:t>
      </w:r>
      <w:r w:rsidR="00326F5C" w:rsidRPr="00D01AF7">
        <w:rPr>
          <w:i/>
          <w:iCs/>
        </w:rPr>
        <w:t>“</w:t>
      </w:r>
      <w:r w:rsidR="00C46017" w:rsidRPr="00D01AF7">
        <w:rPr>
          <w:i/>
          <w:iCs/>
        </w:rPr>
        <w:t xml:space="preserve">Disaster and Climate Risk Assessment for Resilient Infrastructure and Urban Transformation in </w:t>
      </w:r>
      <w:r w:rsidR="00977659" w:rsidRPr="00D01AF7">
        <w:rPr>
          <w:i/>
          <w:iCs/>
        </w:rPr>
        <w:t>Kahramanmaras</w:t>
      </w:r>
      <w:r w:rsidR="00C46017" w:rsidRPr="00D01AF7">
        <w:rPr>
          <w:i/>
          <w:iCs/>
        </w:rPr>
        <w:t xml:space="preserve"> </w:t>
      </w:r>
      <w:r w:rsidR="00326F5C" w:rsidRPr="00D01AF7">
        <w:rPr>
          <w:i/>
          <w:iCs/>
        </w:rPr>
        <w:t xml:space="preserve">(Final Version)” </w:t>
      </w:r>
      <w:r w:rsidR="00326F5C" w:rsidRPr="00D01AF7">
        <w:t xml:space="preserve">prepared by AECOM within the scope of “Technical Assistance: Support to Municipalities in Conducting City-Wide Disaster and Climate Risk Assessments Project”, which is submitted to WB in October 2020, core hazards identified for the study area -which covers </w:t>
      </w:r>
      <w:r w:rsidR="00BF163E" w:rsidRPr="00D01AF7">
        <w:t xml:space="preserve">the main central districts of </w:t>
      </w:r>
      <w:r w:rsidR="00977659" w:rsidRPr="00D01AF7">
        <w:t>Kahramanmaras</w:t>
      </w:r>
      <w:r w:rsidR="00BF163E" w:rsidRPr="00D01AF7">
        <w:t>; Oniki</w:t>
      </w:r>
      <w:r w:rsidR="00791592" w:rsidRPr="00D01AF7">
        <w:t>s</w:t>
      </w:r>
      <w:r w:rsidR="00BF163E" w:rsidRPr="00D01AF7">
        <w:t>ubat and Dulkadiro</w:t>
      </w:r>
      <w:r w:rsidR="00791592" w:rsidRPr="00D01AF7">
        <w:t>g</w:t>
      </w:r>
      <w:r w:rsidR="00BF163E" w:rsidRPr="00D01AF7">
        <w:t>lu-</w:t>
      </w:r>
      <w:r w:rsidR="00326F5C" w:rsidRPr="00D01AF7">
        <w:t xml:space="preserve"> are:</w:t>
      </w:r>
    </w:p>
    <w:p w14:paraId="43A9DE4B" w14:textId="17D7F28B" w:rsidR="00BF163E" w:rsidRPr="00D01AF7" w:rsidRDefault="00BF163E" w:rsidP="00BF163E">
      <w:pPr>
        <w:pStyle w:val="ListeParagraf"/>
        <w:numPr>
          <w:ilvl w:val="0"/>
          <w:numId w:val="25"/>
        </w:numPr>
      </w:pPr>
      <w:r w:rsidRPr="00D01AF7">
        <w:t>Fluvial (river) flooding linked to the large Ceyhan River and Menzelet Dam in the North/West, as well as Azapl</w:t>
      </w:r>
      <w:r w:rsidR="00791592" w:rsidRPr="00D01AF7">
        <w:t>i</w:t>
      </w:r>
      <w:r w:rsidRPr="00D01AF7">
        <w:t xml:space="preserve"> Lake, Erkenez Stream, and Aksu Stream in the East/Southeast.</w:t>
      </w:r>
    </w:p>
    <w:p w14:paraId="66C1CA45" w14:textId="4E861EAA" w:rsidR="00BF163E" w:rsidRPr="00D01AF7" w:rsidRDefault="00BF163E" w:rsidP="00BF163E">
      <w:pPr>
        <w:pStyle w:val="ListeParagraf"/>
        <w:numPr>
          <w:ilvl w:val="0"/>
          <w:numId w:val="25"/>
        </w:numPr>
      </w:pPr>
      <w:r w:rsidRPr="00D01AF7">
        <w:t>Pluvial (rainfall) flooding typically in North-South direction from Ah</w:t>
      </w:r>
      <w:r w:rsidR="00791592" w:rsidRPr="00D01AF7">
        <w:t>i</w:t>
      </w:r>
      <w:r w:rsidRPr="00D01AF7">
        <w:t>r Mountain through the city center.</w:t>
      </w:r>
    </w:p>
    <w:p w14:paraId="3379AFE7" w14:textId="77777777" w:rsidR="00BF163E" w:rsidRPr="00D01AF7" w:rsidRDefault="00BF163E" w:rsidP="00BF163E">
      <w:pPr>
        <w:pStyle w:val="ListeParagraf"/>
        <w:numPr>
          <w:ilvl w:val="0"/>
          <w:numId w:val="25"/>
        </w:numPr>
      </w:pPr>
      <w:r w:rsidRPr="00D01AF7">
        <w:t>High seismic risk across the whole area that could result in a severe earthquake and cause catastrophic damage. In addition, numerous liquefaction, landslide, and erosion areas exist.</w:t>
      </w:r>
    </w:p>
    <w:p w14:paraId="5E5E0DE7" w14:textId="7D4CF79B" w:rsidR="00BF163E" w:rsidRPr="00D01AF7" w:rsidRDefault="00BF163E" w:rsidP="00BF163E">
      <w:pPr>
        <w:pStyle w:val="ListeParagraf"/>
        <w:numPr>
          <w:ilvl w:val="0"/>
          <w:numId w:val="25"/>
        </w:numPr>
      </w:pPr>
      <w:r w:rsidRPr="00D01AF7">
        <w:t>Hot summers with low rainfall causing drought and wildfires, to become even more critical with climate change. Other weather hazards include a prevalence of storms.</w:t>
      </w:r>
    </w:p>
    <w:p w14:paraId="070B2565" w14:textId="310554F1" w:rsidR="00C26540" w:rsidRPr="00D01AF7" w:rsidRDefault="00977659" w:rsidP="00C26540">
      <w:pPr>
        <w:rPr>
          <w:b/>
          <w:bCs/>
          <w:u w:val="single"/>
        </w:rPr>
      </w:pPr>
      <w:r w:rsidRPr="00D01AF7">
        <w:rPr>
          <w:b/>
          <w:bCs/>
          <w:u w:val="single"/>
        </w:rPr>
        <w:t>Istanbul</w:t>
      </w:r>
    </w:p>
    <w:p w14:paraId="3C3DFDD6" w14:textId="0E433566" w:rsidR="00C6159B" w:rsidRPr="00D01AF7" w:rsidRDefault="00C6159B" w:rsidP="00C6159B">
      <w:pPr>
        <w:rPr>
          <w:iCs/>
          <w:szCs w:val="20"/>
        </w:rPr>
      </w:pPr>
      <w:r w:rsidRPr="00D01AF7">
        <w:rPr>
          <w:iCs/>
          <w:szCs w:val="20"/>
        </w:rPr>
        <w:t>Neighboring the Black Sea in the north and Marmara Sea in the south; with the south coastline laying along the North Anatolian Fault line;</w:t>
      </w:r>
      <w:r w:rsidR="0062166E" w:rsidRPr="00D01AF7">
        <w:rPr>
          <w:iCs/>
          <w:szCs w:val="20"/>
        </w:rPr>
        <w:t xml:space="preserve"> and</w:t>
      </w:r>
      <w:r w:rsidRPr="00D01AF7">
        <w:rPr>
          <w:iCs/>
          <w:szCs w:val="20"/>
        </w:rPr>
        <w:t xml:space="preserve"> significantly prone to climate change effects due to fast and irregular urbanization, </w:t>
      </w:r>
      <w:r w:rsidR="00977659" w:rsidRPr="00D01AF7">
        <w:rPr>
          <w:iCs/>
          <w:szCs w:val="20"/>
        </w:rPr>
        <w:t>Istanbul</w:t>
      </w:r>
      <w:r w:rsidRPr="00D01AF7">
        <w:rPr>
          <w:iCs/>
          <w:szCs w:val="20"/>
        </w:rPr>
        <w:t xml:space="preserve"> is open to various disaster risks including earthquakes, flooding, </w:t>
      </w:r>
      <w:r w:rsidR="00460CB7" w:rsidRPr="00D01AF7">
        <w:rPr>
          <w:iCs/>
          <w:szCs w:val="20"/>
        </w:rPr>
        <w:t>landslides</w:t>
      </w:r>
      <w:r w:rsidRPr="00D01AF7">
        <w:rPr>
          <w:iCs/>
          <w:szCs w:val="20"/>
        </w:rPr>
        <w:t>, meteorological and climatic disasters.</w:t>
      </w:r>
    </w:p>
    <w:p w14:paraId="313FDB53" w14:textId="384F02B9" w:rsidR="00C6159B" w:rsidRPr="00D01AF7" w:rsidRDefault="00C6159B" w:rsidP="00C6159B">
      <w:r w:rsidRPr="00D01AF7">
        <w:t xml:space="preserve">According to the “Project for Updating Possible Earthquake Loss Estimates in </w:t>
      </w:r>
      <w:r w:rsidR="00977659" w:rsidRPr="00D01AF7">
        <w:t>Istanbul</w:t>
      </w:r>
      <w:r w:rsidRPr="00D01AF7">
        <w:t xml:space="preserve"> Province” prepared </w:t>
      </w:r>
      <w:r w:rsidR="00CB158C" w:rsidRPr="00D01AF7">
        <w:t xml:space="preserve">in 2019 </w:t>
      </w:r>
      <w:r w:rsidRPr="00D01AF7">
        <w:t>by Bo</w:t>
      </w:r>
      <w:r w:rsidR="00791592" w:rsidRPr="00D01AF7">
        <w:t>g</w:t>
      </w:r>
      <w:r w:rsidRPr="00D01AF7">
        <w:t>azi</w:t>
      </w:r>
      <w:r w:rsidR="00791592" w:rsidRPr="00D01AF7">
        <w:t>c</w:t>
      </w:r>
      <w:r w:rsidRPr="00D01AF7">
        <w:t>i University, Kandilli Observatory and Earthquake Research Institute, 15 earthquake scenarios of magnitude Mw = 7.5 were simulated for 72, 475 and 2475 recurrence periods to obtain possible building damage, life loss, injuries and infrastructural damage estimations were formulated. The distribution of the site-dependent Peak Ground Acceleration (PGA) calculated for this scenario earthquake is shown below:</w:t>
      </w:r>
    </w:p>
    <w:p w14:paraId="79207581" w14:textId="45F662E3" w:rsidR="00CB158C" w:rsidRPr="00D01AF7" w:rsidRDefault="00CB158C">
      <w:pPr>
        <w:spacing w:before="0" w:after="160" w:line="259" w:lineRule="auto"/>
        <w:jc w:val="left"/>
      </w:pPr>
      <w:r w:rsidRPr="00D01AF7">
        <w:br w:type="page"/>
      </w:r>
    </w:p>
    <w:p w14:paraId="183C7011" w14:textId="77777777" w:rsidR="00CB158C" w:rsidRPr="00D01AF7" w:rsidRDefault="00CB158C" w:rsidP="00C6159B"/>
    <w:p w14:paraId="57EFE54A" w14:textId="089E082C" w:rsidR="00C6159B" w:rsidRPr="00D01AF7" w:rsidRDefault="00C6159B" w:rsidP="00C26540">
      <w:r w:rsidRPr="00D01AF7">
        <w:rPr>
          <w:noProof/>
          <w:lang w:val="tr-TR" w:eastAsia="tr-TR"/>
        </w:rPr>
        <w:drawing>
          <wp:inline distT="0" distB="0" distL="0" distR="0" wp14:anchorId="30977E7D" wp14:editId="4B1C9DFE">
            <wp:extent cx="6107430" cy="3312795"/>
            <wp:effectExtent l="0" t="0" r="7620" b="1905"/>
            <wp:docPr id="45" name="Resi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107430" cy="3312795"/>
                    </a:xfrm>
                    <a:prstGeom prst="rect">
                      <a:avLst/>
                    </a:prstGeom>
                    <a:noFill/>
                    <a:ln>
                      <a:noFill/>
                    </a:ln>
                  </pic:spPr>
                </pic:pic>
              </a:graphicData>
            </a:graphic>
          </wp:inline>
        </w:drawing>
      </w:r>
    </w:p>
    <w:p w14:paraId="7FCCE1EF" w14:textId="77777777" w:rsidR="00C6159B" w:rsidRPr="00D01AF7" w:rsidRDefault="00C6159B" w:rsidP="00C6159B">
      <w:pPr>
        <w:pStyle w:val="ResimYazs"/>
      </w:pPr>
      <w:bookmarkStart w:id="237" w:name="_Toc129785358"/>
      <w:r w:rsidRPr="00D01AF7">
        <w:t xml:space="preserve">Figure </w:t>
      </w:r>
      <w:r w:rsidRPr="00D01AF7">
        <w:fldChar w:fldCharType="begin"/>
      </w:r>
      <w:r w:rsidRPr="00D01AF7">
        <w:instrText xml:space="preserve"> SEQ Figure \* ARABIC </w:instrText>
      </w:r>
      <w:r w:rsidRPr="00D01AF7">
        <w:fldChar w:fldCharType="separate"/>
      </w:r>
      <w:r w:rsidR="00BE755C" w:rsidRPr="00D01AF7">
        <w:t>6</w:t>
      </w:r>
      <w:r w:rsidRPr="00D01AF7">
        <w:fldChar w:fldCharType="end"/>
      </w:r>
      <w:r w:rsidRPr="00D01AF7">
        <w:t xml:space="preserve"> </w:t>
      </w:r>
      <w:r w:rsidRPr="00D01AF7">
        <w:rPr>
          <w:b w:val="0"/>
        </w:rPr>
        <w:t>Distribution of Site-Dependent PGA calculated for a Scenario Earthquake at Mw= 7.5</w:t>
      </w:r>
      <w:bookmarkEnd w:id="237"/>
    </w:p>
    <w:p w14:paraId="31AC247A" w14:textId="0554ABBA" w:rsidR="00C6159B" w:rsidRPr="00D01AF7" w:rsidRDefault="00CB158C" w:rsidP="00C26540">
      <w:pPr>
        <w:rPr>
          <w:sz w:val="16"/>
          <w:szCs w:val="16"/>
        </w:rPr>
      </w:pPr>
      <w:r w:rsidRPr="00D01AF7">
        <w:rPr>
          <w:sz w:val="16"/>
          <w:szCs w:val="16"/>
        </w:rPr>
        <w:t>Source: “Project for Updating Possible Earthquake Loss Estimates in Istanbul Province” Bo</w:t>
      </w:r>
      <w:r w:rsidR="00791592" w:rsidRPr="00D01AF7">
        <w:rPr>
          <w:sz w:val="16"/>
          <w:szCs w:val="16"/>
        </w:rPr>
        <w:t>g</w:t>
      </w:r>
      <w:r w:rsidRPr="00D01AF7">
        <w:rPr>
          <w:sz w:val="16"/>
          <w:szCs w:val="16"/>
        </w:rPr>
        <w:t>azi</w:t>
      </w:r>
      <w:r w:rsidR="00791592" w:rsidRPr="00D01AF7">
        <w:rPr>
          <w:sz w:val="16"/>
          <w:szCs w:val="16"/>
        </w:rPr>
        <w:t>c</w:t>
      </w:r>
      <w:r w:rsidRPr="00D01AF7">
        <w:rPr>
          <w:sz w:val="16"/>
          <w:szCs w:val="16"/>
        </w:rPr>
        <w:t>i University, Kandilli Observatory and Earthquake Research Institute, 2019.</w:t>
      </w:r>
    </w:p>
    <w:p w14:paraId="7F9E4C8B" w14:textId="77777777" w:rsidR="00CB158C" w:rsidRPr="00D01AF7" w:rsidRDefault="00CB158C" w:rsidP="00C26540"/>
    <w:p w14:paraId="0FFB3CCA" w14:textId="55B68C3F" w:rsidR="009456CD" w:rsidRPr="00D01AF7" w:rsidRDefault="009456CD" w:rsidP="00C26540">
      <w:r w:rsidRPr="00D01AF7">
        <w:t>As expected owing to the location of the North Anatolian Fault Zone, the districts and neighborhoods having a coast to Marmara (B</w:t>
      </w:r>
      <w:r w:rsidR="00791592" w:rsidRPr="00D01AF7">
        <w:t>u</w:t>
      </w:r>
      <w:r w:rsidRPr="00D01AF7">
        <w:t>y</w:t>
      </w:r>
      <w:r w:rsidR="00791592" w:rsidRPr="00D01AF7">
        <w:t>u</w:t>
      </w:r>
      <w:r w:rsidRPr="00D01AF7">
        <w:t>k</w:t>
      </w:r>
      <w:r w:rsidR="00791592" w:rsidRPr="00D01AF7">
        <w:t>c</w:t>
      </w:r>
      <w:r w:rsidRPr="00D01AF7">
        <w:t>ekmece, Beylikd</w:t>
      </w:r>
      <w:r w:rsidR="00791592" w:rsidRPr="00D01AF7">
        <w:t>u</w:t>
      </w:r>
      <w:r w:rsidRPr="00D01AF7">
        <w:t>z</w:t>
      </w:r>
      <w:r w:rsidR="00791592" w:rsidRPr="00D01AF7">
        <w:t>u</w:t>
      </w:r>
      <w:r w:rsidRPr="00D01AF7">
        <w:t>, Avc</w:t>
      </w:r>
      <w:r w:rsidR="00791592" w:rsidRPr="00D01AF7">
        <w:t>i</w:t>
      </w:r>
      <w:r w:rsidRPr="00D01AF7">
        <w:t>lar, K</w:t>
      </w:r>
      <w:r w:rsidR="00791592" w:rsidRPr="00D01AF7">
        <w:t>ucu</w:t>
      </w:r>
      <w:r w:rsidRPr="00D01AF7">
        <w:t>k</w:t>
      </w:r>
      <w:r w:rsidR="00791592" w:rsidRPr="00D01AF7">
        <w:t>c</w:t>
      </w:r>
      <w:r w:rsidRPr="00D01AF7">
        <w:t>ekmece and Bak</w:t>
      </w:r>
      <w:r w:rsidR="00791592" w:rsidRPr="00D01AF7">
        <w:t>i</w:t>
      </w:r>
      <w:r w:rsidRPr="00D01AF7">
        <w:t>rk</w:t>
      </w:r>
      <w:r w:rsidR="00791592" w:rsidRPr="00D01AF7">
        <w:t>o</w:t>
      </w:r>
      <w:r w:rsidRPr="00D01AF7">
        <w:t>y in the European side; Maltepe, Kartal and Tuzla in the Asian side), and especially the Prince Island</w:t>
      </w:r>
      <w:r w:rsidR="00AF47E2" w:rsidRPr="00D01AF7">
        <w:t>s</w:t>
      </w:r>
      <w:r w:rsidRPr="00D01AF7">
        <w:t xml:space="preserve"> located in the Marmara Sea are foreseen to receive the highest impact.</w:t>
      </w:r>
    </w:p>
    <w:p w14:paraId="5BF0C976" w14:textId="667CDBA4" w:rsidR="008033DF" w:rsidRPr="00D01AF7" w:rsidRDefault="008033DF">
      <w:r w:rsidRPr="00D01AF7">
        <w:t xml:space="preserve">The estimations in this report point out that, as a result of the scenario earthquake at a </w:t>
      </w:r>
      <w:r w:rsidR="009456CD" w:rsidRPr="00D01AF7">
        <w:t>magnitude</w:t>
      </w:r>
      <w:r w:rsidRPr="00D01AF7">
        <w:t xml:space="preserve"> of Mw=7.5, it is expected that about 57% of the buildings, in average, will not have significant damage. However, 26% are foreseen to receive mild damage, 13% medium damage, 3% heavy damage and 1% to receive very serious damage. The total number of buildings analyzed in </w:t>
      </w:r>
      <w:r w:rsidR="00977659" w:rsidRPr="00D01AF7">
        <w:t>Istanbul</w:t>
      </w:r>
      <w:r w:rsidRPr="00D01AF7">
        <w:t xml:space="preserve"> is 1,166,330, which means that nearly 194 thousand buildings are estimated receive medium and above damage in the said scenario earthquake. </w:t>
      </w:r>
      <w:r w:rsidR="009456CD" w:rsidRPr="00D01AF7">
        <w:t>As per the calculations made, about 25 million tons of wreckage is expected to accumulate as a result of this earthquake. The numb</w:t>
      </w:r>
      <w:r w:rsidRPr="00D01AF7">
        <w:t xml:space="preserve">er of life loss expectancy is </w:t>
      </w:r>
      <w:r w:rsidR="009456CD" w:rsidRPr="00D01AF7">
        <w:t>about 12 thousand people if the earthquake occurs during the day, and over 14 thousand if it occurs at night</w:t>
      </w:r>
      <w:r w:rsidRPr="00D01AF7">
        <w:t>.</w:t>
      </w:r>
    </w:p>
    <w:p w14:paraId="48340317" w14:textId="68CEE97F" w:rsidR="00A70F7D" w:rsidRPr="00D01AF7" w:rsidRDefault="00A70F7D">
      <w:pPr>
        <w:spacing w:before="0" w:after="160" w:line="259" w:lineRule="auto"/>
        <w:jc w:val="left"/>
      </w:pPr>
      <w:r w:rsidRPr="00D01AF7">
        <w:br w:type="page"/>
      </w:r>
    </w:p>
    <w:p w14:paraId="50A4C5DE" w14:textId="45EA6F7B" w:rsidR="00C37CC4" w:rsidRPr="00D01AF7" w:rsidRDefault="001B0CA1" w:rsidP="00F6548D">
      <w:pPr>
        <w:pStyle w:val="Balk2"/>
      </w:pPr>
      <w:bookmarkStart w:id="238" w:name="_Toc98985156"/>
      <w:bookmarkStart w:id="239" w:name="_Toc98985397"/>
      <w:bookmarkStart w:id="240" w:name="_Toc129783786"/>
      <w:bookmarkEnd w:id="238"/>
      <w:bookmarkEnd w:id="239"/>
      <w:r w:rsidRPr="00D01AF7">
        <w:lastRenderedPageBreak/>
        <w:t>Social Baseline Conditions</w:t>
      </w:r>
      <w:bookmarkEnd w:id="240"/>
    </w:p>
    <w:p w14:paraId="7D86B772" w14:textId="77777777" w:rsidR="00FC79ED" w:rsidRPr="00D01AF7" w:rsidRDefault="00FC79ED" w:rsidP="00FC79ED">
      <w:r w:rsidRPr="00D01AF7">
        <w:t>The socio-economic status of the provinces where the Project will be implemented has been evaluated under two headings:</w:t>
      </w:r>
    </w:p>
    <w:p w14:paraId="34389051" w14:textId="77777777" w:rsidR="00FC79ED" w:rsidRPr="00D01AF7" w:rsidRDefault="00FC79ED" w:rsidP="00FC79ED">
      <w:pPr>
        <w:pStyle w:val="ListeParagraf"/>
        <w:numPr>
          <w:ilvl w:val="0"/>
          <w:numId w:val="25"/>
        </w:numPr>
      </w:pPr>
      <w:r w:rsidRPr="00D01AF7">
        <w:t>Socio-economic baseline,</w:t>
      </w:r>
    </w:p>
    <w:p w14:paraId="79054FA9" w14:textId="77777777" w:rsidR="00FC79ED" w:rsidRPr="00D01AF7" w:rsidRDefault="00FC79ED" w:rsidP="00FC79ED">
      <w:pPr>
        <w:pStyle w:val="ListeParagraf"/>
        <w:numPr>
          <w:ilvl w:val="1"/>
          <w:numId w:val="25"/>
        </w:numPr>
      </w:pPr>
      <w:r w:rsidRPr="00D01AF7">
        <w:t>Population and migration,</w:t>
      </w:r>
    </w:p>
    <w:p w14:paraId="5BCDF73C" w14:textId="7AC1C073" w:rsidR="00FC79ED" w:rsidRPr="00D01AF7" w:rsidRDefault="00FC79ED" w:rsidP="00FC79ED">
      <w:pPr>
        <w:pStyle w:val="ListeParagraf"/>
        <w:numPr>
          <w:ilvl w:val="1"/>
          <w:numId w:val="25"/>
        </w:numPr>
      </w:pPr>
      <w:r w:rsidRPr="00D01AF7">
        <w:t>Socio-economic development,</w:t>
      </w:r>
      <w:r w:rsidR="00636A06" w:rsidRPr="00D01AF7">
        <w:t xml:space="preserve"> and</w:t>
      </w:r>
    </w:p>
    <w:p w14:paraId="2040A429" w14:textId="77777777" w:rsidR="00FC79ED" w:rsidRPr="00D01AF7" w:rsidRDefault="00FC79ED" w:rsidP="00FC79ED">
      <w:pPr>
        <w:pStyle w:val="ListeParagraf"/>
        <w:numPr>
          <w:ilvl w:val="0"/>
          <w:numId w:val="25"/>
        </w:numPr>
      </w:pPr>
      <w:r w:rsidRPr="00D01AF7">
        <w:t>Vulnerable and disadvantaged groups.</w:t>
      </w:r>
    </w:p>
    <w:p w14:paraId="6AE67ECD" w14:textId="0290BBED" w:rsidR="00FC79ED" w:rsidRPr="00D01AF7" w:rsidRDefault="00FC79ED" w:rsidP="00FC79ED">
      <w:r w:rsidRPr="00D01AF7">
        <w:t xml:space="preserve">The </w:t>
      </w:r>
      <w:r w:rsidRPr="00D01AF7">
        <w:rPr>
          <w:b/>
          <w:bCs/>
        </w:rPr>
        <w:t>socio-economic baseline</w:t>
      </w:r>
      <w:r w:rsidRPr="00D01AF7">
        <w:t xml:space="preserve"> of provinces presented under </w:t>
      </w:r>
      <w:r w:rsidR="00636A06" w:rsidRPr="00D01AF7">
        <w:t>two</w:t>
      </w:r>
      <w:r w:rsidRPr="00D01AF7">
        <w:t xml:space="preserve"> subsections (i) population and migration,</w:t>
      </w:r>
      <w:r w:rsidR="00636A06" w:rsidRPr="00D01AF7">
        <w:t xml:space="preserve"> and</w:t>
      </w:r>
      <w:r w:rsidRPr="00D01AF7">
        <w:t xml:space="preserve"> (ii) socio-economic development. Under population and migration subsection, information related to population, annual growth rate of population, change in the population pyramid and </w:t>
      </w:r>
      <w:r w:rsidR="00FA0429" w:rsidRPr="00D01AF7">
        <w:t>education level</w:t>
      </w:r>
      <w:r w:rsidRPr="00D01AF7">
        <w:t xml:space="preserve"> are given.</w:t>
      </w:r>
    </w:p>
    <w:p w14:paraId="104C8792" w14:textId="56DA63C0" w:rsidR="00FC79ED" w:rsidRPr="00D01AF7" w:rsidRDefault="00FC79ED" w:rsidP="00FC79ED">
      <w:r w:rsidRPr="00D01AF7">
        <w:t xml:space="preserve">Under socio-economic development subsection, the results of the Socio-Economic Development Ranking of Provinces and Regions Research which was carried out by the General Directorate of Development Agencies of the Ministry of Industry and Technology is presented. In this research, the districts are classified in six development levels. In the first development-tier, which covers the most developed districts, there are districts from Marmara, Central Anatolia, Aegean and Mediterranean regions in general. These districts are ranked in the top 56. Majority of these districts are in the most developed provinces of </w:t>
      </w:r>
      <w:r w:rsidR="00565AE9" w:rsidRPr="00D01AF7">
        <w:t>Turkiye</w:t>
      </w:r>
      <w:r w:rsidRPr="00D01AF7">
        <w:t>. It is understood that the net migration rate of these districts is generally positive in direct proportion to their socio-economic development, and they receive i</w:t>
      </w:r>
      <w:r w:rsidR="00944FA5" w:rsidRPr="00D01AF7">
        <w:t>n-</w:t>
      </w:r>
      <w:r w:rsidRPr="00D01AF7">
        <w:t>migration from other settlements. These districts are districts with strong industrial infrastructure, attraction centers in terms of tourism, whose basic infrastructures have been completed, and which have higher education, health and life quality values compared to other districts.</w:t>
      </w:r>
    </w:p>
    <w:p w14:paraId="62F9A356" w14:textId="77777777" w:rsidR="00FC79ED" w:rsidRPr="00D01AF7" w:rsidRDefault="00FC79ED" w:rsidP="00FC79ED">
      <w:r w:rsidRPr="00D01AF7">
        <w:t>Second-tier developed districts are mostly the districts of metropolitan provinces, touristic districts and central districts of non-metropolitan provinces that are not included in the first-tier. It can be stated that there are districts that have developed with the effect of being close to the developed districts, the socio-economic advantages provided by tourism and the opportunities in the central districts. Although there are districts with high agricultural production among the districts at this tier, it is seen that employment is concentrated in the manufacturing industry and service sectors. However, the share of employment in these sectors lags behind the districts in the first tier. In these districts, the education variables related to socio-economic development and representing human capital are above the country average.</w:t>
      </w:r>
    </w:p>
    <w:p w14:paraId="1DFBF608" w14:textId="2EF6EC9F" w:rsidR="00FC79ED" w:rsidRPr="00D01AF7" w:rsidRDefault="00FC79ED" w:rsidP="00FC79ED">
      <w:r w:rsidRPr="00D01AF7">
        <w:t xml:space="preserve">When the distribution of the 3rd tier districts within </w:t>
      </w:r>
      <w:r w:rsidR="00565AE9" w:rsidRPr="00D01AF7">
        <w:t>Turkiye</w:t>
      </w:r>
      <w:r w:rsidRPr="00D01AF7">
        <w:t xml:space="preserve"> is examined, it is seen that the employment shares in the manufacturing industry and service sectors have started to decrease, starting with the third tier developed districts. Approximately 10 percent of the manufacturing industry employment in </w:t>
      </w:r>
      <w:r w:rsidR="00565AE9" w:rsidRPr="00D01AF7">
        <w:t>Turkiye</w:t>
      </w:r>
      <w:r w:rsidRPr="00D01AF7">
        <w:t xml:space="preserve"> belongs to the districts at this level.</w:t>
      </w:r>
      <w:r w:rsidR="00A70F7D" w:rsidRPr="00D01AF7">
        <w:t xml:space="preserve"> </w:t>
      </w:r>
    </w:p>
    <w:p w14:paraId="661A57F0" w14:textId="4CE025C2" w:rsidR="00FC79ED" w:rsidRPr="00D01AF7" w:rsidRDefault="00FC79ED" w:rsidP="00FC79ED">
      <w:r w:rsidRPr="00D01AF7">
        <w:t xml:space="preserve">Despite the decrease in the share of employment in the manufacturing industry and services sector in </w:t>
      </w:r>
      <w:r w:rsidR="00565AE9" w:rsidRPr="00D01AF7">
        <w:t>Turkiye</w:t>
      </w:r>
      <w:r w:rsidRPr="00D01AF7">
        <w:t xml:space="preserve">, the high level of agricultural production in the districts at this level draws attention. Approximately 30 percent of the total agricultural production value is in these districts. </w:t>
      </w:r>
      <w:r w:rsidR="00977659" w:rsidRPr="00D01AF7">
        <w:t>Izmir</w:t>
      </w:r>
      <w:r w:rsidRPr="00D01AF7">
        <w:t>-Ödemi</w:t>
      </w:r>
      <w:r w:rsidR="00791592" w:rsidRPr="00D01AF7">
        <w:t>s</w:t>
      </w:r>
      <w:r w:rsidRPr="00D01AF7">
        <w:t xml:space="preserve"> is in this category.</w:t>
      </w:r>
    </w:p>
    <w:p w14:paraId="1BAC7386" w14:textId="77777777" w:rsidR="00FC79ED" w:rsidRPr="00D01AF7" w:rsidRDefault="00FC79ED" w:rsidP="00FC79ED">
      <w:r w:rsidRPr="00D01AF7">
        <w:t>Districts in the 4th tier constitute 6.2 percent of the country's population. As a result of their socio-economic development levels, it is seen that the net migration values of 163 of 205 districts in this level are negative and they give net migration to other settlements in total. The share of the districts in this level, where the employment share in the manufacturing industry and services sectors is low, in the total agricultural production is around 17 percent.</w:t>
      </w:r>
    </w:p>
    <w:p w14:paraId="48E6DD93" w14:textId="1837F488" w:rsidR="00720F64" w:rsidRPr="00D01AF7" w:rsidRDefault="00636A06" w:rsidP="00720F64">
      <w:r w:rsidRPr="00D01AF7">
        <w:t>S</w:t>
      </w:r>
      <w:r w:rsidR="00FC79ED" w:rsidRPr="00D01AF7">
        <w:t xml:space="preserve">ection of </w:t>
      </w:r>
      <w:r w:rsidR="00FC79ED" w:rsidRPr="00D01AF7">
        <w:rPr>
          <w:b/>
          <w:bCs/>
        </w:rPr>
        <w:t>vulnerable groups</w:t>
      </w:r>
      <w:r w:rsidR="00FC79ED" w:rsidRPr="00D01AF7">
        <w:t xml:space="preserve"> presents categories of vulnerable groups and information on Roma </w:t>
      </w:r>
      <w:r w:rsidR="00114E8A" w:rsidRPr="00D01AF7">
        <w:t xml:space="preserve">population, </w:t>
      </w:r>
      <w:r w:rsidR="00FC79ED" w:rsidRPr="00D01AF7">
        <w:t xml:space="preserve">and </w:t>
      </w:r>
      <w:r w:rsidR="00114E8A" w:rsidRPr="00D01AF7">
        <w:t>migrants and Syrians under temporary protection</w:t>
      </w:r>
      <w:r w:rsidR="00FC79ED" w:rsidRPr="00D01AF7">
        <w:t xml:space="preserve"> in the Project provinces obtained through reports or site visits.</w:t>
      </w:r>
      <w:r w:rsidR="00720F64" w:rsidRPr="00D01AF7" w:rsidDel="00FC79ED">
        <w:t xml:space="preserve"> </w:t>
      </w:r>
    </w:p>
    <w:p w14:paraId="473E0BD9" w14:textId="2AF8D69F" w:rsidR="00AC4B34" w:rsidRDefault="00AC4B34" w:rsidP="00A14F35">
      <w:pPr>
        <w:rPr>
          <w:b/>
          <w:bCs/>
          <w:iCs/>
          <w:szCs w:val="20"/>
          <w:u w:val="single"/>
        </w:rPr>
      </w:pPr>
    </w:p>
    <w:p w14:paraId="274E5234" w14:textId="77777777" w:rsidR="00D34D18" w:rsidRPr="00D01AF7" w:rsidRDefault="00D34D18" w:rsidP="00A14F35">
      <w:pPr>
        <w:rPr>
          <w:b/>
          <w:bCs/>
          <w:iCs/>
          <w:szCs w:val="20"/>
          <w:u w:val="single"/>
        </w:rPr>
      </w:pPr>
    </w:p>
    <w:p w14:paraId="6BB6030D" w14:textId="439BB365" w:rsidR="00A14F35" w:rsidRPr="00D01AF7" w:rsidRDefault="00A14F35" w:rsidP="00A14F35">
      <w:pPr>
        <w:rPr>
          <w:b/>
          <w:bCs/>
          <w:iCs/>
          <w:szCs w:val="20"/>
          <w:u w:val="single"/>
        </w:rPr>
      </w:pPr>
      <w:r w:rsidRPr="00D01AF7">
        <w:rPr>
          <w:b/>
          <w:bCs/>
          <w:iCs/>
          <w:szCs w:val="20"/>
          <w:u w:val="single"/>
        </w:rPr>
        <w:lastRenderedPageBreak/>
        <w:t>Istanbul</w:t>
      </w:r>
    </w:p>
    <w:p w14:paraId="09E9DEA0" w14:textId="041A01B1" w:rsidR="00FA0429" w:rsidRPr="00D01AF7" w:rsidRDefault="000D4CE0" w:rsidP="00FA0429">
      <w:r w:rsidRPr="00D01AF7">
        <w:t xml:space="preserve">Istanbul is the </w:t>
      </w:r>
      <w:r w:rsidR="00FA0429" w:rsidRPr="00D01AF7">
        <w:t>city with the highest population in</w:t>
      </w:r>
      <w:r w:rsidRPr="00D01AF7">
        <w:t xml:space="preserve"> </w:t>
      </w:r>
      <w:r w:rsidR="00565AE9" w:rsidRPr="00D01AF7">
        <w:t>Turkiye</w:t>
      </w:r>
      <w:r w:rsidRPr="00D01AF7">
        <w:t>. With its population of 15,840,900 in 2021, it inhabits 19</w:t>
      </w:r>
      <w:r w:rsidR="00546CD7" w:rsidRPr="00D01AF7">
        <w:t xml:space="preserve"> percent</w:t>
      </w:r>
      <w:r w:rsidRPr="00D01AF7">
        <w:t xml:space="preserve"> of the </w:t>
      </w:r>
      <w:r w:rsidR="00FA0429" w:rsidRPr="00D01AF7">
        <w:t>Turkiye’s total population</w:t>
      </w:r>
      <w:r w:rsidRPr="00D01AF7">
        <w:t xml:space="preserve">. It has 39 districts. Figure 7 shows the change in population in years with annual growth rate of population of </w:t>
      </w:r>
      <w:r w:rsidR="00977659" w:rsidRPr="00D01AF7">
        <w:t>Istanbul</w:t>
      </w:r>
      <w:r w:rsidRPr="00D01AF7">
        <w:t xml:space="preserve"> and </w:t>
      </w:r>
      <w:r w:rsidR="00565AE9" w:rsidRPr="00D01AF7">
        <w:t>Turkiye</w:t>
      </w:r>
      <w:r w:rsidRPr="00D01AF7">
        <w:t>.</w:t>
      </w:r>
      <w:r w:rsidR="00FA0429" w:rsidRPr="00D01AF7">
        <w:t xml:space="preserve"> As shown in the chart, the population of Istanbul has continuously increased from 12,573,836 in 2007 to 15,840,900 in 2021 albeit a slight decrease in 2020. 50.1% of the population is male and 49.9% is female.</w:t>
      </w:r>
    </w:p>
    <w:p w14:paraId="26B332FF" w14:textId="6C0E485C" w:rsidR="000D4CE0" w:rsidRPr="00D01AF7" w:rsidRDefault="00FA0429" w:rsidP="00FA0429">
      <w:r w:rsidRPr="00D01AF7">
        <w:t>When the annual growth rate of population of Istanbul is compared to annual growth rate of population of Türkiye, it is seen that while between 2009 and 2015 the growth rate of population of Istanbul was higher than the growth rate of population of Türkiye, after 2015, it showed variances among years—it peaked in 2019 with the highest rate of 29.53‰ of the past 10 years which is followed by a great decrease of -3,67‰ in 2020. Although, there is no official report for the decrease in 2020, deaths and changes in residences related to COVID-19 might be among the reasons—some people lost their jobs and some people preferred to live in less densely populated areas, using the opportunities in online education and work.</w:t>
      </w:r>
    </w:p>
    <w:p w14:paraId="602F6B9F" w14:textId="1383E982" w:rsidR="000D4CE0" w:rsidRPr="00D01AF7" w:rsidRDefault="000D4CE0" w:rsidP="00142314">
      <w:pPr>
        <w:pStyle w:val="ResimYazs"/>
      </w:pPr>
      <w:bookmarkStart w:id="241" w:name="_Ref110436881"/>
      <w:bookmarkStart w:id="242" w:name="_Toc110452256"/>
      <w:bookmarkStart w:id="243" w:name="_Toc129785359"/>
      <w:r w:rsidRPr="00D01AF7">
        <w:t xml:space="preserve">Figure </w:t>
      </w:r>
      <w:r w:rsidRPr="00D01AF7">
        <w:fldChar w:fldCharType="begin"/>
      </w:r>
      <w:r w:rsidRPr="00D01AF7">
        <w:instrText xml:space="preserve"> SEQ Figure \* ARABIC </w:instrText>
      </w:r>
      <w:r w:rsidRPr="00D01AF7">
        <w:fldChar w:fldCharType="separate"/>
      </w:r>
      <w:r w:rsidR="00BE755C" w:rsidRPr="00D01AF7">
        <w:t>7</w:t>
      </w:r>
      <w:r w:rsidRPr="00D01AF7">
        <w:fldChar w:fldCharType="end"/>
      </w:r>
      <w:bookmarkEnd w:id="241"/>
      <w:r w:rsidRPr="00D01AF7">
        <w:t xml:space="preserve">. Population </w:t>
      </w:r>
      <w:bookmarkEnd w:id="242"/>
      <w:r w:rsidRPr="00D01AF7">
        <w:t xml:space="preserve">Trends of </w:t>
      </w:r>
      <w:r w:rsidR="00977659" w:rsidRPr="00D01AF7">
        <w:t>Istanbul</w:t>
      </w:r>
      <w:bookmarkEnd w:id="243"/>
    </w:p>
    <w:p w14:paraId="1640A1A9" w14:textId="77777777" w:rsidR="000D4CE0" w:rsidRPr="00D01AF7" w:rsidRDefault="000D4CE0" w:rsidP="000D4CE0">
      <w:r w:rsidRPr="00D01AF7">
        <w:rPr>
          <w:noProof/>
          <w:lang w:val="tr-TR" w:eastAsia="tr-TR"/>
        </w:rPr>
        <w:drawing>
          <wp:inline distT="0" distB="0" distL="0" distR="0" wp14:anchorId="6A80DF10" wp14:editId="56B19932">
            <wp:extent cx="5486400" cy="3200400"/>
            <wp:effectExtent l="0" t="0" r="0" b="0"/>
            <wp:docPr id="201" name="Chart 20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48867D47" w14:textId="77777777" w:rsidR="000D4CE0" w:rsidRPr="00D01AF7" w:rsidRDefault="000D4CE0" w:rsidP="00142314">
      <w:pPr>
        <w:spacing w:before="60" w:after="240"/>
        <w:rPr>
          <w:sz w:val="18"/>
          <w:szCs w:val="18"/>
        </w:rPr>
      </w:pPr>
      <w:r w:rsidRPr="00D01AF7">
        <w:rPr>
          <w:i/>
          <w:iCs/>
          <w:sz w:val="18"/>
          <w:szCs w:val="18"/>
        </w:rPr>
        <w:t>Source:</w:t>
      </w:r>
      <w:r w:rsidRPr="00D01AF7">
        <w:rPr>
          <w:sz w:val="18"/>
          <w:szCs w:val="18"/>
        </w:rPr>
        <w:t xml:space="preserve"> TurkStat, The results of Address Based Population Registration System, 2007-2021 </w:t>
      </w:r>
    </w:p>
    <w:p w14:paraId="62D21266" w14:textId="0ACE5347" w:rsidR="000D4CE0" w:rsidRPr="00D01AF7" w:rsidRDefault="000D4CE0" w:rsidP="000D4CE0">
      <w:pPr>
        <w:spacing w:line="276" w:lineRule="auto"/>
        <w:rPr>
          <w:iCs/>
          <w:szCs w:val="20"/>
        </w:rPr>
      </w:pPr>
      <w:r w:rsidRPr="00D01AF7">
        <w:rPr>
          <w:iCs/>
          <w:szCs w:val="20"/>
        </w:rPr>
        <w:t xml:space="preserve">When the population structure of Istanbul is analyzed, it is seen that while the total age dependency ratio is lower than the average of </w:t>
      </w:r>
      <w:r w:rsidR="00565AE9" w:rsidRPr="00D01AF7">
        <w:rPr>
          <w:iCs/>
          <w:szCs w:val="20"/>
        </w:rPr>
        <w:t>Turkiye</w:t>
      </w:r>
      <w:r w:rsidRPr="00D01AF7">
        <w:rPr>
          <w:iCs/>
          <w:szCs w:val="20"/>
        </w:rPr>
        <w:t xml:space="preserve">, the average household size is same for both Istanbul and </w:t>
      </w:r>
      <w:r w:rsidR="00565AE9" w:rsidRPr="00D01AF7">
        <w:rPr>
          <w:iCs/>
          <w:szCs w:val="20"/>
        </w:rPr>
        <w:t>Turkiye</w:t>
      </w:r>
      <w:r w:rsidR="008562C0" w:rsidRPr="00D01AF7">
        <w:rPr>
          <w:iCs/>
          <w:szCs w:val="20"/>
        </w:rPr>
        <w:t xml:space="preserve"> (see Table 1</w:t>
      </w:r>
      <w:r w:rsidR="00850ED9" w:rsidRPr="00D01AF7">
        <w:rPr>
          <w:iCs/>
          <w:szCs w:val="20"/>
        </w:rPr>
        <w:t>5</w:t>
      </w:r>
      <w:r w:rsidR="008562C0" w:rsidRPr="00D01AF7">
        <w:rPr>
          <w:iCs/>
          <w:szCs w:val="20"/>
        </w:rPr>
        <w:t>)</w:t>
      </w:r>
      <w:r w:rsidRPr="00D01AF7">
        <w:rPr>
          <w:iCs/>
          <w:szCs w:val="20"/>
        </w:rPr>
        <w:t>.</w:t>
      </w:r>
    </w:p>
    <w:p w14:paraId="40321129" w14:textId="285D8DDB" w:rsidR="00A14F35" w:rsidRPr="00D01AF7" w:rsidRDefault="00A14F35" w:rsidP="00142314">
      <w:pPr>
        <w:pStyle w:val="ResimYazs"/>
        <w:keepNext/>
      </w:pPr>
      <w:bookmarkStart w:id="244" w:name="_Toc129785335"/>
      <w:r w:rsidRPr="00D01AF7">
        <w:t xml:space="preserve">Table </w:t>
      </w:r>
      <w:r w:rsidRPr="00D01AF7">
        <w:fldChar w:fldCharType="begin"/>
      </w:r>
      <w:r w:rsidRPr="00D01AF7">
        <w:instrText xml:space="preserve"> SEQ Table \* ARABIC </w:instrText>
      </w:r>
      <w:r w:rsidRPr="00D01AF7">
        <w:fldChar w:fldCharType="separate"/>
      </w:r>
      <w:r w:rsidR="00850ED9" w:rsidRPr="00D01AF7">
        <w:rPr>
          <w:noProof/>
        </w:rPr>
        <w:t>15</w:t>
      </w:r>
      <w:r w:rsidRPr="00D01AF7">
        <w:fldChar w:fldCharType="end"/>
      </w:r>
      <w:r w:rsidRPr="00D01AF7">
        <w:t xml:space="preserve"> </w:t>
      </w:r>
      <w:r w:rsidR="000D4CE0" w:rsidRPr="00D01AF7">
        <w:t>Total Age Dependency Ratio and Average Size of Households in</w:t>
      </w:r>
      <w:r w:rsidRPr="00D01AF7">
        <w:t xml:space="preserve"> Istanbul</w:t>
      </w:r>
      <w:bookmarkEnd w:id="244"/>
    </w:p>
    <w:tbl>
      <w:tblPr>
        <w:tblStyle w:val="TabloKlavuzu"/>
        <w:tblW w:w="0" w:type="auto"/>
        <w:tblCellMar>
          <w:top w:w="28" w:type="dxa"/>
          <w:left w:w="85" w:type="dxa"/>
          <w:bottom w:w="28" w:type="dxa"/>
          <w:right w:w="85" w:type="dxa"/>
        </w:tblCellMar>
        <w:tblLook w:val="04A0" w:firstRow="1" w:lastRow="0" w:firstColumn="1" w:lastColumn="0" w:noHBand="0" w:noVBand="1"/>
      </w:tblPr>
      <w:tblGrid>
        <w:gridCol w:w="3126"/>
        <w:gridCol w:w="847"/>
        <w:gridCol w:w="931"/>
      </w:tblGrid>
      <w:tr w:rsidR="00A14F35" w:rsidRPr="00D01AF7" w14:paraId="61572A1B" w14:textId="77777777" w:rsidTr="00546CD7">
        <w:trPr>
          <w:trHeight w:val="20"/>
        </w:trPr>
        <w:tc>
          <w:tcPr>
            <w:tcW w:w="0" w:type="auto"/>
          </w:tcPr>
          <w:p w14:paraId="5BC9273D" w14:textId="77777777" w:rsidR="00A14F35" w:rsidRPr="00D01AF7" w:rsidRDefault="00A14F35" w:rsidP="00546CD7">
            <w:pPr>
              <w:spacing w:before="0" w:line="240" w:lineRule="auto"/>
              <w:jc w:val="left"/>
              <w:rPr>
                <w:b/>
                <w:bCs/>
                <w:kern w:val="0"/>
                <w:sz w:val="18"/>
                <w:szCs w:val="18"/>
              </w:rPr>
            </w:pPr>
            <w:r w:rsidRPr="00D01AF7">
              <w:rPr>
                <w:b/>
                <w:bCs/>
                <w:sz w:val="18"/>
                <w:szCs w:val="18"/>
              </w:rPr>
              <w:t xml:space="preserve">Population </w:t>
            </w:r>
          </w:p>
        </w:tc>
        <w:tc>
          <w:tcPr>
            <w:tcW w:w="0" w:type="auto"/>
          </w:tcPr>
          <w:p w14:paraId="4EF324BA" w14:textId="559B6F07" w:rsidR="00A14F35" w:rsidRPr="00D01AF7" w:rsidRDefault="00565AE9" w:rsidP="00546CD7">
            <w:pPr>
              <w:spacing w:before="0" w:line="240" w:lineRule="auto"/>
              <w:jc w:val="left"/>
              <w:rPr>
                <w:b/>
                <w:bCs/>
                <w:kern w:val="0"/>
                <w:sz w:val="18"/>
                <w:szCs w:val="18"/>
              </w:rPr>
            </w:pPr>
            <w:r w:rsidRPr="00D01AF7">
              <w:rPr>
                <w:b/>
                <w:bCs/>
                <w:iCs/>
                <w:sz w:val="18"/>
                <w:szCs w:val="18"/>
              </w:rPr>
              <w:t>Turkiye</w:t>
            </w:r>
          </w:p>
        </w:tc>
        <w:tc>
          <w:tcPr>
            <w:tcW w:w="0" w:type="auto"/>
          </w:tcPr>
          <w:p w14:paraId="60D4DE0B" w14:textId="41628830" w:rsidR="00A14F35" w:rsidRPr="00D01AF7" w:rsidRDefault="00A14F35" w:rsidP="00546CD7">
            <w:pPr>
              <w:spacing w:before="0" w:line="240" w:lineRule="auto"/>
              <w:jc w:val="left"/>
              <w:rPr>
                <w:b/>
                <w:bCs/>
                <w:kern w:val="0"/>
                <w:sz w:val="18"/>
                <w:szCs w:val="18"/>
              </w:rPr>
            </w:pPr>
            <w:r w:rsidRPr="00D01AF7">
              <w:rPr>
                <w:b/>
                <w:bCs/>
                <w:iCs/>
                <w:sz w:val="18"/>
                <w:szCs w:val="18"/>
              </w:rPr>
              <w:t>Istanbul</w:t>
            </w:r>
          </w:p>
        </w:tc>
      </w:tr>
      <w:tr w:rsidR="00A14F35" w:rsidRPr="00D01AF7" w14:paraId="58434071" w14:textId="77777777" w:rsidTr="00546CD7">
        <w:trPr>
          <w:trHeight w:val="20"/>
        </w:trPr>
        <w:tc>
          <w:tcPr>
            <w:tcW w:w="0" w:type="auto"/>
            <w:shd w:val="clear" w:color="auto" w:fill="FFFFFF" w:themeFill="background1"/>
          </w:tcPr>
          <w:p w14:paraId="67F72D0A" w14:textId="77777777" w:rsidR="00A14F35" w:rsidRPr="00D01AF7" w:rsidRDefault="00A14F35" w:rsidP="00546CD7">
            <w:pPr>
              <w:spacing w:before="0" w:line="240" w:lineRule="auto"/>
              <w:jc w:val="left"/>
              <w:rPr>
                <w:color w:val="4F4F4F"/>
                <w:kern w:val="0"/>
                <w:sz w:val="18"/>
                <w:szCs w:val="18"/>
              </w:rPr>
            </w:pPr>
            <w:r w:rsidRPr="00D01AF7">
              <w:rPr>
                <w:sz w:val="18"/>
                <w:szCs w:val="18"/>
              </w:rPr>
              <w:t>Total age dependency ratio (%)</w:t>
            </w:r>
          </w:p>
        </w:tc>
        <w:tc>
          <w:tcPr>
            <w:tcW w:w="0" w:type="auto"/>
            <w:shd w:val="clear" w:color="auto" w:fill="FFFFFF" w:themeFill="background1"/>
          </w:tcPr>
          <w:p w14:paraId="1087D3AB" w14:textId="77777777" w:rsidR="00A14F35" w:rsidRPr="00D01AF7" w:rsidRDefault="00A14F35" w:rsidP="00546CD7">
            <w:pPr>
              <w:spacing w:before="0" w:line="240" w:lineRule="auto"/>
              <w:jc w:val="left"/>
              <w:rPr>
                <w:color w:val="4F4F4F"/>
                <w:kern w:val="0"/>
                <w:sz w:val="18"/>
                <w:szCs w:val="18"/>
              </w:rPr>
            </w:pPr>
            <w:r w:rsidRPr="00D01AF7">
              <w:rPr>
                <w:color w:val="4F4F4F"/>
                <w:sz w:val="18"/>
                <w:szCs w:val="18"/>
              </w:rPr>
              <w:t>47.4</w:t>
            </w:r>
          </w:p>
        </w:tc>
        <w:tc>
          <w:tcPr>
            <w:tcW w:w="0" w:type="auto"/>
            <w:shd w:val="clear" w:color="auto" w:fill="FFFFFF" w:themeFill="background1"/>
          </w:tcPr>
          <w:p w14:paraId="45D00456" w14:textId="28FB05F1" w:rsidR="00A14F35" w:rsidRPr="00D01AF7" w:rsidRDefault="00A14F35" w:rsidP="00546CD7">
            <w:pPr>
              <w:spacing w:before="0" w:line="240" w:lineRule="auto"/>
              <w:jc w:val="left"/>
              <w:rPr>
                <w:color w:val="4F4F4F"/>
                <w:kern w:val="0"/>
                <w:sz w:val="18"/>
                <w:szCs w:val="18"/>
              </w:rPr>
            </w:pPr>
            <w:r w:rsidRPr="00D01AF7">
              <w:rPr>
                <w:color w:val="4F4F4F"/>
                <w:sz w:val="18"/>
                <w:szCs w:val="18"/>
              </w:rPr>
              <w:t>39,7</w:t>
            </w:r>
          </w:p>
        </w:tc>
      </w:tr>
      <w:tr w:rsidR="00A14F35" w:rsidRPr="00D01AF7" w14:paraId="2BDB4A7D" w14:textId="77777777" w:rsidTr="00546CD7">
        <w:trPr>
          <w:trHeight w:val="20"/>
        </w:trPr>
        <w:tc>
          <w:tcPr>
            <w:tcW w:w="0" w:type="auto"/>
            <w:hideMark/>
          </w:tcPr>
          <w:p w14:paraId="270C09CA" w14:textId="77777777" w:rsidR="00A14F35" w:rsidRPr="00D01AF7" w:rsidRDefault="00A14F35" w:rsidP="00546CD7">
            <w:pPr>
              <w:spacing w:before="0" w:line="240" w:lineRule="auto"/>
              <w:jc w:val="left"/>
              <w:rPr>
                <w:color w:val="4F4F4F"/>
                <w:kern w:val="0"/>
                <w:sz w:val="18"/>
                <w:szCs w:val="18"/>
              </w:rPr>
            </w:pPr>
            <w:r w:rsidRPr="00D01AF7">
              <w:rPr>
                <w:sz w:val="18"/>
                <w:szCs w:val="18"/>
              </w:rPr>
              <w:t>Average size of households (number)</w:t>
            </w:r>
          </w:p>
        </w:tc>
        <w:tc>
          <w:tcPr>
            <w:tcW w:w="0" w:type="auto"/>
            <w:hideMark/>
          </w:tcPr>
          <w:p w14:paraId="13E062F3" w14:textId="77777777" w:rsidR="00A14F35" w:rsidRPr="00D01AF7" w:rsidRDefault="00A14F35" w:rsidP="00546CD7">
            <w:pPr>
              <w:spacing w:before="0" w:line="240" w:lineRule="auto"/>
              <w:jc w:val="left"/>
              <w:rPr>
                <w:color w:val="4F4F4F"/>
                <w:kern w:val="0"/>
                <w:sz w:val="18"/>
                <w:szCs w:val="18"/>
              </w:rPr>
            </w:pPr>
            <w:r w:rsidRPr="00D01AF7">
              <w:rPr>
                <w:color w:val="4F4F4F"/>
                <w:sz w:val="18"/>
                <w:szCs w:val="18"/>
              </w:rPr>
              <w:t>3.2</w:t>
            </w:r>
          </w:p>
        </w:tc>
        <w:tc>
          <w:tcPr>
            <w:tcW w:w="0" w:type="auto"/>
            <w:hideMark/>
          </w:tcPr>
          <w:p w14:paraId="2240D294" w14:textId="411FAB51" w:rsidR="00A14F35" w:rsidRPr="00D01AF7" w:rsidRDefault="00A14F35" w:rsidP="00546CD7">
            <w:pPr>
              <w:spacing w:before="0" w:line="240" w:lineRule="auto"/>
              <w:jc w:val="left"/>
              <w:rPr>
                <w:color w:val="4F4F4F"/>
                <w:kern w:val="0"/>
                <w:sz w:val="18"/>
                <w:szCs w:val="18"/>
              </w:rPr>
            </w:pPr>
            <w:r w:rsidRPr="00D01AF7">
              <w:rPr>
                <w:color w:val="4F4F4F"/>
                <w:sz w:val="18"/>
                <w:szCs w:val="18"/>
              </w:rPr>
              <w:t>3.2</w:t>
            </w:r>
          </w:p>
        </w:tc>
      </w:tr>
    </w:tbl>
    <w:p w14:paraId="5CEC4E50" w14:textId="429E39D0" w:rsidR="00A14F35" w:rsidRPr="00D01AF7" w:rsidRDefault="000D4CE0" w:rsidP="00142314">
      <w:pPr>
        <w:spacing w:before="60" w:after="240" w:line="259" w:lineRule="auto"/>
        <w:rPr>
          <w:i/>
          <w:sz w:val="16"/>
          <w:szCs w:val="16"/>
        </w:rPr>
      </w:pPr>
      <w:r w:rsidRPr="00D01AF7">
        <w:rPr>
          <w:i/>
          <w:iCs/>
          <w:sz w:val="18"/>
          <w:szCs w:val="18"/>
        </w:rPr>
        <w:t>Source:</w:t>
      </w:r>
      <w:r w:rsidRPr="00D01AF7">
        <w:rPr>
          <w:sz w:val="18"/>
          <w:szCs w:val="18"/>
        </w:rPr>
        <w:t xml:space="preserve"> TurkStat, The results of Address Based Population Registration System, 2021</w:t>
      </w:r>
    </w:p>
    <w:p w14:paraId="7F09AB95" w14:textId="491E8A69" w:rsidR="008562C0" w:rsidRPr="00D01AF7" w:rsidRDefault="008562C0" w:rsidP="008562C0">
      <w:r w:rsidRPr="00D01AF7">
        <w:lastRenderedPageBreak/>
        <w:t xml:space="preserve">The age pyramid of </w:t>
      </w:r>
      <w:r w:rsidR="00977659" w:rsidRPr="00D01AF7">
        <w:t>Istanbul</w:t>
      </w:r>
      <w:r w:rsidRPr="00D01AF7">
        <w:t xml:space="preserve"> is given in </w:t>
      </w:r>
      <w:r w:rsidRPr="00D01AF7">
        <w:fldChar w:fldCharType="begin"/>
      </w:r>
      <w:r w:rsidRPr="00D01AF7">
        <w:instrText xml:space="preserve"> REF _Ref110437962 \h </w:instrText>
      </w:r>
      <w:r w:rsidR="00D01AF7">
        <w:instrText xml:space="preserve"> \* MERGEFORMAT </w:instrText>
      </w:r>
      <w:r w:rsidRPr="00D01AF7">
        <w:fldChar w:fldCharType="separate"/>
      </w:r>
      <w:r w:rsidR="00BB0F9E" w:rsidRPr="00D01AF7">
        <w:t>Figure 8</w:t>
      </w:r>
      <w:r w:rsidRPr="00D01AF7">
        <w:fldChar w:fldCharType="end"/>
      </w:r>
      <w:r w:rsidRPr="00D01AF7">
        <w:t xml:space="preserve">. When the population pyramids of 2007 and 2021 is compared, it is seen that both the fertility and the death rates were decreased. Related with the change in the structure of the population pyramid, the median age of </w:t>
      </w:r>
      <w:r w:rsidR="00977659" w:rsidRPr="00D01AF7">
        <w:t>Istanbul</w:t>
      </w:r>
      <w:r w:rsidRPr="00D01AF7">
        <w:t xml:space="preserve"> was increased from 29.2 in 2007 to 33.4 in 2021. The respective figures for </w:t>
      </w:r>
      <w:r w:rsidR="00565AE9" w:rsidRPr="00D01AF7">
        <w:t>Turkiye</w:t>
      </w:r>
      <w:r w:rsidRPr="00D01AF7">
        <w:t xml:space="preserve"> are 28.3 and 33.1</w:t>
      </w:r>
      <w:r w:rsidRPr="00D01AF7">
        <w:rPr>
          <w:rStyle w:val="DipnotBavurusu"/>
        </w:rPr>
        <w:footnoteReference w:id="26"/>
      </w:r>
      <w:r w:rsidRPr="00D01AF7">
        <w:t>.</w:t>
      </w:r>
    </w:p>
    <w:p w14:paraId="1243B414" w14:textId="610E136D" w:rsidR="008562C0" w:rsidRPr="00D01AF7" w:rsidRDefault="008562C0" w:rsidP="00142314">
      <w:pPr>
        <w:pStyle w:val="ResimYazs"/>
      </w:pPr>
      <w:bookmarkStart w:id="245" w:name="_Ref110437962"/>
      <w:bookmarkStart w:id="246" w:name="_Toc110452258"/>
      <w:bookmarkStart w:id="247" w:name="_Toc129785360"/>
      <w:r w:rsidRPr="00D01AF7">
        <w:t xml:space="preserve">Figure </w:t>
      </w:r>
      <w:r w:rsidRPr="00D01AF7">
        <w:fldChar w:fldCharType="begin"/>
      </w:r>
      <w:r w:rsidRPr="00D01AF7">
        <w:instrText xml:space="preserve"> SEQ Figure \* ARABIC </w:instrText>
      </w:r>
      <w:r w:rsidRPr="00D01AF7">
        <w:fldChar w:fldCharType="separate"/>
      </w:r>
      <w:r w:rsidR="00BE755C" w:rsidRPr="00D01AF7">
        <w:t>8</w:t>
      </w:r>
      <w:r w:rsidRPr="00D01AF7">
        <w:fldChar w:fldCharType="end"/>
      </w:r>
      <w:bookmarkEnd w:id="245"/>
      <w:r w:rsidRPr="00D01AF7">
        <w:t xml:space="preserve">. </w:t>
      </w:r>
      <w:bookmarkEnd w:id="246"/>
      <w:r w:rsidRPr="00D01AF7">
        <w:t xml:space="preserve">The Change in the Population Pyramid of </w:t>
      </w:r>
      <w:r w:rsidR="00977659" w:rsidRPr="00D01AF7">
        <w:t>Istanbul</w:t>
      </w:r>
      <w:bookmarkEnd w:id="247"/>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811"/>
        <w:gridCol w:w="4811"/>
      </w:tblGrid>
      <w:tr w:rsidR="008562C0" w:rsidRPr="00D01AF7" w14:paraId="39B0D589" w14:textId="77777777" w:rsidTr="00D117C4">
        <w:trPr>
          <w:trHeight w:hRule="exact" w:val="7088"/>
        </w:trPr>
        <w:tc>
          <w:tcPr>
            <w:tcW w:w="4811" w:type="dxa"/>
          </w:tcPr>
          <w:p w14:paraId="4A602FC4" w14:textId="77777777" w:rsidR="008562C0" w:rsidRPr="00D01AF7" w:rsidRDefault="008562C0" w:rsidP="00D117C4">
            <w:r w:rsidRPr="00D01AF7">
              <w:rPr>
                <w:noProof/>
                <w:lang w:val="tr-TR" w:eastAsia="tr-TR"/>
              </w:rPr>
              <w:drawing>
                <wp:anchor distT="0" distB="0" distL="114300" distR="114300" simplePos="0" relativeHeight="251667456" behindDoc="0" locked="0" layoutInCell="1" allowOverlap="1" wp14:anchorId="7193D5A7" wp14:editId="4F785463">
                  <wp:simplePos x="0" y="0"/>
                  <wp:positionH relativeFrom="column">
                    <wp:posOffset>0</wp:posOffset>
                  </wp:positionH>
                  <wp:positionV relativeFrom="paragraph">
                    <wp:posOffset>0</wp:posOffset>
                  </wp:positionV>
                  <wp:extent cx="3060000" cy="4500000"/>
                  <wp:effectExtent l="0" t="0" r="7620" b="15240"/>
                  <wp:wrapSquare wrapText="bothSides"/>
                  <wp:docPr id="202" name="Chart 20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14:sizeRelH relativeFrom="page">
                    <wp14:pctWidth>0</wp14:pctWidth>
                  </wp14:sizeRelH>
                  <wp14:sizeRelV relativeFrom="page">
                    <wp14:pctHeight>0</wp14:pctHeight>
                  </wp14:sizeRelV>
                </wp:anchor>
              </w:drawing>
            </w:r>
          </w:p>
        </w:tc>
        <w:tc>
          <w:tcPr>
            <w:tcW w:w="4811" w:type="dxa"/>
          </w:tcPr>
          <w:p w14:paraId="67155D80" w14:textId="77777777" w:rsidR="008562C0" w:rsidRPr="00D01AF7" w:rsidRDefault="008562C0" w:rsidP="00D117C4">
            <w:r w:rsidRPr="00D01AF7">
              <w:rPr>
                <w:noProof/>
                <w:lang w:val="tr-TR" w:eastAsia="tr-TR"/>
              </w:rPr>
              <w:drawing>
                <wp:anchor distT="0" distB="0" distL="114300" distR="114300" simplePos="0" relativeHeight="251671552" behindDoc="0" locked="0" layoutInCell="1" allowOverlap="1" wp14:anchorId="564A4962" wp14:editId="7AEE1242">
                  <wp:simplePos x="0" y="0"/>
                  <wp:positionH relativeFrom="column">
                    <wp:posOffset>0</wp:posOffset>
                  </wp:positionH>
                  <wp:positionV relativeFrom="paragraph">
                    <wp:posOffset>0</wp:posOffset>
                  </wp:positionV>
                  <wp:extent cx="3024000" cy="4500000"/>
                  <wp:effectExtent l="0" t="0" r="5080" b="15240"/>
                  <wp:wrapSquare wrapText="bothSides"/>
                  <wp:docPr id="203" name="Chart 20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14:sizeRelH relativeFrom="page">
                    <wp14:pctWidth>0</wp14:pctWidth>
                  </wp14:sizeRelH>
                  <wp14:sizeRelV relativeFrom="page">
                    <wp14:pctHeight>0</wp14:pctHeight>
                  </wp14:sizeRelV>
                </wp:anchor>
              </w:drawing>
            </w:r>
          </w:p>
        </w:tc>
      </w:tr>
    </w:tbl>
    <w:p w14:paraId="4FFCC109" w14:textId="77777777" w:rsidR="008562C0" w:rsidRPr="00D01AF7" w:rsidRDefault="008562C0" w:rsidP="00142314">
      <w:pPr>
        <w:spacing w:before="60" w:after="240" w:line="240" w:lineRule="auto"/>
      </w:pPr>
      <w:r w:rsidRPr="00D01AF7">
        <w:rPr>
          <w:i/>
          <w:iCs/>
          <w:sz w:val="18"/>
          <w:szCs w:val="18"/>
        </w:rPr>
        <w:t>Source:</w:t>
      </w:r>
      <w:r w:rsidRPr="00D01AF7">
        <w:t xml:space="preserve"> </w:t>
      </w:r>
      <w:r w:rsidRPr="00D01AF7">
        <w:rPr>
          <w:sz w:val="18"/>
          <w:szCs w:val="18"/>
        </w:rPr>
        <w:t>TurkStat, The results of Address Based Population Registration System, 2007 and 2021</w:t>
      </w:r>
    </w:p>
    <w:p w14:paraId="2E864F10" w14:textId="240F639E" w:rsidR="008562C0" w:rsidRPr="00D01AF7" w:rsidRDefault="008562C0" w:rsidP="008562C0">
      <w:bookmarkStart w:id="248" w:name="_Hlk110023181"/>
      <w:r w:rsidRPr="00D01AF7">
        <w:t xml:space="preserve">The percentage of adults at working age of 25 to 64 among the total population in </w:t>
      </w:r>
      <w:r w:rsidR="00977659" w:rsidRPr="00D01AF7">
        <w:t>Istanbul</w:t>
      </w:r>
      <w:r w:rsidRPr="00D01AF7">
        <w:t xml:space="preserve"> is also increased from 53.2 percent to 56.8 percent between 2007 and 2021.</w:t>
      </w:r>
      <w:bookmarkEnd w:id="248"/>
      <w:r w:rsidRPr="00D01AF7">
        <w:t xml:space="preserve"> </w:t>
      </w:r>
    </w:p>
    <w:p w14:paraId="48796817" w14:textId="4A2FE7F5" w:rsidR="00BB0F9E" w:rsidRPr="00D01AF7" w:rsidRDefault="00BB0F9E" w:rsidP="00BB0F9E">
      <w:pPr>
        <w:rPr>
          <w:iCs/>
          <w:szCs w:val="20"/>
        </w:rPr>
      </w:pPr>
      <w:r w:rsidRPr="00D01AF7">
        <w:rPr>
          <w:iCs/>
          <w:szCs w:val="20"/>
        </w:rPr>
        <w:t xml:space="preserve">Educational attainment which is the highest level of education that an individual has completed is given in </w:t>
      </w:r>
      <w:r w:rsidR="00623720" w:rsidRPr="00D01AF7">
        <w:rPr>
          <w:iCs/>
          <w:szCs w:val="20"/>
        </w:rPr>
        <w:fldChar w:fldCharType="begin"/>
      </w:r>
      <w:r w:rsidR="00623720" w:rsidRPr="00D01AF7">
        <w:rPr>
          <w:iCs/>
          <w:szCs w:val="20"/>
        </w:rPr>
        <w:instrText xml:space="preserve"> REF _Ref110460128 \h  \* MERGEFORMAT </w:instrText>
      </w:r>
      <w:r w:rsidR="00623720" w:rsidRPr="00D01AF7">
        <w:rPr>
          <w:iCs/>
          <w:szCs w:val="20"/>
        </w:rPr>
      </w:r>
      <w:r w:rsidR="00623720" w:rsidRPr="00D01AF7">
        <w:rPr>
          <w:iCs/>
          <w:szCs w:val="20"/>
        </w:rPr>
        <w:fldChar w:fldCharType="separate"/>
      </w:r>
      <w:r w:rsidR="00623720" w:rsidRPr="00D01AF7">
        <w:t>Figure 9</w:t>
      </w:r>
      <w:r w:rsidR="00623720" w:rsidRPr="00D01AF7">
        <w:rPr>
          <w:iCs/>
          <w:szCs w:val="20"/>
        </w:rPr>
        <w:fldChar w:fldCharType="end"/>
      </w:r>
      <w:r w:rsidRPr="00D01AF7">
        <w:rPr>
          <w:iCs/>
          <w:szCs w:val="20"/>
        </w:rPr>
        <w:t xml:space="preserve"> for </w:t>
      </w:r>
      <w:r w:rsidR="00977659" w:rsidRPr="00D01AF7">
        <w:rPr>
          <w:iCs/>
          <w:szCs w:val="20"/>
        </w:rPr>
        <w:t>Istanbul</w:t>
      </w:r>
      <w:r w:rsidRPr="00D01AF7">
        <w:rPr>
          <w:iCs/>
          <w:szCs w:val="20"/>
        </w:rPr>
        <w:t xml:space="preserve">. Although there is a gap between the education levels of male and female at primary or secondary education level, this gap disappears at tertiary education level. </w:t>
      </w:r>
    </w:p>
    <w:p w14:paraId="7DB6A284" w14:textId="6317ED60" w:rsidR="00720F64" w:rsidRPr="00D01AF7" w:rsidRDefault="00720F64">
      <w:pPr>
        <w:spacing w:before="0" w:after="160" w:line="259" w:lineRule="auto"/>
        <w:jc w:val="left"/>
        <w:rPr>
          <w:iCs/>
          <w:szCs w:val="20"/>
        </w:rPr>
      </w:pPr>
      <w:r w:rsidRPr="00D01AF7">
        <w:rPr>
          <w:iCs/>
          <w:szCs w:val="20"/>
        </w:rPr>
        <w:br w:type="page"/>
      </w:r>
    </w:p>
    <w:p w14:paraId="749B1AC9" w14:textId="1BF12822" w:rsidR="00BB0F9E" w:rsidRPr="00D01AF7" w:rsidRDefault="00623720" w:rsidP="00355457">
      <w:pPr>
        <w:pStyle w:val="ResimYazs"/>
        <w:rPr>
          <w:b w:val="0"/>
          <w:bCs/>
          <w:iCs w:val="0"/>
          <w:szCs w:val="20"/>
        </w:rPr>
      </w:pPr>
      <w:bookmarkStart w:id="249" w:name="_Ref110460128"/>
      <w:bookmarkStart w:id="250" w:name="_Toc129785361"/>
      <w:r w:rsidRPr="00D01AF7">
        <w:lastRenderedPageBreak/>
        <w:t xml:space="preserve">Figure </w:t>
      </w:r>
      <w:r w:rsidRPr="00D01AF7">
        <w:fldChar w:fldCharType="begin"/>
      </w:r>
      <w:r w:rsidRPr="00D01AF7">
        <w:instrText xml:space="preserve"> SEQ Figure \* ARABIC </w:instrText>
      </w:r>
      <w:r w:rsidRPr="00D01AF7">
        <w:fldChar w:fldCharType="separate"/>
      </w:r>
      <w:r w:rsidR="00BE755C" w:rsidRPr="00D01AF7">
        <w:t>9</w:t>
      </w:r>
      <w:r w:rsidRPr="00D01AF7">
        <w:fldChar w:fldCharType="end"/>
      </w:r>
      <w:bookmarkEnd w:id="249"/>
      <w:r w:rsidRPr="00D01AF7">
        <w:t>.</w:t>
      </w:r>
      <w:r w:rsidR="00BB0F9E" w:rsidRPr="00D01AF7">
        <w:rPr>
          <w:bCs/>
          <w:szCs w:val="20"/>
        </w:rPr>
        <w:t xml:space="preserve"> Adult </w:t>
      </w:r>
      <w:r w:rsidRPr="00D01AF7">
        <w:rPr>
          <w:bCs/>
          <w:szCs w:val="20"/>
        </w:rPr>
        <w:t>E</w:t>
      </w:r>
      <w:r w:rsidR="00BB0F9E" w:rsidRPr="00D01AF7">
        <w:rPr>
          <w:bCs/>
          <w:szCs w:val="20"/>
        </w:rPr>
        <w:t xml:space="preserve">ducation </w:t>
      </w:r>
      <w:r w:rsidRPr="00D01AF7">
        <w:rPr>
          <w:bCs/>
          <w:szCs w:val="20"/>
        </w:rPr>
        <w:t>L</w:t>
      </w:r>
      <w:r w:rsidR="00BB0F9E" w:rsidRPr="00D01AF7">
        <w:rPr>
          <w:bCs/>
          <w:szCs w:val="20"/>
        </w:rPr>
        <w:t xml:space="preserve">evel in </w:t>
      </w:r>
      <w:r w:rsidRPr="00D01AF7">
        <w:rPr>
          <w:bCs/>
          <w:szCs w:val="20"/>
        </w:rPr>
        <w:t>I</w:t>
      </w:r>
      <w:r w:rsidR="00BB0F9E" w:rsidRPr="00D01AF7">
        <w:rPr>
          <w:bCs/>
          <w:szCs w:val="20"/>
        </w:rPr>
        <w:t>stanbul</w:t>
      </w:r>
      <w:bookmarkEnd w:id="250"/>
    </w:p>
    <w:p w14:paraId="7D5F8874" w14:textId="77777777" w:rsidR="00BB0F9E" w:rsidRPr="00D01AF7" w:rsidRDefault="00BB0F9E" w:rsidP="00BB0F9E">
      <w:pPr>
        <w:rPr>
          <w:iCs/>
          <w:szCs w:val="20"/>
        </w:rPr>
      </w:pPr>
      <w:r w:rsidRPr="00D01AF7">
        <w:rPr>
          <w:iCs/>
          <w:noProof/>
          <w:szCs w:val="20"/>
          <w:lang w:val="tr-TR" w:eastAsia="tr-TR"/>
        </w:rPr>
        <w:drawing>
          <wp:inline distT="0" distB="0" distL="0" distR="0" wp14:anchorId="1DE158B3" wp14:editId="69149BCC">
            <wp:extent cx="5486400" cy="3200400"/>
            <wp:effectExtent l="0" t="0" r="0" b="0"/>
            <wp:docPr id="204" name="Chart 204"/>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2C51B4B2" w14:textId="575AF193" w:rsidR="00C457A4" w:rsidRPr="00D01AF7" w:rsidRDefault="00C457A4" w:rsidP="00142314">
      <w:pPr>
        <w:spacing w:before="60" w:line="240" w:lineRule="auto"/>
        <w:rPr>
          <w:iCs/>
          <w:sz w:val="18"/>
          <w:szCs w:val="18"/>
        </w:rPr>
      </w:pPr>
      <w:r w:rsidRPr="00D01AF7">
        <w:rPr>
          <w:i/>
          <w:sz w:val="18"/>
          <w:szCs w:val="18"/>
        </w:rPr>
        <w:t>Source:</w:t>
      </w:r>
      <w:r w:rsidRPr="00D01AF7">
        <w:rPr>
          <w:iCs/>
          <w:sz w:val="18"/>
          <w:szCs w:val="18"/>
        </w:rPr>
        <w:t xml:space="preserve"> </w:t>
      </w:r>
      <w:r w:rsidR="00460CB7" w:rsidRPr="00D01AF7">
        <w:rPr>
          <w:iCs/>
          <w:sz w:val="18"/>
          <w:szCs w:val="18"/>
        </w:rPr>
        <w:t>TurkStat</w:t>
      </w:r>
      <w:r w:rsidRPr="00D01AF7">
        <w:rPr>
          <w:iCs/>
          <w:sz w:val="18"/>
          <w:szCs w:val="18"/>
        </w:rPr>
        <w:t xml:space="preserve"> National Education Statistics, 2021</w:t>
      </w:r>
    </w:p>
    <w:p w14:paraId="558DEA81" w14:textId="77777777" w:rsidR="00C457A4" w:rsidRPr="00D01AF7" w:rsidRDefault="00C457A4" w:rsidP="00142314">
      <w:pPr>
        <w:spacing w:before="60" w:after="240" w:line="240" w:lineRule="auto"/>
        <w:rPr>
          <w:iCs/>
          <w:sz w:val="18"/>
          <w:szCs w:val="18"/>
        </w:rPr>
      </w:pPr>
      <w:r w:rsidRPr="00D01AF7">
        <w:rPr>
          <w:i/>
          <w:sz w:val="18"/>
          <w:szCs w:val="18"/>
        </w:rPr>
        <w:t>Notes:</w:t>
      </w:r>
      <w:r w:rsidRPr="00D01AF7">
        <w:rPr>
          <w:iCs/>
          <w:sz w:val="18"/>
          <w:szCs w:val="18"/>
        </w:rPr>
        <w:t xml:space="preserve"> Adult refer to ages between 25 and 64.</w:t>
      </w:r>
    </w:p>
    <w:p w14:paraId="406A2889" w14:textId="33B0C6AC" w:rsidR="00C457A4" w:rsidRPr="00D01AF7" w:rsidRDefault="00C457A4" w:rsidP="00C457A4">
      <w:pPr>
        <w:rPr>
          <w:iCs/>
          <w:szCs w:val="20"/>
        </w:rPr>
      </w:pPr>
      <w:r w:rsidRPr="00D01AF7">
        <w:rPr>
          <w:iCs/>
          <w:szCs w:val="20"/>
        </w:rPr>
        <w:t xml:space="preserve">Higher education level is an important factor contributing to individual’s employability or income. In general, the percentage of adults attained higher education levels in </w:t>
      </w:r>
      <w:r w:rsidR="00977659" w:rsidRPr="00D01AF7">
        <w:rPr>
          <w:iCs/>
          <w:szCs w:val="20"/>
        </w:rPr>
        <w:t>Istanbul</w:t>
      </w:r>
      <w:r w:rsidRPr="00D01AF7">
        <w:rPr>
          <w:iCs/>
          <w:szCs w:val="20"/>
        </w:rPr>
        <w:t xml:space="preserve"> is higher than </w:t>
      </w:r>
      <w:r w:rsidR="00565AE9" w:rsidRPr="00D01AF7">
        <w:rPr>
          <w:iCs/>
          <w:szCs w:val="20"/>
        </w:rPr>
        <w:t>Turkiye</w:t>
      </w:r>
      <w:r w:rsidRPr="00D01AF7">
        <w:rPr>
          <w:iCs/>
          <w:szCs w:val="20"/>
        </w:rPr>
        <w:t xml:space="preserve"> as shown in </w:t>
      </w:r>
      <w:r w:rsidRPr="00D01AF7">
        <w:rPr>
          <w:iCs/>
          <w:szCs w:val="20"/>
        </w:rPr>
        <w:fldChar w:fldCharType="begin"/>
      </w:r>
      <w:r w:rsidRPr="00D01AF7">
        <w:rPr>
          <w:iCs/>
          <w:szCs w:val="20"/>
        </w:rPr>
        <w:instrText xml:space="preserve"> REF _Ref110460204 \h </w:instrText>
      </w:r>
      <w:r w:rsidR="00D01AF7">
        <w:rPr>
          <w:iCs/>
          <w:szCs w:val="20"/>
        </w:rPr>
        <w:instrText xml:space="preserve"> \* MERGEFORMAT </w:instrText>
      </w:r>
      <w:r w:rsidRPr="00D01AF7">
        <w:rPr>
          <w:iCs/>
          <w:szCs w:val="20"/>
        </w:rPr>
      </w:r>
      <w:r w:rsidRPr="00D01AF7">
        <w:rPr>
          <w:iCs/>
          <w:szCs w:val="20"/>
        </w:rPr>
        <w:fldChar w:fldCharType="separate"/>
      </w:r>
      <w:r w:rsidRPr="00D01AF7">
        <w:t>Figure 10</w:t>
      </w:r>
      <w:r w:rsidRPr="00D01AF7">
        <w:rPr>
          <w:iCs/>
          <w:szCs w:val="20"/>
        </w:rPr>
        <w:fldChar w:fldCharType="end"/>
      </w:r>
      <w:r w:rsidRPr="00D01AF7">
        <w:rPr>
          <w:iCs/>
          <w:szCs w:val="20"/>
        </w:rPr>
        <w:t xml:space="preserve">. While 30 % of adults in </w:t>
      </w:r>
      <w:r w:rsidR="00977659" w:rsidRPr="00D01AF7">
        <w:rPr>
          <w:iCs/>
          <w:szCs w:val="20"/>
        </w:rPr>
        <w:t>Istanbul</w:t>
      </w:r>
      <w:r w:rsidRPr="00D01AF7">
        <w:rPr>
          <w:iCs/>
          <w:szCs w:val="20"/>
        </w:rPr>
        <w:t xml:space="preserve"> completed tertiary education, in </w:t>
      </w:r>
      <w:r w:rsidR="00565AE9" w:rsidRPr="00D01AF7">
        <w:rPr>
          <w:iCs/>
          <w:szCs w:val="20"/>
        </w:rPr>
        <w:t>Turkiye</w:t>
      </w:r>
      <w:r w:rsidRPr="00D01AF7">
        <w:rPr>
          <w:iCs/>
          <w:szCs w:val="20"/>
        </w:rPr>
        <w:t xml:space="preserve"> this figure drops to 25 percent. </w:t>
      </w:r>
    </w:p>
    <w:p w14:paraId="4E7D694B" w14:textId="42C0BC1A" w:rsidR="00BB0F9E" w:rsidRPr="00D01AF7" w:rsidRDefault="00355457" w:rsidP="00142314">
      <w:pPr>
        <w:pStyle w:val="ResimYazs"/>
        <w:rPr>
          <w:bCs/>
          <w:szCs w:val="20"/>
        </w:rPr>
      </w:pPr>
      <w:bookmarkStart w:id="251" w:name="_Ref110460204"/>
      <w:bookmarkStart w:id="252" w:name="_Toc129785362"/>
      <w:r w:rsidRPr="00D01AF7">
        <w:t xml:space="preserve">Figure </w:t>
      </w:r>
      <w:r w:rsidRPr="00D01AF7">
        <w:fldChar w:fldCharType="begin"/>
      </w:r>
      <w:r w:rsidRPr="00D01AF7">
        <w:instrText xml:space="preserve"> SEQ Figure \* ARABIC </w:instrText>
      </w:r>
      <w:r w:rsidRPr="00D01AF7">
        <w:fldChar w:fldCharType="separate"/>
      </w:r>
      <w:r w:rsidR="007F187A" w:rsidRPr="00D01AF7">
        <w:t>10</w:t>
      </w:r>
      <w:r w:rsidRPr="00D01AF7">
        <w:fldChar w:fldCharType="end"/>
      </w:r>
      <w:bookmarkEnd w:id="251"/>
      <w:r w:rsidRPr="00D01AF7">
        <w:rPr>
          <w:bCs/>
          <w:szCs w:val="20"/>
        </w:rPr>
        <w:t>.</w:t>
      </w:r>
      <w:r w:rsidR="00BB0F9E" w:rsidRPr="00D01AF7">
        <w:rPr>
          <w:bCs/>
          <w:szCs w:val="20"/>
        </w:rPr>
        <w:t xml:space="preserve"> Percentage of </w:t>
      </w:r>
      <w:r w:rsidR="00B40295" w:rsidRPr="00D01AF7">
        <w:rPr>
          <w:bCs/>
          <w:szCs w:val="20"/>
        </w:rPr>
        <w:t>A</w:t>
      </w:r>
      <w:r w:rsidR="00BB0F9E" w:rsidRPr="00D01AF7">
        <w:rPr>
          <w:bCs/>
          <w:szCs w:val="20"/>
        </w:rPr>
        <w:t xml:space="preserve">dult </w:t>
      </w:r>
      <w:r w:rsidR="00B40295" w:rsidRPr="00D01AF7">
        <w:rPr>
          <w:bCs/>
          <w:szCs w:val="20"/>
        </w:rPr>
        <w:t>E</w:t>
      </w:r>
      <w:r w:rsidR="00BB0F9E" w:rsidRPr="00D01AF7">
        <w:rPr>
          <w:bCs/>
          <w:szCs w:val="20"/>
        </w:rPr>
        <w:t xml:space="preserve">ducation </w:t>
      </w:r>
      <w:r w:rsidR="00B40295" w:rsidRPr="00D01AF7">
        <w:rPr>
          <w:bCs/>
          <w:szCs w:val="20"/>
        </w:rPr>
        <w:t>L</w:t>
      </w:r>
      <w:r w:rsidR="00BB0F9E" w:rsidRPr="00D01AF7">
        <w:rPr>
          <w:bCs/>
          <w:szCs w:val="20"/>
        </w:rPr>
        <w:t xml:space="preserve">evels in </w:t>
      </w:r>
      <w:r w:rsidR="00B40295" w:rsidRPr="00D01AF7">
        <w:rPr>
          <w:bCs/>
          <w:szCs w:val="20"/>
        </w:rPr>
        <w:t>I</w:t>
      </w:r>
      <w:r w:rsidR="00BB0F9E" w:rsidRPr="00D01AF7">
        <w:rPr>
          <w:bCs/>
          <w:szCs w:val="20"/>
        </w:rPr>
        <w:t xml:space="preserve">stanbul and </w:t>
      </w:r>
      <w:r w:rsidR="00565AE9" w:rsidRPr="00D01AF7">
        <w:rPr>
          <w:bCs/>
          <w:szCs w:val="20"/>
        </w:rPr>
        <w:t>Turkiye</w:t>
      </w:r>
      <w:bookmarkEnd w:id="252"/>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1"/>
        <w:gridCol w:w="4811"/>
      </w:tblGrid>
      <w:tr w:rsidR="00BB0F9E" w:rsidRPr="00D01AF7" w14:paraId="6D9F8FF4" w14:textId="77777777" w:rsidTr="00D117C4">
        <w:tc>
          <w:tcPr>
            <w:tcW w:w="4811" w:type="dxa"/>
          </w:tcPr>
          <w:p w14:paraId="158A1A68" w14:textId="578A95E6" w:rsidR="00BB0F9E" w:rsidRPr="00D01AF7" w:rsidRDefault="00977659" w:rsidP="007F187A">
            <w:pPr>
              <w:spacing w:before="0" w:line="240" w:lineRule="auto"/>
              <w:jc w:val="center"/>
              <w:rPr>
                <w:iCs/>
                <w:szCs w:val="20"/>
              </w:rPr>
            </w:pPr>
            <w:r w:rsidRPr="00D01AF7">
              <w:rPr>
                <w:iCs/>
                <w:szCs w:val="20"/>
              </w:rPr>
              <w:t>Istanbul</w:t>
            </w:r>
          </w:p>
        </w:tc>
        <w:tc>
          <w:tcPr>
            <w:tcW w:w="4811" w:type="dxa"/>
          </w:tcPr>
          <w:p w14:paraId="6E23C73E" w14:textId="4A0E87B9" w:rsidR="00BB0F9E" w:rsidRPr="00D01AF7" w:rsidRDefault="00565AE9" w:rsidP="007F187A">
            <w:pPr>
              <w:spacing w:before="0" w:line="240" w:lineRule="auto"/>
              <w:jc w:val="center"/>
              <w:rPr>
                <w:iCs/>
                <w:szCs w:val="20"/>
              </w:rPr>
            </w:pPr>
            <w:r w:rsidRPr="00D01AF7">
              <w:rPr>
                <w:iCs/>
                <w:szCs w:val="20"/>
              </w:rPr>
              <w:t>Turkiye</w:t>
            </w:r>
          </w:p>
        </w:tc>
      </w:tr>
      <w:tr w:rsidR="00BB0F9E" w:rsidRPr="00D01AF7" w14:paraId="262E0C46" w14:textId="77777777" w:rsidTr="00D117C4">
        <w:tc>
          <w:tcPr>
            <w:tcW w:w="4811" w:type="dxa"/>
          </w:tcPr>
          <w:p w14:paraId="1D627C5A" w14:textId="77777777" w:rsidR="00BB0F9E" w:rsidRPr="00D01AF7" w:rsidRDefault="00BB0F9E" w:rsidP="007F187A">
            <w:pPr>
              <w:spacing w:before="0" w:line="240" w:lineRule="auto"/>
              <w:rPr>
                <w:iCs/>
                <w:szCs w:val="20"/>
              </w:rPr>
            </w:pPr>
            <w:r w:rsidRPr="00D01AF7">
              <w:rPr>
                <w:iCs/>
                <w:noProof/>
                <w:szCs w:val="20"/>
                <w:lang w:val="tr-TR" w:eastAsia="tr-TR"/>
              </w:rPr>
              <w:drawing>
                <wp:inline distT="0" distB="0" distL="0" distR="0" wp14:anchorId="56A9D9F8" wp14:editId="4D1BD868">
                  <wp:extent cx="2505075" cy="2486025"/>
                  <wp:effectExtent l="0" t="0" r="9525" b="9525"/>
                  <wp:docPr id="205" name="Picture 205"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Picture 205" descr="Chart, pie chart&#10;&#10;Description automatically generated"/>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a:stretch/>
                        </pic:blipFill>
                        <pic:spPr bwMode="auto">
                          <a:xfrm>
                            <a:off x="0" y="0"/>
                            <a:ext cx="2505075" cy="248602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811" w:type="dxa"/>
          </w:tcPr>
          <w:p w14:paraId="66495425" w14:textId="77777777" w:rsidR="00BB0F9E" w:rsidRPr="00D01AF7" w:rsidRDefault="00BB0F9E" w:rsidP="007F187A">
            <w:pPr>
              <w:spacing w:before="0" w:line="240" w:lineRule="auto"/>
              <w:rPr>
                <w:iCs/>
                <w:szCs w:val="20"/>
              </w:rPr>
            </w:pPr>
            <w:r w:rsidRPr="00D01AF7">
              <w:rPr>
                <w:iCs/>
                <w:noProof/>
                <w:szCs w:val="20"/>
                <w:lang w:val="tr-TR" w:eastAsia="tr-TR"/>
              </w:rPr>
              <w:drawing>
                <wp:inline distT="0" distB="0" distL="0" distR="0" wp14:anchorId="4049FB67" wp14:editId="713E6E4A">
                  <wp:extent cx="2466975" cy="2486025"/>
                  <wp:effectExtent l="0" t="0" r="9525" b="9525"/>
                  <wp:docPr id="206" name="Picture 206"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Picture 206" descr="Chart, pie chart&#10;&#10;Description automatically generated"/>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a:stretch/>
                        </pic:blipFill>
                        <pic:spPr bwMode="auto">
                          <a:xfrm>
                            <a:off x="0" y="0"/>
                            <a:ext cx="2466975" cy="2486025"/>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4F99A46F" w14:textId="57A66CFD" w:rsidR="00BB0F9E" w:rsidRPr="00D01AF7" w:rsidRDefault="00BB0F9E" w:rsidP="00142314">
      <w:pPr>
        <w:spacing w:before="60" w:line="240" w:lineRule="auto"/>
        <w:rPr>
          <w:iCs/>
          <w:sz w:val="18"/>
          <w:szCs w:val="18"/>
        </w:rPr>
      </w:pPr>
      <w:r w:rsidRPr="00D01AF7">
        <w:rPr>
          <w:i/>
          <w:sz w:val="18"/>
          <w:szCs w:val="18"/>
        </w:rPr>
        <w:t>Source:</w:t>
      </w:r>
      <w:r w:rsidRPr="00D01AF7">
        <w:rPr>
          <w:iCs/>
          <w:sz w:val="18"/>
          <w:szCs w:val="18"/>
        </w:rPr>
        <w:t xml:space="preserve"> </w:t>
      </w:r>
      <w:r w:rsidR="00460CB7" w:rsidRPr="00D01AF7">
        <w:rPr>
          <w:iCs/>
          <w:sz w:val="18"/>
          <w:szCs w:val="18"/>
        </w:rPr>
        <w:t xml:space="preserve">TurkStat </w:t>
      </w:r>
      <w:r w:rsidRPr="00D01AF7">
        <w:rPr>
          <w:iCs/>
          <w:sz w:val="18"/>
          <w:szCs w:val="18"/>
        </w:rPr>
        <w:t>National Education Statistics, 2021</w:t>
      </w:r>
    </w:p>
    <w:p w14:paraId="54460958" w14:textId="201604C3" w:rsidR="00BB0F9E" w:rsidRPr="00D01AF7" w:rsidRDefault="00BB0F9E" w:rsidP="00142314">
      <w:pPr>
        <w:spacing w:before="60" w:after="240" w:line="240" w:lineRule="auto"/>
        <w:rPr>
          <w:iCs/>
          <w:sz w:val="18"/>
          <w:szCs w:val="18"/>
        </w:rPr>
      </w:pPr>
      <w:r w:rsidRPr="00D01AF7">
        <w:rPr>
          <w:i/>
          <w:sz w:val="18"/>
          <w:szCs w:val="18"/>
        </w:rPr>
        <w:t>Notes:</w:t>
      </w:r>
      <w:r w:rsidRPr="00D01AF7">
        <w:rPr>
          <w:iCs/>
          <w:sz w:val="18"/>
          <w:szCs w:val="18"/>
        </w:rPr>
        <w:t xml:space="preserve"> Adult refer</w:t>
      </w:r>
      <w:r w:rsidR="009F5A0B" w:rsidRPr="00D01AF7">
        <w:rPr>
          <w:iCs/>
          <w:sz w:val="18"/>
          <w:szCs w:val="18"/>
        </w:rPr>
        <w:t>s</w:t>
      </w:r>
      <w:r w:rsidRPr="00D01AF7">
        <w:rPr>
          <w:iCs/>
          <w:sz w:val="18"/>
          <w:szCs w:val="18"/>
        </w:rPr>
        <w:t xml:space="preserve"> to ages between 25 and 64.</w:t>
      </w:r>
    </w:p>
    <w:p w14:paraId="36EFF424" w14:textId="77777777" w:rsidR="0053480B" w:rsidRPr="00D01AF7" w:rsidRDefault="0053480B" w:rsidP="0053480B">
      <w:pPr>
        <w:pStyle w:val="GlAlnt"/>
        <w:spacing w:before="120" w:after="120"/>
        <w:ind w:left="862" w:right="862"/>
        <w:jc w:val="left"/>
        <w:rPr>
          <w:b/>
          <w:bCs/>
        </w:rPr>
      </w:pPr>
      <w:r w:rsidRPr="00D01AF7">
        <w:rPr>
          <w:b/>
          <w:bCs/>
        </w:rPr>
        <w:lastRenderedPageBreak/>
        <w:t>Socio-economic development</w:t>
      </w:r>
    </w:p>
    <w:p w14:paraId="42346F6F" w14:textId="4B6B9DF8" w:rsidR="00355457" w:rsidRPr="00D01AF7" w:rsidRDefault="00355457" w:rsidP="00355457">
      <w:r w:rsidRPr="00D01AF7">
        <w:t xml:space="preserve">According to the Socio-Economic Development Ranking of Provinces and Regions Research conducted by the Ministry of Industry and Technology, in 2017, Istanbul is the most developed province of </w:t>
      </w:r>
      <w:r w:rsidR="00565AE9" w:rsidRPr="00D01AF7">
        <w:t>Turkiye</w:t>
      </w:r>
      <w:r w:rsidRPr="00D01AF7">
        <w:t xml:space="preserve"> being the center of industry, production and finance. While 52 percent of Turkiye's exports are carried out from Istanbul, approximately 36 percent of manufacturing industry workplaces and half of the parcels produced in OIZs across the country are located in Istanbul. In addition, 42.5 percent of total bank loans and nearly 40 percent of total savings deposits in </w:t>
      </w:r>
      <w:r w:rsidR="00565AE9" w:rsidRPr="00D01AF7">
        <w:t>Turkiye</w:t>
      </w:r>
      <w:r w:rsidRPr="00D01AF7">
        <w:t xml:space="preserve"> are located in Istanbul, and 46.8 percent of tax revenues in </w:t>
      </w:r>
      <w:r w:rsidR="00565AE9" w:rsidRPr="00D01AF7">
        <w:t>Turkiye</w:t>
      </w:r>
      <w:r w:rsidRPr="00D01AF7">
        <w:t xml:space="preserve"> are collected from Istanbul.</w:t>
      </w:r>
    </w:p>
    <w:p w14:paraId="70A3DCF3" w14:textId="7A981A91" w:rsidR="00355457" w:rsidRPr="00D01AF7" w:rsidRDefault="00355457" w:rsidP="00355457">
      <w:r w:rsidRPr="00D01AF7">
        <w:t>In a similar study conducted at district level in 2022, out of 39 districts of Istanbul, 29 of them were categorized in the first group and 10 of them were categorized at the second group (See Table 1</w:t>
      </w:r>
      <w:r w:rsidR="00850ED9" w:rsidRPr="00D01AF7">
        <w:t>6</w:t>
      </w:r>
      <w:r w:rsidRPr="00D01AF7">
        <w:t>).</w:t>
      </w:r>
      <w:r w:rsidRPr="00D01AF7">
        <w:rPr>
          <w:rStyle w:val="DipnotBavurusu"/>
        </w:rPr>
        <w:footnoteReference w:id="27"/>
      </w:r>
    </w:p>
    <w:p w14:paraId="59603822" w14:textId="4875C878" w:rsidR="00355457" w:rsidRPr="00D01AF7" w:rsidRDefault="00355457" w:rsidP="00142314">
      <w:pPr>
        <w:pStyle w:val="ResimYazs"/>
      </w:pPr>
      <w:bookmarkStart w:id="253" w:name="_Toc110452242"/>
      <w:bookmarkStart w:id="254" w:name="_Toc129785336"/>
      <w:r w:rsidRPr="00D01AF7">
        <w:t xml:space="preserve">Table </w:t>
      </w:r>
      <w:r w:rsidRPr="00D01AF7">
        <w:fldChar w:fldCharType="begin"/>
      </w:r>
      <w:r w:rsidRPr="00D01AF7">
        <w:instrText xml:space="preserve"> SEQ Table \* ARABIC </w:instrText>
      </w:r>
      <w:r w:rsidRPr="00D01AF7">
        <w:fldChar w:fldCharType="separate"/>
      </w:r>
      <w:r w:rsidR="00850ED9" w:rsidRPr="00D01AF7">
        <w:rPr>
          <w:noProof/>
        </w:rPr>
        <w:t>16</w:t>
      </w:r>
      <w:r w:rsidRPr="00D01AF7">
        <w:fldChar w:fldCharType="end"/>
      </w:r>
      <w:r w:rsidRPr="00D01AF7">
        <w:t xml:space="preserve">. </w:t>
      </w:r>
      <w:bookmarkEnd w:id="253"/>
      <w:r w:rsidRPr="00D01AF7">
        <w:t xml:space="preserve">Socio-economic Development Rankings of the Districts of </w:t>
      </w:r>
      <w:r w:rsidR="00977659" w:rsidRPr="00D01AF7">
        <w:t>Istanbul</w:t>
      </w:r>
      <w:bookmarkEnd w:id="254"/>
    </w:p>
    <w:tbl>
      <w:tblPr>
        <w:tblStyle w:val="BRC"/>
        <w:tblW w:w="0" w:type="auto"/>
        <w:tblCellMar>
          <w:top w:w="28" w:type="dxa"/>
          <w:left w:w="85" w:type="dxa"/>
          <w:bottom w:w="28" w:type="dxa"/>
          <w:right w:w="85" w:type="dxa"/>
        </w:tblCellMar>
        <w:tblLook w:val="04A0" w:firstRow="1" w:lastRow="0" w:firstColumn="1" w:lastColumn="0" w:noHBand="0" w:noVBand="1"/>
      </w:tblPr>
      <w:tblGrid>
        <w:gridCol w:w="1581"/>
        <w:gridCol w:w="629"/>
        <w:gridCol w:w="629"/>
        <w:gridCol w:w="629"/>
        <w:gridCol w:w="815"/>
        <w:gridCol w:w="815"/>
        <w:gridCol w:w="815"/>
        <w:gridCol w:w="629"/>
        <w:gridCol w:w="629"/>
        <w:gridCol w:w="629"/>
      </w:tblGrid>
      <w:tr w:rsidR="00355457" w:rsidRPr="00D01AF7" w14:paraId="61222E81" w14:textId="77777777" w:rsidTr="00D117C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vMerge w:val="restart"/>
          </w:tcPr>
          <w:p w14:paraId="5B5652E2" w14:textId="77777777" w:rsidR="00355457" w:rsidRPr="00D01AF7" w:rsidRDefault="00355457" w:rsidP="00D117C4">
            <w:pPr>
              <w:spacing w:before="0"/>
              <w:rPr>
                <w:iCs/>
                <w:sz w:val="18"/>
                <w:szCs w:val="18"/>
              </w:rPr>
            </w:pPr>
            <w:r w:rsidRPr="00D01AF7">
              <w:rPr>
                <w:iCs/>
                <w:sz w:val="18"/>
                <w:szCs w:val="18"/>
              </w:rPr>
              <w:t>District</w:t>
            </w:r>
          </w:p>
        </w:tc>
        <w:tc>
          <w:tcPr>
            <w:tcW w:w="0" w:type="auto"/>
            <w:gridSpan w:val="3"/>
          </w:tcPr>
          <w:p w14:paraId="19B67C79" w14:textId="77777777" w:rsidR="00355457" w:rsidRPr="00D01AF7" w:rsidRDefault="00355457" w:rsidP="00D117C4">
            <w:pPr>
              <w:spacing w:before="0"/>
              <w:cnfStyle w:val="100000000000" w:firstRow="1" w:lastRow="0" w:firstColumn="0" w:lastColumn="0" w:oddVBand="0" w:evenVBand="0" w:oddHBand="0" w:evenHBand="0" w:firstRowFirstColumn="0" w:firstRowLastColumn="0" w:lastRowFirstColumn="0" w:lastRowLastColumn="0"/>
              <w:rPr>
                <w:iCs/>
                <w:sz w:val="18"/>
                <w:szCs w:val="18"/>
              </w:rPr>
            </w:pPr>
            <w:r w:rsidRPr="00D01AF7">
              <w:rPr>
                <w:iCs/>
                <w:sz w:val="18"/>
                <w:szCs w:val="18"/>
              </w:rPr>
              <w:t>Overall rank</w:t>
            </w:r>
          </w:p>
        </w:tc>
        <w:tc>
          <w:tcPr>
            <w:tcW w:w="0" w:type="auto"/>
            <w:gridSpan w:val="3"/>
          </w:tcPr>
          <w:p w14:paraId="08D1F5AB" w14:textId="77777777" w:rsidR="00355457" w:rsidRPr="00D01AF7" w:rsidRDefault="00355457" w:rsidP="00D117C4">
            <w:pPr>
              <w:spacing w:before="0"/>
              <w:cnfStyle w:val="100000000000" w:firstRow="1" w:lastRow="0" w:firstColumn="0" w:lastColumn="0" w:oddVBand="0" w:evenVBand="0" w:oddHBand="0" w:evenHBand="0" w:firstRowFirstColumn="0" w:firstRowLastColumn="0" w:lastRowFirstColumn="0" w:lastRowLastColumn="0"/>
              <w:rPr>
                <w:iCs/>
                <w:sz w:val="18"/>
                <w:szCs w:val="18"/>
              </w:rPr>
            </w:pPr>
            <w:r w:rsidRPr="00D01AF7">
              <w:rPr>
                <w:iCs/>
                <w:sz w:val="18"/>
                <w:szCs w:val="18"/>
              </w:rPr>
              <w:t>Rank within the Province</w:t>
            </w:r>
          </w:p>
        </w:tc>
        <w:tc>
          <w:tcPr>
            <w:tcW w:w="0" w:type="auto"/>
            <w:gridSpan w:val="3"/>
          </w:tcPr>
          <w:p w14:paraId="79CA4E13" w14:textId="77777777" w:rsidR="00355457" w:rsidRPr="00D01AF7" w:rsidRDefault="00355457" w:rsidP="00D117C4">
            <w:pPr>
              <w:spacing w:before="0"/>
              <w:jc w:val="center"/>
              <w:cnfStyle w:val="100000000000" w:firstRow="1" w:lastRow="0" w:firstColumn="0" w:lastColumn="0" w:oddVBand="0" w:evenVBand="0" w:oddHBand="0" w:evenHBand="0" w:firstRowFirstColumn="0" w:firstRowLastColumn="0" w:lastRowFirstColumn="0" w:lastRowLastColumn="0"/>
              <w:rPr>
                <w:iCs/>
                <w:sz w:val="18"/>
                <w:szCs w:val="18"/>
              </w:rPr>
            </w:pPr>
            <w:r w:rsidRPr="00D01AF7">
              <w:rPr>
                <w:iCs/>
                <w:sz w:val="18"/>
                <w:szCs w:val="18"/>
              </w:rPr>
              <w:t>Tier</w:t>
            </w:r>
          </w:p>
        </w:tc>
      </w:tr>
      <w:tr w:rsidR="00355457" w:rsidRPr="00D01AF7" w14:paraId="1A6C3A1E" w14:textId="77777777" w:rsidTr="00D117C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vMerge/>
          </w:tcPr>
          <w:p w14:paraId="775EF196" w14:textId="77777777" w:rsidR="00355457" w:rsidRPr="00D01AF7" w:rsidRDefault="00355457" w:rsidP="00D117C4">
            <w:pPr>
              <w:spacing w:before="0"/>
              <w:rPr>
                <w:iCs/>
                <w:sz w:val="18"/>
                <w:szCs w:val="18"/>
              </w:rPr>
            </w:pPr>
          </w:p>
        </w:tc>
        <w:tc>
          <w:tcPr>
            <w:tcW w:w="0" w:type="auto"/>
          </w:tcPr>
          <w:p w14:paraId="106708D2" w14:textId="77777777" w:rsidR="00355457" w:rsidRPr="00D01AF7" w:rsidRDefault="00355457" w:rsidP="00D117C4">
            <w:pPr>
              <w:spacing w:before="0"/>
              <w:cnfStyle w:val="100000000000" w:firstRow="1" w:lastRow="0" w:firstColumn="0" w:lastColumn="0" w:oddVBand="0" w:evenVBand="0" w:oddHBand="0" w:evenHBand="0" w:firstRowFirstColumn="0" w:firstRowLastColumn="0" w:lastRowFirstColumn="0" w:lastRowLastColumn="0"/>
              <w:rPr>
                <w:iCs/>
                <w:sz w:val="18"/>
                <w:szCs w:val="18"/>
              </w:rPr>
            </w:pPr>
            <w:r w:rsidRPr="00D01AF7">
              <w:rPr>
                <w:iCs/>
                <w:sz w:val="18"/>
                <w:szCs w:val="18"/>
              </w:rPr>
              <w:t xml:space="preserve">2004 </w:t>
            </w:r>
          </w:p>
        </w:tc>
        <w:tc>
          <w:tcPr>
            <w:tcW w:w="0" w:type="auto"/>
          </w:tcPr>
          <w:p w14:paraId="5BCA278B" w14:textId="77777777" w:rsidR="00355457" w:rsidRPr="00D01AF7" w:rsidRDefault="00355457" w:rsidP="00D117C4">
            <w:pPr>
              <w:spacing w:before="0"/>
              <w:cnfStyle w:val="100000000000" w:firstRow="1" w:lastRow="0" w:firstColumn="0" w:lastColumn="0" w:oddVBand="0" w:evenVBand="0" w:oddHBand="0" w:evenHBand="0" w:firstRowFirstColumn="0" w:firstRowLastColumn="0" w:lastRowFirstColumn="0" w:lastRowLastColumn="0"/>
              <w:rPr>
                <w:iCs/>
                <w:sz w:val="18"/>
                <w:szCs w:val="18"/>
              </w:rPr>
            </w:pPr>
            <w:r w:rsidRPr="00D01AF7">
              <w:rPr>
                <w:iCs/>
                <w:sz w:val="18"/>
                <w:szCs w:val="18"/>
              </w:rPr>
              <w:t xml:space="preserve">2017 </w:t>
            </w:r>
          </w:p>
        </w:tc>
        <w:tc>
          <w:tcPr>
            <w:tcW w:w="0" w:type="auto"/>
          </w:tcPr>
          <w:p w14:paraId="755BF5BB" w14:textId="77777777" w:rsidR="00355457" w:rsidRPr="00D01AF7" w:rsidRDefault="00355457" w:rsidP="00D117C4">
            <w:pPr>
              <w:spacing w:before="0"/>
              <w:cnfStyle w:val="100000000000" w:firstRow="1" w:lastRow="0" w:firstColumn="0" w:lastColumn="0" w:oddVBand="0" w:evenVBand="0" w:oddHBand="0" w:evenHBand="0" w:firstRowFirstColumn="0" w:firstRowLastColumn="0" w:lastRowFirstColumn="0" w:lastRowLastColumn="0"/>
              <w:rPr>
                <w:iCs/>
                <w:sz w:val="18"/>
                <w:szCs w:val="18"/>
              </w:rPr>
            </w:pPr>
            <w:r w:rsidRPr="00D01AF7">
              <w:rPr>
                <w:iCs/>
                <w:sz w:val="18"/>
                <w:szCs w:val="18"/>
              </w:rPr>
              <w:t>2022</w:t>
            </w:r>
          </w:p>
        </w:tc>
        <w:tc>
          <w:tcPr>
            <w:tcW w:w="0" w:type="auto"/>
          </w:tcPr>
          <w:p w14:paraId="63EEF8E6" w14:textId="77777777" w:rsidR="00355457" w:rsidRPr="00D01AF7" w:rsidRDefault="00355457" w:rsidP="00D117C4">
            <w:pPr>
              <w:spacing w:before="0"/>
              <w:cnfStyle w:val="100000000000" w:firstRow="1" w:lastRow="0" w:firstColumn="0" w:lastColumn="0" w:oddVBand="0" w:evenVBand="0" w:oddHBand="0" w:evenHBand="0" w:firstRowFirstColumn="0" w:firstRowLastColumn="0" w:lastRowFirstColumn="0" w:lastRowLastColumn="0"/>
              <w:rPr>
                <w:iCs/>
                <w:sz w:val="18"/>
                <w:szCs w:val="18"/>
              </w:rPr>
            </w:pPr>
            <w:r w:rsidRPr="00D01AF7">
              <w:rPr>
                <w:iCs/>
                <w:sz w:val="18"/>
                <w:szCs w:val="18"/>
              </w:rPr>
              <w:t xml:space="preserve">2004 </w:t>
            </w:r>
          </w:p>
        </w:tc>
        <w:tc>
          <w:tcPr>
            <w:tcW w:w="0" w:type="auto"/>
          </w:tcPr>
          <w:p w14:paraId="61CF7408" w14:textId="77777777" w:rsidR="00355457" w:rsidRPr="00D01AF7" w:rsidRDefault="00355457" w:rsidP="00D117C4">
            <w:pPr>
              <w:spacing w:before="0"/>
              <w:cnfStyle w:val="100000000000" w:firstRow="1" w:lastRow="0" w:firstColumn="0" w:lastColumn="0" w:oddVBand="0" w:evenVBand="0" w:oddHBand="0" w:evenHBand="0" w:firstRowFirstColumn="0" w:firstRowLastColumn="0" w:lastRowFirstColumn="0" w:lastRowLastColumn="0"/>
              <w:rPr>
                <w:iCs/>
                <w:sz w:val="18"/>
                <w:szCs w:val="18"/>
              </w:rPr>
            </w:pPr>
            <w:r w:rsidRPr="00D01AF7">
              <w:rPr>
                <w:iCs/>
                <w:sz w:val="18"/>
                <w:szCs w:val="18"/>
              </w:rPr>
              <w:t xml:space="preserve">2017 </w:t>
            </w:r>
          </w:p>
        </w:tc>
        <w:tc>
          <w:tcPr>
            <w:tcW w:w="0" w:type="auto"/>
          </w:tcPr>
          <w:p w14:paraId="6EA346FF" w14:textId="77777777" w:rsidR="00355457" w:rsidRPr="00D01AF7" w:rsidRDefault="00355457" w:rsidP="00D117C4">
            <w:pPr>
              <w:spacing w:before="0"/>
              <w:cnfStyle w:val="100000000000" w:firstRow="1" w:lastRow="0" w:firstColumn="0" w:lastColumn="0" w:oddVBand="0" w:evenVBand="0" w:oddHBand="0" w:evenHBand="0" w:firstRowFirstColumn="0" w:firstRowLastColumn="0" w:lastRowFirstColumn="0" w:lastRowLastColumn="0"/>
              <w:rPr>
                <w:iCs/>
                <w:sz w:val="18"/>
                <w:szCs w:val="18"/>
              </w:rPr>
            </w:pPr>
            <w:r w:rsidRPr="00D01AF7">
              <w:rPr>
                <w:iCs/>
                <w:sz w:val="18"/>
                <w:szCs w:val="18"/>
              </w:rPr>
              <w:t>2022</w:t>
            </w:r>
          </w:p>
        </w:tc>
        <w:tc>
          <w:tcPr>
            <w:tcW w:w="0" w:type="auto"/>
          </w:tcPr>
          <w:p w14:paraId="08E79AA7" w14:textId="77777777" w:rsidR="00355457" w:rsidRPr="00D01AF7" w:rsidRDefault="00355457" w:rsidP="00D117C4">
            <w:pPr>
              <w:spacing w:before="0"/>
              <w:cnfStyle w:val="100000000000" w:firstRow="1" w:lastRow="0" w:firstColumn="0" w:lastColumn="0" w:oddVBand="0" w:evenVBand="0" w:oddHBand="0" w:evenHBand="0" w:firstRowFirstColumn="0" w:firstRowLastColumn="0" w:lastRowFirstColumn="0" w:lastRowLastColumn="0"/>
              <w:rPr>
                <w:iCs/>
                <w:sz w:val="18"/>
                <w:szCs w:val="18"/>
              </w:rPr>
            </w:pPr>
            <w:r w:rsidRPr="00D01AF7">
              <w:rPr>
                <w:iCs/>
                <w:sz w:val="18"/>
                <w:szCs w:val="18"/>
              </w:rPr>
              <w:t>2004</w:t>
            </w:r>
          </w:p>
        </w:tc>
        <w:tc>
          <w:tcPr>
            <w:tcW w:w="0" w:type="auto"/>
          </w:tcPr>
          <w:p w14:paraId="3824AF71" w14:textId="77777777" w:rsidR="00355457" w:rsidRPr="00D01AF7" w:rsidRDefault="00355457" w:rsidP="00D117C4">
            <w:pPr>
              <w:spacing w:before="0"/>
              <w:cnfStyle w:val="100000000000" w:firstRow="1" w:lastRow="0" w:firstColumn="0" w:lastColumn="0" w:oddVBand="0" w:evenVBand="0" w:oddHBand="0" w:evenHBand="0" w:firstRowFirstColumn="0" w:firstRowLastColumn="0" w:lastRowFirstColumn="0" w:lastRowLastColumn="0"/>
              <w:rPr>
                <w:iCs/>
                <w:sz w:val="18"/>
                <w:szCs w:val="18"/>
              </w:rPr>
            </w:pPr>
            <w:r w:rsidRPr="00D01AF7">
              <w:rPr>
                <w:iCs/>
                <w:sz w:val="18"/>
                <w:szCs w:val="18"/>
              </w:rPr>
              <w:t>2017</w:t>
            </w:r>
          </w:p>
        </w:tc>
        <w:tc>
          <w:tcPr>
            <w:tcW w:w="0" w:type="auto"/>
          </w:tcPr>
          <w:p w14:paraId="726B536C" w14:textId="77777777" w:rsidR="00355457" w:rsidRPr="00D01AF7" w:rsidRDefault="00355457" w:rsidP="00D117C4">
            <w:pPr>
              <w:spacing w:before="0"/>
              <w:cnfStyle w:val="100000000000" w:firstRow="1" w:lastRow="0" w:firstColumn="0" w:lastColumn="0" w:oddVBand="0" w:evenVBand="0" w:oddHBand="0" w:evenHBand="0" w:firstRowFirstColumn="0" w:firstRowLastColumn="0" w:lastRowFirstColumn="0" w:lastRowLastColumn="0"/>
              <w:rPr>
                <w:iCs/>
                <w:sz w:val="18"/>
                <w:szCs w:val="18"/>
              </w:rPr>
            </w:pPr>
            <w:r w:rsidRPr="00D01AF7">
              <w:rPr>
                <w:iCs/>
                <w:sz w:val="18"/>
                <w:szCs w:val="18"/>
              </w:rPr>
              <w:t>2022</w:t>
            </w:r>
          </w:p>
        </w:tc>
      </w:tr>
      <w:tr w:rsidR="00355457" w:rsidRPr="00D01AF7" w14:paraId="5B5DB8D1" w14:textId="77777777" w:rsidTr="00D117C4">
        <w:tc>
          <w:tcPr>
            <w:cnfStyle w:val="001000000000" w:firstRow="0" w:lastRow="0" w:firstColumn="1" w:lastColumn="0" w:oddVBand="0" w:evenVBand="0" w:oddHBand="0" w:evenHBand="0" w:firstRowFirstColumn="0" w:firstRowLastColumn="0" w:lastRowFirstColumn="0" w:lastRowLastColumn="0"/>
            <w:tcW w:w="0" w:type="auto"/>
          </w:tcPr>
          <w:p w14:paraId="44FE4952" w14:textId="6CB6C056" w:rsidR="00355457" w:rsidRPr="00D01AF7" w:rsidRDefault="00791592" w:rsidP="00D117C4">
            <w:pPr>
              <w:spacing w:before="0"/>
              <w:rPr>
                <w:iCs/>
                <w:sz w:val="18"/>
                <w:szCs w:val="18"/>
              </w:rPr>
            </w:pPr>
            <w:r w:rsidRPr="00D01AF7">
              <w:rPr>
                <w:iCs/>
                <w:sz w:val="18"/>
                <w:szCs w:val="18"/>
              </w:rPr>
              <w:t>S</w:t>
            </w:r>
            <w:r w:rsidR="00355457" w:rsidRPr="00D01AF7">
              <w:rPr>
                <w:iCs/>
                <w:sz w:val="18"/>
                <w:szCs w:val="18"/>
              </w:rPr>
              <w:t>i</w:t>
            </w:r>
            <w:r w:rsidRPr="00D01AF7">
              <w:rPr>
                <w:iCs/>
                <w:sz w:val="18"/>
                <w:szCs w:val="18"/>
              </w:rPr>
              <w:t>s</w:t>
            </w:r>
            <w:r w:rsidR="00355457" w:rsidRPr="00D01AF7">
              <w:rPr>
                <w:iCs/>
                <w:sz w:val="18"/>
                <w:szCs w:val="18"/>
              </w:rPr>
              <w:t>li</w:t>
            </w:r>
          </w:p>
        </w:tc>
        <w:tc>
          <w:tcPr>
            <w:tcW w:w="0" w:type="auto"/>
          </w:tcPr>
          <w:p w14:paraId="6A4FA002"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w:t>
            </w:r>
          </w:p>
        </w:tc>
        <w:tc>
          <w:tcPr>
            <w:tcW w:w="0" w:type="auto"/>
          </w:tcPr>
          <w:p w14:paraId="0BBA6909"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1</w:t>
            </w:r>
          </w:p>
        </w:tc>
        <w:tc>
          <w:tcPr>
            <w:tcW w:w="0" w:type="auto"/>
          </w:tcPr>
          <w:p w14:paraId="095C3EDD"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1</w:t>
            </w:r>
          </w:p>
        </w:tc>
        <w:tc>
          <w:tcPr>
            <w:tcW w:w="0" w:type="auto"/>
          </w:tcPr>
          <w:p w14:paraId="32E4476D"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w:t>
            </w:r>
          </w:p>
        </w:tc>
        <w:tc>
          <w:tcPr>
            <w:tcW w:w="0" w:type="auto"/>
          </w:tcPr>
          <w:p w14:paraId="7A9501B4"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1</w:t>
            </w:r>
          </w:p>
        </w:tc>
        <w:tc>
          <w:tcPr>
            <w:tcW w:w="0" w:type="auto"/>
          </w:tcPr>
          <w:p w14:paraId="416F3FD1"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1</w:t>
            </w:r>
          </w:p>
        </w:tc>
        <w:tc>
          <w:tcPr>
            <w:tcW w:w="0" w:type="auto"/>
          </w:tcPr>
          <w:p w14:paraId="63EFFE47"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w:t>
            </w:r>
          </w:p>
        </w:tc>
        <w:tc>
          <w:tcPr>
            <w:tcW w:w="0" w:type="auto"/>
          </w:tcPr>
          <w:p w14:paraId="08FAE355"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1</w:t>
            </w:r>
          </w:p>
        </w:tc>
        <w:tc>
          <w:tcPr>
            <w:tcW w:w="0" w:type="auto"/>
          </w:tcPr>
          <w:p w14:paraId="1BEFD8D2"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1</w:t>
            </w:r>
          </w:p>
        </w:tc>
      </w:tr>
      <w:tr w:rsidR="00355457" w:rsidRPr="00D01AF7" w14:paraId="326B4CD5" w14:textId="77777777" w:rsidTr="00D117C4">
        <w:tc>
          <w:tcPr>
            <w:cnfStyle w:val="001000000000" w:firstRow="0" w:lastRow="0" w:firstColumn="1" w:lastColumn="0" w:oddVBand="0" w:evenVBand="0" w:oddHBand="0" w:evenHBand="0" w:firstRowFirstColumn="0" w:firstRowLastColumn="0" w:lastRowFirstColumn="0" w:lastRowLastColumn="0"/>
            <w:tcW w:w="0" w:type="auto"/>
          </w:tcPr>
          <w:p w14:paraId="35882389" w14:textId="4DE2F721" w:rsidR="00355457" w:rsidRPr="00D01AF7" w:rsidRDefault="00355457" w:rsidP="00D117C4">
            <w:pPr>
              <w:spacing w:before="0"/>
              <w:rPr>
                <w:iCs/>
                <w:sz w:val="18"/>
                <w:szCs w:val="18"/>
              </w:rPr>
            </w:pPr>
            <w:r w:rsidRPr="00D01AF7">
              <w:rPr>
                <w:iCs/>
                <w:sz w:val="18"/>
                <w:szCs w:val="18"/>
              </w:rPr>
              <w:t>Be</w:t>
            </w:r>
            <w:r w:rsidR="00791592" w:rsidRPr="00D01AF7">
              <w:rPr>
                <w:iCs/>
                <w:sz w:val="18"/>
                <w:szCs w:val="18"/>
              </w:rPr>
              <w:t>s</w:t>
            </w:r>
            <w:r w:rsidRPr="00D01AF7">
              <w:rPr>
                <w:iCs/>
                <w:sz w:val="18"/>
                <w:szCs w:val="18"/>
              </w:rPr>
              <w:t>ikta</w:t>
            </w:r>
            <w:r w:rsidR="00791592" w:rsidRPr="00D01AF7">
              <w:rPr>
                <w:iCs/>
                <w:sz w:val="18"/>
                <w:szCs w:val="18"/>
              </w:rPr>
              <w:t>s</w:t>
            </w:r>
          </w:p>
        </w:tc>
        <w:tc>
          <w:tcPr>
            <w:tcW w:w="0" w:type="auto"/>
          </w:tcPr>
          <w:p w14:paraId="42C8110A"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w:t>
            </w:r>
          </w:p>
        </w:tc>
        <w:tc>
          <w:tcPr>
            <w:tcW w:w="0" w:type="auto"/>
          </w:tcPr>
          <w:p w14:paraId="10429769"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2</w:t>
            </w:r>
          </w:p>
        </w:tc>
        <w:tc>
          <w:tcPr>
            <w:tcW w:w="0" w:type="auto"/>
          </w:tcPr>
          <w:p w14:paraId="65B74466"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3</w:t>
            </w:r>
          </w:p>
        </w:tc>
        <w:tc>
          <w:tcPr>
            <w:tcW w:w="0" w:type="auto"/>
          </w:tcPr>
          <w:p w14:paraId="42C7F22B"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w:t>
            </w:r>
          </w:p>
        </w:tc>
        <w:tc>
          <w:tcPr>
            <w:tcW w:w="0" w:type="auto"/>
          </w:tcPr>
          <w:p w14:paraId="0BA231CB"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2</w:t>
            </w:r>
          </w:p>
        </w:tc>
        <w:tc>
          <w:tcPr>
            <w:tcW w:w="0" w:type="auto"/>
          </w:tcPr>
          <w:p w14:paraId="685CE7E0"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2</w:t>
            </w:r>
          </w:p>
        </w:tc>
        <w:tc>
          <w:tcPr>
            <w:tcW w:w="0" w:type="auto"/>
          </w:tcPr>
          <w:p w14:paraId="4F385FE1"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w:t>
            </w:r>
          </w:p>
        </w:tc>
        <w:tc>
          <w:tcPr>
            <w:tcW w:w="0" w:type="auto"/>
          </w:tcPr>
          <w:p w14:paraId="40C31CF8"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1</w:t>
            </w:r>
          </w:p>
        </w:tc>
        <w:tc>
          <w:tcPr>
            <w:tcW w:w="0" w:type="auto"/>
          </w:tcPr>
          <w:p w14:paraId="183B34F5"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1</w:t>
            </w:r>
          </w:p>
        </w:tc>
      </w:tr>
      <w:tr w:rsidR="00355457" w:rsidRPr="00D01AF7" w14:paraId="29FCBF8E" w14:textId="77777777" w:rsidTr="00D117C4">
        <w:tc>
          <w:tcPr>
            <w:cnfStyle w:val="001000000000" w:firstRow="0" w:lastRow="0" w:firstColumn="1" w:lastColumn="0" w:oddVBand="0" w:evenVBand="0" w:oddHBand="0" w:evenHBand="0" w:firstRowFirstColumn="0" w:firstRowLastColumn="0" w:lastRowFirstColumn="0" w:lastRowLastColumn="0"/>
            <w:tcW w:w="0" w:type="auto"/>
          </w:tcPr>
          <w:p w14:paraId="596F5933" w14:textId="679C1EEE" w:rsidR="00355457" w:rsidRPr="00D01AF7" w:rsidRDefault="00355457" w:rsidP="00D117C4">
            <w:pPr>
              <w:spacing w:before="0"/>
              <w:rPr>
                <w:iCs/>
                <w:sz w:val="18"/>
                <w:szCs w:val="18"/>
              </w:rPr>
            </w:pPr>
            <w:r w:rsidRPr="00D01AF7">
              <w:rPr>
                <w:iCs/>
                <w:sz w:val="18"/>
                <w:szCs w:val="18"/>
              </w:rPr>
              <w:t>Kad</w:t>
            </w:r>
            <w:r w:rsidR="00791592" w:rsidRPr="00D01AF7">
              <w:rPr>
                <w:iCs/>
                <w:sz w:val="18"/>
                <w:szCs w:val="18"/>
              </w:rPr>
              <w:t>i</w:t>
            </w:r>
            <w:r w:rsidRPr="00D01AF7">
              <w:rPr>
                <w:iCs/>
                <w:sz w:val="18"/>
                <w:szCs w:val="18"/>
              </w:rPr>
              <w:t>k</w:t>
            </w:r>
            <w:r w:rsidR="00791592" w:rsidRPr="00D01AF7">
              <w:rPr>
                <w:iCs/>
                <w:sz w:val="18"/>
                <w:szCs w:val="18"/>
              </w:rPr>
              <w:t>o</w:t>
            </w:r>
            <w:r w:rsidRPr="00D01AF7">
              <w:rPr>
                <w:iCs/>
                <w:sz w:val="18"/>
                <w:szCs w:val="18"/>
              </w:rPr>
              <w:t>y</w:t>
            </w:r>
          </w:p>
        </w:tc>
        <w:tc>
          <w:tcPr>
            <w:tcW w:w="0" w:type="auto"/>
          </w:tcPr>
          <w:p w14:paraId="1FBDE0DB"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w:t>
            </w:r>
          </w:p>
        </w:tc>
        <w:tc>
          <w:tcPr>
            <w:tcW w:w="0" w:type="auto"/>
          </w:tcPr>
          <w:p w14:paraId="5267F78A"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4</w:t>
            </w:r>
          </w:p>
        </w:tc>
        <w:tc>
          <w:tcPr>
            <w:tcW w:w="0" w:type="auto"/>
          </w:tcPr>
          <w:p w14:paraId="79905BFF"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4</w:t>
            </w:r>
          </w:p>
        </w:tc>
        <w:tc>
          <w:tcPr>
            <w:tcW w:w="0" w:type="auto"/>
          </w:tcPr>
          <w:p w14:paraId="322630EF"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w:t>
            </w:r>
          </w:p>
        </w:tc>
        <w:tc>
          <w:tcPr>
            <w:tcW w:w="0" w:type="auto"/>
          </w:tcPr>
          <w:p w14:paraId="7E301EDB"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3</w:t>
            </w:r>
          </w:p>
        </w:tc>
        <w:tc>
          <w:tcPr>
            <w:tcW w:w="0" w:type="auto"/>
          </w:tcPr>
          <w:p w14:paraId="171CB631"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3</w:t>
            </w:r>
          </w:p>
        </w:tc>
        <w:tc>
          <w:tcPr>
            <w:tcW w:w="0" w:type="auto"/>
          </w:tcPr>
          <w:p w14:paraId="43862861"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w:t>
            </w:r>
          </w:p>
        </w:tc>
        <w:tc>
          <w:tcPr>
            <w:tcW w:w="0" w:type="auto"/>
          </w:tcPr>
          <w:p w14:paraId="0CC7DC05"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1</w:t>
            </w:r>
          </w:p>
        </w:tc>
        <w:tc>
          <w:tcPr>
            <w:tcW w:w="0" w:type="auto"/>
          </w:tcPr>
          <w:p w14:paraId="6A5069EE"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1</w:t>
            </w:r>
          </w:p>
        </w:tc>
      </w:tr>
      <w:tr w:rsidR="00355457" w:rsidRPr="00D01AF7" w14:paraId="2995A995" w14:textId="77777777" w:rsidTr="00D117C4">
        <w:tc>
          <w:tcPr>
            <w:cnfStyle w:val="001000000000" w:firstRow="0" w:lastRow="0" w:firstColumn="1" w:lastColumn="0" w:oddVBand="0" w:evenVBand="0" w:oddHBand="0" w:evenHBand="0" w:firstRowFirstColumn="0" w:firstRowLastColumn="0" w:lastRowFirstColumn="0" w:lastRowLastColumn="0"/>
            <w:tcW w:w="0" w:type="auto"/>
          </w:tcPr>
          <w:p w14:paraId="604D7A3C" w14:textId="2F6E2219" w:rsidR="00355457" w:rsidRPr="00D01AF7" w:rsidRDefault="00355457" w:rsidP="00D117C4">
            <w:pPr>
              <w:spacing w:before="0"/>
              <w:rPr>
                <w:iCs/>
                <w:sz w:val="18"/>
                <w:szCs w:val="18"/>
              </w:rPr>
            </w:pPr>
            <w:r w:rsidRPr="00D01AF7">
              <w:rPr>
                <w:iCs/>
                <w:sz w:val="18"/>
                <w:szCs w:val="18"/>
              </w:rPr>
              <w:t>Bak</w:t>
            </w:r>
            <w:r w:rsidR="00791592" w:rsidRPr="00D01AF7">
              <w:rPr>
                <w:iCs/>
                <w:sz w:val="18"/>
                <w:szCs w:val="18"/>
              </w:rPr>
              <w:t>i</w:t>
            </w:r>
            <w:r w:rsidRPr="00D01AF7">
              <w:rPr>
                <w:iCs/>
                <w:sz w:val="18"/>
                <w:szCs w:val="18"/>
              </w:rPr>
              <w:t>rk</w:t>
            </w:r>
            <w:r w:rsidR="00791592" w:rsidRPr="00D01AF7">
              <w:rPr>
                <w:iCs/>
                <w:sz w:val="18"/>
                <w:szCs w:val="18"/>
              </w:rPr>
              <w:t>o</w:t>
            </w:r>
            <w:r w:rsidRPr="00D01AF7">
              <w:rPr>
                <w:iCs/>
                <w:sz w:val="18"/>
                <w:szCs w:val="18"/>
              </w:rPr>
              <w:t>y</w:t>
            </w:r>
          </w:p>
        </w:tc>
        <w:tc>
          <w:tcPr>
            <w:tcW w:w="0" w:type="auto"/>
          </w:tcPr>
          <w:p w14:paraId="17572CDC"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w:t>
            </w:r>
          </w:p>
        </w:tc>
        <w:tc>
          <w:tcPr>
            <w:tcW w:w="0" w:type="auto"/>
          </w:tcPr>
          <w:p w14:paraId="0660BE54"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5</w:t>
            </w:r>
          </w:p>
        </w:tc>
        <w:tc>
          <w:tcPr>
            <w:tcW w:w="0" w:type="auto"/>
          </w:tcPr>
          <w:p w14:paraId="48725E27"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6</w:t>
            </w:r>
          </w:p>
        </w:tc>
        <w:tc>
          <w:tcPr>
            <w:tcW w:w="0" w:type="auto"/>
          </w:tcPr>
          <w:p w14:paraId="6692DC80"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w:t>
            </w:r>
          </w:p>
        </w:tc>
        <w:tc>
          <w:tcPr>
            <w:tcW w:w="0" w:type="auto"/>
          </w:tcPr>
          <w:p w14:paraId="2B220EA4"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4</w:t>
            </w:r>
          </w:p>
        </w:tc>
        <w:tc>
          <w:tcPr>
            <w:tcW w:w="0" w:type="auto"/>
          </w:tcPr>
          <w:p w14:paraId="549871E2"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4</w:t>
            </w:r>
          </w:p>
        </w:tc>
        <w:tc>
          <w:tcPr>
            <w:tcW w:w="0" w:type="auto"/>
          </w:tcPr>
          <w:p w14:paraId="7755CFCD"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w:t>
            </w:r>
          </w:p>
        </w:tc>
        <w:tc>
          <w:tcPr>
            <w:tcW w:w="0" w:type="auto"/>
          </w:tcPr>
          <w:p w14:paraId="3211F079"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1</w:t>
            </w:r>
          </w:p>
        </w:tc>
        <w:tc>
          <w:tcPr>
            <w:tcW w:w="0" w:type="auto"/>
          </w:tcPr>
          <w:p w14:paraId="75431551"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1</w:t>
            </w:r>
          </w:p>
        </w:tc>
      </w:tr>
      <w:tr w:rsidR="00355457" w:rsidRPr="00D01AF7" w14:paraId="1AD9BADA" w14:textId="77777777" w:rsidTr="00D117C4">
        <w:tc>
          <w:tcPr>
            <w:cnfStyle w:val="001000000000" w:firstRow="0" w:lastRow="0" w:firstColumn="1" w:lastColumn="0" w:oddVBand="0" w:evenVBand="0" w:oddHBand="0" w:evenHBand="0" w:firstRowFirstColumn="0" w:firstRowLastColumn="0" w:lastRowFirstColumn="0" w:lastRowLastColumn="0"/>
            <w:tcW w:w="0" w:type="auto"/>
          </w:tcPr>
          <w:p w14:paraId="6D9774FF" w14:textId="77777777" w:rsidR="00355457" w:rsidRPr="00D01AF7" w:rsidRDefault="00355457" w:rsidP="00D117C4">
            <w:pPr>
              <w:spacing w:before="0"/>
              <w:rPr>
                <w:iCs/>
                <w:sz w:val="18"/>
                <w:szCs w:val="18"/>
              </w:rPr>
            </w:pPr>
            <w:r w:rsidRPr="00D01AF7">
              <w:rPr>
                <w:iCs/>
                <w:sz w:val="18"/>
                <w:szCs w:val="18"/>
              </w:rPr>
              <w:t>Fatih</w:t>
            </w:r>
          </w:p>
        </w:tc>
        <w:tc>
          <w:tcPr>
            <w:tcW w:w="0" w:type="auto"/>
          </w:tcPr>
          <w:p w14:paraId="6670397E"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w:t>
            </w:r>
          </w:p>
        </w:tc>
        <w:tc>
          <w:tcPr>
            <w:tcW w:w="0" w:type="auto"/>
          </w:tcPr>
          <w:p w14:paraId="7A5A9579"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8</w:t>
            </w:r>
          </w:p>
        </w:tc>
        <w:tc>
          <w:tcPr>
            <w:tcW w:w="0" w:type="auto"/>
          </w:tcPr>
          <w:p w14:paraId="00254915"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7</w:t>
            </w:r>
          </w:p>
        </w:tc>
        <w:tc>
          <w:tcPr>
            <w:tcW w:w="0" w:type="auto"/>
          </w:tcPr>
          <w:p w14:paraId="31716380"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w:t>
            </w:r>
          </w:p>
        </w:tc>
        <w:tc>
          <w:tcPr>
            <w:tcW w:w="0" w:type="auto"/>
          </w:tcPr>
          <w:p w14:paraId="6602FA2B"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5</w:t>
            </w:r>
          </w:p>
        </w:tc>
        <w:tc>
          <w:tcPr>
            <w:tcW w:w="0" w:type="auto"/>
          </w:tcPr>
          <w:p w14:paraId="1B443597"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5</w:t>
            </w:r>
          </w:p>
        </w:tc>
        <w:tc>
          <w:tcPr>
            <w:tcW w:w="0" w:type="auto"/>
          </w:tcPr>
          <w:p w14:paraId="22C89FE6"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w:t>
            </w:r>
          </w:p>
        </w:tc>
        <w:tc>
          <w:tcPr>
            <w:tcW w:w="0" w:type="auto"/>
          </w:tcPr>
          <w:p w14:paraId="05AAFD52"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1</w:t>
            </w:r>
          </w:p>
        </w:tc>
        <w:tc>
          <w:tcPr>
            <w:tcW w:w="0" w:type="auto"/>
          </w:tcPr>
          <w:p w14:paraId="0BC4E033"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1</w:t>
            </w:r>
          </w:p>
        </w:tc>
      </w:tr>
      <w:tr w:rsidR="00355457" w:rsidRPr="00D01AF7" w14:paraId="0DB0008E" w14:textId="77777777" w:rsidTr="00D117C4">
        <w:tc>
          <w:tcPr>
            <w:cnfStyle w:val="001000000000" w:firstRow="0" w:lastRow="0" w:firstColumn="1" w:lastColumn="0" w:oddVBand="0" w:evenVBand="0" w:oddHBand="0" w:evenHBand="0" w:firstRowFirstColumn="0" w:firstRowLastColumn="0" w:lastRowFirstColumn="0" w:lastRowLastColumn="0"/>
            <w:tcW w:w="0" w:type="auto"/>
          </w:tcPr>
          <w:p w14:paraId="2DE20B1F" w14:textId="17F2068F" w:rsidR="00355457" w:rsidRPr="00D01AF7" w:rsidRDefault="00355457" w:rsidP="00D117C4">
            <w:pPr>
              <w:spacing w:before="0"/>
              <w:rPr>
                <w:iCs/>
                <w:sz w:val="18"/>
                <w:szCs w:val="18"/>
              </w:rPr>
            </w:pPr>
            <w:r w:rsidRPr="00D01AF7">
              <w:rPr>
                <w:iCs/>
                <w:sz w:val="18"/>
                <w:szCs w:val="18"/>
              </w:rPr>
              <w:t>Ata</w:t>
            </w:r>
            <w:r w:rsidR="00791592" w:rsidRPr="00D01AF7">
              <w:rPr>
                <w:iCs/>
                <w:sz w:val="18"/>
                <w:szCs w:val="18"/>
              </w:rPr>
              <w:t>s</w:t>
            </w:r>
            <w:r w:rsidRPr="00D01AF7">
              <w:rPr>
                <w:iCs/>
                <w:sz w:val="18"/>
                <w:szCs w:val="18"/>
              </w:rPr>
              <w:t>ehir</w:t>
            </w:r>
          </w:p>
        </w:tc>
        <w:tc>
          <w:tcPr>
            <w:tcW w:w="0" w:type="auto"/>
          </w:tcPr>
          <w:p w14:paraId="53D17A81"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w:t>
            </w:r>
          </w:p>
        </w:tc>
        <w:tc>
          <w:tcPr>
            <w:tcW w:w="0" w:type="auto"/>
          </w:tcPr>
          <w:p w14:paraId="26558354"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21</w:t>
            </w:r>
          </w:p>
        </w:tc>
        <w:tc>
          <w:tcPr>
            <w:tcW w:w="0" w:type="auto"/>
          </w:tcPr>
          <w:p w14:paraId="399BE689"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9</w:t>
            </w:r>
          </w:p>
        </w:tc>
        <w:tc>
          <w:tcPr>
            <w:tcW w:w="0" w:type="auto"/>
          </w:tcPr>
          <w:p w14:paraId="2CE7F860"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w:t>
            </w:r>
          </w:p>
        </w:tc>
        <w:tc>
          <w:tcPr>
            <w:tcW w:w="0" w:type="auto"/>
          </w:tcPr>
          <w:p w14:paraId="5A305636"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11</w:t>
            </w:r>
          </w:p>
        </w:tc>
        <w:tc>
          <w:tcPr>
            <w:tcW w:w="0" w:type="auto"/>
          </w:tcPr>
          <w:p w14:paraId="0B683F92"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6</w:t>
            </w:r>
          </w:p>
        </w:tc>
        <w:tc>
          <w:tcPr>
            <w:tcW w:w="0" w:type="auto"/>
          </w:tcPr>
          <w:p w14:paraId="395B715F"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w:t>
            </w:r>
          </w:p>
        </w:tc>
        <w:tc>
          <w:tcPr>
            <w:tcW w:w="0" w:type="auto"/>
          </w:tcPr>
          <w:p w14:paraId="04191F3C"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1</w:t>
            </w:r>
          </w:p>
        </w:tc>
        <w:tc>
          <w:tcPr>
            <w:tcW w:w="0" w:type="auto"/>
          </w:tcPr>
          <w:p w14:paraId="52CFEC7B"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1</w:t>
            </w:r>
          </w:p>
        </w:tc>
      </w:tr>
      <w:tr w:rsidR="00355457" w:rsidRPr="00D01AF7" w14:paraId="4F6F775C" w14:textId="77777777" w:rsidTr="00D117C4">
        <w:tc>
          <w:tcPr>
            <w:cnfStyle w:val="001000000000" w:firstRow="0" w:lastRow="0" w:firstColumn="1" w:lastColumn="0" w:oddVBand="0" w:evenVBand="0" w:oddHBand="0" w:evenHBand="0" w:firstRowFirstColumn="0" w:firstRowLastColumn="0" w:lastRowFirstColumn="0" w:lastRowLastColumn="0"/>
            <w:tcW w:w="0" w:type="auto"/>
          </w:tcPr>
          <w:p w14:paraId="34120135" w14:textId="188A5C79" w:rsidR="00355457" w:rsidRPr="00D01AF7" w:rsidRDefault="00355457" w:rsidP="00D117C4">
            <w:pPr>
              <w:spacing w:before="0"/>
              <w:rPr>
                <w:iCs/>
                <w:sz w:val="18"/>
                <w:szCs w:val="18"/>
              </w:rPr>
            </w:pPr>
            <w:r w:rsidRPr="00D01AF7">
              <w:rPr>
                <w:iCs/>
                <w:sz w:val="18"/>
                <w:szCs w:val="18"/>
              </w:rPr>
              <w:t>Ba</w:t>
            </w:r>
            <w:r w:rsidR="00791592" w:rsidRPr="00D01AF7">
              <w:rPr>
                <w:iCs/>
                <w:sz w:val="18"/>
                <w:szCs w:val="18"/>
              </w:rPr>
              <w:t>s</w:t>
            </w:r>
            <w:r w:rsidRPr="00D01AF7">
              <w:rPr>
                <w:iCs/>
                <w:sz w:val="18"/>
                <w:szCs w:val="18"/>
              </w:rPr>
              <w:t>ak</w:t>
            </w:r>
            <w:r w:rsidR="00791592" w:rsidRPr="00D01AF7">
              <w:rPr>
                <w:iCs/>
                <w:sz w:val="18"/>
                <w:szCs w:val="18"/>
              </w:rPr>
              <w:t>s</w:t>
            </w:r>
            <w:r w:rsidRPr="00D01AF7">
              <w:rPr>
                <w:iCs/>
                <w:sz w:val="18"/>
                <w:szCs w:val="18"/>
              </w:rPr>
              <w:t>ehir</w:t>
            </w:r>
          </w:p>
        </w:tc>
        <w:tc>
          <w:tcPr>
            <w:tcW w:w="0" w:type="auto"/>
          </w:tcPr>
          <w:p w14:paraId="31C51BE1"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w:t>
            </w:r>
          </w:p>
        </w:tc>
        <w:tc>
          <w:tcPr>
            <w:tcW w:w="0" w:type="auto"/>
          </w:tcPr>
          <w:p w14:paraId="71CB6778"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16</w:t>
            </w:r>
          </w:p>
        </w:tc>
        <w:tc>
          <w:tcPr>
            <w:tcW w:w="0" w:type="auto"/>
          </w:tcPr>
          <w:p w14:paraId="234D538B"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10</w:t>
            </w:r>
          </w:p>
        </w:tc>
        <w:tc>
          <w:tcPr>
            <w:tcW w:w="0" w:type="auto"/>
          </w:tcPr>
          <w:p w14:paraId="688AB32A"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w:t>
            </w:r>
          </w:p>
        </w:tc>
        <w:tc>
          <w:tcPr>
            <w:tcW w:w="0" w:type="auto"/>
          </w:tcPr>
          <w:p w14:paraId="2C0850E3"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7</w:t>
            </w:r>
          </w:p>
        </w:tc>
        <w:tc>
          <w:tcPr>
            <w:tcW w:w="0" w:type="auto"/>
          </w:tcPr>
          <w:p w14:paraId="5613ED41"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7</w:t>
            </w:r>
          </w:p>
        </w:tc>
        <w:tc>
          <w:tcPr>
            <w:tcW w:w="0" w:type="auto"/>
          </w:tcPr>
          <w:p w14:paraId="5581B9D1"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w:t>
            </w:r>
          </w:p>
        </w:tc>
        <w:tc>
          <w:tcPr>
            <w:tcW w:w="0" w:type="auto"/>
          </w:tcPr>
          <w:p w14:paraId="6CC273A5"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1</w:t>
            </w:r>
          </w:p>
        </w:tc>
        <w:tc>
          <w:tcPr>
            <w:tcW w:w="0" w:type="auto"/>
          </w:tcPr>
          <w:p w14:paraId="7ADB7048"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1</w:t>
            </w:r>
          </w:p>
        </w:tc>
      </w:tr>
      <w:tr w:rsidR="00355457" w:rsidRPr="00D01AF7" w14:paraId="2D5F9A6F" w14:textId="77777777" w:rsidTr="00D117C4">
        <w:tc>
          <w:tcPr>
            <w:cnfStyle w:val="001000000000" w:firstRow="0" w:lastRow="0" w:firstColumn="1" w:lastColumn="0" w:oddVBand="0" w:evenVBand="0" w:oddHBand="0" w:evenHBand="0" w:firstRowFirstColumn="0" w:firstRowLastColumn="0" w:lastRowFirstColumn="0" w:lastRowLastColumn="0"/>
            <w:tcW w:w="0" w:type="auto"/>
          </w:tcPr>
          <w:p w14:paraId="0242F259" w14:textId="4659FC64" w:rsidR="00355457" w:rsidRPr="00D01AF7" w:rsidRDefault="00355457" w:rsidP="00D117C4">
            <w:pPr>
              <w:spacing w:before="0"/>
              <w:rPr>
                <w:iCs/>
                <w:sz w:val="18"/>
                <w:szCs w:val="18"/>
              </w:rPr>
            </w:pPr>
            <w:r w:rsidRPr="00D01AF7">
              <w:rPr>
                <w:iCs/>
                <w:sz w:val="18"/>
                <w:szCs w:val="18"/>
              </w:rPr>
              <w:t>Beyo</w:t>
            </w:r>
            <w:r w:rsidR="00791592" w:rsidRPr="00D01AF7">
              <w:rPr>
                <w:iCs/>
                <w:sz w:val="18"/>
                <w:szCs w:val="18"/>
              </w:rPr>
              <w:t>g</w:t>
            </w:r>
            <w:r w:rsidRPr="00D01AF7">
              <w:rPr>
                <w:iCs/>
                <w:sz w:val="18"/>
                <w:szCs w:val="18"/>
              </w:rPr>
              <w:t>lu</w:t>
            </w:r>
          </w:p>
        </w:tc>
        <w:tc>
          <w:tcPr>
            <w:tcW w:w="0" w:type="auto"/>
          </w:tcPr>
          <w:p w14:paraId="5D57DF5A"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w:t>
            </w:r>
          </w:p>
        </w:tc>
        <w:tc>
          <w:tcPr>
            <w:tcW w:w="0" w:type="auto"/>
          </w:tcPr>
          <w:p w14:paraId="0F20612F"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18</w:t>
            </w:r>
          </w:p>
        </w:tc>
        <w:tc>
          <w:tcPr>
            <w:tcW w:w="0" w:type="auto"/>
          </w:tcPr>
          <w:p w14:paraId="683CF840"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12</w:t>
            </w:r>
          </w:p>
        </w:tc>
        <w:tc>
          <w:tcPr>
            <w:tcW w:w="0" w:type="auto"/>
          </w:tcPr>
          <w:p w14:paraId="060CA797"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w:t>
            </w:r>
          </w:p>
        </w:tc>
        <w:tc>
          <w:tcPr>
            <w:tcW w:w="0" w:type="auto"/>
          </w:tcPr>
          <w:p w14:paraId="2E85F465"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9</w:t>
            </w:r>
          </w:p>
        </w:tc>
        <w:tc>
          <w:tcPr>
            <w:tcW w:w="0" w:type="auto"/>
          </w:tcPr>
          <w:p w14:paraId="63FD846E"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8</w:t>
            </w:r>
          </w:p>
        </w:tc>
        <w:tc>
          <w:tcPr>
            <w:tcW w:w="0" w:type="auto"/>
          </w:tcPr>
          <w:p w14:paraId="0FCE6394"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w:t>
            </w:r>
          </w:p>
        </w:tc>
        <w:tc>
          <w:tcPr>
            <w:tcW w:w="0" w:type="auto"/>
          </w:tcPr>
          <w:p w14:paraId="7BCEE2A7"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1</w:t>
            </w:r>
          </w:p>
        </w:tc>
        <w:tc>
          <w:tcPr>
            <w:tcW w:w="0" w:type="auto"/>
          </w:tcPr>
          <w:p w14:paraId="4ADA2238"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1</w:t>
            </w:r>
          </w:p>
        </w:tc>
      </w:tr>
      <w:tr w:rsidR="00355457" w:rsidRPr="00D01AF7" w14:paraId="56816EDE" w14:textId="77777777" w:rsidTr="00D117C4">
        <w:tc>
          <w:tcPr>
            <w:cnfStyle w:val="001000000000" w:firstRow="0" w:lastRow="0" w:firstColumn="1" w:lastColumn="0" w:oddVBand="0" w:evenVBand="0" w:oddHBand="0" w:evenHBand="0" w:firstRowFirstColumn="0" w:firstRowLastColumn="0" w:lastRowFirstColumn="0" w:lastRowLastColumn="0"/>
            <w:tcW w:w="0" w:type="auto"/>
          </w:tcPr>
          <w:p w14:paraId="47B450DE" w14:textId="34B9CA3E" w:rsidR="00355457" w:rsidRPr="00D01AF7" w:rsidRDefault="00791592" w:rsidP="00D117C4">
            <w:pPr>
              <w:spacing w:before="0"/>
              <w:rPr>
                <w:iCs/>
                <w:sz w:val="18"/>
                <w:szCs w:val="18"/>
              </w:rPr>
            </w:pPr>
            <w:r w:rsidRPr="00D01AF7">
              <w:rPr>
                <w:iCs/>
                <w:sz w:val="18"/>
                <w:szCs w:val="18"/>
              </w:rPr>
              <w:t>U</w:t>
            </w:r>
            <w:r w:rsidR="00355457" w:rsidRPr="00D01AF7">
              <w:rPr>
                <w:iCs/>
                <w:sz w:val="18"/>
                <w:szCs w:val="18"/>
              </w:rPr>
              <w:t>mraniye</w:t>
            </w:r>
          </w:p>
        </w:tc>
        <w:tc>
          <w:tcPr>
            <w:tcW w:w="0" w:type="auto"/>
          </w:tcPr>
          <w:p w14:paraId="6B8F257E"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w:t>
            </w:r>
          </w:p>
        </w:tc>
        <w:tc>
          <w:tcPr>
            <w:tcW w:w="0" w:type="auto"/>
          </w:tcPr>
          <w:p w14:paraId="6D9E5299"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17</w:t>
            </w:r>
          </w:p>
        </w:tc>
        <w:tc>
          <w:tcPr>
            <w:tcW w:w="0" w:type="auto"/>
          </w:tcPr>
          <w:p w14:paraId="6DD3B349"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13</w:t>
            </w:r>
          </w:p>
        </w:tc>
        <w:tc>
          <w:tcPr>
            <w:tcW w:w="0" w:type="auto"/>
          </w:tcPr>
          <w:p w14:paraId="6D91F386"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w:t>
            </w:r>
          </w:p>
        </w:tc>
        <w:tc>
          <w:tcPr>
            <w:tcW w:w="0" w:type="auto"/>
          </w:tcPr>
          <w:p w14:paraId="13384D33"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8</w:t>
            </w:r>
          </w:p>
        </w:tc>
        <w:tc>
          <w:tcPr>
            <w:tcW w:w="0" w:type="auto"/>
          </w:tcPr>
          <w:p w14:paraId="71F65832"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9</w:t>
            </w:r>
          </w:p>
        </w:tc>
        <w:tc>
          <w:tcPr>
            <w:tcW w:w="0" w:type="auto"/>
          </w:tcPr>
          <w:p w14:paraId="12A2589F"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w:t>
            </w:r>
          </w:p>
        </w:tc>
        <w:tc>
          <w:tcPr>
            <w:tcW w:w="0" w:type="auto"/>
          </w:tcPr>
          <w:p w14:paraId="792E994F"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1</w:t>
            </w:r>
          </w:p>
        </w:tc>
        <w:tc>
          <w:tcPr>
            <w:tcW w:w="0" w:type="auto"/>
          </w:tcPr>
          <w:p w14:paraId="0BBC6BD5"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1</w:t>
            </w:r>
          </w:p>
        </w:tc>
      </w:tr>
      <w:tr w:rsidR="00355457" w:rsidRPr="00D01AF7" w14:paraId="3BD80D8D" w14:textId="77777777" w:rsidTr="00D117C4">
        <w:tc>
          <w:tcPr>
            <w:cnfStyle w:val="001000000000" w:firstRow="0" w:lastRow="0" w:firstColumn="1" w:lastColumn="0" w:oddVBand="0" w:evenVBand="0" w:oddHBand="0" w:evenHBand="0" w:firstRowFirstColumn="0" w:firstRowLastColumn="0" w:lastRowFirstColumn="0" w:lastRowLastColumn="0"/>
            <w:tcW w:w="0" w:type="auto"/>
          </w:tcPr>
          <w:p w14:paraId="3E872619" w14:textId="5E7B7371" w:rsidR="00355457" w:rsidRPr="00D01AF7" w:rsidRDefault="00355457" w:rsidP="00D117C4">
            <w:pPr>
              <w:spacing w:before="0"/>
              <w:rPr>
                <w:iCs/>
                <w:sz w:val="18"/>
                <w:szCs w:val="18"/>
              </w:rPr>
            </w:pPr>
            <w:r w:rsidRPr="00D01AF7">
              <w:rPr>
                <w:iCs/>
                <w:sz w:val="18"/>
                <w:szCs w:val="18"/>
              </w:rPr>
              <w:t>Sar</w:t>
            </w:r>
            <w:r w:rsidR="00791592" w:rsidRPr="00D01AF7">
              <w:rPr>
                <w:iCs/>
                <w:sz w:val="18"/>
                <w:szCs w:val="18"/>
              </w:rPr>
              <w:t>i</w:t>
            </w:r>
            <w:r w:rsidRPr="00D01AF7">
              <w:rPr>
                <w:iCs/>
                <w:sz w:val="18"/>
                <w:szCs w:val="18"/>
              </w:rPr>
              <w:t>yer</w:t>
            </w:r>
          </w:p>
        </w:tc>
        <w:tc>
          <w:tcPr>
            <w:tcW w:w="0" w:type="auto"/>
          </w:tcPr>
          <w:p w14:paraId="61CD52B0"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w:t>
            </w:r>
          </w:p>
        </w:tc>
        <w:tc>
          <w:tcPr>
            <w:tcW w:w="0" w:type="auto"/>
          </w:tcPr>
          <w:p w14:paraId="1CEA2054"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28</w:t>
            </w:r>
          </w:p>
        </w:tc>
        <w:tc>
          <w:tcPr>
            <w:tcW w:w="0" w:type="auto"/>
          </w:tcPr>
          <w:p w14:paraId="5CE6E9B1"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14</w:t>
            </w:r>
          </w:p>
        </w:tc>
        <w:tc>
          <w:tcPr>
            <w:tcW w:w="0" w:type="auto"/>
          </w:tcPr>
          <w:p w14:paraId="21A00777"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w:t>
            </w:r>
          </w:p>
        </w:tc>
        <w:tc>
          <w:tcPr>
            <w:tcW w:w="0" w:type="auto"/>
          </w:tcPr>
          <w:p w14:paraId="134B23BE"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13</w:t>
            </w:r>
          </w:p>
        </w:tc>
        <w:tc>
          <w:tcPr>
            <w:tcW w:w="0" w:type="auto"/>
          </w:tcPr>
          <w:p w14:paraId="44A6FCC0"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10</w:t>
            </w:r>
          </w:p>
        </w:tc>
        <w:tc>
          <w:tcPr>
            <w:tcW w:w="0" w:type="auto"/>
          </w:tcPr>
          <w:p w14:paraId="553B2B97"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w:t>
            </w:r>
          </w:p>
        </w:tc>
        <w:tc>
          <w:tcPr>
            <w:tcW w:w="0" w:type="auto"/>
          </w:tcPr>
          <w:p w14:paraId="5A041187"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1</w:t>
            </w:r>
          </w:p>
        </w:tc>
        <w:tc>
          <w:tcPr>
            <w:tcW w:w="0" w:type="auto"/>
          </w:tcPr>
          <w:p w14:paraId="6921416E"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1</w:t>
            </w:r>
          </w:p>
        </w:tc>
      </w:tr>
      <w:tr w:rsidR="00355457" w:rsidRPr="00D01AF7" w14:paraId="2F11D81E" w14:textId="77777777" w:rsidTr="00D117C4">
        <w:tc>
          <w:tcPr>
            <w:cnfStyle w:val="001000000000" w:firstRow="0" w:lastRow="0" w:firstColumn="1" w:lastColumn="0" w:oddVBand="0" w:evenVBand="0" w:oddHBand="0" w:evenHBand="0" w:firstRowFirstColumn="0" w:firstRowLastColumn="0" w:lastRowFirstColumn="0" w:lastRowLastColumn="0"/>
            <w:tcW w:w="0" w:type="auto"/>
          </w:tcPr>
          <w:p w14:paraId="6A8CA5F9" w14:textId="022EC792" w:rsidR="00355457" w:rsidRPr="00D01AF7" w:rsidRDefault="00791592" w:rsidP="00D117C4">
            <w:pPr>
              <w:spacing w:before="0"/>
              <w:rPr>
                <w:iCs/>
                <w:sz w:val="18"/>
                <w:szCs w:val="18"/>
              </w:rPr>
            </w:pPr>
            <w:r w:rsidRPr="00D01AF7">
              <w:rPr>
                <w:iCs/>
                <w:sz w:val="18"/>
                <w:szCs w:val="18"/>
              </w:rPr>
              <w:t>U</w:t>
            </w:r>
            <w:r w:rsidR="00355457" w:rsidRPr="00D01AF7">
              <w:rPr>
                <w:iCs/>
                <w:sz w:val="18"/>
                <w:szCs w:val="18"/>
              </w:rPr>
              <w:t>sk</w:t>
            </w:r>
            <w:r w:rsidRPr="00D01AF7">
              <w:rPr>
                <w:iCs/>
                <w:sz w:val="18"/>
                <w:szCs w:val="18"/>
              </w:rPr>
              <w:t>u</w:t>
            </w:r>
            <w:r w:rsidR="00355457" w:rsidRPr="00D01AF7">
              <w:rPr>
                <w:iCs/>
                <w:sz w:val="18"/>
                <w:szCs w:val="18"/>
              </w:rPr>
              <w:t>dar</w:t>
            </w:r>
          </w:p>
        </w:tc>
        <w:tc>
          <w:tcPr>
            <w:tcW w:w="0" w:type="auto"/>
          </w:tcPr>
          <w:p w14:paraId="30C833CD"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w:t>
            </w:r>
          </w:p>
        </w:tc>
        <w:tc>
          <w:tcPr>
            <w:tcW w:w="0" w:type="auto"/>
          </w:tcPr>
          <w:p w14:paraId="0B77F9FF"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19</w:t>
            </w:r>
          </w:p>
        </w:tc>
        <w:tc>
          <w:tcPr>
            <w:tcW w:w="0" w:type="auto"/>
          </w:tcPr>
          <w:p w14:paraId="14BE59CC"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16</w:t>
            </w:r>
          </w:p>
        </w:tc>
        <w:tc>
          <w:tcPr>
            <w:tcW w:w="0" w:type="auto"/>
          </w:tcPr>
          <w:p w14:paraId="65879663"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w:t>
            </w:r>
          </w:p>
        </w:tc>
        <w:tc>
          <w:tcPr>
            <w:tcW w:w="0" w:type="auto"/>
          </w:tcPr>
          <w:p w14:paraId="1DA14569"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10</w:t>
            </w:r>
          </w:p>
        </w:tc>
        <w:tc>
          <w:tcPr>
            <w:tcW w:w="0" w:type="auto"/>
          </w:tcPr>
          <w:p w14:paraId="4EF080C5"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11</w:t>
            </w:r>
          </w:p>
        </w:tc>
        <w:tc>
          <w:tcPr>
            <w:tcW w:w="0" w:type="auto"/>
          </w:tcPr>
          <w:p w14:paraId="7B88E52C"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w:t>
            </w:r>
          </w:p>
        </w:tc>
        <w:tc>
          <w:tcPr>
            <w:tcW w:w="0" w:type="auto"/>
          </w:tcPr>
          <w:p w14:paraId="4DCCC07F"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1</w:t>
            </w:r>
          </w:p>
        </w:tc>
        <w:tc>
          <w:tcPr>
            <w:tcW w:w="0" w:type="auto"/>
          </w:tcPr>
          <w:p w14:paraId="43019730"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1</w:t>
            </w:r>
          </w:p>
        </w:tc>
      </w:tr>
      <w:tr w:rsidR="00355457" w:rsidRPr="00D01AF7" w14:paraId="191D6ADE" w14:textId="77777777" w:rsidTr="00D117C4">
        <w:tc>
          <w:tcPr>
            <w:cnfStyle w:val="001000000000" w:firstRow="0" w:lastRow="0" w:firstColumn="1" w:lastColumn="0" w:oddVBand="0" w:evenVBand="0" w:oddHBand="0" w:evenHBand="0" w:firstRowFirstColumn="0" w:firstRowLastColumn="0" w:lastRowFirstColumn="0" w:lastRowLastColumn="0"/>
            <w:tcW w:w="0" w:type="auto"/>
          </w:tcPr>
          <w:p w14:paraId="5A9CBBE8" w14:textId="77777777" w:rsidR="00355457" w:rsidRPr="00D01AF7" w:rsidRDefault="00355457" w:rsidP="00D117C4">
            <w:pPr>
              <w:spacing w:before="0"/>
              <w:rPr>
                <w:iCs/>
                <w:sz w:val="18"/>
                <w:szCs w:val="18"/>
              </w:rPr>
            </w:pPr>
            <w:r w:rsidRPr="00D01AF7">
              <w:rPr>
                <w:iCs/>
                <w:sz w:val="18"/>
                <w:szCs w:val="18"/>
              </w:rPr>
              <w:t>Tuzla</w:t>
            </w:r>
          </w:p>
        </w:tc>
        <w:tc>
          <w:tcPr>
            <w:tcW w:w="0" w:type="auto"/>
          </w:tcPr>
          <w:p w14:paraId="49E19849"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w:t>
            </w:r>
          </w:p>
        </w:tc>
        <w:tc>
          <w:tcPr>
            <w:tcW w:w="0" w:type="auto"/>
          </w:tcPr>
          <w:p w14:paraId="6E9BFCA9"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13</w:t>
            </w:r>
          </w:p>
        </w:tc>
        <w:tc>
          <w:tcPr>
            <w:tcW w:w="0" w:type="auto"/>
          </w:tcPr>
          <w:p w14:paraId="7138DEEB"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19</w:t>
            </w:r>
          </w:p>
        </w:tc>
        <w:tc>
          <w:tcPr>
            <w:tcW w:w="0" w:type="auto"/>
          </w:tcPr>
          <w:p w14:paraId="2DCCE392"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w:t>
            </w:r>
          </w:p>
        </w:tc>
        <w:tc>
          <w:tcPr>
            <w:tcW w:w="0" w:type="auto"/>
          </w:tcPr>
          <w:p w14:paraId="284317CE"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6</w:t>
            </w:r>
          </w:p>
        </w:tc>
        <w:tc>
          <w:tcPr>
            <w:tcW w:w="0" w:type="auto"/>
          </w:tcPr>
          <w:p w14:paraId="30F5036B"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12</w:t>
            </w:r>
          </w:p>
        </w:tc>
        <w:tc>
          <w:tcPr>
            <w:tcW w:w="0" w:type="auto"/>
          </w:tcPr>
          <w:p w14:paraId="4290E195"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w:t>
            </w:r>
          </w:p>
        </w:tc>
        <w:tc>
          <w:tcPr>
            <w:tcW w:w="0" w:type="auto"/>
          </w:tcPr>
          <w:p w14:paraId="4B2AF66E"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1</w:t>
            </w:r>
          </w:p>
        </w:tc>
        <w:tc>
          <w:tcPr>
            <w:tcW w:w="0" w:type="auto"/>
          </w:tcPr>
          <w:p w14:paraId="4A3CC9FA"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1</w:t>
            </w:r>
          </w:p>
        </w:tc>
      </w:tr>
      <w:tr w:rsidR="00355457" w:rsidRPr="00D01AF7" w14:paraId="072AD491" w14:textId="77777777" w:rsidTr="00D117C4">
        <w:tc>
          <w:tcPr>
            <w:cnfStyle w:val="001000000000" w:firstRow="0" w:lastRow="0" w:firstColumn="1" w:lastColumn="0" w:oddVBand="0" w:evenVBand="0" w:oddHBand="0" w:evenHBand="0" w:firstRowFirstColumn="0" w:firstRowLastColumn="0" w:lastRowFirstColumn="0" w:lastRowLastColumn="0"/>
            <w:tcW w:w="0" w:type="auto"/>
          </w:tcPr>
          <w:p w14:paraId="18998178" w14:textId="77777777" w:rsidR="00355457" w:rsidRPr="00D01AF7" w:rsidRDefault="00355457" w:rsidP="00D117C4">
            <w:pPr>
              <w:spacing w:before="0"/>
              <w:rPr>
                <w:iCs/>
                <w:sz w:val="18"/>
                <w:szCs w:val="18"/>
              </w:rPr>
            </w:pPr>
            <w:r w:rsidRPr="00D01AF7">
              <w:rPr>
                <w:iCs/>
                <w:sz w:val="18"/>
                <w:szCs w:val="18"/>
              </w:rPr>
              <w:t>Maltepe</w:t>
            </w:r>
          </w:p>
        </w:tc>
        <w:tc>
          <w:tcPr>
            <w:tcW w:w="0" w:type="auto"/>
          </w:tcPr>
          <w:p w14:paraId="5408A29F"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w:t>
            </w:r>
          </w:p>
        </w:tc>
        <w:tc>
          <w:tcPr>
            <w:tcW w:w="0" w:type="auto"/>
          </w:tcPr>
          <w:p w14:paraId="6A539948"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41</w:t>
            </w:r>
          </w:p>
        </w:tc>
        <w:tc>
          <w:tcPr>
            <w:tcW w:w="0" w:type="auto"/>
          </w:tcPr>
          <w:p w14:paraId="242C5219"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20</w:t>
            </w:r>
          </w:p>
        </w:tc>
        <w:tc>
          <w:tcPr>
            <w:tcW w:w="0" w:type="auto"/>
          </w:tcPr>
          <w:p w14:paraId="535654FC"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w:t>
            </w:r>
          </w:p>
        </w:tc>
        <w:tc>
          <w:tcPr>
            <w:tcW w:w="0" w:type="auto"/>
          </w:tcPr>
          <w:p w14:paraId="32072176"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20</w:t>
            </w:r>
          </w:p>
        </w:tc>
        <w:tc>
          <w:tcPr>
            <w:tcW w:w="0" w:type="auto"/>
          </w:tcPr>
          <w:p w14:paraId="569B8482"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13</w:t>
            </w:r>
          </w:p>
        </w:tc>
        <w:tc>
          <w:tcPr>
            <w:tcW w:w="0" w:type="auto"/>
          </w:tcPr>
          <w:p w14:paraId="2737447F"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w:t>
            </w:r>
          </w:p>
        </w:tc>
        <w:tc>
          <w:tcPr>
            <w:tcW w:w="0" w:type="auto"/>
          </w:tcPr>
          <w:p w14:paraId="0E4B8ABD"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1</w:t>
            </w:r>
          </w:p>
        </w:tc>
        <w:tc>
          <w:tcPr>
            <w:tcW w:w="0" w:type="auto"/>
          </w:tcPr>
          <w:p w14:paraId="03163CE5"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1</w:t>
            </w:r>
          </w:p>
        </w:tc>
      </w:tr>
      <w:tr w:rsidR="00355457" w:rsidRPr="00D01AF7" w14:paraId="3A4B519F" w14:textId="77777777" w:rsidTr="00D117C4">
        <w:tc>
          <w:tcPr>
            <w:cnfStyle w:val="001000000000" w:firstRow="0" w:lastRow="0" w:firstColumn="1" w:lastColumn="0" w:oddVBand="0" w:evenVBand="0" w:oddHBand="0" w:evenHBand="0" w:firstRowFirstColumn="0" w:firstRowLastColumn="0" w:lastRowFirstColumn="0" w:lastRowLastColumn="0"/>
            <w:tcW w:w="0" w:type="auto"/>
          </w:tcPr>
          <w:p w14:paraId="11297B13" w14:textId="05B5A191" w:rsidR="00355457" w:rsidRPr="00D01AF7" w:rsidRDefault="00355457" w:rsidP="00D117C4">
            <w:pPr>
              <w:spacing w:before="0"/>
              <w:rPr>
                <w:iCs/>
                <w:sz w:val="18"/>
                <w:szCs w:val="18"/>
              </w:rPr>
            </w:pPr>
            <w:r w:rsidRPr="00D01AF7">
              <w:rPr>
                <w:iCs/>
                <w:sz w:val="18"/>
                <w:szCs w:val="18"/>
              </w:rPr>
              <w:t>Beylikd</w:t>
            </w:r>
            <w:r w:rsidR="00791592" w:rsidRPr="00D01AF7">
              <w:rPr>
                <w:iCs/>
                <w:sz w:val="18"/>
                <w:szCs w:val="18"/>
              </w:rPr>
              <w:t>u</w:t>
            </w:r>
            <w:r w:rsidRPr="00D01AF7">
              <w:rPr>
                <w:iCs/>
                <w:sz w:val="18"/>
                <w:szCs w:val="18"/>
              </w:rPr>
              <w:t>z</w:t>
            </w:r>
            <w:r w:rsidR="00791592" w:rsidRPr="00D01AF7">
              <w:rPr>
                <w:iCs/>
                <w:sz w:val="18"/>
                <w:szCs w:val="18"/>
              </w:rPr>
              <w:t>u</w:t>
            </w:r>
          </w:p>
        </w:tc>
        <w:tc>
          <w:tcPr>
            <w:tcW w:w="0" w:type="auto"/>
          </w:tcPr>
          <w:p w14:paraId="7F633B71"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w:t>
            </w:r>
          </w:p>
        </w:tc>
        <w:tc>
          <w:tcPr>
            <w:tcW w:w="0" w:type="auto"/>
          </w:tcPr>
          <w:p w14:paraId="1CEC4DCF"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29</w:t>
            </w:r>
          </w:p>
        </w:tc>
        <w:tc>
          <w:tcPr>
            <w:tcW w:w="0" w:type="auto"/>
          </w:tcPr>
          <w:p w14:paraId="3071C1B6"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23</w:t>
            </w:r>
          </w:p>
        </w:tc>
        <w:tc>
          <w:tcPr>
            <w:tcW w:w="0" w:type="auto"/>
          </w:tcPr>
          <w:p w14:paraId="17212FD9"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w:t>
            </w:r>
          </w:p>
        </w:tc>
        <w:tc>
          <w:tcPr>
            <w:tcW w:w="0" w:type="auto"/>
          </w:tcPr>
          <w:p w14:paraId="6F354B4E"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14</w:t>
            </w:r>
          </w:p>
        </w:tc>
        <w:tc>
          <w:tcPr>
            <w:tcW w:w="0" w:type="auto"/>
          </w:tcPr>
          <w:p w14:paraId="6A96E75E"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14</w:t>
            </w:r>
          </w:p>
        </w:tc>
        <w:tc>
          <w:tcPr>
            <w:tcW w:w="0" w:type="auto"/>
          </w:tcPr>
          <w:p w14:paraId="3A37010D"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w:t>
            </w:r>
          </w:p>
        </w:tc>
        <w:tc>
          <w:tcPr>
            <w:tcW w:w="0" w:type="auto"/>
          </w:tcPr>
          <w:p w14:paraId="6B302BE2"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1</w:t>
            </w:r>
          </w:p>
        </w:tc>
        <w:tc>
          <w:tcPr>
            <w:tcW w:w="0" w:type="auto"/>
          </w:tcPr>
          <w:p w14:paraId="321066FA"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1</w:t>
            </w:r>
          </w:p>
        </w:tc>
      </w:tr>
      <w:tr w:rsidR="00355457" w:rsidRPr="00D01AF7" w14:paraId="6FC19D5E" w14:textId="77777777" w:rsidTr="00D117C4">
        <w:tc>
          <w:tcPr>
            <w:cnfStyle w:val="001000000000" w:firstRow="0" w:lastRow="0" w:firstColumn="1" w:lastColumn="0" w:oddVBand="0" w:evenVBand="0" w:oddHBand="0" w:evenHBand="0" w:firstRowFirstColumn="0" w:firstRowLastColumn="0" w:lastRowFirstColumn="0" w:lastRowLastColumn="0"/>
            <w:tcW w:w="0" w:type="auto"/>
          </w:tcPr>
          <w:p w14:paraId="76872191" w14:textId="77777777" w:rsidR="00355457" w:rsidRPr="00D01AF7" w:rsidRDefault="00355457" w:rsidP="00D117C4">
            <w:pPr>
              <w:spacing w:before="0"/>
              <w:rPr>
                <w:iCs/>
                <w:sz w:val="18"/>
                <w:szCs w:val="18"/>
              </w:rPr>
            </w:pPr>
            <w:r w:rsidRPr="00D01AF7">
              <w:rPr>
                <w:iCs/>
                <w:sz w:val="18"/>
                <w:szCs w:val="18"/>
              </w:rPr>
              <w:t>Pendik</w:t>
            </w:r>
          </w:p>
        </w:tc>
        <w:tc>
          <w:tcPr>
            <w:tcW w:w="0" w:type="auto"/>
          </w:tcPr>
          <w:p w14:paraId="391FAB97"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w:t>
            </w:r>
          </w:p>
        </w:tc>
        <w:tc>
          <w:tcPr>
            <w:tcW w:w="0" w:type="auto"/>
          </w:tcPr>
          <w:p w14:paraId="0F0699B3"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42</w:t>
            </w:r>
          </w:p>
        </w:tc>
        <w:tc>
          <w:tcPr>
            <w:tcW w:w="0" w:type="auto"/>
          </w:tcPr>
          <w:p w14:paraId="0B431357"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24</w:t>
            </w:r>
          </w:p>
        </w:tc>
        <w:tc>
          <w:tcPr>
            <w:tcW w:w="0" w:type="auto"/>
          </w:tcPr>
          <w:p w14:paraId="2749A3A2"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w:t>
            </w:r>
          </w:p>
        </w:tc>
        <w:tc>
          <w:tcPr>
            <w:tcW w:w="0" w:type="auto"/>
          </w:tcPr>
          <w:p w14:paraId="4F174C13"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21</w:t>
            </w:r>
          </w:p>
        </w:tc>
        <w:tc>
          <w:tcPr>
            <w:tcW w:w="0" w:type="auto"/>
          </w:tcPr>
          <w:p w14:paraId="4BCE6705"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15</w:t>
            </w:r>
          </w:p>
        </w:tc>
        <w:tc>
          <w:tcPr>
            <w:tcW w:w="0" w:type="auto"/>
          </w:tcPr>
          <w:p w14:paraId="4852F6CB"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w:t>
            </w:r>
          </w:p>
        </w:tc>
        <w:tc>
          <w:tcPr>
            <w:tcW w:w="0" w:type="auto"/>
          </w:tcPr>
          <w:p w14:paraId="31D2AAA1"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1</w:t>
            </w:r>
          </w:p>
        </w:tc>
        <w:tc>
          <w:tcPr>
            <w:tcW w:w="0" w:type="auto"/>
          </w:tcPr>
          <w:p w14:paraId="79E8B701"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1</w:t>
            </w:r>
          </w:p>
        </w:tc>
      </w:tr>
      <w:tr w:rsidR="00355457" w:rsidRPr="00D01AF7" w14:paraId="14BE1A6E" w14:textId="77777777" w:rsidTr="00D117C4">
        <w:tc>
          <w:tcPr>
            <w:cnfStyle w:val="001000000000" w:firstRow="0" w:lastRow="0" w:firstColumn="1" w:lastColumn="0" w:oddVBand="0" w:evenVBand="0" w:oddHBand="0" w:evenHBand="0" w:firstRowFirstColumn="0" w:firstRowLastColumn="0" w:lastRowFirstColumn="0" w:lastRowLastColumn="0"/>
            <w:tcW w:w="0" w:type="auto"/>
          </w:tcPr>
          <w:p w14:paraId="71BF10A9" w14:textId="77777777" w:rsidR="00355457" w:rsidRPr="00D01AF7" w:rsidRDefault="00355457" w:rsidP="00D117C4">
            <w:pPr>
              <w:spacing w:before="0"/>
              <w:rPr>
                <w:iCs/>
                <w:sz w:val="18"/>
                <w:szCs w:val="18"/>
              </w:rPr>
            </w:pPr>
            <w:r w:rsidRPr="00D01AF7">
              <w:rPr>
                <w:iCs/>
                <w:sz w:val="18"/>
                <w:szCs w:val="18"/>
              </w:rPr>
              <w:t>Esenyurt</w:t>
            </w:r>
          </w:p>
        </w:tc>
        <w:tc>
          <w:tcPr>
            <w:tcW w:w="0" w:type="auto"/>
          </w:tcPr>
          <w:p w14:paraId="49EF2ACA"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w:t>
            </w:r>
          </w:p>
        </w:tc>
        <w:tc>
          <w:tcPr>
            <w:tcW w:w="0" w:type="auto"/>
          </w:tcPr>
          <w:p w14:paraId="774969E9"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33</w:t>
            </w:r>
          </w:p>
        </w:tc>
        <w:tc>
          <w:tcPr>
            <w:tcW w:w="0" w:type="auto"/>
          </w:tcPr>
          <w:p w14:paraId="56710A60"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26</w:t>
            </w:r>
          </w:p>
        </w:tc>
        <w:tc>
          <w:tcPr>
            <w:tcW w:w="0" w:type="auto"/>
          </w:tcPr>
          <w:p w14:paraId="49A7F318"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w:t>
            </w:r>
          </w:p>
        </w:tc>
        <w:tc>
          <w:tcPr>
            <w:tcW w:w="0" w:type="auto"/>
          </w:tcPr>
          <w:p w14:paraId="4B25C0FA"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15</w:t>
            </w:r>
          </w:p>
        </w:tc>
        <w:tc>
          <w:tcPr>
            <w:tcW w:w="0" w:type="auto"/>
          </w:tcPr>
          <w:p w14:paraId="026907D2"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16</w:t>
            </w:r>
          </w:p>
        </w:tc>
        <w:tc>
          <w:tcPr>
            <w:tcW w:w="0" w:type="auto"/>
          </w:tcPr>
          <w:p w14:paraId="125DC454"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w:t>
            </w:r>
          </w:p>
        </w:tc>
        <w:tc>
          <w:tcPr>
            <w:tcW w:w="0" w:type="auto"/>
          </w:tcPr>
          <w:p w14:paraId="32419778"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1</w:t>
            </w:r>
          </w:p>
        </w:tc>
        <w:tc>
          <w:tcPr>
            <w:tcW w:w="0" w:type="auto"/>
          </w:tcPr>
          <w:p w14:paraId="195CB5FB"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1</w:t>
            </w:r>
          </w:p>
        </w:tc>
      </w:tr>
      <w:tr w:rsidR="00355457" w:rsidRPr="00D01AF7" w14:paraId="105408CE" w14:textId="77777777" w:rsidTr="00D117C4">
        <w:tc>
          <w:tcPr>
            <w:cnfStyle w:val="001000000000" w:firstRow="0" w:lastRow="0" w:firstColumn="1" w:lastColumn="0" w:oddVBand="0" w:evenVBand="0" w:oddHBand="0" w:evenHBand="0" w:firstRowFirstColumn="0" w:firstRowLastColumn="0" w:lastRowFirstColumn="0" w:lastRowLastColumn="0"/>
            <w:tcW w:w="0" w:type="auto"/>
          </w:tcPr>
          <w:p w14:paraId="5C08A2EF" w14:textId="283D4B44" w:rsidR="00355457" w:rsidRPr="00D01AF7" w:rsidRDefault="00355457" w:rsidP="00D117C4">
            <w:pPr>
              <w:spacing w:before="0"/>
              <w:rPr>
                <w:iCs/>
                <w:sz w:val="18"/>
                <w:szCs w:val="18"/>
              </w:rPr>
            </w:pPr>
            <w:r w:rsidRPr="00D01AF7">
              <w:rPr>
                <w:iCs/>
                <w:sz w:val="18"/>
                <w:szCs w:val="18"/>
              </w:rPr>
              <w:t>Bah</w:t>
            </w:r>
            <w:r w:rsidR="00791592" w:rsidRPr="00D01AF7">
              <w:rPr>
                <w:iCs/>
                <w:sz w:val="18"/>
                <w:szCs w:val="18"/>
              </w:rPr>
              <w:t>c</w:t>
            </w:r>
            <w:r w:rsidRPr="00D01AF7">
              <w:rPr>
                <w:iCs/>
                <w:sz w:val="18"/>
                <w:szCs w:val="18"/>
              </w:rPr>
              <w:t>elievler</w:t>
            </w:r>
          </w:p>
        </w:tc>
        <w:tc>
          <w:tcPr>
            <w:tcW w:w="0" w:type="auto"/>
          </w:tcPr>
          <w:p w14:paraId="525F94C6"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w:t>
            </w:r>
          </w:p>
        </w:tc>
        <w:tc>
          <w:tcPr>
            <w:tcW w:w="0" w:type="auto"/>
          </w:tcPr>
          <w:p w14:paraId="37DB43A0"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34</w:t>
            </w:r>
          </w:p>
        </w:tc>
        <w:tc>
          <w:tcPr>
            <w:tcW w:w="0" w:type="auto"/>
          </w:tcPr>
          <w:p w14:paraId="71BE26D7"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28</w:t>
            </w:r>
          </w:p>
        </w:tc>
        <w:tc>
          <w:tcPr>
            <w:tcW w:w="0" w:type="auto"/>
          </w:tcPr>
          <w:p w14:paraId="26E4FE84"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w:t>
            </w:r>
          </w:p>
        </w:tc>
        <w:tc>
          <w:tcPr>
            <w:tcW w:w="0" w:type="auto"/>
          </w:tcPr>
          <w:p w14:paraId="3A04E3E6"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16</w:t>
            </w:r>
          </w:p>
        </w:tc>
        <w:tc>
          <w:tcPr>
            <w:tcW w:w="0" w:type="auto"/>
          </w:tcPr>
          <w:p w14:paraId="68A7AF24"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17</w:t>
            </w:r>
          </w:p>
        </w:tc>
        <w:tc>
          <w:tcPr>
            <w:tcW w:w="0" w:type="auto"/>
          </w:tcPr>
          <w:p w14:paraId="03F6E7F3"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w:t>
            </w:r>
          </w:p>
        </w:tc>
        <w:tc>
          <w:tcPr>
            <w:tcW w:w="0" w:type="auto"/>
          </w:tcPr>
          <w:p w14:paraId="322D1006"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1</w:t>
            </w:r>
          </w:p>
        </w:tc>
        <w:tc>
          <w:tcPr>
            <w:tcW w:w="0" w:type="auto"/>
          </w:tcPr>
          <w:p w14:paraId="05CC793F"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1</w:t>
            </w:r>
          </w:p>
        </w:tc>
      </w:tr>
      <w:tr w:rsidR="00355457" w:rsidRPr="00D01AF7" w14:paraId="611E8111" w14:textId="77777777" w:rsidTr="00D117C4">
        <w:tc>
          <w:tcPr>
            <w:cnfStyle w:val="001000000000" w:firstRow="0" w:lastRow="0" w:firstColumn="1" w:lastColumn="0" w:oddVBand="0" w:evenVBand="0" w:oddHBand="0" w:evenHBand="0" w:firstRowFirstColumn="0" w:firstRowLastColumn="0" w:lastRowFirstColumn="0" w:lastRowLastColumn="0"/>
            <w:tcW w:w="0" w:type="auto"/>
          </w:tcPr>
          <w:p w14:paraId="02E2930B" w14:textId="77777777" w:rsidR="00355457" w:rsidRPr="00D01AF7" w:rsidRDefault="00355457" w:rsidP="00D117C4">
            <w:pPr>
              <w:spacing w:before="0"/>
              <w:rPr>
                <w:iCs/>
                <w:sz w:val="18"/>
                <w:szCs w:val="18"/>
              </w:rPr>
            </w:pPr>
            <w:r w:rsidRPr="00D01AF7">
              <w:rPr>
                <w:iCs/>
                <w:sz w:val="18"/>
                <w:szCs w:val="18"/>
              </w:rPr>
              <w:t>Zeytinburnu</w:t>
            </w:r>
          </w:p>
        </w:tc>
        <w:tc>
          <w:tcPr>
            <w:tcW w:w="0" w:type="auto"/>
          </w:tcPr>
          <w:p w14:paraId="492FB60E"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w:t>
            </w:r>
          </w:p>
        </w:tc>
        <w:tc>
          <w:tcPr>
            <w:tcW w:w="0" w:type="auto"/>
          </w:tcPr>
          <w:p w14:paraId="4668259C"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35</w:t>
            </w:r>
          </w:p>
        </w:tc>
        <w:tc>
          <w:tcPr>
            <w:tcW w:w="0" w:type="auto"/>
          </w:tcPr>
          <w:p w14:paraId="24779915"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29</w:t>
            </w:r>
          </w:p>
        </w:tc>
        <w:tc>
          <w:tcPr>
            <w:tcW w:w="0" w:type="auto"/>
          </w:tcPr>
          <w:p w14:paraId="1B387214"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w:t>
            </w:r>
          </w:p>
        </w:tc>
        <w:tc>
          <w:tcPr>
            <w:tcW w:w="0" w:type="auto"/>
          </w:tcPr>
          <w:p w14:paraId="5F7D2CA0"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17</w:t>
            </w:r>
          </w:p>
        </w:tc>
        <w:tc>
          <w:tcPr>
            <w:tcW w:w="0" w:type="auto"/>
          </w:tcPr>
          <w:p w14:paraId="6025DB47"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18</w:t>
            </w:r>
          </w:p>
        </w:tc>
        <w:tc>
          <w:tcPr>
            <w:tcW w:w="0" w:type="auto"/>
          </w:tcPr>
          <w:p w14:paraId="275A14E0"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w:t>
            </w:r>
          </w:p>
        </w:tc>
        <w:tc>
          <w:tcPr>
            <w:tcW w:w="0" w:type="auto"/>
          </w:tcPr>
          <w:p w14:paraId="45DFA64C"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1</w:t>
            </w:r>
          </w:p>
        </w:tc>
        <w:tc>
          <w:tcPr>
            <w:tcW w:w="0" w:type="auto"/>
          </w:tcPr>
          <w:p w14:paraId="2FFB920B"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1</w:t>
            </w:r>
          </w:p>
        </w:tc>
      </w:tr>
      <w:tr w:rsidR="00355457" w:rsidRPr="00D01AF7" w14:paraId="0E0DB709" w14:textId="77777777" w:rsidTr="00D117C4">
        <w:tc>
          <w:tcPr>
            <w:cnfStyle w:val="001000000000" w:firstRow="0" w:lastRow="0" w:firstColumn="1" w:lastColumn="0" w:oddVBand="0" w:evenVBand="0" w:oddHBand="0" w:evenHBand="0" w:firstRowFirstColumn="0" w:firstRowLastColumn="0" w:lastRowFirstColumn="0" w:lastRowLastColumn="0"/>
            <w:tcW w:w="0" w:type="auto"/>
          </w:tcPr>
          <w:p w14:paraId="6A4A578B" w14:textId="477E4815" w:rsidR="00355457" w:rsidRPr="00D01AF7" w:rsidRDefault="00355457" w:rsidP="00D117C4">
            <w:pPr>
              <w:spacing w:before="0"/>
              <w:rPr>
                <w:iCs/>
                <w:sz w:val="18"/>
                <w:szCs w:val="18"/>
              </w:rPr>
            </w:pPr>
            <w:r w:rsidRPr="00D01AF7">
              <w:rPr>
                <w:iCs/>
                <w:sz w:val="18"/>
                <w:szCs w:val="18"/>
              </w:rPr>
              <w:t>Ba</w:t>
            </w:r>
            <w:r w:rsidR="00791592" w:rsidRPr="00D01AF7">
              <w:rPr>
                <w:iCs/>
                <w:sz w:val="18"/>
                <w:szCs w:val="18"/>
              </w:rPr>
              <w:t>g</w:t>
            </w:r>
            <w:r w:rsidRPr="00D01AF7">
              <w:rPr>
                <w:iCs/>
                <w:sz w:val="18"/>
                <w:szCs w:val="18"/>
              </w:rPr>
              <w:t>c</w:t>
            </w:r>
            <w:r w:rsidR="00791592" w:rsidRPr="00D01AF7">
              <w:rPr>
                <w:iCs/>
                <w:sz w:val="18"/>
                <w:szCs w:val="18"/>
              </w:rPr>
              <w:t>i</w:t>
            </w:r>
            <w:r w:rsidRPr="00D01AF7">
              <w:rPr>
                <w:iCs/>
                <w:sz w:val="18"/>
                <w:szCs w:val="18"/>
              </w:rPr>
              <w:t>lar</w:t>
            </w:r>
          </w:p>
        </w:tc>
        <w:tc>
          <w:tcPr>
            <w:tcW w:w="0" w:type="auto"/>
          </w:tcPr>
          <w:p w14:paraId="410D5EB1"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w:t>
            </w:r>
          </w:p>
        </w:tc>
        <w:tc>
          <w:tcPr>
            <w:tcW w:w="0" w:type="auto"/>
          </w:tcPr>
          <w:p w14:paraId="38F6750F"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37</w:t>
            </w:r>
          </w:p>
        </w:tc>
        <w:tc>
          <w:tcPr>
            <w:tcW w:w="0" w:type="auto"/>
          </w:tcPr>
          <w:p w14:paraId="61F5823C"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33</w:t>
            </w:r>
          </w:p>
        </w:tc>
        <w:tc>
          <w:tcPr>
            <w:tcW w:w="0" w:type="auto"/>
          </w:tcPr>
          <w:p w14:paraId="22922412"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w:t>
            </w:r>
          </w:p>
        </w:tc>
        <w:tc>
          <w:tcPr>
            <w:tcW w:w="0" w:type="auto"/>
          </w:tcPr>
          <w:p w14:paraId="5B7E8C12"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18</w:t>
            </w:r>
          </w:p>
        </w:tc>
        <w:tc>
          <w:tcPr>
            <w:tcW w:w="0" w:type="auto"/>
          </w:tcPr>
          <w:p w14:paraId="20D07DF6"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19</w:t>
            </w:r>
          </w:p>
        </w:tc>
        <w:tc>
          <w:tcPr>
            <w:tcW w:w="0" w:type="auto"/>
          </w:tcPr>
          <w:p w14:paraId="797CFDA9"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w:t>
            </w:r>
          </w:p>
        </w:tc>
        <w:tc>
          <w:tcPr>
            <w:tcW w:w="0" w:type="auto"/>
          </w:tcPr>
          <w:p w14:paraId="4B1C3E8B"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1</w:t>
            </w:r>
          </w:p>
        </w:tc>
        <w:tc>
          <w:tcPr>
            <w:tcW w:w="0" w:type="auto"/>
          </w:tcPr>
          <w:p w14:paraId="159847F8"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1</w:t>
            </w:r>
          </w:p>
        </w:tc>
      </w:tr>
      <w:tr w:rsidR="00355457" w:rsidRPr="00D01AF7" w14:paraId="14FF548F" w14:textId="77777777" w:rsidTr="00D117C4">
        <w:tc>
          <w:tcPr>
            <w:cnfStyle w:val="001000000000" w:firstRow="0" w:lastRow="0" w:firstColumn="1" w:lastColumn="0" w:oddVBand="0" w:evenVBand="0" w:oddHBand="0" w:evenHBand="0" w:firstRowFirstColumn="0" w:firstRowLastColumn="0" w:lastRowFirstColumn="0" w:lastRowLastColumn="0"/>
            <w:tcW w:w="0" w:type="auto"/>
          </w:tcPr>
          <w:p w14:paraId="3F3381C0" w14:textId="77777777" w:rsidR="00355457" w:rsidRPr="00D01AF7" w:rsidRDefault="00355457" w:rsidP="00D117C4">
            <w:pPr>
              <w:spacing w:before="0"/>
              <w:rPr>
                <w:iCs/>
                <w:sz w:val="18"/>
                <w:szCs w:val="18"/>
              </w:rPr>
            </w:pPr>
            <w:r w:rsidRPr="00D01AF7">
              <w:rPr>
                <w:iCs/>
                <w:sz w:val="18"/>
                <w:szCs w:val="18"/>
              </w:rPr>
              <w:t>Kartal</w:t>
            </w:r>
          </w:p>
        </w:tc>
        <w:tc>
          <w:tcPr>
            <w:tcW w:w="0" w:type="auto"/>
          </w:tcPr>
          <w:p w14:paraId="36058668"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w:t>
            </w:r>
          </w:p>
        </w:tc>
        <w:tc>
          <w:tcPr>
            <w:tcW w:w="0" w:type="auto"/>
          </w:tcPr>
          <w:p w14:paraId="0D020D97"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52</w:t>
            </w:r>
          </w:p>
        </w:tc>
        <w:tc>
          <w:tcPr>
            <w:tcW w:w="0" w:type="auto"/>
          </w:tcPr>
          <w:p w14:paraId="22D00A1D"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35</w:t>
            </w:r>
          </w:p>
        </w:tc>
        <w:tc>
          <w:tcPr>
            <w:tcW w:w="0" w:type="auto"/>
          </w:tcPr>
          <w:p w14:paraId="2220AD1D"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w:t>
            </w:r>
          </w:p>
        </w:tc>
        <w:tc>
          <w:tcPr>
            <w:tcW w:w="0" w:type="auto"/>
          </w:tcPr>
          <w:p w14:paraId="5A9DFC50"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24</w:t>
            </w:r>
          </w:p>
        </w:tc>
        <w:tc>
          <w:tcPr>
            <w:tcW w:w="0" w:type="auto"/>
          </w:tcPr>
          <w:p w14:paraId="79E56D8A"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20</w:t>
            </w:r>
          </w:p>
        </w:tc>
        <w:tc>
          <w:tcPr>
            <w:tcW w:w="0" w:type="auto"/>
          </w:tcPr>
          <w:p w14:paraId="71A83739"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w:t>
            </w:r>
          </w:p>
        </w:tc>
        <w:tc>
          <w:tcPr>
            <w:tcW w:w="0" w:type="auto"/>
          </w:tcPr>
          <w:p w14:paraId="5D5B7BB8"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1</w:t>
            </w:r>
          </w:p>
        </w:tc>
        <w:tc>
          <w:tcPr>
            <w:tcW w:w="0" w:type="auto"/>
          </w:tcPr>
          <w:p w14:paraId="19A61EFB"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1</w:t>
            </w:r>
          </w:p>
        </w:tc>
      </w:tr>
      <w:tr w:rsidR="00355457" w:rsidRPr="00D01AF7" w14:paraId="1E258292" w14:textId="77777777" w:rsidTr="00D117C4">
        <w:tc>
          <w:tcPr>
            <w:cnfStyle w:val="001000000000" w:firstRow="0" w:lastRow="0" w:firstColumn="1" w:lastColumn="0" w:oddVBand="0" w:evenVBand="0" w:oddHBand="0" w:evenHBand="0" w:firstRowFirstColumn="0" w:firstRowLastColumn="0" w:lastRowFirstColumn="0" w:lastRowLastColumn="0"/>
            <w:tcW w:w="0" w:type="auto"/>
          </w:tcPr>
          <w:p w14:paraId="225BAF78" w14:textId="1AB60BE2" w:rsidR="00355457" w:rsidRPr="00D01AF7" w:rsidRDefault="00355457" w:rsidP="00D117C4">
            <w:pPr>
              <w:spacing w:before="0"/>
              <w:rPr>
                <w:iCs/>
                <w:sz w:val="18"/>
                <w:szCs w:val="18"/>
              </w:rPr>
            </w:pPr>
            <w:r w:rsidRPr="00D01AF7">
              <w:rPr>
                <w:iCs/>
                <w:sz w:val="18"/>
                <w:szCs w:val="18"/>
              </w:rPr>
              <w:t>Bayrampa</w:t>
            </w:r>
            <w:r w:rsidR="00791592" w:rsidRPr="00D01AF7">
              <w:rPr>
                <w:iCs/>
                <w:sz w:val="18"/>
                <w:szCs w:val="18"/>
              </w:rPr>
              <w:t>s</w:t>
            </w:r>
            <w:r w:rsidRPr="00D01AF7">
              <w:rPr>
                <w:iCs/>
                <w:sz w:val="18"/>
                <w:szCs w:val="18"/>
              </w:rPr>
              <w:t>a</w:t>
            </w:r>
          </w:p>
        </w:tc>
        <w:tc>
          <w:tcPr>
            <w:tcW w:w="0" w:type="auto"/>
          </w:tcPr>
          <w:p w14:paraId="326746F1"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w:t>
            </w:r>
          </w:p>
        </w:tc>
        <w:tc>
          <w:tcPr>
            <w:tcW w:w="0" w:type="auto"/>
          </w:tcPr>
          <w:p w14:paraId="3F1955CE"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48</w:t>
            </w:r>
          </w:p>
        </w:tc>
        <w:tc>
          <w:tcPr>
            <w:tcW w:w="0" w:type="auto"/>
          </w:tcPr>
          <w:p w14:paraId="49FD99E6"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36</w:t>
            </w:r>
          </w:p>
        </w:tc>
        <w:tc>
          <w:tcPr>
            <w:tcW w:w="0" w:type="auto"/>
          </w:tcPr>
          <w:p w14:paraId="2105F322"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w:t>
            </w:r>
          </w:p>
        </w:tc>
        <w:tc>
          <w:tcPr>
            <w:tcW w:w="0" w:type="auto"/>
          </w:tcPr>
          <w:p w14:paraId="7C4D2C60"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22</w:t>
            </w:r>
          </w:p>
        </w:tc>
        <w:tc>
          <w:tcPr>
            <w:tcW w:w="0" w:type="auto"/>
          </w:tcPr>
          <w:p w14:paraId="37AC5497"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21</w:t>
            </w:r>
          </w:p>
        </w:tc>
        <w:tc>
          <w:tcPr>
            <w:tcW w:w="0" w:type="auto"/>
          </w:tcPr>
          <w:p w14:paraId="6935E61E"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w:t>
            </w:r>
          </w:p>
        </w:tc>
        <w:tc>
          <w:tcPr>
            <w:tcW w:w="0" w:type="auto"/>
          </w:tcPr>
          <w:p w14:paraId="53C9EEC1"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1</w:t>
            </w:r>
          </w:p>
        </w:tc>
        <w:tc>
          <w:tcPr>
            <w:tcW w:w="0" w:type="auto"/>
          </w:tcPr>
          <w:p w14:paraId="04D94480"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1</w:t>
            </w:r>
          </w:p>
        </w:tc>
      </w:tr>
      <w:tr w:rsidR="00355457" w:rsidRPr="00D01AF7" w14:paraId="0665163D" w14:textId="77777777" w:rsidTr="00D117C4">
        <w:tc>
          <w:tcPr>
            <w:cnfStyle w:val="001000000000" w:firstRow="0" w:lastRow="0" w:firstColumn="1" w:lastColumn="0" w:oddVBand="0" w:evenVBand="0" w:oddHBand="0" w:evenHBand="0" w:firstRowFirstColumn="0" w:firstRowLastColumn="0" w:lastRowFirstColumn="0" w:lastRowLastColumn="0"/>
            <w:tcW w:w="0" w:type="auto"/>
          </w:tcPr>
          <w:p w14:paraId="200EEAFD" w14:textId="67391FB1" w:rsidR="00355457" w:rsidRPr="00D01AF7" w:rsidRDefault="00355457" w:rsidP="00D117C4">
            <w:pPr>
              <w:spacing w:before="0"/>
              <w:rPr>
                <w:iCs/>
                <w:sz w:val="18"/>
                <w:szCs w:val="18"/>
              </w:rPr>
            </w:pPr>
            <w:r w:rsidRPr="00D01AF7">
              <w:rPr>
                <w:iCs/>
                <w:sz w:val="18"/>
                <w:szCs w:val="18"/>
              </w:rPr>
              <w:t>Ka</w:t>
            </w:r>
            <w:r w:rsidR="00791592" w:rsidRPr="00D01AF7">
              <w:rPr>
                <w:iCs/>
                <w:sz w:val="18"/>
                <w:szCs w:val="18"/>
              </w:rPr>
              <w:t>gi</w:t>
            </w:r>
            <w:r w:rsidRPr="00D01AF7">
              <w:rPr>
                <w:iCs/>
                <w:sz w:val="18"/>
                <w:szCs w:val="18"/>
              </w:rPr>
              <w:t>thane</w:t>
            </w:r>
          </w:p>
        </w:tc>
        <w:tc>
          <w:tcPr>
            <w:tcW w:w="0" w:type="auto"/>
          </w:tcPr>
          <w:p w14:paraId="7759BE7A"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w:t>
            </w:r>
          </w:p>
        </w:tc>
        <w:tc>
          <w:tcPr>
            <w:tcW w:w="0" w:type="auto"/>
          </w:tcPr>
          <w:p w14:paraId="48ED54F7"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57</w:t>
            </w:r>
          </w:p>
        </w:tc>
        <w:tc>
          <w:tcPr>
            <w:tcW w:w="0" w:type="auto"/>
          </w:tcPr>
          <w:p w14:paraId="53E1714E"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38</w:t>
            </w:r>
          </w:p>
        </w:tc>
        <w:tc>
          <w:tcPr>
            <w:tcW w:w="0" w:type="auto"/>
          </w:tcPr>
          <w:p w14:paraId="0AC4948E"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w:t>
            </w:r>
          </w:p>
        </w:tc>
        <w:tc>
          <w:tcPr>
            <w:tcW w:w="0" w:type="auto"/>
          </w:tcPr>
          <w:p w14:paraId="3283CF8C"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25</w:t>
            </w:r>
          </w:p>
        </w:tc>
        <w:tc>
          <w:tcPr>
            <w:tcW w:w="0" w:type="auto"/>
          </w:tcPr>
          <w:p w14:paraId="05BDFE09"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22</w:t>
            </w:r>
          </w:p>
        </w:tc>
        <w:tc>
          <w:tcPr>
            <w:tcW w:w="0" w:type="auto"/>
          </w:tcPr>
          <w:p w14:paraId="64C76061"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w:t>
            </w:r>
          </w:p>
        </w:tc>
        <w:tc>
          <w:tcPr>
            <w:tcW w:w="0" w:type="auto"/>
          </w:tcPr>
          <w:p w14:paraId="4FC96385"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2</w:t>
            </w:r>
          </w:p>
        </w:tc>
        <w:tc>
          <w:tcPr>
            <w:tcW w:w="0" w:type="auto"/>
          </w:tcPr>
          <w:p w14:paraId="7BFBCFF0"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1</w:t>
            </w:r>
          </w:p>
        </w:tc>
      </w:tr>
      <w:tr w:rsidR="00355457" w:rsidRPr="00D01AF7" w14:paraId="0E1C97DE" w14:textId="77777777" w:rsidTr="00D117C4">
        <w:tc>
          <w:tcPr>
            <w:cnfStyle w:val="001000000000" w:firstRow="0" w:lastRow="0" w:firstColumn="1" w:lastColumn="0" w:oddVBand="0" w:evenVBand="0" w:oddHBand="0" w:evenHBand="0" w:firstRowFirstColumn="0" w:firstRowLastColumn="0" w:lastRowFirstColumn="0" w:lastRowLastColumn="0"/>
            <w:tcW w:w="0" w:type="auto"/>
          </w:tcPr>
          <w:p w14:paraId="6F12D2F0" w14:textId="583E5D2B" w:rsidR="00355457" w:rsidRPr="00D01AF7" w:rsidRDefault="00355457" w:rsidP="00D117C4">
            <w:pPr>
              <w:spacing w:before="0"/>
              <w:rPr>
                <w:iCs/>
                <w:sz w:val="18"/>
                <w:szCs w:val="18"/>
              </w:rPr>
            </w:pPr>
            <w:r w:rsidRPr="00D01AF7">
              <w:rPr>
                <w:iCs/>
                <w:sz w:val="18"/>
                <w:szCs w:val="18"/>
              </w:rPr>
              <w:t>K</w:t>
            </w:r>
            <w:r w:rsidR="00791592" w:rsidRPr="00D01AF7">
              <w:rPr>
                <w:iCs/>
                <w:sz w:val="18"/>
                <w:szCs w:val="18"/>
              </w:rPr>
              <w:t>ucu</w:t>
            </w:r>
            <w:r w:rsidRPr="00D01AF7">
              <w:rPr>
                <w:iCs/>
                <w:sz w:val="18"/>
                <w:szCs w:val="18"/>
              </w:rPr>
              <w:t>k</w:t>
            </w:r>
            <w:r w:rsidR="00791592" w:rsidRPr="00D01AF7">
              <w:rPr>
                <w:iCs/>
                <w:sz w:val="18"/>
                <w:szCs w:val="18"/>
              </w:rPr>
              <w:t>c</w:t>
            </w:r>
            <w:r w:rsidRPr="00D01AF7">
              <w:rPr>
                <w:iCs/>
                <w:sz w:val="18"/>
                <w:szCs w:val="18"/>
              </w:rPr>
              <w:t>ekmece</w:t>
            </w:r>
          </w:p>
        </w:tc>
        <w:tc>
          <w:tcPr>
            <w:tcW w:w="0" w:type="auto"/>
          </w:tcPr>
          <w:p w14:paraId="4033248B"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w:t>
            </w:r>
          </w:p>
        </w:tc>
        <w:tc>
          <w:tcPr>
            <w:tcW w:w="0" w:type="auto"/>
          </w:tcPr>
          <w:p w14:paraId="050DBCF2"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39</w:t>
            </w:r>
          </w:p>
        </w:tc>
        <w:tc>
          <w:tcPr>
            <w:tcW w:w="0" w:type="auto"/>
          </w:tcPr>
          <w:p w14:paraId="7B163839"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39</w:t>
            </w:r>
          </w:p>
        </w:tc>
        <w:tc>
          <w:tcPr>
            <w:tcW w:w="0" w:type="auto"/>
          </w:tcPr>
          <w:p w14:paraId="1E77D846"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w:t>
            </w:r>
          </w:p>
        </w:tc>
        <w:tc>
          <w:tcPr>
            <w:tcW w:w="0" w:type="auto"/>
          </w:tcPr>
          <w:p w14:paraId="76B0A8C1"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19</w:t>
            </w:r>
          </w:p>
        </w:tc>
        <w:tc>
          <w:tcPr>
            <w:tcW w:w="0" w:type="auto"/>
          </w:tcPr>
          <w:p w14:paraId="7246DE36"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23</w:t>
            </w:r>
          </w:p>
        </w:tc>
        <w:tc>
          <w:tcPr>
            <w:tcW w:w="0" w:type="auto"/>
          </w:tcPr>
          <w:p w14:paraId="23C79F40"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w:t>
            </w:r>
          </w:p>
        </w:tc>
        <w:tc>
          <w:tcPr>
            <w:tcW w:w="0" w:type="auto"/>
          </w:tcPr>
          <w:p w14:paraId="3C3527CD"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1</w:t>
            </w:r>
          </w:p>
        </w:tc>
        <w:tc>
          <w:tcPr>
            <w:tcW w:w="0" w:type="auto"/>
          </w:tcPr>
          <w:p w14:paraId="5E44BD3C"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1</w:t>
            </w:r>
          </w:p>
        </w:tc>
      </w:tr>
      <w:tr w:rsidR="00355457" w:rsidRPr="00D01AF7" w14:paraId="52688243" w14:textId="77777777" w:rsidTr="00D117C4">
        <w:tc>
          <w:tcPr>
            <w:cnfStyle w:val="001000000000" w:firstRow="0" w:lastRow="0" w:firstColumn="1" w:lastColumn="0" w:oddVBand="0" w:evenVBand="0" w:oddHBand="0" w:evenHBand="0" w:firstRowFirstColumn="0" w:firstRowLastColumn="0" w:lastRowFirstColumn="0" w:lastRowLastColumn="0"/>
            <w:tcW w:w="0" w:type="auto"/>
          </w:tcPr>
          <w:p w14:paraId="79FAD6CB" w14:textId="053900AA" w:rsidR="00355457" w:rsidRPr="00D01AF7" w:rsidRDefault="00355457" w:rsidP="00D117C4">
            <w:pPr>
              <w:spacing w:before="0"/>
              <w:rPr>
                <w:iCs/>
                <w:sz w:val="18"/>
                <w:szCs w:val="18"/>
              </w:rPr>
            </w:pPr>
            <w:r w:rsidRPr="00D01AF7">
              <w:rPr>
                <w:iCs/>
                <w:sz w:val="18"/>
                <w:szCs w:val="18"/>
              </w:rPr>
              <w:t>G</w:t>
            </w:r>
            <w:r w:rsidR="00791592" w:rsidRPr="00D01AF7">
              <w:rPr>
                <w:iCs/>
                <w:sz w:val="18"/>
                <w:szCs w:val="18"/>
              </w:rPr>
              <w:t>u</w:t>
            </w:r>
            <w:r w:rsidRPr="00D01AF7">
              <w:rPr>
                <w:iCs/>
                <w:sz w:val="18"/>
                <w:szCs w:val="18"/>
              </w:rPr>
              <w:t>ng</w:t>
            </w:r>
            <w:r w:rsidR="00791592" w:rsidRPr="00D01AF7">
              <w:rPr>
                <w:iCs/>
                <w:sz w:val="18"/>
                <w:szCs w:val="18"/>
              </w:rPr>
              <w:t>o</w:t>
            </w:r>
            <w:r w:rsidRPr="00D01AF7">
              <w:rPr>
                <w:iCs/>
                <w:sz w:val="18"/>
                <w:szCs w:val="18"/>
              </w:rPr>
              <w:t>ren</w:t>
            </w:r>
          </w:p>
        </w:tc>
        <w:tc>
          <w:tcPr>
            <w:tcW w:w="0" w:type="auto"/>
          </w:tcPr>
          <w:p w14:paraId="270F1DF6"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w:t>
            </w:r>
          </w:p>
        </w:tc>
        <w:tc>
          <w:tcPr>
            <w:tcW w:w="0" w:type="auto"/>
          </w:tcPr>
          <w:p w14:paraId="09FD35B8"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62</w:t>
            </w:r>
          </w:p>
        </w:tc>
        <w:tc>
          <w:tcPr>
            <w:tcW w:w="0" w:type="auto"/>
          </w:tcPr>
          <w:p w14:paraId="52029508"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50</w:t>
            </w:r>
          </w:p>
        </w:tc>
        <w:tc>
          <w:tcPr>
            <w:tcW w:w="0" w:type="auto"/>
          </w:tcPr>
          <w:p w14:paraId="481C2ECB"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w:t>
            </w:r>
          </w:p>
        </w:tc>
        <w:tc>
          <w:tcPr>
            <w:tcW w:w="0" w:type="auto"/>
          </w:tcPr>
          <w:p w14:paraId="7C3C083F"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27</w:t>
            </w:r>
          </w:p>
        </w:tc>
        <w:tc>
          <w:tcPr>
            <w:tcW w:w="0" w:type="auto"/>
          </w:tcPr>
          <w:p w14:paraId="2615454F"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24</w:t>
            </w:r>
          </w:p>
        </w:tc>
        <w:tc>
          <w:tcPr>
            <w:tcW w:w="0" w:type="auto"/>
          </w:tcPr>
          <w:p w14:paraId="1910BB3F"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w:t>
            </w:r>
          </w:p>
        </w:tc>
        <w:tc>
          <w:tcPr>
            <w:tcW w:w="0" w:type="auto"/>
          </w:tcPr>
          <w:p w14:paraId="31EC27AB"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2</w:t>
            </w:r>
          </w:p>
        </w:tc>
        <w:tc>
          <w:tcPr>
            <w:tcW w:w="0" w:type="auto"/>
          </w:tcPr>
          <w:p w14:paraId="4BBAA569"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1</w:t>
            </w:r>
          </w:p>
        </w:tc>
      </w:tr>
      <w:tr w:rsidR="00355457" w:rsidRPr="00D01AF7" w14:paraId="0ADC86CA" w14:textId="77777777" w:rsidTr="00D117C4">
        <w:tc>
          <w:tcPr>
            <w:cnfStyle w:val="001000000000" w:firstRow="0" w:lastRow="0" w:firstColumn="1" w:lastColumn="0" w:oddVBand="0" w:evenVBand="0" w:oddHBand="0" w:evenHBand="0" w:firstRowFirstColumn="0" w:firstRowLastColumn="0" w:lastRowFirstColumn="0" w:lastRowLastColumn="0"/>
            <w:tcW w:w="0" w:type="auto"/>
          </w:tcPr>
          <w:p w14:paraId="0E5A2B5F" w14:textId="7080252E" w:rsidR="00355457" w:rsidRPr="00D01AF7" w:rsidRDefault="00355457" w:rsidP="00D117C4">
            <w:pPr>
              <w:spacing w:before="0"/>
              <w:rPr>
                <w:iCs/>
                <w:sz w:val="18"/>
                <w:szCs w:val="18"/>
              </w:rPr>
            </w:pPr>
            <w:r w:rsidRPr="00D01AF7">
              <w:rPr>
                <w:iCs/>
                <w:sz w:val="18"/>
                <w:szCs w:val="18"/>
              </w:rPr>
              <w:t>B</w:t>
            </w:r>
            <w:r w:rsidR="00791592" w:rsidRPr="00D01AF7">
              <w:rPr>
                <w:iCs/>
                <w:sz w:val="18"/>
                <w:szCs w:val="18"/>
              </w:rPr>
              <w:t>u</w:t>
            </w:r>
            <w:r w:rsidRPr="00D01AF7">
              <w:rPr>
                <w:iCs/>
                <w:sz w:val="18"/>
                <w:szCs w:val="18"/>
              </w:rPr>
              <w:t>y</w:t>
            </w:r>
            <w:r w:rsidR="00791592" w:rsidRPr="00D01AF7">
              <w:rPr>
                <w:iCs/>
                <w:sz w:val="18"/>
                <w:szCs w:val="18"/>
              </w:rPr>
              <w:t>u</w:t>
            </w:r>
            <w:r w:rsidRPr="00D01AF7">
              <w:rPr>
                <w:iCs/>
                <w:sz w:val="18"/>
                <w:szCs w:val="18"/>
              </w:rPr>
              <w:t>k</w:t>
            </w:r>
            <w:r w:rsidR="00791592" w:rsidRPr="00D01AF7">
              <w:rPr>
                <w:iCs/>
                <w:sz w:val="18"/>
                <w:szCs w:val="18"/>
              </w:rPr>
              <w:t>c</w:t>
            </w:r>
            <w:r w:rsidRPr="00D01AF7">
              <w:rPr>
                <w:iCs/>
                <w:sz w:val="18"/>
                <w:szCs w:val="18"/>
              </w:rPr>
              <w:t>ekmece</w:t>
            </w:r>
          </w:p>
        </w:tc>
        <w:tc>
          <w:tcPr>
            <w:tcW w:w="0" w:type="auto"/>
          </w:tcPr>
          <w:p w14:paraId="343E859F"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12</w:t>
            </w:r>
          </w:p>
        </w:tc>
        <w:tc>
          <w:tcPr>
            <w:tcW w:w="0" w:type="auto"/>
          </w:tcPr>
          <w:p w14:paraId="5D9901BF"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25</w:t>
            </w:r>
          </w:p>
        </w:tc>
        <w:tc>
          <w:tcPr>
            <w:tcW w:w="0" w:type="auto"/>
          </w:tcPr>
          <w:p w14:paraId="51E4E62F"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51</w:t>
            </w:r>
          </w:p>
        </w:tc>
        <w:tc>
          <w:tcPr>
            <w:tcW w:w="0" w:type="auto"/>
          </w:tcPr>
          <w:p w14:paraId="555F8532"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1</w:t>
            </w:r>
          </w:p>
        </w:tc>
        <w:tc>
          <w:tcPr>
            <w:tcW w:w="0" w:type="auto"/>
          </w:tcPr>
          <w:p w14:paraId="4C85AD20"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12</w:t>
            </w:r>
          </w:p>
        </w:tc>
        <w:tc>
          <w:tcPr>
            <w:tcW w:w="0" w:type="auto"/>
          </w:tcPr>
          <w:p w14:paraId="3F4F75EC"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25</w:t>
            </w:r>
          </w:p>
        </w:tc>
        <w:tc>
          <w:tcPr>
            <w:tcW w:w="0" w:type="auto"/>
          </w:tcPr>
          <w:p w14:paraId="666BBBA5"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1</w:t>
            </w:r>
          </w:p>
        </w:tc>
        <w:tc>
          <w:tcPr>
            <w:tcW w:w="0" w:type="auto"/>
          </w:tcPr>
          <w:p w14:paraId="4E0A8BC5"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1</w:t>
            </w:r>
          </w:p>
        </w:tc>
        <w:tc>
          <w:tcPr>
            <w:tcW w:w="0" w:type="auto"/>
          </w:tcPr>
          <w:p w14:paraId="05A0F4D0"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1</w:t>
            </w:r>
          </w:p>
        </w:tc>
      </w:tr>
      <w:tr w:rsidR="00355457" w:rsidRPr="00D01AF7" w14:paraId="6336203A" w14:textId="77777777" w:rsidTr="00D117C4">
        <w:tc>
          <w:tcPr>
            <w:cnfStyle w:val="001000000000" w:firstRow="0" w:lastRow="0" w:firstColumn="1" w:lastColumn="0" w:oddVBand="0" w:evenVBand="0" w:oddHBand="0" w:evenHBand="0" w:firstRowFirstColumn="0" w:firstRowLastColumn="0" w:lastRowFirstColumn="0" w:lastRowLastColumn="0"/>
            <w:tcW w:w="0" w:type="auto"/>
          </w:tcPr>
          <w:p w14:paraId="492BA1D7" w14:textId="6CEE2942" w:rsidR="00355457" w:rsidRPr="00D01AF7" w:rsidRDefault="00355457" w:rsidP="00D117C4">
            <w:pPr>
              <w:spacing w:before="0"/>
              <w:rPr>
                <w:iCs/>
                <w:sz w:val="18"/>
                <w:szCs w:val="18"/>
              </w:rPr>
            </w:pPr>
            <w:r w:rsidRPr="00D01AF7">
              <w:rPr>
                <w:iCs/>
                <w:sz w:val="18"/>
                <w:szCs w:val="18"/>
              </w:rPr>
              <w:lastRenderedPageBreak/>
              <w:t>Ey</w:t>
            </w:r>
            <w:r w:rsidR="00791592" w:rsidRPr="00D01AF7">
              <w:rPr>
                <w:iCs/>
                <w:sz w:val="18"/>
                <w:szCs w:val="18"/>
              </w:rPr>
              <w:t>u</w:t>
            </w:r>
            <w:r w:rsidRPr="00D01AF7">
              <w:rPr>
                <w:iCs/>
                <w:sz w:val="18"/>
                <w:szCs w:val="18"/>
              </w:rPr>
              <w:t>psultan</w:t>
            </w:r>
          </w:p>
        </w:tc>
        <w:tc>
          <w:tcPr>
            <w:tcW w:w="0" w:type="auto"/>
          </w:tcPr>
          <w:p w14:paraId="29EC8043"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w:t>
            </w:r>
          </w:p>
        </w:tc>
        <w:tc>
          <w:tcPr>
            <w:tcW w:w="0" w:type="auto"/>
          </w:tcPr>
          <w:p w14:paraId="710144EE"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64</w:t>
            </w:r>
          </w:p>
        </w:tc>
        <w:tc>
          <w:tcPr>
            <w:tcW w:w="0" w:type="auto"/>
          </w:tcPr>
          <w:p w14:paraId="58BE604F"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54</w:t>
            </w:r>
          </w:p>
        </w:tc>
        <w:tc>
          <w:tcPr>
            <w:tcW w:w="0" w:type="auto"/>
          </w:tcPr>
          <w:p w14:paraId="1A81AEA9"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w:t>
            </w:r>
          </w:p>
        </w:tc>
        <w:tc>
          <w:tcPr>
            <w:tcW w:w="0" w:type="auto"/>
          </w:tcPr>
          <w:p w14:paraId="7C165BD0"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28</w:t>
            </w:r>
          </w:p>
        </w:tc>
        <w:tc>
          <w:tcPr>
            <w:tcW w:w="0" w:type="auto"/>
          </w:tcPr>
          <w:p w14:paraId="00CD3347"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26</w:t>
            </w:r>
          </w:p>
        </w:tc>
        <w:tc>
          <w:tcPr>
            <w:tcW w:w="0" w:type="auto"/>
          </w:tcPr>
          <w:p w14:paraId="5B34CFE2"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w:t>
            </w:r>
          </w:p>
        </w:tc>
        <w:tc>
          <w:tcPr>
            <w:tcW w:w="0" w:type="auto"/>
          </w:tcPr>
          <w:p w14:paraId="1417E793"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2</w:t>
            </w:r>
          </w:p>
        </w:tc>
        <w:tc>
          <w:tcPr>
            <w:tcW w:w="0" w:type="auto"/>
          </w:tcPr>
          <w:p w14:paraId="741BA281"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1</w:t>
            </w:r>
          </w:p>
        </w:tc>
      </w:tr>
      <w:tr w:rsidR="00355457" w:rsidRPr="00D01AF7" w14:paraId="4FD01832" w14:textId="77777777" w:rsidTr="00D117C4">
        <w:tc>
          <w:tcPr>
            <w:cnfStyle w:val="001000000000" w:firstRow="0" w:lastRow="0" w:firstColumn="1" w:lastColumn="0" w:oddVBand="0" w:evenVBand="0" w:oddHBand="0" w:evenHBand="0" w:firstRowFirstColumn="0" w:firstRowLastColumn="0" w:lastRowFirstColumn="0" w:lastRowLastColumn="0"/>
            <w:tcW w:w="0" w:type="auto"/>
          </w:tcPr>
          <w:p w14:paraId="2E7F4A88" w14:textId="77777777" w:rsidR="00355457" w:rsidRPr="00D01AF7" w:rsidRDefault="00355457" w:rsidP="00D117C4">
            <w:pPr>
              <w:spacing w:before="0"/>
              <w:rPr>
                <w:iCs/>
                <w:sz w:val="18"/>
                <w:szCs w:val="18"/>
              </w:rPr>
            </w:pPr>
            <w:r w:rsidRPr="00D01AF7">
              <w:rPr>
                <w:iCs/>
                <w:sz w:val="18"/>
                <w:szCs w:val="18"/>
              </w:rPr>
              <w:t>Adalar</w:t>
            </w:r>
          </w:p>
        </w:tc>
        <w:tc>
          <w:tcPr>
            <w:tcW w:w="0" w:type="auto"/>
          </w:tcPr>
          <w:p w14:paraId="645B07BD"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w:t>
            </w:r>
          </w:p>
        </w:tc>
        <w:tc>
          <w:tcPr>
            <w:tcW w:w="0" w:type="auto"/>
          </w:tcPr>
          <w:p w14:paraId="1344D0AE"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58</w:t>
            </w:r>
          </w:p>
        </w:tc>
        <w:tc>
          <w:tcPr>
            <w:tcW w:w="0" w:type="auto"/>
          </w:tcPr>
          <w:p w14:paraId="52064FB8"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55</w:t>
            </w:r>
          </w:p>
        </w:tc>
        <w:tc>
          <w:tcPr>
            <w:tcW w:w="0" w:type="auto"/>
          </w:tcPr>
          <w:p w14:paraId="572D1BA3"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w:t>
            </w:r>
          </w:p>
        </w:tc>
        <w:tc>
          <w:tcPr>
            <w:tcW w:w="0" w:type="auto"/>
          </w:tcPr>
          <w:p w14:paraId="788A153A"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26</w:t>
            </w:r>
          </w:p>
        </w:tc>
        <w:tc>
          <w:tcPr>
            <w:tcW w:w="0" w:type="auto"/>
          </w:tcPr>
          <w:p w14:paraId="645D4A2E"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27</w:t>
            </w:r>
          </w:p>
        </w:tc>
        <w:tc>
          <w:tcPr>
            <w:tcW w:w="0" w:type="auto"/>
          </w:tcPr>
          <w:p w14:paraId="69F3A724"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w:t>
            </w:r>
          </w:p>
        </w:tc>
        <w:tc>
          <w:tcPr>
            <w:tcW w:w="0" w:type="auto"/>
          </w:tcPr>
          <w:p w14:paraId="43600784"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2</w:t>
            </w:r>
          </w:p>
        </w:tc>
        <w:tc>
          <w:tcPr>
            <w:tcW w:w="0" w:type="auto"/>
          </w:tcPr>
          <w:p w14:paraId="560D1AF5"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1</w:t>
            </w:r>
          </w:p>
        </w:tc>
      </w:tr>
      <w:tr w:rsidR="00355457" w:rsidRPr="00D01AF7" w14:paraId="162B3776" w14:textId="77777777" w:rsidTr="00D117C4">
        <w:tc>
          <w:tcPr>
            <w:cnfStyle w:val="001000000000" w:firstRow="0" w:lastRow="0" w:firstColumn="1" w:lastColumn="0" w:oddVBand="0" w:evenVBand="0" w:oddHBand="0" w:evenHBand="0" w:firstRowFirstColumn="0" w:firstRowLastColumn="0" w:lastRowFirstColumn="0" w:lastRowLastColumn="0"/>
            <w:tcW w:w="0" w:type="auto"/>
          </w:tcPr>
          <w:p w14:paraId="7D3D2548" w14:textId="77777777" w:rsidR="00355457" w:rsidRPr="00D01AF7" w:rsidRDefault="00355457" w:rsidP="00D117C4">
            <w:pPr>
              <w:spacing w:before="0"/>
              <w:rPr>
                <w:iCs/>
                <w:sz w:val="18"/>
                <w:szCs w:val="18"/>
              </w:rPr>
            </w:pPr>
            <w:r w:rsidRPr="00D01AF7">
              <w:rPr>
                <w:iCs/>
                <w:sz w:val="18"/>
                <w:szCs w:val="18"/>
              </w:rPr>
              <w:t>Beykoz</w:t>
            </w:r>
          </w:p>
        </w:tc>
        <w:tc>
          <w:tcPr>
            <w:tcW w:w="0" w:type="auto"/>
          </w:tcPr>
          <w:p w14:paraId="2DCC234F"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w:t>
            </w:r>
          </w:p>
        </w:tc>
        <w:tc>
          <w:tcPr>
            <w:tcW w:w="0" w:type="auto"/>
          </w:tcPr>
          <w:p w14:paraId="0B7353C3"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51</w:t>
            </w:r>
          </w:p>
        </w:tc>
        <w:tc>
          <w:tcPr>
            <w:tcW w:w="0" w:type="auto"/>
          </w:tcPr>
          <w:p w14:paraId="62610CF2"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61</w:t>
            </w:r>
          </w:p>
        </w:tc>
        <w:tc>
          <w:tcPr>
            <w:tcW w:w="0" w:type="auto"/>
          </w:tcPr>
          <w:p w14:paraId="403A8717"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w:t>
            </w:r>
          </w:p>
        </w:tc>
        <w:tc>
          <w:tcPr>
            <w:tcW w:w="0" w:type="auto"/>
          </w:tcPr>
          <w:p w14:paraId="205D5BC4"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23</w:t>
            </w:r>
          </w:p>
        </w:tc>
        <w:tc>
          <w:tcPr>
            <w:tcW w:w="0" w:type="auto"/>
          </w:tcPr>
          <w:p w14:paraId="389642F3"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28</w:t>
            </w:r>
          </w:p>
        </w:tc>
        <w:tc>
          <w:tcPr>
            <w:tcW w:w="0" w:type="auto"/>
          </w:tcPr>
          <w:p w14:paraId="77932876"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w:t>
            </w:r>
          </w:p>
        </w:tc>
        <w:tc>
          <w:tcPr>
            <w:tcW w:w="0" w:type="auto"/>
          </w:tcPr>
          <w:p w14:paraId="63841BF2"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1</w:t>
            </w:r>
          </w:p>
        </w:tc>
        <w:tc>
          <w:tcPr>
            <w:tcW w:w="0" w:type="auto"/>
          </w:tcPr>
          <w:p w14:paraId="5E30EE1A"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1</w:t>
            </w:r>
          </w:p>
        </w:tc>
      </w:tr>
      <w:tr w:rsidR="00355457" w:rsidRPr="00D01AF7" w14:paraId="501CDE33" w14:textId="77777777" w:rsidTr="00D117C4">
        <w:tc>
          <w:tcPr>
            <w:cnfStyle w:val="001000000000" w:firstRow="0" w:lastRow="0" w:firstColumn="1" w:lastColumn="0" w:oddVBand="0" w:evenVBand="0" w:oddHBand="0" w:evenHBand="0" w:firstRowFirstColumn="0" w:firstRowLastColumn="0" w:lastRowFirstColumn="0" w:lastRowLastColumn="0"/>
            <w:tcW w:w="0" w:type="auto"/>
          </w:tcPr>
          <w:p w14:paraId="12FB5F72" w14:textId="20317251" w:rsidR="00355457" w:rsidRPr="00D01AF7" w:rsidRDefault="00355457" w:rsidP="00D117C4">
            <w:pPr>
              <w:spacing w:before="0"/>
              <w:rPr>
                <w:iCs/>
                <w:sz w:val="18"/>
                <w:szCs w:val="18"/>
              </w:rPr>
            </w:pPr>
            <w:r w:rsidRPr="00D01AF7">
              <w:rPr>
                <w:iCs/>
                <w:sz w:val="18"/>
                <w:szCs w:val="18"/>
              </w:rPr>
              <w:t>Avc</w:t>
            </w:r>
            <w:r w:rsidR="00791592" w:rsidRPr="00D01AF7">
              <w:rPr>
                <w:iCs/>
                <w:sz w:val="18"/>
                <w:szCs w:val="18"/>
              </w:rPr>
              <w:t>i</w:t>
            </w:r>
            <w:r w:rsidRPr="00D01AF7">
              <w:rPr>
                <w:iCs/>
                <w:sz w:val="18"/>
                <w:szCs w:val="18"/>
              </w:rPr>
              <w:t>lar</w:t>
            </w:r>
          </w:p>
        </w:tc>
        <w:tc>
          <w:tcPr>
            <w:tcW w:w="0" w:type="auto"/>
          </w:tcPr>
          <w:p w14:paraId="50894705"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w:t>
            </w:r>
          </w:p>
        </w:tc>
        <w:tc>
          <w:tcPr>
            <w:tcW w:w="0" w:type="auto"/>
          </w:tcPr>
          <w:p w14:paraId="3D7663E8"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78</w:t>
            </w:r>
          </w:p>
        </w:tc>
        <w:tc>
          <w:tcPr>
            <w:tcW w:w="0" w:type="auto"/>
          </w:tcPr>
          <w:p w14:paraId="01E39400"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66</w:t>
            </w:r>
          </w:p>
        </w:tc>
        <w:tc>
          <w:tcPr>
            <w:tcW w:w="0" w:type="auto"/>
          </w:tcPr>
          <w:p w14:paraId="12B179E0"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w:t>
            </w:r>
          </w:p>
        </w:tc>
        <w:tc>
          <w:tcPr>
            <w:tcW w:w="0" w:type="auto"/>
          </w:tcPr>
          <w:p w14:paraId="3D9D50DB"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30</w:t>
            </w:r>
          </w:p>
        </w:tc>
        <w:tc>
          <w:tcPr>
            <w:tcW w:w="0" w:type="auto"/>
          </w:tcPr>
          <w:p w14:paraId="5733C12A"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29</w:t>
            </w:r>
          </w:p>
        </w:tc>
        <w:tc>
          <w:tcPr>
            <w:tcW w:w="0" w:type="auto"/>
          </w:tcPr>
          <w:p w14:paraId="77865FC4"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w:t>
            </w:r>
          </w:p>
        </w:tc>
        <w:tc>
          <w:tcPr>
            <w:tcW w:w="0" w:type="auto"/>
          </w:tcPr>
          <w:p w14:paraId="7914D78A"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2</w:t>
            </w:r>
          </w:p>
        </w:tc>
        <w:tc>
          <w:tcPr>
            <w:tcW w:w="0" w:type="auto"/>
          </w:tcPr>
          <w:p w14:paraId="2F9DB45B"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1</w:t>
            </w:r>
          </w:p>
        </w:tc>
      </w:tr>
      <w:tr w:rsidR="00355457" w:rsidRPr="00D01AF7" w14:paraId="776A7D1E" w14:textId="77777777" w:rsidTr="00D117C4">
        <w:tc>
          <w:tcPr>
            <w:cnfStyle w:val="001000000000" w:firstRow="0" w:lastRow="0" w:firstColumn="1" w:lastColumn="0" w:oddVBand="0" w:evenVBand="0" w:oddHBand="0" w:evenHBand="0" w:firstRowFirstColumn="0" w:firstRowLastColumn="0" w:lastRowFirstColumn="0" w:lastRowLastColumn="0"/>
            <w:tcW w:w="0" w:type="auto"/>
          </w:tcPr>
          <w:p w14:paraId="7E852DE1" w14:textId="798A24F5" w:rsidR="00355457" w:rsidRPr="00D01AF7" w:rsidRDefault="00355457" w:rsidP="00D117C4">
            <w:pPr>
              <w:spacing w:before="0"/>
              <w:rPr>
                <w:iCs/>
                <w:sz w:val="18"/>
                <w:szCs w:val="18"/>
              </w:rPr>
            </w:pPr>
            <w:r w:rsidRPr="00D01AF7">
              <w:rPr>
                <w:iCs/>
                <w:sz w:val="18"/>
                <w:szCs w:val="18"/>
              </w:rPr>
              <w:t>Gaziosmanpa</w:t>
            </w:r>
            <w:r w:rsidR="00791592" w:rsidRPr="00D01AF7">
              <w:rPr>
                <w:iCs/>
                <w:sz w:val="18"/>
                <w:szCs w:val="18"/>
              </w:rPr>
              <w:t>s</w:t>
            </w:r>
            <w:r w:rsidRPr="00D01AF7">
              <w:rPr>
                <w:iCs/>
                <w:sz w:val="18"/>
                <w:szCs w:val="18"/>
              </w:rPr>
              <w:t>a</w:t>
            </w:r>
          </w:p>
        </w:tc>
        <w:tc>
          <w:tcPr>
            <w:tcW w:w="0" w:type="auto"/>
          </w:tcPr>
          <w:p w14:paraId="563E0B65"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w:t>
            </w:r>
          </w:p>
        </w:tc>
        <w:tc>
          <w:tcPr>
            <w:tcW w:w="0" w:type="auto"/>
          </w:tcPr>
          <w:p w14:paraId="254808DF"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82</w:t>
            </w:r>
          </w:p>
        </w:tc>
        <w:tc>
          <w:tcPr>
            <w:tcW w:w="0" w:type="auto"/>
          </w:tcPr>
          <w:p w14:paraId="57890B0F"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85</w:t>
            </w:r>
          </w:p>
        </w:tc>
        <w:tc>
          <w:tcPr>
            <w:tcW w:w="0" w:type="auto"/>
          </w:tcPr>
          <w:p w14:paraId="3F7A1332"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w:t>
            </w:r>
          </w:p>
        </w:tc>
        <w:tc>
          <w:tcPr>
            <w:tcW w:w="0" w:type="auto"/>
          </w:tcPr>
          <w:p w14:paraId="493F2959"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31</w:t>
            </w:r>
          </w:p>
        </w:tc>
        <w:tc>
          <w:tcPr>
            <w:tcW w:w="0" w:type="auto"/>
          </w:tcPr>
          <w:p w14:paraId="1722206A"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30</w:t>
            </w:r>
          </w:p>
        </w:tc>
        <w:tc>
          <w:tcPr>
            <w:tcW w:w="0" w:type="auto"/>
          </w:tcPr>
          <w:p w14:paraId="13423743"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w:t>
            </w:r>
          </w:p>
        </w:tc>
        <w:tc>
          <w:tcPr>
            <w:tcW w:w="0" w:type="auto"/>
          </w:tcPr>
          <w:p w14:paraId="6E4EB405"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2</w:t>
            </w:r>
          </w:p>
        </w:tc>
        <w:tc>
          <w:tcPr>
            <w:tcW w:w="0" w:type="auto"/>
          </w:tcPr>
          <w:p w14:paraId="5C5D03E0"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2</w:t>
            </w:r>
          </w:p>
        </w:tc>
      </w:tr>
      <w:tr w:rsidR="00355457" w:rsidRPr="00D01AF7" w14:paraId="128149AE" w14:textId="77777777" w:rsidTr="00D117C4">
        <w:tc>
          <w:tcPr>
            <w:cnfStyle w:val="001000000000" w:firstRow="0" w:lastRow="0" w:firstColumn="1" w:lastColumn="0" w:oddVBand="0" w:evenVBand="0" w:oddHBand="0" w:evenHBand="0" w:firstRowFirstColumn="0" w:firstRowLastColumn="0" w:lastRowFirstColumn="0" w:lastRowLastColumn="0"/>
            <w:tcW w:w="0" w:type="auto"/>
          </w:tcPr>
          <w:p w14:paraId="4B4ED272" w14:textId="70C5E590" w:rsidR="00355457" w:rsidRPr="00D01AF7" w:rsidRDefault="00791592" w:rsidP="00D117C4">
            <w:pPr>
              <w:spacing w:before="0"/>
              <w:rPr>
                <w:iCs/>
                <w:sz w:val="18"/>
                <w:szCs w:val="18"/>
              </w:rPr>
            </w:pPr>
            <w:r w:rsidRPr="00D01AF7">
              <w:rPr>
                <w:iCs/>
                <w:sz w:val="18"/>
                <w:szCs w:val="18"/>
              </w:rPr>
              <w:t>C</w:t>
            </w:r>
            <w:r w:rsidR="00355457" w:rsidRPr="00D01AF7">
              <w:rPr>
                <w:iCs/>
                <w:sz w:val="18"/>
                <w:szCs w:val="18"/>
              </w:rPr>
              <w:t>ekmek</w:t>
            </w:r>
            <w:r w:rsidRPr="00D01AF7">
              <w:rPr>
                <w:iCs/>
                <w:sz w:val="18"/>
                <w:szCs w:val="18"/>
              </w:rPr>
              <w:t>o</w:t>
            </w:r>
            <w:r w:rsidR="00355457" w:rsidRPr="00D01AF7">
              <w:rPr>
                <w:iCs/>
                <w:sz w:val="18"/>
                <w:szCs w:val="18"/>
              </w:rPr>
              <w:t>y</w:t>
            </w:r>
          </w:p>
        </w:tc>
        <w:tc>
          <w:tcPr>
            <w:tcW w:w="0" w:type="auto"/>
          </w:tcPr>
          <w:p w14:paraId="29EC44A5"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w:t>
            </w:r>
          </w:p>
        </w:tc>
        <w:tc>
          <w:tcPr>
            <w:tcW w:w="0" w:type="auto"/>
          </w:tcPr>
          <w:p w14:paraId="681230A0"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108</w:t>
            </w:r>
          </w:p>
        </w:tc>
        <w:tc>
          <w:tcPr>
            <w:tcW w:w="0" w:type="auto"/>
          </w:tcPr>
          <w:p w14:paraId="1CE05D4B"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86</w:t>
            </w:r>
          </w:p>
        </w:tc>
        <w:tc>
          <w:tcPr>
            <w:tcW w:w="0" w:type="auto"/>
          </w:tcPr>
          <w:p w14:paraId="6667C0B0"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w:t>
            </w:r>
          </w:p>
        </w:tc>
        <w:tc>
          <w:tcPr>
            <w:tcW w:w="0" w:type="auto"/>
          </w:tcPr>
          <w:p w14:paraId="355813DA"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33</w:t>
            </w:r>
          </w:p>
        </w:tc>
        <w:tc>
          <w:tcPr>
            <w:tcW w:w="0" w:type="auto"/>
          </w:tcPr>
          <w:p w14:paraId="0EFE6BF6"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31</w:t>
            </w:r>
          </w:p>
        </w:tc>
        <w:tc>
          <w:tcPr>
            <w:tcW w:w="0" w:type="auto"/>
          </w:tcPr>
          <w:p w14:paraId="51808712"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w:t>
            </w:r>
          </w:p>
        </w:tc>
        <w:tc>
          <w:tcPr>
            <w:tcW w:w="0" w:type="auto"/>
          </w:tcPr>
          <w:p w14:paraId="4ACA9B0D"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2</w:t>
            </w:r>
          </w:p>
        </w:tc>
        <w:tc>
          <w:tcPr>
            <w:tcW w:w="0" w:type="auto"/>
          </w:tcPr>
          <w:p w14:paraId="59AB0F92"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2</w:t>
            </w:r>
          </w:p>
        </w:tc>
      </w:tr>
      <w:tr w:rsidR="00355457" w:rsidRPr="00D01AF7" w14:paraId="42CE6AAC" w14:textId="77777777" w:rsidTr="00D117C4">
        <w:tc>
          <w:tcPr>
            <w:cnfStyle w:val="001000000000" w:firstRow="0" w:lastRow="0" w:firstColumn="1" w:lastColumn="0" w:oddVBand="0" w:evenVBand="0" w:oddHBand="0" w:evenHBand="0" w:firstRowFirstColumn="0" w:firstRowLastColumn="0" w:lastRowFirstColumn="0" w:lastRowLastColumn="0"/>
            <w:tcW w:w="0" w:type="auto"/>
          </w:tcPr>
          <w:p w14:paraId="04F4526F" w14:textId="77777777" w:rsidR="00355457" w:rsidRPr="00D01AF7" w:rsidRDefault="00355457" w:rsidP="00D117C4">
            <w:pPr>
              <w:spacing w:before="0"/>
              <w:rPr>
                <w:iCs/>
                <w:sz w:val="18"/>
                <w:szCs w:val="18"/>
              </w:rPr>
            </w:pPr>
            <w:r w:rsidRPr="00D01AF7">
              <w:rPr>
                <w:iCs/>
                <w:sz w:val="18"/>
                <w:szCs w:val="18"/>
              </w:rPr>
              <w:t>Esenler</w:t>
            </w:r>
          </w:p>
        </w:tc>
        <w:tc>
          <w:tcPr>
            <w:tcW w:w="0" w:type="auto"/>
          </w:tcPr>
          <w:p w14:paraId="2C0B24F9"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w:t>
            </w:r>
          </w:p>
        </w:tc>
        <w:tc>
          <w:tcPr>
            <w:tcW w:w="0" w:type="auto"/>
          </w:tcPr>
          <w:p w14:paraId="42962439"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152</w:t>
            </w:r>
          </w:p>
        </w:tc>
        <w:tc>
          <w:tcPr>
            <w:tcW w:w="0" w:type="auto"/>
          </w:tcPr>
          <w:p w14:paraId="14F8684A"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90</w:t>
            </w:r>
          </w:p>
        </w:tc>
        <w:tc>
          <w:tcPr>
            <w:tcW w:w="0" w:type="auto"/>
          </w:tcPr>
          <w:p w14:paraId="18C5A099"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w:t>
            </w:r>
          </w:p>
        </w:tc>
        <w:tc>
          <w:tcPr>
            <w:tcW w:w="0" w:type="auto"/>
          </w:tcPr>
          <w:p w14:paraId="70AECC85"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36</w:t>
            </w:r>
          </w:p>
        </w:tc>
        <w:tc>
          <w:tcPr>
            <w:tcW w:w="0" w:type="auto"/>
          </w:tcPr>
          <w:p w14:paraId="7CE8FA55"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32</w:t>
            </w:r>
          </w:p>
        </w:tc>
        <w:tc>
          <w:tcPr>
            <w:tcW w:w="0" w:type="auto"/>
          </w:tcPr>
          <w:p w14:paraId="10D87E00"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w:t>
            </w:r>
          </w:p>
        </w:tc>
        <w:tc>
          <w:tcPr>
            <w:tcW w:w="0" w:type="auto"/>
          </w:tcPr>
          <w:p w14:paraId="5C6687DC"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2</w:t>
            </w:r>
          </w:p>
        </w:tc>
        <w:tc>
          <w:tcPr>
            <w:tcW w:w="0" w:type="auto"/>
          </w:tcPr>
          <w:p w14:paraId="6476F629"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2</w:t>
            </w:r>
          </w:p>
        </w:tc>
      </w:tr>
      <w:tr w:rsidR="00355457" w:rsidRPr="00D01AF7" w14:paraId="15C2F993" w14:textId="77777777" w:rsidTr="00D117C4">
        <w:tc>
          <w:tcPr>
            <w:cnfStyle w:val="001000000000" w:firstRow="0" w:lastRow="0" w:firstColumn="1" w:lastColumn="0" w:oddVBand="0" w:evenVBand="0" w:oddHBand="0" w:evenHBand="0" w:firstRowFirstColumn="0" w:firstRowLastColumn="0" w:lastRowFirstColumn="0" w:lastRowLastColumn="0"/>
            <w:tcW w:w="0" w:type="auto"/>
          </w:tcPr>
          <w:p w14:paraId="03DF11EB" w14:textId="77777777" w:rsidR="00355457" w:rsidRPr="00D01AF7" w:rsidRDefault="00355457" w:rsidP="00D117C4">
            <w:pPr>
              <w:spacing w:before="0"/>
              <w:rPr>
                <w:iCs/>
                <w:sz w:val="18"/>
                <w:szCs w:val="18"/>
              </w:rPr>
            </w:pPr>
            <w:r w:rsidRPr="00D01AF7">
              <w:rPr>
                <w:iCs/>
                <w:sz w:val="18"/>
                <w:szCs w:val="18"/>
              </w:rPr>
              <w:t>Silivri</w:t>
            </w:r>
          </w:p>
        </w:tc>
        <w:tc>
          <w:tcPr>
            <w:tcW w:w="0" w:type="auto"/>
          </w:tcPr>
          <w:p w14:paraId="1FBF1826"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60</w:t>
            </w:r>
          </w:p>
        </w:tc>
        <w:tc>
          <w:tcPr>
            <w:tcW w:w="0" w:type="auto"/>
          </w:tcPr>
          <w:p w14:paraId="010E30FE"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71</w:t>
            </w:r>
          </w:p>
        </w:tc>
        <w:tc>
          <w:tcPr>
            <w:tcW w:w="0" w:type="auto"/>
          </w:tcPr>
          <w:p w14:paraId="187A22D1"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94</w:t>
            </w:r>
          </w:p>
        </w:tc>
        <w:tc>
          <w:tcPr>
            <w:tcW w:w="0" w:type="auto"/>
          </w:tcPr>
          <w:p w14:paraId="20967BA7"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3</w:t>
            </w:r>
          </w:p>
        </w:tc>
        <w:tc>
          <w:tcPr>
            <w:tcW w:w="0" w:type="auto"/>
          </w:tcPr>
          <w:p w14:paraId="48127ED6"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29</w:t>
            </w:r>
          </w:p>
        </w:tc>
        <w:tc>
          <w:tcPr>
            <w:tcW w:w="0" w:type="auto"/>
          </w:tcPr>
          <w:p w14:paraId="0898ACAD"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33</w:t>
            </w:r>
          </w:p>
        </w:tc>
        <w:tc>
          <w:tcPr>
            <w:tcW w:w="0" w:type="auto"/>
          </w:tcPr>
          <w:p w14:paraId="64252B3B"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2</w:t>
            </w:r>
          </w:p>
        </w:tc>
        <w:tc>
          <w:tcPr>
            <w:tcW w:w="0" w:type="auto"/>
          </w:tcPr>
          <w:p w14:paraId="00F87418"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2</w:t>
            </w:r>
          </w:p>
        </w:tc>
        <w:tc>
          <w:tcPr>
            <w:tcW w:w="0" w:type="auto"/>
          </w:tcPr>
          <w:p w14:paraId="568A6148"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2</w:t>
            </w:r>
          </w:p>
        </w:tc>
      </w:tr>
      <w:tr w:rsidR="00355457" w:rsidRPr="00D01AF7" w14:paraId="5DF22FCD" w14:textId="77777777" w:rsidTr="00D117C4">
        <w:tc>
          <w:tcPr>
            <w:cnfStyle w:val="001000000000" w:firstRow="0" w:lastRow="0" w:firstColumn="1" w:lastColumn="0" w:oddVBand="0" w:evenVBand="0" w:oddHBand="0" w:evenHBand="0" w:firstRowFirstColumn="0" w:firstRowLastColumn="0" w:lastRowFirstColumn="0" w:lastRowLastColumn="0"/>
            <w:tcW w:w="0" w:type="auto"/>
          </w:tcPr>
          <w:p w14:paraId="73ED495A" w14:textId="77777777" w:rsidR="00355457" w:rsidRPr="00D01AF7" w:rsidRDefault="00355457" w:rsidP="00D117C4">
            <w:pPr>
              <w:spacing w:before="0"/>
              <w:rPr>
                <w:iCs/>
                <w:sz w:val="18"/>
                <w:szCs w:val="18"/>
              </w:rPr>
            </w:pPr>
            <w:r w:rsidRPr="00D01AF7">
              <w:rPr>
                <w:iCs/>
                <w:sz w:val="18"/>
                <w:szCs w:val="18"/>
              </w:rPr>
              <w:t>Sancaktepe</w:t>
            </w:r>
          </w:p>
        </w:tc>
        <w:tc>
          <w:tcPr>
            <w:tcW w:w="0" w:type="auto"/>
          </w:tcPr>
          <w:p w14:paraId="7123F070"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w:t>
            </w:r>
          </w:p>
        </w:tc>
        <w:tc>
          <w:tcPr>
            <w:tcW w:w="0" w:type="auto"/>
          </w:tcPr>
          <w:p w14:paraId="0ACBE483"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132</w:t>
            </w:r>
          </w:p>
        </w:tc>
        <w:tc>
          <w:tcPr>
            <w:tcW w:w="0" w:type="auto"/>
          </w:tcPr>
          <w:p w14:paraId="4B0A37C0"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95</w:t>
            </w:r>
          </w:p>
        </w:tc>
        <w:tc>
          <w:tcPr>
            <w:tcW w:w="0" w:type="auto"/>
          </w:tcPr>
          <w:p w14:paraId="6209A97F"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w:t>
            </w:r>
          </w:p>
        </w:tc>
        <w:tc>
          <w:tcPr>
            <w:tcW w:w="0" w:type="auto"/>
          </w:tcPr>
          <w:p w14:paraId="27B86ACB"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35</w:t>
            </w:r>
          </w:p>
        </w:tc>
        <w:tc>
          <w:tcPr>
            <w:tcW w:w="0" w:type="auto"/>
          </w:tcPr>
          <w:p w14:paraId="68E5B8AC"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34</w:t>
            </w:r>
          </w:p>
        </w:tc>
        <w:tc>
          <w:tcPr>
            <w:tcW w:w="0" w:type="auto"/>
          </w:tcPr>
          <w:p w14:paraId="4FEA90E6"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w:t>
            </w:r>
          </w:p>
        </w:tc>
        <w:tc>
          <w:tcPr>
            <w:tcW w:w="0" w:type="auto"/>
          </w:tcPr>
          <w:p w14:paraId="74C5AF67"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2</w:t>
            </w:r>
          </w:p>
        </w:tc>
        <w:tc>
          <w:tcPr>
            <w:tcW w:w="0" w:type="auto"/>
          </w:tcPr>
          <w:p w14:paraId="5EE6F92E"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2</w:t>
            </w:r>
          </w:p>
        </w:tc>
      </w:tr>
      <w:tr w:rsidR="00355457" w:rsidRPr="00D01AF7" w14:paraId="3B20F5C2" w14:textId="77777777" w:rsidTr="00D117C4">
        <w:tc>
          <w:tcPr>
            <w:cnfStyle w:val="001000000000" w:firstRow="0" w:lastRow="0" w:firstColumn="1" w:lastColumn="0" w:oddVBand="0" w:evenVBand="0" w:oddHBand="0" w:evenHBand="0" w:firstRowFirstColumn="0" w:firstRowLastColumn="0" w:lastRowFirstColumn="0" w:lastRowLastColumn="0"/>
            <w:tcW w:w="0" w:type="auto"/>
          </w:tcPr>
          <w:p w14:paraId="2F20C05D" w14:textId="77777777" w:rsidR="00355457" w:rsidRPr="00D01AF7" w:rsidRDefault="00355457" w:rsidP="00D117C4">
            <w:pPr>
              <w:spacing w:before="0"/>
              <w:rPr>
                <w:iCs/>
                <w:sz w:val="18"/>
                <w:szCs w:val="18"/>
              </w:rPr>
            </w:pPr>
            <w:r w:rsidRPr="00D01AF7">
              <w:rPr>
                <w:iCs/>
                <w:sz w:val="18"/>
                <w:szCs w:val="18"/>
              </w:rPr>
              <w:t>Sultangazi</w:t>
            </w:r>
          </w:p>
        </w:tc>
        <w:tc>
          <w:tcPr>
            <w:tcW w:w="0" w:type="auto"/>
          </w:tcPr>
          <w:p w14:paraId="1680710D"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w:t>
            </w:r>
          </w:p>
        </w:tc>
        <w:tc>
          <w:tcPr>
            <w:tcW w:w="0" w:type="auto"/>
          </w:tcPr>
          <w:p w14:paraId="587DBB37"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218</w:t>
            </w:r>
          </w:p>
        </w:tc>
        <w:tc>
          <w:tcPr>
            <w:tcW w:w="0" w:type="auto"/>
          </w:tcPr>
          <w:p w14:paraId="6A840F5C"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161</w:t>
            </w:r>
          </w:p>
        </w:tc>
        <w:tc>
          <w:tcPr>
            <w:tcW w:w="0" w:type="auto"/>
          </w:tcPr>
          <w:p w14:paraId="674E2937"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w:t>
            </w:r>
          </w:p>
        </w:tc>
        <w:tc>
          <w:tcPr>
            <w:tcW w:w="0" w:type="auto"/>
          </w:tcPr>
          <w:p w14:paraId="3C90194B"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38</w:t>
            </w:r>
          </w:p>
        </w:tc>
        <w:tc>
          <w:tcPr>
            <w:tcW w:w="0" w:type="auto"/>
          </w:tcPr>
          <w:p w14:paraId="7F2724D0"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35</w:t>
            </w:r>
          </w:p>
        </w:tc>
        <w:tc>
          <w:tcPr>
            <w:tcW w:w="0" w:type="auto"/>
          </w:tcPr>
          <w:p w14:paraId="1BBC4636"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w:t>
            </w:r>
          </w:p>
        </w:tc>
        <w:tc>
          <w:tcPr>
            <w:tcW w:w="0" w:type="auto"/>
          </w:tcPr>
          <w:p w14:paraId="20DE48D5"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2</w:t>
            </w:r>
          </w:p>
        </w:tc>
        <w:tc>
          <w:tcPr>
            <w:tcW w:w="0" w:type="auto"/>
          </w:tcPr>
          <w:p w14:paraId="0A9CC43C"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2</w:t>
            </w:r>
          </w:p>
        </w:tc>
      </w:tr>
      <w:tr w:rsidR="00355457" w:rsidRPr="00D01AF7" w14:paraId="235D9011" w14:textId="77777777" w:rsidTr="00D117C4">
        <w:tc>
          <w:tcPr>
            <w:cnfStyle w:val="001000000000" w:firstRow="0" w:lastRow="0" w:firstColumn="1" w:lastColumn="0" w:oddVBand="0" w:evenVBand="0" w:oddHBand="0" w:evenHBand="0" w:firstRowFirstColumn="0" w:firstRowLastColumn="0" w:lastRowFirstColumn="0" w:lastRowLastColumn="0"/>
            <w:tcW w:w="0" w:type="auto"/>
          </w:tcPr>
          <w:p w14:paraId="7A80E3A6" w14:textId="162ECC54" w:rsidR="00355457" w:rsidRPr="00D01AF7" w:rsidRDefault="00355457" w:rsidP="00D117C4">
            <w:pPr>
              <w:spacing w:before="0"/>
              <w:rPr>
                <w:iCs/>
                <w:sz w:val="18"/>
                <w:szCs w:val="18"/>
              </w:rPr>
            </w:pPr>
            <w:r w:rsidRPr="00D01AF7">
              <w:rPr>
                <w:iCs/>
                <w:sz w:val="18"/>
                <w:szCs w:val="18"/>
              </w:rPr>
              <w:t>Arnavutk</w:t>
            </w:r>
            <w:r w:rsidR="00791592" w:rsidRPr="00D01AF7">
              <w:rPr>
                <w:iCs/>
                <w:sz w:val="18"/>
                <w:szCs w:val="18"/>
              </w:rPr>
              <w:t>o</w:t>
            </w:r>
            <w:r w:rsidRPr="00D01AF7">
              <w:rPr>
                <w:iCs/>
                <w:sz w:val="18"/>
                <w:szCs w:val="18"/>
              </w:rPr>
              <w:t>y</w:t>
            </w:r>
          </w:p>
        </w:tc>
        <w:tc>
          <w:tcPr>
            <w:tcW w:w="0" w:type="auto"/>
          </w:tcPr>
          <w:p w14:paraId="3DAA3EC8"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w:t>
            </w:r>
          </w:p>
        </w:tc>
        <w:tc>
          <w:tcPr>
            <w:tcW w:w="0" w:type="auto"/>
          </w:tcPr>
          <w:p w14:paraId="473752A7"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238</w:t>
            </w:r>
          </w:p>
        </w:tc>
        <w:tc>
          <w:tcPr>
            <w:tcW w:w="0" w:type="auto"/>
          </w:tcPr>
          <w:p w14:paraId="306A9BE6"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167</w:t>
            </w:r>
          </w:p>
        </w:tc>
        <w:tc>
          <w:tcPr>
            <w:tcW w:w="0" w:type="auto"/>
          </w:tcPr>
          <w:p w14:paraId="04EB881F"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w:t>
            </w:r>
          </w:p>
        </w:tc>
        <w:tc>
          <w:tcPr>
            <w:tcW w:w="0" w:type="auto"/>
          </w:tcPr>
          <w:p w14:paraId="5AD1BE43"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39</w:t>
            </w:r>
          </w:p>
        </w:tc>
        <w:tc>
          <w:tcPr>
            <w:tcW w:w="0" w:type="auto"/>
          </w:tcPr>
          <w:p w14:paraId="3B7D089A"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36</w:t>
            </w:r>
          </w:p>
        </w:tc>
        <w:tc>
          <w:tcPr>
            <w:tcW w:w="0" w:type="auto"/>
          </w:tcPr>
          <w:p w14:paraId="46BFC3E0"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w:t>
            </w:r>
          </w:p>
        </w:tc>
        <w:tc>
          <w:tcPr>
            <w:tcW w:w="0" w:type="auto"/>
          </w:tcPr>
          <w:p w14:paraId="45CA509A"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3</w:t>
            </w:r>
          </w:p>
        </w:tc>
        <w:tc>
          <w:tcPr>
            <w:tcW w:w="0" w:type="auto"/>
          </w:tcPr>
          <w:p w14:paraId="7D82F0D1"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2</w:t>
            </w:r>
          </w:p>
        </w:tc>
      </w:tr>
      <w:tr w:rsidR="00355457" w:rsidRPr="00D01AF7" w14:paraId="2EFC0A1A" w14:textId="77777777" w:rsidTr="00D117C4">
        <w:tc>
          <w:tcPr>
            <w:cnfStyle w:val="001000000000" w:firstRow="0" w:lastRow="0" w:firstColumn="1" w:lastColumn="0" w:oddVBand="0" w:evenVBand="0" w:oddHBand="0" w:evenHBand="0" w:firstRowFirstColumn="0" w:firstRowLastColumn="0" w:lastRowFirstColumn="0" w:lastRowLastColumn="0"/>
            <w:tcW w:w="0" w:type="auto"/>
          </w:tcPr>
          <w:p w14:paraId="576CA5AE" w14:textId="019469D8" w:rsidR="00355457" w:rsidRPr="00D01AF7" w:rsidRDefault="00791592" w:rsidP="00D117C4">
            <w:pPr>
              <w:spacing w:before="0"/>
              <w:rPr>
                <w:iCs/>
                <w:sz w:val="18"/>
                <w:szCs w:val="18"/>
              </w:rPr>
            </w:pPr>
            <w:r w:rsidRPr="00D01AF7">
              <w:rPr>
                <w:iCs/>
                <w:sz w:val="18"/>
                <w:szCs w:val="18"/>
              </w:rPr>
              <w:t>C</w:t>
            </w:r>
            <w:r w:rsidR="00355457" w:rsidRPr="00D01AF7">
              <w:rPr>
                <w:iCs/>
                <w:sz w:val="18"/>
                <w:szCs w:val="18"/>
              </w:rPr>
              <w:t>atalca</w:t>
            </w:r>
          </w:p>
        </w:tc>
        <w:tc>
          <w:tcPr>
            <w:tcW w:w="0" w:type="auto"/>
          </w:tcPr>
          <w:p w14:paraId="7E1CE551"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107</w:t>
            </w:r>
          </w:p>
        </w:tc>
        <w:tc>
          <w:tcPr>
            <w:tcW w:w="0" w:type="auto"/>
          </w:tcPr>
          <w:p w14:paraId="35963DDA"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128</w:t>
            </w:r>
          </w:p>
        </w:tc>
        <w:tc>
          <w:tcPr>
            <w:tcW w:w="0" w:type="auto"/>
          </w:tcPr>
          <w:p w14:paraId="5FCF9D8C"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169</w:t>
            </w:r>
          </w:p>
        </w:tc>
        <w:tc>
          <w:tcPr>
            <w:tcW w:w="0" w:type="auto"/>
          </w:tcPr>
          <w:p w14:paraId="3ADBFD65"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4</w:t>
            </w:r>
          </w:p>
        </w:tc>
        <w:tc>
          <w:tcPr>
            <w:tcW w:w="0" w:type="auto"/>
          </w:tcPr>
          <w:p w14:paraId="2494D6FF"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34</w:t>
            </w:r>
          </w:p>
        </w:tc>
        <w:tc>
          <w:tcPr>
            <w:tcW w:w="0" w:type="auto"/>
          </w:tcPr>
          <w:p w14:paraId="7D08BD2A"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37</w:t>
            </w:r>
          </w:p>
        </w:tc>
        <w:tc>
          <w:tcPr>
            <w:tcW w:w="0" w:type="auto"/>
          </w:tcPr>
          <w:p w14:paraId="534DEDDE"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2</w:t>
            </w:r>
          </w:p>
        </w:tc>
        <w:tc>
          <w:tcPr>
            <w:tcW w:w="0" w:type="auto"/>
          </w:tcPr>
          <w:p w14:paraId="6FAB2FFE"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2</w:t>
            </w:r>
          </w:p>
        </w:tc>
        <w:tc>
          <w:tcPr>
            <w:tcW w:w="0" w:type="auto"/>
          </w:tcPr>
          <w:p w14:paraId="155D1504"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2</w:t>
            </w:r>
          </w:p>
        </w:tc>
      </w:tr>
      <w:tr w:rsidR="00355457" w:rsidRPr="00D01AF7" w14:paraId="6697700A" w14:textId="77777777" w:rsidTr="00D117C4">
        <w:tc>
          <w:tcPr>
            <w:cnfStyle w:val="001000000000" w:firstRow="0" w:lastRow="0" w:firstColumn="1" w:lastColumn="0" w:oddVBand="0" w:evenVBand="0" w:oddHBand="0" w:evenHBand="0" w:firstRowFirstColumn="0" w:firstRowLastColumn="0" w:lastRowFirstColumn="0" w:lastRowLastColumn="0"/>
            <w:tcW w:w="0" w:type="auto"/>
          </w:tcPr>
          <w:p w14:paraId="161C6482" w14:textId="24FF0F11" w:rsidR="00355457" w:rsidRPr="00D01AF7" w:rsidRDefault="00791592" w:rsidP="00D117C4">
            <w:pPr>
              <w:spacing w:before="0"/>
              <w:rPr>
                <w:iCs/>
                <w:sz w:val="18"/>
                <w:szCs w:val="18"/>
              </w:rPr>
            </w:pPr>
            <w:r w:rsidRPr="00D01AF7">
              <w:rPr>
                <w:iCs/>
                <w:sz w:val="18"/>
                <w:szCs w:val="18"/>
              </w:rPr>
              <w:t>S</w:t>
            </w:r>
            <w:r w:rsidR="00355457" w:rsidRPr="00D01AF7">
              <w:rPr>
                <w:iCs/>
                <w:sz w:val="18"/>
                <w:szCs w:val="18"/>
              </w:rPr>
              <w:t>ile</w:t>
            </w:r>
          </w:p>
        </w:tc>
        <w:tc>
          <w:tcPr>
            <w:tcW w:w="0" w:type="auto"/>
          </w:tcPr>
          <w:p w14:paraId="5A4899A1"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110</w:t>
            </w:r>
          </w:p>
        </w:tc>
        <w:tc>
          <w:tcPr>
            <w:tcW w:w="0" w:type="auto"/>
          </w:tcPr>
          <w:p w14:paraId="2E3A9D7D"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100</w:t>
            </w:r>
          </w:p>
        </w:tc>
        <w:tc>
          <w:tcPr>
            <w:tcW w:w="0" w:type="auto"/>
          </w:tcPr>
          <w:p w14:paraId="19B8A2BF"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176</w:t>
            </w:r>
          </w:p>
        </w:tc>
        <w:tc>
          <w:tcPr>
            <w:tcW w:w="0" w:type="auto"/>
          </w:tcPr>
          <w:p w14:paraId="5B484729"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5</w:t>
            </w:r>
          </w:p>
        </w:tc>
        <w:tc>
          <w:tcPr>
            <w:tcW w:w="0" w:type="auto"/>
          </w:tcPr>
          <w:p w14:paraId="7EDEDE8F"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32</w:t>
            </w:r>
          </w:p>
        </w:tc>
        <w:tc>
          <w:tcPr>
            <w:tcW w:w="0" w:type="auto"/>
          </w:tcPr>
          <w:p w14:paraId="470D1F04"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38</w:t>
            </w:r>
          </w:p>
        </w:tc>
        <w:tc>
          <w:tcPr>
            <w:tcW w:w="0" w:type="auto"/>
          </w:tcPr>
          <w:p w14:paraId="5D6BBB16"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2</w:t>
            </w:r>
          </w:p>
        </w:tc>
        <w:tc>
          <w:tcPr>
            <w:tcW w:w="0" w:type="auto"/>
          </w:tcPr>
          <w:p w14:paraId="08F524A5"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2</w:t>
            </w:r>
          </w:p>
        </w:tc>
        <w:tc>
          <w:tcPr>
            <w:tcW w:w="0" w:type="auto"/>
          </w:tcPr>
          <w:p w14:paraId="3F8B85C3"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2</w:t>
            </w:r>
          </w:p>
        </w:tc>
      </w:tr>
      <w:tr w:rsidR="00355457" w:rsidRPr="00D01AF7" w14:paraId="62619BC5" w14:textId="77777777" w:rsidTr="00D117C4">
        <w:tc>
          <w:tcPr>
            <w:cnfStyle w:val="001000000000" w:firstRow="0" w:lastRow="0" w:firstColumn="1" w:lastColumn="0" w:oddVBand="0" w:evenVBand="0" w:oddHBand="0" w:evenHBand="0" w:firstRowFirstColumn="0" w:firstRowLastColumn="0" w:lastRowFirstColumn="0" w:lastRowLastColumn="0"/>
            <w:tcW w:w="0" w:type="auto"/>
          </w:tcPr>
          <w:p w14:paraId="5AB2268B" w14:textId="77777777" w:rsidR="00355457" w:rsidRPr="00D01AF7" w:rsidRDefault="00355457" w:rsidP="00D117C4">
            <w:pPr>
              <w:spacing w:before="0"/>
              <w:rPr>
                <w:iCs/>
                <w:sz w:val="18"/>
                <w:szCs w:val="18"/>
              </w:rPr>
            </w:pPr>
            <w:r w:rsidRPr="00D01AF7">
              <w:rPr>
                <w:iCs/>
                <w:sz w:val="18"/>
                <w:szCs w:val="18"/>
              </w:rPr>
              <w:t>Sultanbeyli</w:t>
            </w:r>
          </w:p>
        </w:tc>
        <w:tc>
          <w:tcPr>
            <w:tcW w:w="0" w:type="auto"/>
          </w:tcPr>
          <w:p w14:paraId="7F7D8672"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50</w:t>
            </w:r>
          </w:p>
        </w:tc>
        <w:tc>
          <w:tcPr>
            <w:tcW w:w="0" w:type="auto"/>
          </w:tcPr>
          <w:p w14:paraId="0D9BCF75"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204</w:t>
            </w:r>
          </w:p>
        </w:tc>
        <w:tc>
          <w:tcPr>
            <w:tcW w:w="0" w:type="auto"/>
          </w:tcPr>
          <w:p w14:paraId="2D7281B7"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183</w:t>
            </w:r>
          </w:p>
        </w:tc>
        <w:tc>
          <w:tcPr>
            <w:tcW w:w="0" w:type="auto"/>
          </w:tcPr>
          <w:p w14:paraId="1CE70487"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2</w:t>
            </w:r>
          </w:p>
        </w:tc>
        <w:tc>
          <w:tcPr>
            <w:tcW w:w="0" w:type="auto"/>
          </w:tcPr>
          <w:p w14:paraId="65A5679D"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37</w:t>
            </w:r>
          </w:p>
        </w:tc>
        <w:tc>
          <w:tcPr>
            <w:tcW w:w="0" w:type="auto"/>
          </w:tcPr>
          <w:p w14:paraId="1584D132"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39</w:t>
            </w:r>
          </w:p>
        </w:tc>
        <w:tc>
          <w:tcPr>
            <w:tcW w:w="0" w:type="auto"/>
          </w:tcPr>
          <w:p w14:paraId="235A38DE"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2</w:t>
            </w:r>
          </w:p>
        </w:tc>
        <w:tc>
          <w:tcPr>
            <w:tcW w:w="0" w:type="auto"/>
          </w:tcPr>
          <w:p w14:paraId="57445DFC"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2</w:t>
            </w:r>
          </w:p>
        </w:tc>
        <w:tc>
          <w:tcPr>
            <w:tcW w:w="0" w:type="auto"/>
          </w:tcPr>
          <w:p w14:paraId="74D6755E"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2</w:t>
            </w:r>
          </w:p>
        </w:tc>
      </w:tr>
    </w:tbl>
    <w:p w14:paraId="55A1C1E3" w14:textId="749EE1A0" w:rsidR="00355457" w:rsidRPr="00D01AF7" w:rsidRDefault="00355457" w:rsidP="009E63D5">
      <w:pPr>
        <w:spacing w:before="60" w:line="240" w:lineRule="auto"/>
        <w:rPr>
          <w:sz w:val="18"/>
          <w:szCs w:val="18"/>
        </w:rPr>
      </w:pPr>
      <w:r w:rsidRPr="00D01AF7">
        <w:rPr>
          <w:bCs/>
          <w:i/>
          <w:iCs/>
          <w:sz w:val="18"/>
          <w:szCs w:val="18"/>
        </w:rPr>
        <w:t>Source</w:t>
      </w:r>
      <w:r w:rsidRPr="00D01AF7">
        <w:rPr>
          <w:bCs/>
          <w:sz w:val="18"/>
          <w:szCs w:val="18"/>
        </w:rPr>
        <w:t xml:space="preserve">: </w:t>
      </w:r>
      <w:r w:rsidR="00A63956" w:rsidRPr="00D01AF7">
        <w:rPr>
          <w:sz w:val="18"/>
          <w:szCs w:val="18"/>
        </w:rPr>
        <w:t>Ministry of Industry and Technology; General Directorate of Development Agencies, Research for the Socio-Economic Development Ordering of Districts</w:t>
      </w:r>
      <w:r w:rsidRPr="00D01AF7">
        <w:rPr>
          <w:sz w:val="18"/>
          <w:szCs w:val="18"/>
        </w:rPr>
        <w:t>, 2004, 2017 and 2022</w:t>
      </w:r>
    </w:p>
    <w:p w14:paraId="3997FBD4" w14:textId="0E42A619" w:rsidR="00355457" w:rsidRPr="00D01AF7" w:rsidRDefault="00355457" w:rsidP="00142314">
      <w:pPr>
        <w:spacing w:before="60" w:after="240" w:line="240" w:lineRule="auto"/>
        <w:rPr>
          <w:iCs/>
          <w:sz w:val="18"/>
          <w:szCs w:val="18"/>
        </w:rPr>
      </w:pPr>
      <w:r w:rsidRPr="00D01AF7">
        <w:rPr>
          <w:iCs/>
          <w:sz w:val="18"/>
          <w:szCs w:val="18"/>
        </w:rPr>
        <w:t xml:space="preserve">Note: In 2004, the districts that were within the borders of Istanbul Metropolitan Municipality at that time were accepted as developed centers and were excluded from the scope of the research. Since the border of Istanbul Metropolitan </w:t>
      </w:r>
      <w:r w:rsidR="001B43B3" w:rsidRPr="00D01AF7">
        <w:rPr>
          <w:iCs/>
          <w:sz w:val="18"/>
          <w:szCs w:val="18"/>
        </w:rPr>
        <w:t xml:space="preserve">Municipality </w:t>
      </w:r>
      <w:r w:rsidRPr="00D01AF7">
        <w:rPr>
          <w:iCs/>
          <w:sz w:val="18"/>
          <w:szCs w:val="18"/>
        </w:rPr>
        <w:t xml:space="preserve">was changed to the provincial border in 2012, all districts were included in the research in the reports </w:t>
      </w:r>
      <w:r w:rsidR="009F5A0B" w:rsidRPr="00D01AF7">
        <w:rPr>
          <w:iCs/>
          <w:sz w:val="18"/>
          <w:szCs w:val="18"/>
        </w:rPr>
        <w:t>prepared</w:t>
      </w:r>
      <w:r w:rsidRPr="00D01AF7">
        <w:rPr>
          <w:iCs/>
          <w:sz w:val="18"/>
          <w:szCs w:val="18"/>
        </w:rPr>
        <w:t xml:space="preserve"> in the following years.</w:t>
      </w:r>
    </w:p>
    <w:p w14:paraId="3AB3C35E" w14:textId="7D9615D8" w:rsidR="005C1411" w:rsidRPr="00D01AF7" w:rsidRDefault="00977659" w:rsidP="005C1411">
      <w:pPr>
        <w:rPr>
          <w:b/>
          <w:bCs/>
          <w:iCs/>
          <w:szCs w:val="20"/>
          <w:u w:val="single"/>
        </w:rPr>
      </w:pPr>
      <w:r w:rsidRPr="00D01AF7">
        <w:rPr>
          <w:b/>
          <w:bCs/>
          <w:iCs/>
          <w:szCs w:val="20"/>
          <w:u w:val="single"/>
        </w:rPr>
        <w:t>Izmir</w:t>
      </w:r>
    </w:p>
    <w:p w14:paraId="5BAFAFA2" w14:textId="444CA577" w:rsidR="00254E40" w:rsidRPr="00D01AF7" w:rsidRDefault="00977659" w:rsidP="009E63D5">
      <w:pPr>
        <w:rPr>
          <w:szCs w:val="20"/>
        </w:rPr>
      </w:pPr>
      <w:r w:rsidRPr="00D01AF7">
        <w:rPr>
          <w:szCs w:val="20"/>
        </w:rPr>
        <w:t>Izmir</w:t>
      </w:r>
      <w:r w:rsidR="00254E40" w:rsidRPr="00D01AF7">
        <w:rPr>
          <w:szCs w:val="20"/>
        </w:rPr>
        <w:t xml:space="preserve"> is the third largest city in </w:t>
      </w:r>
      <w:r w:rsidR="00565AE9" w:rsidRPr="00D01AF7">
        <w:rPr>
          <w:szCs w:val="20"/>
        </w:rPr>
        <w:t>Turkiye</w:t>
      </w:r>
      <w:r w:rsidR="00254E40" w:rsidRPr="00D01AF7">
        <w:rPr>
          <w:szCs w:val="20"/>
        </w:rPr>
        <w:t xml:space="preserve"> with its population reaching 4</w:t>
      </w:r>
      <w:r w:rsidR="00E0141A" w:rsidRPr="00D01AF7">
        <w:rPr>
          <w:szCs w:val="20"/>
        </w:rPr>
        <w:t>.4 million</w:t>
      </w:r>
      <w:r w:rsidR="00254E40" w:rsidRPr="00D01AF7">
        <w:rPr>
          <w:szCs w:val="20"/>
        </w:rPr>
        <w:t xml:space="preserve"> </w:t>
      </w:r>
      <w:r w:rsidR="00E0141A" w:rsidRPr="00D01AF7">
        <w:rPr>
          <w:szCs w:val="20"/>
        </w:rPr>
        <w:t>as end of</w:t>
      </w:r>
      <w:r w:rsidR="00254E40" w:rsidRPr="00D01AF7">
        <w:rPr>
          <w:szCs w:val="20"/>
        </w:rPr>
        <w:t xml:space="preserve"> 2021</w:t>
      </w:r>
      <w:r w:rsidR="00E0141A" w:rsidRPr="00D01AF7">
        <w:rPr>
          <w:szCs w:val="20"/>
        </w:rPr>
        <w:t>.</w:t>
      </w:r>
      <w:r w:rsidR="00254E40" w:rsidRPr="00D01AF7">
        <w:rPr>
          <w:szCs w:val="20"/>
        </w:rPr>
        <w:t xml:space="preserve"> The population of </w:t>
      </w:r>
      <w:r w:rsidRPr="00D01AF7">
        <w:rPr>
          <w:szCs w:val="20"/>
        </w:rPr>
        <w:t>Izmir</w:t>
      </w:r>
      <w:r w:rsidR="00254E40" w:rsidRPr="00D01AF7">
        <w:rPr>
          <w:szCs w:val="20"/>
        </w:rPr>
        <w:t xml:space="preserve">, which has 30 districts in total, has increased regularly every year since 2007. </w:t>
      </w:r>
      <w:r w:rsidR="00E0141A" w:rsidRPr="00D01AF7">
        <w:rPr>
          <w:szCs w:val="20"/>
        </w:rPr>
        <w:t xml:space="preserve">Izmir's population, which was 3,739,353 in 2007, increased to 4.425.789 in 2021. </w:t>
      </w:r>
      <w:r w:rsidR="00996D10" w:rsidRPr="00D01AF7">
        <w:t xml:space="preserve">49.7% of the population is male and 50.3% is female. </w:t>
      </w:r>
      <w:r w:rsidR="00E0141A" w:rsidRPr="00D01AF7">
        <w:rPr>
          <w:szCs w:val="20"/>
        </w:rPr>
        <w:t xml:space="preserve">The population trends of </w:t>
      </w:r>
      <w:r w:rsidRPr="00D01AF7">
        <w:rPr>
          <w:szCs w:val="20"/>
        </w:rPr>
        <w:t>Izmir</w:t>
      </w:r>
      <w:r w:rsidR="00E0141A" w:rsidRPr="00D01AF7">
        <w:rPr>
          <w:szCs w:val="20"/>
        </w:rPr>
        <w:t xml:space="preserve"> is shown in</w:t>
      </w:r>
      <w:r w:rsidR="00CF1C7F" w:rsidRPr="00D01AF7">
        <w:rPr>
          <w:szCs w:val="20"/>
        </w:rPr>
        <w:t xml:space="preserve"> </w:t>
      </w:r>
      <w:r w:rsidR="00E0141A" w:rsidRPr="00D01AF7">
        <w:rPr>
          <w:szCs w:val="20"/>
        </w:rPr>
        <w:fldChar w:fldCharType="begin"/>
      </w:r>
      <w:r w:rsidR="00E0141A" w:rsidRPr="00D01AF7">
        <w:rPr>
          <w:szCs w:val="20"/>
        </w:rPr>
        <w:instrText xml:space="preserve"> REF _Ref110442579 \h  \* MERGEFORMAT </w:instrText>
      </w:r>
      <w:r w:rsidR="00E0141A" w:rsidRPr="00D01AF7">
        <w:rPr>
          <w:szCs w:val="20"/>
        </w:rPr>
      </w:r>
      <w:r w:rsidR="00E0141A" w:rsidRPr="00D01AF7">
        <w:rPr>
          <w:szCs w:val="20"/>
        </w:rPr>
        <w:fldChar w:fldCharType="separate"/>
      </w:r>
      <w:r w:rsidR="00355457" w:rsidRPr="00D01AF7">
        <w:t>Figure 11</w:t>
      </w:r>
      <w:r w:rsidR="00E0141A" w:rsidRPr="00D01AF7">
        <w:rPr>
          <w:szCs w:val="20"/>
        </w:rPr>
        <w:fldChar w:fldCharType="end"/>
      </w:r>
      <w:r w:rsidR="00E0141A" w:rsidRPr="00D01AF7">
        <w:rPr>
          <w:szCs w:val="20"/>
        </w:rPr>
        <w:t>.</w:t>
      </w:r>
      <w:r w:rsidR="00172E55" w:rsidRPr="00D01AF7">
        <w:rPr>
          <w:szCs w:val="20"/>
        </w:rPr>
        <w:t xml:space="preserve"> </w:t>
      </w:r>
      <w:r w:rsidR="00996D10" w:rsidRPr="00D01AF7">
        <w:rPr>
          <w:iCs/>
          <w:szCs w:val="20"/>
        </w:rPr>
        <w:t>A</w:t>
      </w:r>
      <w:r w:rsidR="00172E55" w:rsidRPr="00D01AF7">
        <w:rPr>
          <w:iCs/>
          <w:szCs w:val="20"/>
        </w:rPr>
        <w:t>nnual population growth rate</w:t>
      </w:r>
      <w:r w:rsidR="00996D10" w:rsidRPr="00D01AF7">
        <w:rPr>
          <w:iCs/>
          <w:szCs w:val="20"/>
        </w:rPr>
        <w:t xml:space="preserve"> of Izmir</w:t>
      </w:r>
      <w:r w:rsidR="00172E55" w:rsidRPr="00D01AF7">
        <w:rPr>
          <w:iCs/>
          <w:szCs w:val="20"/>
        </w:rPr>
        <w:t xml:space="preserve"> is below the average</w:t>
      </w:r>
      <w:r w:rsidR="00996D10" w:rsidRPr="00D01AF7">
        <w:rPr>
          <w:iCs/>
          <w:szCs w:val="20"/>
        </w:rPr>
        <w:t xml:space="preserve"> of Turkiye</w:t>
      </w:r>
      <w:r w:rsidR="00172E55" w:rsidRPr="00D01AF7">
        <w:rPr>
          <w:iCs/>
          <w:szCs w:val="20"/>
        </w:rPr>
        <w:t>.</w:t>
      </w:r>
    </w:p>
    <w:p w14:paraId="225E4125" w14:textId="7B46C183" w:rsidR="00E0141A" w:rsidRPr="00D01AF7" w:rsidRDefault="00E0141A" w:rsidP="00D34D18">
      <w:pPr>
        <w:pStyle w:val="ResimYazs"/>
        <w:keepNext/>
      </w:pPr>
      <w:bookmarkStart w:id="255" w:name="_Ref110442579"/>
      <w:bookmarkStart w:id="256" w:name="_Toc90483052"/>
      <w:bookmarkStart w:id="257" w:name="_Toc103952116"/>
      <w:bookmarkStart w:id="258" w:name="_Toc110452261"/>
      <w:bookmarkStart w:id="259" w:name="_Toc129785363"/>
      <w:r w:rsidRPr="00D01AF7">
        <w:lastRenderedPageBreak/>
        <w:t xml:space="preserve">Figure </w:t>
      </w:r>
      <w:r w:rsidRPr="00D01AF7">
        <w:fldChar w:fldCharType="begin"/>
      </w:r>
      <w:r w:rsidRPr="00D01AF7">
        <w:instrText xml:space="preserve"> SEQ Figure \* ARABIC </w:instrText>
      </w:r>
      <w:r w:rsidRPr="00D01AF7">
        <w:fldChar w:fldCharType="separate"/>
      </w:r>
      <w:r w:rsidR="00BE755C" w:rsidRPr="00D01AF7">
        <w:t>11</w:t>
      </w:r>
      <w:r w:rsidRPr="00D01AF7">
        <w:fldChar w:fldCharType="end"/>
      </w:r>
      <w:bookmarkEnd w:id="255"/>
      <w:r w:rsidRPr="00D01AF7">
        <w:t xml:space="preserve">. </w:t>
      </w:r>
      <w:bookmarkEnd w:id="256"/>
      <w:bookmarkEnd w:id="257"/>
      <w:bookmarkEnd w:id="258"/>
      <w:r w:rsidRPr="00D01AF7">
        <w:t xml:space="preserve">Population Trends of </w:t>
      </w:r>
      <w:r w:rsidR="00977659" w:rsidRPr="00D01AF7">
        <w:t>Izmir</w:t>
      </w:r>
      <w:bookmarkEnd w:id="259"/>
    </w:p>
    <w:p w14:paraId="14F5F47F" w14:textId="77777777" w:rsidR="00E0141A" w:rsidRPr="00D01AF7" w:rsidRDefault="00E0141A" w:rsidP="00E0141A">
      <w:pPr>
        <w:spacing w:before="0"/>
      </w:pPr>
      <w:r w:rsidRPr="00D01AF7">
        <w:rPr>
          <w:noProof/>
          <w:lang w:val="tr-TR" w:eastAsia="tr-TR"/>
        </w:rPr>
        <w:drawing>
          <wp:inline distT="0" distB="0" distL="0" distR="0" wp14:anchorId="43C76386" wp14:editId="71FD4304">
            <wp:extent cx="5438775" cy="2552700"/>
            <wp:effectExtent l="0" t="0" r="9525" b="0"/>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31736F2B" w14:textId="77777777" w:rsidR="001B43B3" w:rsidRPr="00D01AF7" w:rsidRDefault="00E0141A" w:rsidP="00142314">
      <w:pPr>
        <w:spacing w:before="60" w:after="240" w:line="240" w:lineRule="auto"/>
        <w:rPr>
          <w:sz w:val="18"/>
        </w:rPr>
      </w:pPr>
      <w:r w:rsidRPr="00D01AF7">
        <w:rPr>
          <w:i/>
          <w:sz w:val="18"/>
        </w:rPr>
        <w:t>Source:</w:t>
      </w:r>
      <w:r w:rsidRPr="00D01AF7">
        <w:rPr>
          <w:sz w:val="18"/>
        </w:rPr>
        <w:t xml:space="preserve"> TurkStat, The results of Address Based Population Registration System, 2007-2021</w:t>
      </w:r>
    </w:p>
    <w:p w14:paraId="3E943529" w14:textId="631756CD" w:rsidR="0058374E" w:rsidRPr="00D01AF7" w:rsidRDefault="0058374E" w:rsidP="009E63D5">
      <w:pPr>
        <w:spacing w:before="60" w:line="240" w:lineRule="auto"/>
        <w:rPr>
          <w:iCs/>
          <w:szCs w:val="20"/>
        </w:rPr>
      </w:pPr>
      <w:r w:rsidRPr="00D01AF7">
        <w:rPr>
          <w:iCs/>
          <w:szCs w:val="20"/>
        </w:rPr>
        <w:t xml:space="preserve">When the </w:t>
      </w:r>
      <w:r w:rsidR="00172E55" w:rsidRPr="00D01AF7">
        <w:rPr>
          <w:iCs/>
          <w:szCs w:val="20"/>
        </w:rPr>
        <w:t xml:space="preserve">population </w:t>
      </w:r>
      <w:r w:rsidRPr="00D01AF7">
        <w:rPr>
          <w:iCs/>
          <w:szCs w:val="20"/>
        </w:rPr>
        <w:t xml:space="preserve">structure of </w:t>
      </w:r>
      <w:r w:rsidR="00977659" w:rsidRPr="00D01AF7">
        <w:rPr>
          <w:iCs/>
          <w:szCs w:val="20"/>
        </w:rPr>
        <w:t>Izmir</w:t>
      </w:r>
      <w:r w:rsidRPr="00D01AF7">
        <w:rPr>
          <w:iCs/>
          <w:szCs w:val="20"/>
        </w:rPr>
        <w:t xml:space="preserve"> is analyzed, it is seen that the total age dependency ratio and average household size are lower than the average of </w:t>
      </w:r>
      <w:r w:rsidR="00565AE9" w:rsidRPr="00D01AF7">
        <w:rPr>
          <w:iCs/>
          <w:szCs w:val="20"/>
        </w:rPr>
        <w:t>Turkiye</w:t>
      </w:r>
      <w:r w:rsidR="009E63D5" w:rsidRPr="00D01AF7">
        <w:rPr>
          <w:iCs/>
          <w:szCs w:val="20"/>
        </w:rPr>
        <w:t xml:space="preserve"> as seen in Table 1</w:t>
      </w:r>
      <w:r w:rsidR="00850ED9" w:rsidRPr="00D01AF7">
        <w:rPr>
          <w:iCs/>
          <w:szCs w:val="20"/>
        </w:rPr>
        <w:t>7</w:t>
      </w:r>
      <w:r w:rsidRPr="00D01AF7">
        <w:rPr>
          <w:iCs/>
          <w:szCs w:val="20"/>
        </w:rPr>
        <w:t>.</w:t>
      </w:r>
    </w:p>
    <w:p w14:paraId="56C82E20" w14:textId="5B2CB349" w:rsidR="0058374E" w:rsidRPr="00D01AF7" w:rsidRDefault="0058374E" w:rsidP="00142314">
      <w:pPr>
        <w:pStyle w:val="ResimYazs"/>
        <w:keepNext/>
      </w:pPr>
      <w:bookmarkStart w:id="260" w:name="_Toc129785337"/>
      <w:r w:rsidRPr="00D01AF7">
        <w:t xml:space="preserve">Table </w:t>
      </w:r>
      <w:r w:rsidRPr="00D01AF7">
        <w:fldChar w:fldCharType="begin"/>
      </w:r>
      <w:r w:rsidRPr="00D01AF7">
        <w:instrText xml:space="preserve"> SEQ Table \* ARABIC </w:instrText>
      </w:r>
      <w:r w:rsidRPr="00D01AF7">
        <w:fldChar w:fldCharType="separate"/>
      </w:r>
      <w:r w:rsidR="00850ED9" w:rsidRPr="00D01AF7">
        <w:rPr>
          <w:noProof/>
        </w:rPr>
        <w:t>17</w:t>
      </w:r>
      <w:r w:rsidRPr="00D01AF7">
        <w:fldChar w:fldCharType="end"/>
      </w:r>
      <w:r w:rsidRPr="00D01AF7">
        <w:t xml:space="preserve"> </w:t>
      </w:r>
      <w:r w:rsidR="000D4CE0" w:rsidRPr="00D01AF7">
        <w:t>Total Age Dependency Ratio and Average Size of Households in</w:t>
      </w:r>
      <w:r w:rsidRPr="00D01AF7">
        <w:t xml:space="preserve"> </w:t>
      </w:r>
      <w:r w:rsidR="000D4CE0" w:rsidRPr="00D01AF7">
        <w:t>Izmir</w:t>
      </w:r>
      <w:bookmarkEnd w:id="260"/>
    </w:p>
    <w:tbl>
      <w:tblPr>
        <w:tblStyle w:val="TabloKlavuzu"/>
        <w:tblW w:w="0" w:type="auto"/>
        <w:tblCellMar>
          <w:top w:w="28" w:type="dxa"/>
          <w:left w:w="85" w:type="dxa"/>
          <w:bottom w:w="28" w:type="dxa"/>
          <w:right w:w="85" w:type="dxa"/>
        </w:tblCellMar>
        <w:tblLook w:val="04A0" w:firstRow="1" w:lastRow="0" w:firstColumn="1" w:lastColumn="0" w:noHBand="0" w:noVBand="1"/>
      </w:tblPr>
      <w:tblGrid>
        <w:gridCol w:w="3126"/>
        <w:gridCol w:w="847"/>
        <w:gridCol w:w="656"/>
      </w:tblGrid>
      <w:tr w:rsidR="0058374E" w:rsidRPr="00D01AF7" w14:paraId="6B4F4777" w14:textId="77777777" w:rsidTr="009E63D5">
        <w:trPr>
          <w:trHeight w:val="20"/>
        </w:trPr>
        <w:tc>
          <w:tcPr>
            <w:tcW w:w="0" w:type="auto"/>
          </w:tcPr>
          <w:p w14:paraId="589E5F5C" w14:textId="77777777" w:rsidR="0058374E" w:rsidRPr="00D01AF7" w:rsidRDefault="0058374E" w:rsidP="009E63D5">
            <w:pPr>
              <w:spacing w:before="0" w:line="240" w:lineRule="auto"/>
              <w:jc w:val="left"/>
              <w:rPr>
                <w:b/>
                <w:bCs/>
                <w:kern w:val="0"/>
                <w:sz w:val="18"/>
                <w:szCs w:val="18"/>
              </w:rPr>
            </w:pPr>
            <w:r w:rsidRPr="00D01AF7">
              <w:rPr>
                <w:b/>
                <w:bCs/>
                <w:sz w:val="18"/>
                <w:szCs w:val="18"/>
              </w:rPr>
              <w:t xml:space="preserve">Population </w:t>
            </w:r>
          </w:p>
        </w:tc>
        <w:tc>
          <w:tcPr>
            <w:tcW w:w="0" w:type="auto"/>
          </w:tcPr>
          <w:p w14:paraId="4EBD2F2D" w14:textId="0FDCA966" w:rsidR="0058374E" w:rsidRPr="00D01AF7" w:rsidRDefault="00565AE9" w:rsidP="009E63D5">
            <w:pPr>
              <w:spacing w:before="0" w:line="240" w:lineRule="auto"/>
              <w:jc w:val="left"/>
              <w:rPr>
                <w:b/>
                <w:bCs/>
                <w:kern w:val="0"/>
                <w:sz w:val="18"/>
                <w:szCs w:val="18"/>
              </w:rPr>
            </w:pPr>
            <w:r w:rsidRPr="00D01AF7">
              <w:rPr>
                <w:b/>
                <w:bCs/>
                <w:iCs/>
                <w:sz w:val="18"/>
                <w:szCs w:val="18"/>
              </w:rPr>
              <w:t>Turkiye</w:t>
            </w:r>
          </w:p>
        </w:tc>
        <w:tc>
          <w:tcPr>
            <w:tcW w:w="0" w:type="auto"/>
          </w:tcPr>
          <w:p w14:paraId="4AC7BA9F" w14:textId="1F5B6607" w:rsidR="0058374E" w:rsidRPr="00D01AF7" w:rsidRDefault="00977659" w:rsidP="009E63D5">
            <w:pPr>
              <w:spacing w:before="0" w:line="240" w:lineRule="auto"/>
              <w:jc w:val="left"/>
              <w:rPr>
                <w:b/>
                <w:bCs/>
                <w:kern w:val="0"/>
                <w:sz w:val="18"/>
                <w:szCs w:val="18"/>
              </w:rPr>
            </w:pPr>
            <w:r w:rsidRPr="00D01AF7">
              <w:rPr>
                <w:b/>
                <w:bCs/>
                <w:iCs/>
                <w:sz w:val="18"/>
                <w:szCs w:val="18"/>
              </w:rPr>
              <w:t>Izmir</w:t>
            </w:r>
          </w:p>
        </w:tc>
      </w:tr>
      <w:tr w:rsidR="0058374E" w:rsidRPr="00D01AF7" w14:paraId="751CF10F" w14:textId="77777777" w:rsidTr="009E63D5">
        <w:trPr>
          <w:trHeight w:val="20"/>
        </w:trPr>
        <w:tc>
          <w:tcPr>
            <w:tcW w:w="0" w:type="auto"/>
            <w:shd w:val="clear" w:color="auto" w:fill="FFFFFF" w:themeFill="background1"/>
          </w:tcPr>
          <w:p w14:paraId="5B759B09" w14:textId="77777777" w:rsidR="0058374E" w:rsidRPr="00D01AF7" w:rsidRDefault="0058374E" w:rsidP="009E63D5">
            <w:pPr>
              <w:spacing w:before="0" w:line="240" w:lineRule="auto"/>
              <w:jc w:val="left"/>
              <w:rPr>
                <w:color w:val="4F4F4F"/>
                <w:kern w:val="0"/>
                <w:sz w:val="18"/>
                <w:szCs w:val="18"/>
              </w:rPr>
            </w:pPr>
            <w:r w:rsidRPr="00D01AF7">
              <w:rPr>
                <w:sz w:val="18"/>
                <w:szCs w:val="18"/>
              </w:rPr>
              <w:t>Total age dependency ratio (%)</w:t>
            </w:r>
          </w:p>
        </w:tc>
        <w:tc>
          <w:tcPr>
            <w:tcW w:w="0" w:type="auto"/>
            <w:shd w:val="clear" w:color="auto" w:fill="FFFFFF" w:themeFill="background1"/>
          </w:tcPr>
          <w:p w14:paraId="49C99D62" w14:textId="77777777" w:rsidR="0058374E" w:rsidRPr="00D01AF7" w:rsidRDefault="0058374E" w:rsidP="009E63D5">
            <w:pPr>
              <w:spacing w:before="0" w:line="240" w:lineRule="auto"/>
              <w:jc w:val="left"/>
              <w:rPr>
                <w:color w:val="4F4F4F"/>
                <w:kern w:val="0"/>
                <w:sz w:val="18"/>
                <w:szCs w:val="18"/>
              </w:rPr>
            </w:pPr>
            <w:r w:rsidRPr="00D01AF7">
              <w:rPr>
                <w:color w:val="4F4F4F"/>
                <w:sz w:val="18"/>
                <w:szCs w:val="18"/>
              </w:rPr>
              <w:t>47.4</w:t>
            </w:r>
          </w:p>
        </w:tc>
        <w:tc>
          <w:tcPr>
            <w:tcW w:w="0" w:type="auto"/>
            <w:shd w:val="clear" w:color="auto" w:fill="FFFFFF" w:themeFill="background1"/>
          </w:tcPr>
          <w:p w14:paraId="56A78EC5" w14:textId="308E5A19" w:rsidR="0058374E" w:rsidRPr="00D01AF7" w:rsidRDefault="00300E3E" w:rsidP="009E63D5">
            <w:pPr>
              <w:spacing w:before="0" w:line="240" w:lineRule="auto"/>
              <w:jc w:val="left"/>
              <w:rPr>
                <w:color w:val="4F4F4F"/>
                <w:kern w:val="0"/>
                <w:sz w:val="18"/>
                <w:szCs w:val="18"/>
              </w:rPr>
            </w:pPr>
            <w:r w:rsidRPr="00D01AF7">
              <w:rPr>
                <w:color w:val="4F4F4F"/>
                <w:sz w:val="18"/>
                <w:szCs w:val="18"/>
              </w:rPr>
              <w:t>43</w:t>
            </w:r>
            <w:r w:rsidR="0058374E" w:rsidRPr="00D01AF7">
              <w:rPr>
                <w:color w:val="4F4F4F"/>
                <w:sz w:val="18"/>
                <w:szCs w:val="18"/>
              </w:rPr>
              <w:t>.</w:t>
            </w:r>
            <w:r w:rsidRPr="00D01AF7">
              <w:rPr>
                <w:color w:val="4F4F4F"/>
                <w:sz w:val="18"/>
                <w:szCs w:val="18"/>
              </w:rPr>
              <w:t>5</w:t>
            </w:r>
          </w:p>
        </w:tc>
      </w:tr>
      <w:tr w:rsidR="0058374E" w:rsidRPr="00D01AF7" w14:paraId="30D30D77" w14:textId="77777777" w:rsidTr="009E63D5">
        <w:trPr>
          <w:trHeight w:val="20"/>
        </w:trPr>
        <w:tc>
          <w:tcPr>
            <w:tcW w:w="0" w:type="auto"/>
            <w:hideMark/>
          </w:tcPr>
          <w:p w14:paraId="492EC79A" w14:textId="60232F6C" w:rsidR="0058374E" w:rsidRPr="00D01AF7" w:rsidRDefault="0058374E" w:rsidP="009E63D5">
            <w:pPr>
              <w:spacing w:before="0" w:line="240" w:lineRule="auto"/>
              <w:jc w:val="left"/>
              <w:rPr>
                <w:color w:val="4F4F4F"/>
                <w:kern w:val="0"/>
                <w:sz w:val="18"/>
                <w:szCs w:val="18"/>
              </w:rPr>
            </w:pPr>
            <w:r w:rsidRPr="00D01AF7">
              <w:rPr>
                <w:sz w:val="18"/>
                <w:szCs w:val="18"/>
              </w:rPr>
              <w:t>Average size</w:t>
            </w:r>
            <w:r w:rsidR="00172E55" w:rsidRPr="00D01AF7">
              <w:rPr>
                <w:sz w:val="18"/>
                <w:szCs w:val="18"/>
              </w:rPr>
              <w:t xml:space="preserve"> of households (number)</w:t>
            </w:r>
          </w:p>
        </w:tc>
        <w:tc>
          <w:tcPr>
            <w:tcW w:w="0" w:type="auto"/>
            <w:hideMark/>
          </w:tcPr>
          <w:p w14:paraId="22AC46A6" w14:textId="40DF20DE" w:rsidR="0058374E" w:rsidRPr="00D01AF7" w:rsidRDefault="0058374E" w:rsidP="009E63D5">
            <w:pPr>
              <w:spacing w:before="0" w:line="240" w:lineRule="auto"/>
              <w:jc w:val="left"/>
              <w:rPr>
                <w:color w:val="4F4F4F"/>
                <w:kern w:val="0"/>
                <w:sz w:val="18"/>
                <w:szCs w:val="18"/>
              </w:rPr>
            </w:pPr>
            <w:r w:rsidRPr="00D01AF7">
              <w:rPr>
                <w:color w:val="4F4F4F"/>
                <w:sz w:val="18"/>
                <w:szCs w:val="18"/>
              </w:rPr>
              <w:t>3.</w:t>
            </w:r>
            <w:r w:rsidR="00A40CC7" w:rsidRPr="00D01AF7">
              <w:rPr>
                <w:color w:val="4F4F4F"/>
                <w:sz w:val="18"/>
                <w:szCs w:val="18"/>
              </w:rPr>
              <w:t>2</w:t>
            </w:r>
          </w:p>
        </w:tc>
        <w:tc>
          <w:tcPr>
            <w:tcW w:w="0" w:type="auto"/>
            <w:hideMark/>
          </w:tcPr>
          <w:p w14:paraId="461F10C4" w14:textId="77777777" w:rsidR="0058374E" w:rsidRPr="00D01AF7" w:rsidRDefault="0058374E" w:rsidP="009E63D5">
            <w:pPr>
              <w:spacing w:before="0" w:line="240" w:lineRule="auto"/>
              <w:jc w:val="left"/>
              <w:rPr>
                <w:color w:val="4F4F4F"/>
                <w:kern w:val="0"/>
                <w:sz w:val="18"/>
                <w:szCs w:val="18"/>
              </w:rPr>
            </w:pPr>
            <w:r w:rsidRPr="00D01AF7">
              <w:rPr>
                <w:color w:val="4F4F4F"/>
                <w:sz w:val="18"/>
                <w:szCs w:val="18"/>
              </w:rPr>
              <w:t>2.9</w:t>
            </w:r>
          </w:p>
        </w:tc>
      </w:tr>
    </w:tbl>
    <w:p w14:paraId="2BB8550A" w14:textId="2DFBD18C" w:rsidR="0058374E" w:rsidRPr="00D01AF7" w:rsidRDefault="00172E55" w:rsidP="00142314">
      <w:pPr>
        <w:spacing w:before="60" w:after="240" w:line="240" w:lineRule="auto"/>
        <w:rPr>
          <w:iCs/>
          <w:szCs w:val="20"/>
        </w:rPr>
      </w:pPr>
      <w:r w:rsidRPr="00D01AF7">
        <w:rPr>
          <w:i/>
          <w:iCs/>
          <w:sz w:val="18"/>
          <w:szCs w:val="18"/>
        </w:rPr>
        <w:t>Source:</w:t>
      </w:r>
      <w:r w:rsidRPr="00D01AF7">
        <w:rPr>
          <w:sz w:val="18"/>
          <w:szCs w:val="18"/>
        </w:rPr>
        <w:t xml:space="preserve"> TurkStat, The results of Address Based Population Registration System, 2021</w:t>
      </w:r>
    </w:p>
    <w:p w14:paraId="59A32D0F" w14:textId="4AFCCE4C" w:rsidR="0058374E" w:rsidRPr="00D01AF7" w:rsidRDefault="0058374E" w:rsidP="00F27302">
      <w:pPr>
        <w:rPr>
          <w:iCs/>
          <w:szCs w:val="20"/>
        </w:rPr>
      </w:pPr>
      <w:r w:rsidRPr="00D01AF7">
        <w:rPr>
          <w:iCs/>
          <w:szCs w:val="20"/>
        </w:rPr>
        <w:t xml:space="preserve">The distribution of the population of </w:t>
      </w:r>
      <w:r w:rsidR="00977659" w:rsidRPr="00D01AF7">
        <w:rPr>
          <w:iCs/>
          <w:szCs w:val="20"/>
        </w:rPr>
        <w:t>Izmir</w:t>
      </w:r>
      <w:r w:rsidRPr="00D01AF7">
        <w:rPr>
          <w:iCs/>
          <w:szCs w:val="20"/>
        </w:rPr>
        <w:t xml:space="preserve">, which has a high active population and a low age dependency ratio, by age groups is given </w:t>
      </w:r>
      <w:r w:rsidR="00A40CC7" w:rsidRPr="00D01AF7">
        <w:rPr>
          <w:iCs/>
          <w:szCs w:val="20"/>
        </w:rPr>
        <w:t>in</w:t>
      </w:r>
      <w:r w:rsidR="00F27302" w:rsidRPr="00D01AF7">
        <w:rPr>
          <w:iCs/>
          <w:szCs w:val="20"/>
        </w:rPr>
        <w:t xml:space="preserve"> </w:t>
      </w:r>
      <w:r w:rsidR="00F27302" w:rsidRPr="00D01AF7">
        <w:rPr>
          <w:iCs/>
          <w:szCs w:val="20"/>
        </w:rPr>
        <w:fldChar w:fldCharType="begin"/>
      </w:r>
      <w:r w:rsidR="00F27302" w:rsidRPr="00D01AF7">
        <w:rPr>
          <w:iCs/>
          <w:szCs w:val="20"/>
        </w:rPr>
        <w:instrText xml:space="preserve"> REF _Ref110460568 \h  \* MERGEFORMAT </w:instrText>
      </w:r>
      <w:r w:rsidR="00F27302" w:rsidRPr="00D01AF7">
        <w:rPr>
          <w:iCs/>
          <w:szCs w:val="20"/>
        </w:rPr>
      </w:r>
      <w:r w:rsidR="00F27302" w:rsidRPr="00D01AF7">
        <w:rPr>
          <w:iCs/>
          <w:szCs w:val="20"/>
        </w:rPr>
        <w:fldChar w:fldCharType="separate"/>
      </w:r>
      <w:r w:rsidR="00F27302" w:rsidRPr="00D01AF7">
        <w:rPr>
          <w:bCs/>
        </w:rPr>
        <w:t>Figure</w:t>
      </w:r>
      <w:r w:rsidR="00F27302" w:rsidRPr="00D01AF7">
        <w:rPr>
          <w:b/>
        </w:rPr>
        <w:t xml:space="preserve"> </w:t>
      </w:r>
      <w:r w:rsidR="00F27302" w:rsidRPr="00D01AF7">
        <w:t>12</w:t>
      </w:r>
      <w:r w:rsidR="00F27302" w:rsidRPr="00D01AF7">
        <w:rPr>
          <w:iCs/>
          <w:szCs w:val="20"/>
        </w:rPr>
        <w:fldChar w:fldCharType="end"/>
      </w:r>
      <w:r w:rsidRPr="00D01AF7">
        <w:rPr>
          <w:iCs/>
          <w:szCs w:val="20"/>
        </w:rPr>
        <w:t>.</w:t>
      </w:r>
    </w:p>
    <w:p w14:paraId="3F2774D7" w14:textId="76389A57" w:rsidR="00A40CC7" w:rsidRPr="00D01AF7" w:rsidRDefault="00A40CC7" w:rsidP="00897E34">
      <w:pPr>
        <w:pStyle w:val="ResimYazs"/>
        <w:keepNext/>
      </w:pPr>
      <w:bookmarkStart w:id="261" w:name="_Ref110443462"/>
      <w:bookmarkStart w:id="262" w:name="_Ref110460568"/>
      <w:bookmarkStart w:id="263" w:name="_Toc110452262"/>
      <w:bookmarkStart w:id="264" w:name="_Toc129785364"/>
      <w:r w:rsidRPr="00D01AF7">
        <w:lastRenderedPageBreak/>
        <w:t xml:space="preserve">Figure </w:t>
      </w:r>
      <w:r w:rsidRPr="00D01AF7">
        <w:fldChar w:fldCharType="begin"/>
      </w:r>
      <w:r w:rsidRPr="00D01AF7">
        <w:instrText xml:space="preserve"> SEQ Figure \* ARABIC </w:instrText>
      </w:r>
      <w:r w:rsidRPr="00D01AF7">
        <w:fldChar w:fldCharType="separate"/>
      </w:r>
      <w:r w:rsidR="00BE755C" w:rsidRPr="00D01AF7">
        <w:t>12</w:t>
      </w:r>
      <w:r w:rsidRPr="00D01AF7">
        <w:fldChar w:fldCharType="end"/>
      </w:r>
      <w:bookmarkEnd w:id="261"/>
      <w:bookmarkEnd w:id="262"/>
      <w:r w:rsidRPr="00D01AF7">
        <w:t xml:space="preserve">: </w:t>
      </w:r>
      <w:bookmarkEnd w:id="263"/>
      <w:r w:rsidRPr="00D01AF7">
        <w:t>The Change in the Population Pyramid of Izmir</w:t>
      </w:r>
      <w:bookmarkEnd w:id="264"/>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811"/>
        <w:gridCol w:w="4811"/>
      </w:tblGrid>
      <w:tr w:rsidR="00A40CC7" w:rsidRPr="00D01AF7" w14:paraId="7DA23F4B" w14:textId="77777777" w:rsidTr="00D117C4">
        <w:trPr>
          <w:trHeight w:hRule="exact" w:val="7088"/>
        </w:trPr>
        <w:tc>
          <w:tcPr>
            <w:tcW w:w="4811" w:type="dxa"/>
          </w:tcPr>
          <w:p w14:paraId="67BA2B61" w14:textId="77777777" w:rsidR="00A40CC7" w:rsidRPr="00D01AF7" w:rsidRDefault="00A40CC7" w:rsidP="00D117C4">
            <w:r w:rsidRPr="00D01AF7">
              <w:rPr>
                <w:noProof/>
                <w:lang w:val="tr-TR" w:eastAsia="tr-TR"/>
              </w:rPr>
              <w:drawing>
                <wp:anchor distT="0" distB="0" distL="114300" distR="114300" simplePos="0" relativeHeight="251659264" behindDoc="0" locked="0" layoutInCell="1" allowOverlap="1" wp14:anchorId="7BB81850" wp14:editId="6089A41B">
                  <wp:simplePos x="0" y="0"/>
                  <wp:positionH relativeFrom="column">
                    <wp:posOffset>0</wp:posOffset>
                  </wp:positionH>
                  <wp:positionV relativeFrom="paragraph">
                    <wp:posOffset>0</wp:posOffset>
                  </wp:positionV>
                  <wp:extent cx="3060000" cy="4500000"/>
                  <wp:effectExtent l="0" t="0" r="7620" b="9525"/>
                  <wp:wrapSquare wrapText="bothSides"/>
                  <wp:docPr id="194" name="Chart 19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14:sizeRelH relativeFrom="page">
                    <wp14:pctWidth>0</wp14:pctWidth>
                  </wp14:sizeRelH>
                  <wp14:sizeRelV relativeFrom="page">
                    <wp14:pctHeight>0</wp14:pctHeight>
                  </wp14:sizeRelV>
                </wp:anchor>
              </w:drawing>
            </w:r>
          </w:p>
        </w:tc>
        <w:tc>
          <w:tcPr>
            <w:tcW w:w="4811" w:type="dxa"/>
          </w:tcPr>
          <w:p w14:paraId="6C1F08D2" w14:textId="77777777" w:rsidR="00A40CC7" w:rsidRPr="00D01AF7" w:rsidRDefault="00A40CC7" w:rsidP="00D117C4">
            <w:r w:rsidRPr="00D01AF7">
              <w:rPr>
                <w:noProof/>
                <w:lang w:val="tr-TR" w:eastAsia="tr-TR"/>
              </w:rPr>
              <w:drawing>
                <wp:anchor distT="0" distB="0" distL="114300" distR="114300" simplePos="0" relativeHeight="251663360" behindDoc="0" locked="0" layoutInCell="1" allowOverlap="1" wp14:anchorId="1B698125" wp14:editId="398C1A0B">
                  <wp:simplePos x="0" y="0"/>
                  <wp:positionH relativeFrom="column">
                    <wp:posOffset>0</wp:posOffset>
                  </wp:positionH>
                  <wp:positionV relativeFrom="paragraph">
                    <wp:posOffset>0</wp:posOffset>
                  </wp:positionV>
                  <wp:extent cx="3024000" cy="4500000"/>
                  <wp:effectExtent l="0" t="0" r="5080" b="9525"/>
                  <wp:wrapSquare wrapText="bothSides"/>
                  <wp:docPr id="195" name="Chart 19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14:sizeRelH relativeFrom="page">
                    <wp14:pctWidth>0</wp14:pctWidth>
                  </wp14:sizeRelH>
                  <wp14:sizeRelV relativeFrom="page">
                    <wp14:pctHeight>0</wp14:pctHeight>
                  </wp14:sizeRelV>
                </wp:anchor>
              </w:drawing>
            </w:r>
          </w:p>
        </w:tc>
      </w:tr>
    </w:tbl>
    <w:p w14:paraId="54632CBC" w14:textId="77777777" w:rsidR="00A40CC7" w:rsidRPr="00D01AF7" w:rsidRDefault="00A40CC7" w:rsidP="00142314">
      <w:pPr>
        <w:spacing w:before="60" w:after="240" w:line="240" w:lineRule="auto"/>
        <w:rPr>
          <w:sz w:val="18"/>
          <w:szCs w:val="18"/>
        </w:rPr>
      </w:pPr>
      <w:r w:rsidRPr="00D01AF7">
        <w:rPr>
          <w:i/>
          <w:sz w:val="18"/>
          <w:szCs w:val="18"/>
        </w:rPr>
        <w:t>Source:</w:t>
      </w:r>
      <w:r w:rsidRPr="00D01AF7">
        <w:rPr>
          <w:sz w:val="18"/>
          <w:szCs w:val="18"/>
        </w:rPr>
        <w:t xml:space="preserve"> TurkStat, The results of Address Based Population Registration System, 2007 and 2021</w:t>
      </w:r>
    </w:p>
    <w:p w14:paraId="7AA9CF02" w14:textId="1FC276E0" w:rsidR="0058374E" w:rsidRPr="00D01AF7" w:rsidRDefault="009E63D5" w:rsidP="0058374E">
      <w:pPr>
        <w:rPr>
          <w:iCs/>
          <w:szCs w:val="20"/>
        </w:rPr>
      </w:pPr>
      <w:r w:rsidRPr="00D01AF7">
        <w:rPr>
          <w:iCs/>
          <w:szCs w:val="20"/>
        </w:rPr>
        <w:t>Education</w:t>
      </w:r>
      <w:r w:rsidR="0058374E" w:rsidRPr="00D01AF7">
        <w:rPr>
          <w:iCs/>
          <w:szCs w:val="20"/>
        </w:rPr>
        <w:t xml:space="preserve"> data of </w:t>
      </w:r>
      <w:r w:rsidR="00977659" w:rsidRPr="00D01AF7">
        <w:rPr>
          <w:iCs/>
          <w:szCs w:val="20"/>
        </w:rPr>
        <w:t>Izmir</w:t>
      </w:r>
      <w:r w:rsidR="0058374E" w:rsidRPr="00D01AF7">
        <w:rPr>
          <w:iCs/>
          <w:szCs w:val="20"/>
        </w:rPr>
        <w:t xml:space="preserve"> shows that, literacy and education level of </w:t>
      </w:r>
      <w:r w:rsidR="00977659" w:rsidRPr="00D01AF7">
        <w:rPr>
          <w:iCs/>
          <w:szCs w:val="20"/>
        </w:rPr>
        <w:t>Izmir</w:t>
      </w:r>
      <w:r w:rsidR="0058374E" w:rsidRPr="00D01AF7">
        <w:rPr>
          <w:iCs/>
          <w:szCs w:val="20"/>
        </w:rPr>
        <w:t xml:space="preserve"> is higher than the average ratio of </w:t>
      </w:r>
      <w:r w:rsidR="00565AE9" w:rsidRPr="00D01AF7">
        <w:rPr>
          <w:iCs/>
          <w:szCs w:val="20"/>
        </w:rPr>
        <w:t>Turkiye</w:t>
      </w:r>
      <w:r w:rsidR="0058374E" w:rsidRPr="00D01AF7">
        <w:rPr>
          <w:iCs/>
          <w:szCs w:val="20"/>
        </w:rPr>
        <w:t xml:space="preserve">. </w:t>
      </w:r>
      <w:r w:rsidR="00363520" w:rsidRPr="00D01AF7">
        <w:rPr>
          <w:iCs/>
          <w:szCs w:val="20"/>
        </w:rPr>
        <w:t xml:space="preserve">Educational attainment which is the highest level of education that an individual has completed is given </w:t>
      </w:r>
      <w:r w:rsidR="0058374E" w:rsidRPr="00D01AF7">
        <w:rPr>
          <w:iCs/>
          <w:szCs w:val="20"/>
        </w:rPr>
        <w:t xml:space="preserve">in </w:t>
      </w:r>
      <w:r w:rsidR="00363520" w:rsidRPr="00D01AF7">
        <w:rPr>
          <w:iCs/>
          <w:szCs w:val="20"/>
        </w:rPr>
        <w:fldChar w:fldCharType="begin"/>
      </w:r>
      <w:r w:rsidR="00363520" w:rsidRPr="00D01AF7">
        <w:rPr>
          <w:iCs/>
          <w:szCs w:val="20"/>
        </w:rPr>
        <w:instrText xml:space="preserve"> REF _Ref110457941 \h </w:instrText>
      </w:r>
      <w:r w:rsidR="00D01AF7">
        <w:rPr>
          <w:iCs/>
          <w:szCs w:val="20"/>
        </w:rPr>
        <w:instrText xml:space="preserve"> \* MERGEFORMAT </w:instrText>
      </w:r>
      <w:r w:rsidR="00363520" w:rsidRPr="00D01AF7">
        <w:rPr>
          <w:iCs/>
          <w:szCs w:val="20"/>
        </w:rPr>
      </w:r>
      <w:r w:rsidR="00363520" w:rsidRPr="00D01AF7">
        <w:rPr>
          <w:iCs/>
          <w:szCs w:val="20"/>
        </w:rPr>
        <w:fldChar w:fldCharType="separate"/>
      </w:r>
      <w:r w:rsidR="00D61419" w:rsidRPr="00D01AF7">
        <w:t>Figure 13</w:t>
      </w:r>
      <w:r w:rsidR="00363520" w:rsidRPr="00D01AF7">
        <w:rPr>
          <w:iCs/>
          <w:szCs w:val="20"/>
        </w:rPr>
        <w:fldChar w:fldCharType="end"/>
      </w:r>
      <w:r w:rsidR="00363520" w:rsidRPr="00D01AF7">
        <w:rPr>
          <w:iCs/>
          <w:szCs w:val="20"/>
        </w:rPr>
        <w:t xml:space="preserve"> and </w:t>
      </w:r>
      <w:r w:rsidR="00363520" w:rsidRPr="00D01AF7">
        <w:rPr>
          <w:iCs/>
          <w:szCs w:val="20"/>
        </w:rPr>
        <w:fldChar w:fldCharType="begin"/>
      </w:r>
      <w:r w:rsidR="00363520" w:rsidRPr="00D01AF7">
        <w:rPr>
          <w:iCs/>
          <w:szCs w:val="20"/>
        </w:rPr>
        <w:instrText xml:space="preserve"> REF _Ref110457944 \h </w:instrText>
      </w:r>
      <w:r w:rsidR="00D61419" w:rsidRPr="00D01AF7">
        <w:rPr>
          <w:iCs/>
          <w:szCs w:val="20"/>
        </w:rPr>
        <w:instrText xml:space="preserve"> \* MERGEFORMAT </w:instrText>
      </w:r>
      <w:r w:rsidR="00363520" w:rsidRPr="00D01AF7">
        <w:rPr>
          <w:iCs/>
          <w:szCs w:val="20"/>
        </w:rPr>
      </w:r>
      <w:r w:rsidR="00363520" w:rsidRPr="00D01AF7">
        <w:rPr>
          <w:iCs/>
          <w:szCs w:val="20"/>
        </w:rPr>
        <w:fldChar w:fldCharType="separate"/>
      </w:r>
      <w:r w:rsidR="00D61419" w:rsidRPr="00D01AF7">
        <w:t>Figure 14</w:t>
      </w:r>
      <w:r w:rsidR="00363520" w:rsidRPr="00D01AF7">
        <w:rPr>
          <w:iCs/>
          <w:szCs w:val="20"/>
        </w:rPr>
        <w:fldChar w:fldCharType="end"/>
      </w:r>
      <w:r w:rsidR="0058374E" w:rsidRPr="00D01AF7">
        <w:rPr>
          <w:iCs/>
          <w:szCs w:val="20"/>
        </w:rPr>
        <w:t>.</w:t>
      </w:r>
      <w:r w:rsidR="00363520" w:rsidRPr="00D01AF7">
        <w:rPr>
          <w:iCs/>
          <w:szCs w:val="20"/>
        </w:rPr>
        <w:t xml:space="preserve"> Although there is a gap between the education levels of male and female at primary or secondary education level, this gap disappears at tertiary education level.</w:t>
      </w:r>
    </w:p>
    <w:p w14:paraId="1EAAF5F7" w14:textId="77777777" w:rsidR="009E63D5" w:rsidRPr="00D01AF7" w:rsidRDefault="009E63D5" w:rsidP="0058374E">
      <w:pPr>
        <w:rPr>
          <w:iCs/>
          <w:szCs w:val="20"/>
        </w:rPr>
      </w:pPr>
    </w:p>
    <w:p w14:paraId="03BB810F" w14:textId="61E4B998" w:rsidR="00C261AE" w:rsidRPr="00D01AF7" w:rsidRDefault="00C261AE" w:rsidP="00897E34">
      <w:pPr>
        <w:pStyle w:val="ResimYazs"/>
        <w:keepNext/>
        <w:rPr>
          <w:b w:val="0"/>
          <w:bCs/>
          <w:iCs w:val="0"/>
          <w:szCs w:val="20"/>
        </w:rPr>
      </w:pPr>
      <w:bookmarkStart w:id="265" w:name="_Ref110457941"/>
      <w:bookmarkStart w:id="266" w:name="_Toc129785365"/>
      <w:r w:rsidRPr="00D01AF7">
        <w:lastRenderedPageBreak/>
        <w:t xml:space="preserve">Figure </w:t>
      </w:r>
      <w:r w:rsidRPr="00D01AF7">
        <w:fldChar w:fldCharType="begin"/>
      </w:r>
      <w:r w:rsidRPr="00D01AF7">
        <w:instrText xml:space="preserve"> SEQ Figure \* ARABIC </w:instrText>
      </w:r>
      <w:r w:rsidRPr="00D01AF7">
        <w:fldChar w:fldCharType="separate"/>
      </w:r>
      <w:r w:rsidR="00BE755C" w:rsidRPr="00D01AF7">
        <w:t>13</w:t>
      </w:r>
      <w:r w:rsidRPr="00D01AF7">
        <w:fldChar w:fldCharType="end"/>
      </w:r>
      <w:bookmarkEnd w:id="265"/>
      <w:r w:rsidRPr="00D01AF7">
        <w:rPr>
          <w:bCs/>
          <w:szCs w:val="20"/>
        </w:rPr>
        <w:t xml:space="preserve">. Adult Education Level in </w:t>
      </w:r>
      <w:r w:rsidR="005F26DB" w:rsidRPr="00D01AF7">
        <w:rPr>
          <w:bCs/>
          <w:szCs w:val="20"/>
        </w:rPr>
        <w:t>Izmir</w:t>
      </w:r>
      <w:bookmarkEnd w:id="266"/>
    </w:p>
    <w:p w14:paraId="4B52DCAA" w14:textId="77777777" w:rsidR="00C261AE" w:rsidRPr="00D01AF7" w:rsidRDefault="00C261AE" w:rsidP="00C261AE">
      <w:pPr>
        <w:rPr>
          <w:iCs/>
          <w:szCs w:val="20"/>
        </w:rPr>
      </w:pPr>
      <w:r w:rsidRPr="00D01AF7">
        <w:rPr>
          <w:iCs/>
          <w:noProof/>
          <w:szCs w:val="20"/>
          <w:lang w:val="tr-TR" w:eastAsia="tr-TR"/>
        </w:rPr>
        <w:drawing>
          <wp:inline distT="0" distB="0" distL="0" distR="0" wp14:anchorId="683DD399" wp14:editId="177FC2D9">
            <wp:extent cx="5486400" cy="3200400"/>
            <wp:effectExtent l="0" t="0" r="0" b="0"/>
            <wp:docPr id="196" name="Chart 196"/>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44E832C9" w14:textId="1EB0F515" w:rsidR="00C261AE" w:rsidRPr="00D01AF7" w:rsidRDefault="00C261AE" w:rsidP="00017C88">
      <w:pPr>
        <w:spacing w:before="60" w:line="240" w:lineRule="auto"/>
        <w:rPr>
          <w:iCs/>
          <w:sz w:val="18"/>
          <w:szCs w:val="18"/>
        </w:rPr>
      </w:pPr>
      <w:r w:rsidRPr="00D01AF7">
        <w:rPr>
          <w:i/>
          <w:sz w:val="18"/>
          <w:szCs w:val="18"/>
        </w:rPr>
        <w:t>Source:</w:t>
      </w:r>
      <w:r w:rsidRPr="00D01AF7">
        <w:rPr>
          <w:iCs/>
          <w:sz w:val="18"/>
          <w:szCs w:val="18"/>
        </w:rPr>
        <w:t xml:space="preserve"> </w:t>
      </w:r>
      <w:r w:rsidR="009F5A0B" w:rsidRPr="00D01AF7">
        <w:rPr>
          <w:iCs/>
          <w:sz w:val="18"/>
          <w:szCs w:val="18"/>
        </w:rPr>
        <w:t xml:space="preserve">TurkStat </w:t>
      </w:r>
      <w:r w:rsidRPr="00D01AF7">
        <w:rPr>
          <w:iCs/>
          <w:sz w:val="18"/>
          <w:szCs w:val="18"/>
        </w:rPr>
        <w:t>National Education Statistics, 2021</w:t>
      </w:r>
    </w:p>
    <w:p w14:paraId="1AF1185F" w14:textId="05B6D996" w:rsidR="00C261AE" w:rsidRPr="00D01AF7" w:rsidRDefault="00C261AE" w:rsidP="00897E34">
      <w:pPr>
        <w:spacing w:before="60" w:after="240" w:line="240" w:lineRule="auto"/>
        <w:rPr>
          <w:iCs/>
          <w:sz w:val="18"/>
          <w:szCs w:val="18"/>
        </w:rPr>
      </w:pPr>
      <w:r w:rsidRPr="00D01AF7">
        <w:rPr>
          <w:i/>
          <w:sz w:val="18"/>
          <w:szCs w:val="18"/>
        </w:rPr>
        <w:t>Notes:</w:t>
      </w:r>
      <w:r w:rsidRPr="00D01AF7">
        <w:rPr>
          <w:iCs/>
          <w:sz w:val="18"/>
          <w:szCs w:val="18"/>
        </w:rPr>
        <w:t xml:space="preserve"> Adult </w:t>
      </w:r>
      <w:r w:rsidR="00A841AC" w:rsidRPr="00D01AF7">
        <w:rPr>
          <w:iCs/>
          <w:sz w:val="18"/>
          <w:szCs w:val="18"/>
        </w:rPr>
        <w:t>refers</w:t>
      </w:r>
      <w:r w:rsidRPr="00D01AF7">
        <w:rPr>
          <w:iCs/>
          <w:sz w:val="18"/>
          <w:szCs w:val="18"/>
        </w:rPr>
        <w:t xml:space="preserve"> to ages between 25 and 64.</w:t>
      </w:r>
    </w:p>
    <w:p w14:paraId="03876EEB" w14:textId="52C5F063" w:rsidR="00C261AE" w:rsidRPr="00D01AF7" w:rsidRDefault="00C261AE" w:rsidP="00C261AE">
      <w:pPr>
        <w:rPr>
          <w:iCs/>
          <w:szCs w:val="20"/>
        </w:rPr>
      </w:pPr>
      <w:r w:rsidRPr="00D01AF7">
        <w:rPr>
          <w:iCs/>
          <w:szCs w:val="20"/>
        </w:rPr>
        <w:t xml:space="preserve">Higher education level is an important factor contributing to individual’s employability or income. In general, the percentage of adults attained higher education levels in </w:t>
      </w:r>
      <w:r w:rsidR="005F26DB" w:rsidRPr="00D01AF7">
        <w:rPr>
          <w:iCs/>
          <w:szCs w:val="20"/>
        </w:rPr>
        <w:t>Izmir</w:t>
      </w:r>
      <w:r w:rsidRPr="00D01AF7">
        <w:rPr>
          <w:iCs/>
          <w:szCs w:val="20"/>
        </w:rPr>
        <w:t xml:space="preserve"> is higher than </w:t>
      </w:r>
      <w:r w:rsidR="00565AE9" w:rsidRPr="00D01AF7">
        <w:rPr>
          <w:iCs/>
          <w:szCs w:val="20"/>
        </w:rPr>
        <w:t>Turkiye</w:t>
      </w:r>
      <w:r w:rsidRPr="00D01AF7">
        <w:rPr>
          <w:iCs/>
          <w:szCs w:val="20"/>
        </w:rPr>
        <w:t xml:space="preserve"> as shown in </w:t>
      </w:r>
      <w:r w:rsidR="005F26DB" w:rsidRPr="00D01AF7">
        <w:rPr>
          <w:iCs/>
          <w:szCs w:val="20"/>
        </w:rPr>
        <w:fldChar w:fldCharType="begin"/>
      </w:r>
      <w:r w:rsidR="005F26DB" w:rsidRPr="00D01AF7">
        <w:rPr>
          <w:iCs/>
          <w:szCs w:val="20"/>
        </w:rPr>
        <w:instrText xml:space="preserve"> REF _Ref110457944 \h </w:instrText>
      </w:r>
      <w:r w:rsidR="00D61419" w:rsidRPr="00D01AF7">
        <w:rPr>
          <w:iCs/>
          <w:szCs w:val="20"/>
        </w:rPr>
        <w:instrText xml:space="preserve"> \* MERGEFORMAT </w:instrText>
      </w:r>
      <w:r w:rsidR="005F26DB" w:rsidRPr="00D01AF7">
        <w:rPr>
          <w:iCs/>
          <w:szCs w:val="20"/>
        </w:rPr>
      </w:r>
      <w:r w:rsidR="005F26DB" w:rsidRPr="00D01AF7">
        <w:rPr>
          <w:iCs/>
          <w:szCs w:val="20"/>
        </w:rPr>
        <w:fldChar w:fldCharType="separate"/>
      </w:r>
      <w:r w:rsidR="00D61419" w:rsidRPr="00D01AF7">
        <w:t>Figure 14</w:t>
      </w:r>
      <w:r w:rsidR="005F26DB" w:rsidRPr="00D01AF7">
        <w:rPr>
          <w:iCs/>
          <w:szCs w:val="20"/>
        </w:rPr>
        <w:fldChar w:fldCharType="end"/>
      </w:r>
      <w:r w:rsidRPr="00D01AF7">
        <w:rPr>
          <w:iCs/>
          <w:szCs w:val="20"/>
        </w:rPr>
        <w:t xml:space="preserve">. While </w:t>
      </w:r>
      <w:r w:rsidR="005F26DB" w:rsidRPr="00D01AF7">
        <w:rPr>
          <w:iCs/>
          <w:szCs w:val="20"/>
        </w:rPr>
        <w:t>29</w:t>
      </w:r>
      <w:r w:rsidRPr="00D01AF7">
        <w:rPr>
          <w:iCs/>
          <w:szCs w:val="20"/>
        </w:rPr>
        <w:t xml:space="preserve"> </w:t>
      </w:r>
      <w:r w:rsidR="005F26DB" w:rsidRPr="00D01AF7">
        <w:rPr>
          <w:iCs/>
          <w:szCs w:val="20"/>
        </w:rPr>
        <w:t>%</w:t>
      </w:r>
      <w:r w:rsidRPr="00D01AF7">
        <w:rPr>
          <w:iCs/>
          <w:szCs w:val="20"/>
        </w:rPr>
        <w:t xml:space="preserve"> of adults in </w:t>
      </w:r>
      <w:r w:rsidR="00017C88" w:rsidRPr="00D01AF7">
        <w:rPr>
          <w:iCs/>
          <w:szCs w:val="20"/>
        </w:rPr>
        <w:t>Izmir</w:t>
      </w:r>
      <w:r w:rsidRPr="00D01AF7">
        <w:rPr>
          <w:iCs/>
          <w:szCs w:val="20"/>
        </w:rPr>
        <w:t xml:space="preserve"> completed tertiary education, in </w:t>
      </w:r>
      <w:r w:rsidR="00565AE9" w:rsidRPr="00D01AF7">
        <w:rPr>
          <w:iCs/>
          <w:szCs w:val="20"/>
        </w:rPr>
        <w:t>Turkiye</w:t>
      </w:r>
      <w:r w:rsidRPr="00D01AF7">
        <w:rPr>
          <w:iCs/>
          <w:szCs w:val="20"/>
        </w:rPr>
        <w:t xml:space="preserve"> this figure drops to 25 percent. </w:t>
      </w:r>
    </w:p>
    <w:p w14:paraId="7DB6ED82" w14:textId="3E4F64B5" w:rsidR="00C261AE" w:rsidRPr="00D01AF7" w:rsidRDefault="00363520" w:rsidP="00897E34">
      <w:pPr>
        <w:pStyle w:val="ResimYazs"/>
        <w:rPr>
          <w:iCs w:val="0"/>
          <w:szCs w:val="20"/>
        </w:rPr>
      </w:pPr>
      <w:bookmarkStart w:id="267" w:name="_Ref110457944"/>
      <w:bookmarkStart w:id="268" w:name="_Toc129785366"/>
      <w:r w:rsidRPr="00D01AF7">
        <w:t xml:space="preserve">Figure </w:t>
      </w:r>
      <w:r w:rsidRPr="00D01AF7">
        <w:fldChar w:fldCharType="begin"/>
      </w:r>
      <w:r w:rsidRPr="00D01AF7">
        <w:instrText xml:space="preserve"> SEQ Figure \* ARABIC </w:instrText>
      </w:r>
      <w:r w:rsidRPr="00D01AF7">
        <w:fldChar w:fldCharType="separate"/>
      </w:r>
      <w:r w:rsidR="00BE755C" w:rsidRPr="00D01AF7">
        <w:t>14</w:t>
      </w:r>
      <w:r w:rsidRPr="00D01AF7">
        <w:fldChar w:fldCharType="end"/>
      </w:r>
      <w:bookmarkEnd w:id="267"/>
      <w:r w:rsidR="00C261AE" w:rsidRPr="00D01AF7">
        <w:rPr>
          <w:szCs w:val="20"/>
        </w:rPr>
        <w:t xml:space="preserve">: Percentage of </w:t>
      </w:r>
      <w:r w:rsidRPr="00D01AF7">
        <w:rPr>
          <w:iCs w:val="0"/>
          <w:szCs w:val="20"/>
        </w:rPr>
        <w:t>A</w:t>
      </w:r>
      <w:r w:rsidR="00C261AE" w:rsidRPr="00D01AF7">
        <w:rPr>
          <w:szCs w:val="20"/>
        </w:rPr>
        <w:t xml:space="preserve">dult </w:t>
      </w:r>
      <w:r w:rsidRPr="00D01AF7">
        <w:rPr>
          <w:iCs w:val="0"/>
          <w:szCs w:val="20"/>
        </w:rPr>
        <w:t>E</w:t>
      </w:r>
      <w:r w:rsidR="00C261AE" w:rsidRPr="00D01AF7">
        <w:rPr>
          <w:szCs w:val="20"/>
        </w:rPr>
        <w:t xml:space="preserve">ducation </w:t>
      </w:r>
      <w:r w:rsidRPr="00D01AF7">
        <w:rPr>
          <w:iCs w:val="0"/>
          <w:szCs w:val="20"/>
        </w:rPr>
        <w:t>L</w:t>
      </w:r>
      <w:r w:rsidR="00C261AE" w:rsidRPr="00D01AF7">
        <w:rPr>
          <w:szCs w:val="20"/>
        </w:rPr>
        <w:t xml:space="preserve">evels in </w:t>
      </w:r>
      <w:r w:rsidR="00355457" w:rsidRPr="00D01AF7">
        <w:rPr>
          <w:iCs w:val="0"/>
          <w:szCs w:val="20"/>
        </w:rPr>
        <w:t>Izmir</w:t>
      </w:r>
      <w:r w:rsidR="00355457" w:rsidRPr="00D01AF7">
        <w:rPr>
          <w:szCs w:val="20"/>
        </w:rPr>
        <w:t xml:space="preserve"> </w:t>
      </w:r>
      <w:r w:rsidR="00C261AE" w:rsidRPr="00D01AF7">
        <w:rPr>
          <w:szCs w:val="20"/>
        </w:rPr>
        <w:t xml:space="preserve">and </w:t>
      </w:r>
      <w:r w:rsidR="00565AE9" w:rsidRPr="00D01AF7">
        <w:rPr>
          <w:szCs w:val="20"/>
        </w:rPr>
        <w:t>Turkiye</w:t>
      </w:r>
      <w:bookmarkEnd w:id="268"/>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1"/>
        <w:gridCol w:w="4811"/>
      </w:tblGrid>
      <w:tr w:rsidR="00C261AE" w:rsidRPr="00D01AF7" w14:paraId="0530A5FC" w14:textId="77777777" w:rsidTr="00D117C4">
        <w:tc>
          <w:tcPr>
            <w:tcW w:w="4811" w:type="dxa"/>
          </w:tcPr>
          <w:p w14:paraId="59CE33D9" w14:textId="7918353D" w:rsidR="00C261AE" w:rsidRPr="00D01AF7" w:rsidRDefault="00977659" w:rsidP="005F26DB">
            <w:pPr>
              <w:spacing w:before="0"/>
              <w:jc w:val="center"/>
              <w:rPr>
                <w:iCs/>
                <w:szCs w:val="20"/>
              </w:rPr>
            </w:pPr>
            <w:r w:rsidRPr="00D01AF7">
              <w:rPr>
                <w:iCs/>
                <w:szCs w:val="20"/>
              </w:rPr>
              <w:t>Izmir</w:t>
            </w:r>
          </w:p>
        </w:tc>
        <w:tc>
          <w:tcPr>
            <w:tcW w:w="4811" w:type="dxa"/>
          </w:tcPr>
          <w:p w14:paraId="56A7FA0D" w14:textId="5A59AB82" w:rsidR="00C261AE" w:rsidRPr="00D01AF7" w:rsidRDefault="00565AE9" w:rsidP="005F26DB">
            <w:pPr>
              <w:spacing w:before="0"/>
              <w:jc w:val="center"/>
              <w:rPr>
                <w:iCs/>
                <w:szCs w:val="20"/>
              </w:rPr>
            </w:pPr>
            <w:r w:rsidRPr="00D01AF7">
              <w:rPr>
                <w:iCs/>
                <w:szCs w:val="20"/>
              </w:rPr>
              <w:t>Turkiye</w:t>
            </w:r>
          </w:p>
        </w:tc>
      </w:tr>
      <w:tr w:rsidR="00C261AE" w:rsidRPr="00D01AF7" w14:paraId="2333D87D" w14:textId="77777777" w:rsidTr="00D117C4">
        <w:tc>
          <w:tcPr>
            <w:tcW w:w="4811" w:type="dxa"/>
          </w:tcPr>
          <w:p w14:paraId="365C5F2F" w14:textId="51829ABA" w:rsidR="00C261AE" w:rsidRPr="00D01AF7" w:rsidRDefault="00401430" w:rsidP="005F26DB">
            <w:pPr>
              <w:spacing w:before="0"/>
              <w:rPr>
                <w:iCs/>
                <w:szCs w:val="20"/>
              </w:rPr>
            </w:pPr>
            <w:r w:rsidRPr="00D01AF7">
              <w:rPr>
                <w:iCs/>
                <w:noProof/>
                <w:szCs w:val="20"/>
                <w:lang w:val="tr-TR" w:eastAsia="tr-TR"/>
              </w:rPr>
              <w:drawing>
                <wp:inline distT="0" distB="0" distL="0" distR="0" wp14:anchorId="1416CE45" wp14:editId="16FF9219">
                  <wp:extent cx="2514600" cy="2486025"/>
                  <wp:effectExtent l="0" t="0" r="0" b="9525"/>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a:stretch/>
                        </pic:blipFill>
                        <pic:spPr bwMode="auto">
                          <a:xfrm>
                            <a:off x="0" y="0"/>
                            <a:ext cx="2514600" cy="248602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811" w:type="dxa"/>
          </w:tcPr>
          <w:p w14:paraId="10BC4F1D" w14:textId="77777777" w:rsidR="00C261AE" w:rsidRPr="00D01AF7" w:rsidRDefault="00C261AE" w:rsidP="005F26DB">
            <w:pPr>
              <w:spacing w:before="0"/>
              <w:rPr>
                <w:iCs/>
                <w:szCs w:val="20"/>
              </w:rPr>
            </w:pPr>
            <w:r w:rsidRPr="00D01AF7">
              <w:rPr>
                <w:iCs/>
                <w:noProof/>
                <w:szCs w:val="20"/>
                <w:lang w:val="tr-TR" w:eastAsia="tr-TR"/>
              </w:rPr>
              <w:drawing>
                <wp:inline distT="0" distB="0" distL="0" distR="0" wp14:anchorId="62726F81" wp14:editId="5B2CA092">
                  <wp:extent cx="2466975" cy="2486025"/>
                  <wp:effectExtent l="0" t="0" r="9525" b="9525"/>
                  <wp:docPr id="198" name="Picture 198"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Picture 198" descr="Chart, pie chart&#10;&#10;Description automatically generated"/>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a:stretch/>
                        </pic:blipFill>
                        <pic:spPr bwMode="auto">
                          <a:xfrm>
                            <a:off x="0" y="0"/>
                            <a:ext cx="2466975" cy="2486025"/>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1704FBCB" w14:textId="62A3B3E1" w:rsidR="00C261AE" w:rsidRPr="00D01AF7" w:rsidRDefault="00C261AE" w:rsidP="00017C88">
      <w:pPr>
        <w:spacing w:before="60" w:line="240" w:lineRule="auto"/>
        <w:rPr>
          <w:iCs/>
          <w:sz w:val="18"/>
          <w:szCs w:val="18"/>
        </w:rPr>
      </w:pPr>
      <w:r w:rsidRPr="00D01AF7">
        <w:rPr>
          <w:i/>
          <w:sz w:val="18"/>
          <w:szCs w:val="18"/>
        </w:rPr>
        <w:t>Source:</w:t>
      </w:r>
      <w:r w:rsidRPr="00D01AF7">
        <w:rPr>
          <w:iCs/>
          <w:sz w:val="18"/>
          <w:szCs w:val="18"/>
        </w:rPr>
        <w:t xml:space="preserve"> </w:t>
      </w:r>
      <w:r w:rsidR="009F5A0B" w:rsidRPr="00D01AF7">
        <w:rPr>
          <w:iCs/>
          <w:sz w:val="18"/>
          <w:szCs w:val="18"/>
        </w:rPr>
        <w:t xml:space="preserve">TurkStat </w:t>
      </w:r>
      <w:r w:rsidRPr="00D01AF7">
        <w:rPr>
          <w:iCs/>
          <w:sz w:val="18"/>
          <w:szCs w:val="18"/>
        </w:rPr>
        <w:t>National Education Statistics, 2021</w:t>
      </w:r>
    </w:p>
    <w:p w14:paraId="353C600E" w14:textId="489E7A54" w:rsidR="00C261AE" w:rsidRPr="00D01AF7" w:rsidRDefault="00C261AE" w:rsidP="00017C88">
      <w:pPr>
        <w:spacing w:before="60" w:line="240" w:lineRule="auto"/>
        <w:rPr>
          <w:iCs/>
          <w:sz w:val="18"/>
          <w:szCs w:val="18"/>
        </w:rPr>
      </w:pPr>
      <w:r w:rsidRPr="00D01AF7">
        <w:rPr>
          <w:i/>
          <w:sz w:val="18"/>
          <w:szCs w:val="18"/>
        </w:rPr>
        <w:t>Notes:</w:t>
      </w:r>
      <w:r w:rsidRPr="00D01AF7">
        <w:rPr>
          <w:iCs/>
          <w:sz w:val="18"/>
          <w:szCs w:val="18"/>
        </w:rPr>
        <w:t xml:space="preserve"> Adult refer</w:t>
      </w:r>
      <w:r w:rsidR="009F5A0B" w:rsidRPr="00D01AF7">
        <w:rPr>
          <w:iCs/>
          <w:sz w:val="18"/>
          <w:szCs w:val="18"/>
        </w:rPr>
        <w:t>s</w:t>
      </w:r>
      <w:r w:rsidRPr="00D01AF7">
        <w:rPr>
          <w:iCs/>
          <w:sz w:val="18"/>
          <w:szCs w:val="18"/>
        </w:rPr>
        <w:t xml:space="preserve"> to ages between 25 and 64.</w:t>
      </w:r>
    </w:p>
    <w:p w14:paraId="70FBF1E9" w14:textId="77777777" w:rsidR="0053480B" w:rsidRPr="00D01AF7" w:rsidRDefault="0053480B" w:rsidP="0053480B">
      <w:pPr>
        <w:pStyle w:val="GlAlnt"/>
        <w:spacing w:before="120" w:after="120"/>
        <w:ind w:left="862" w:right="862"/>
        <w:jc w:val="left"/>
        <w:rPr>
          <w:b/>
          <w:bCs/>
        </w:rPr>
      </w:pPr>
      <w:r w:rsidRPr="00D01AF7">
        <w:rPr>
          <w:b/>
          <w:bCs/>
        </w:rPr>
        <w:lastRenderedPageBreak/>
        <w:t>Socio-economic development</w:t>
      </w:r>
    </w:p>
    <w:p w14:paraId="3BDBE8C0" w14:textId="74295757" w:rsidR="005C1411" w:rsidRPr="00D01AF7" w:rsidRDefault="005C1411" w:rsidP="004E4C88">
      <w:r w:rsidRPr="00D01AF7">
        <w:t xml:space="preserve">According to the Socio-Economic Development Ranking of Provinces and Regions Research conducted by the Ministry of Industry and Technology, </w:t>
      </w:r>
      <w:r w:rsidR="00246329" w:rsidRPr="00D01AF7">
        <w:t xml:space="preserve">General </w:t>
      </w:r>
      <w:r w:rsidR="00267703" w:rsidRPr="00D01AF7">
        <w:t>D</w:t>
      </w:r>
      <w:r w:rsidR="00246329" w:rsidRPr="00D01AF7">
        <w:t>irectorate</w:t>
      </w:r>
      <w:r w:rsidRPr="00D01AF7">
        <w:t xml:space="preserve"> of Development Agencies in 2017, </w:t>
      </w:r>
      <w:r w:rsidR="00977659" w:rsidRPr="00D01AF7">
        <w:t>Izmir</w:t>
      </w:r>
      <w:r w:rsidRPr="00D01AF7">
        <w:t xml:space="preserve"> </w:t>
      </w:r>
      <w:r w:rsidR="004E4C88" w:rsidRPr="00D01AF7">
        <w:t>ranked third among the first-tier developed provinces and maintained its ranking in 2003 and 2011.</w:t>
      </w:r>
    </w:p>
    <w:p w14:paraId="26B12D34" w14:textId="4F097573" w:rsidR="00704CF6" w:rsidRPr="00D01AF7" w:rsidRDefault="00704CF6" w:rsidP="004E4C88">
      <w:r w:rsidRPr="00D01AF7">
        <w:t xml:space="preserve">It is seen that the provinces in </w:t>
      </w:r>
      <w:r w:rsidR="004E4C88" w:rsidRPr="00D01AF7">
        <w:t>first-tier</w:t>
      </w:r>
      <w:r w:rsidRPr="00D01AF7">
        <w:t xml:space="preserve">, which include the most developed provinces, generally increase the welfare levels of other provinces around them. </w:t>
      </w:r>
    </w:p>
    <w:p w14:paraId="09105122" w14:textId="0257204F" w:rsidR="002D48AF" w:rsidRPr="00D01AF7" w:rsidRDefault="00BB3A78" w:rsidP="004E4C88">
      <w:r w:rsidRPr="00D01AF7">
        <w:t>T</w:t>
      </w:r>
      <w:r w:rsidR="005C1411" w:rsidRPr="00D01AF7">
        <w:t xml:space="preserve">he socioeconomic development </w:t>
      </w:r>
      <w:r w:rsidR="00A841AC" w:rsidRPr="00D01AF7">
        <w:t>level within the scope of the districts of Izmir is</w:t>
      </w:r>
      <w:r w:rsidRPr="00D01AF7">
        <w:t xml:space="preserve"> provided in </w:t>
      </w:r>
      <w:r w:rsidRPr="00D01AF7">
        <w:rPr>
          <w:color w:val="2B579A"/>
          <w:shd w:val="clear" w:color="auto" w:fill="E6E6E6"/>
        </w:rPr>
        <w:fldChar w:fldCharType="begin"/>
      </w:r>
      <w:r w:rsidRPr="00D01AF7">
        <w:instrText xml:space="preserve"> REF _Ref90923088 \h </w:instrText>
      </w:r>
      <w:r w:rsidR="00D01AF7">
        <w:rPr>
          <w:color w:val="2B579A"/>
          <w:shd w:val="clear" w:color="auto" w:fill="E6E6E6"/>
        </w:rPr>
        <w:instrText xml:space="preserve"> \* MERGEFORMAT </w:instrText>
      </w:r>
      <w:r w:rsidRPr="00D01AF7">
        <w:rPr>
          <w:color w:val="2B579A"/>
          <w:shd w:val="clear" w:color="auto" w:fill="E6E6E6"/>
        </w:rPr>
      </w:r>
      <w:r w:rsidRPr="00D01AF7">
        <w:rPr>
          <w:color w:val="2B579A"/>
          <w:shd w:val="clear" w:color="auto" w:fill="E6E6E6"/>
        </w:rPr>
        <w:fldChar w:fldCharType="separate"/>
      </w:r>
      <w:r w:rsidR="00850ED9" w:rsidRPr="00D01AF7">
        <w:t xml:space="preserve">Table </w:t>
      </w:r>
      <w:r w:rsidR="00850ED9" w:rsidRPr="00D01AF7">
        <w:rPr>
          <w:noProof/>
        </w:rPr>
        <w:t>18</w:t>
      </w:r>
      <w:r w:rsidRPr="00D01AF7">
        <w:rPr>
          <w:color w:val="2B579A"/>
          <w:shd w:val="clear" w:color="auto" w:fill="E6E6E6"/>
        </w:rPr>
        <w:fldChar w:fldCharType="end"/>
      </w:r>
      <w:r w:rsidR="005C1411" w:rsidRPr="00D01AF7">
        <w:t>, on the basis</w:t>
      </w:r>
      <w:r w:rsidR="002D48AF" w:rsidRPr="00D01AF7">
        <w:t xml:space="preserve"> of following three criteria:</w:t>
      </w:r>
    </w:p>
    <w:p w14:paraId="4956B6C7" w14:textId="16461BBF" w:rsidR="002D48AF" w:rsidRPr="00D01AF7" w:rsidRDefault="004E4C88" w:rsidP="002D48AF">
      <w:pPr>
        <w:pStyle w:val="ListeParagraf"/>
        <w:numPr>
          <w:ilvl w:val="0"/>
          <w:numId w:val="76"/>
        </w:numPr>
      </w:pPr>
      <w:r w:rsidRPr="00D01AF7">
        <w:t>S</w:t>
      </w:r>
      <w:r w:rsidR="005C1411" w:rsidRPr="00D01AF7">
        <w:t xml:space="preserve">ocioeconomic development rankings of the </w:t>
      </w:r>
      <w:r w:rsidR="00246329" w:rsidRPr="00D01AF7">
        <w:t>district</w:t>
      </w:r>
      <w:r w:rsidR="005C1411" w:rsidRPr="00D01AF7">
        <w:t xml:space="preserve">s of </w:t>
      </w:r>
      <w:r w:rsidR="00977659" w:rsidRPr="00D01AF7">
        <w:t>Izmir</w:t>
      </w:r>
      <w:r w:rsidR="005C1411" w:rsidRPr="00D01AF7">
        <w:t xml:space="preserve"> </w:t>
      </w:r>
      <w:r w:rsidRPr="00D01AF7">
        <w:t>at national level</w:t>
      </w:r>
    </w:p>
    <w:p w14:paraId="1CD1E38E" w14:textId="1FF03130" w:rsidR="002D48AF" w:rsidRPr="00D01AF7" w:rsidRDefault="004E4C88" w:rsidP="002D48AF">
      <w:pPr>
        <w:pStyle w:val="ListeParagraf"/>
        <w:numPr>
          <w:ilvl w:val="0"/>
          <w:numId w:val="76"/>
        </w:numPr>
      </w:pPr>
      <w:r w:rsidRPr="00D01AF7">
        <w:t>S</w:t>
      </w:r>
      <w:r w:rsidR="005C1411" w:rsidRPr="00D01AF7">
        <w:t xml:space="preserve">ocioeconomic development rankings of the </w:t>
      </w:r>
      <w:r w:rsidR="00246329" w:rsidRPr="00D01AF7">
        <w:t>district</w:t>
      </w:r>
      <w:r w:rsidR="005C1411" w:rsidRPr="00D01AF7">
        <w:t>s</w:t>
      </w:r>
      <w:r w:rsidR="002D48AF" w:rsidRPr="00D01AF7">
        <w:t xml:space="preserve"> of </w:t>
      </w:r>
      <w:r w:rsidR="00977659" w:rsidRPr="00D01AF7">
        <w:t>Izmir</w:t>
      </w:r>
      <w:r w:rsidR="002D48AF" w:rsidRPr="00D01AF7">
        <w:t xml:space="preserve"> </w:t>
      </w:r>
      <w:r w:rsidRPr="00D01AF7">
        <w:t>at provincial level</w:t>
      </w:r>
      <w:r w:rsidR="002D48AF" w:rsidRPr="00D01AF7">
        <w:t>, and</w:t>
      </w:r>
    </w:p>
    <w:p w14:paraId="7E7CE2DD" w14:textId="5C9BC88A" w:rsidR="005C1411" w:rsidRPr="00D01AF7" w:rsidRDefault="002D48AF" w:rsidP="0043484B">
      <w:pPr>
        <w:pStyle w:val="ListeParagraf"/>
        <w:numPr>
          <w:ilvl w:val="0"/>
          <w:numId w:val="76"/>
        </w:numPr>
      </w:pPr>
      <w:r w:rsidRPr="00D01AF7">
        <w:t xml:space="preserve">Development levels of the </w:t>
      </w:r>
      <w:r w:rsidR="004E4C88" w:rsidRPr="00D01AF7">
        <w:t xml:space="preserve">districts of </w:t>
      </w:r>
      <w:r w:rsidR="00977659" w:rsidRPr="00D01AF7">
        <w:t>Izmir</w:t>
      </w:r>
      <w:r w:rsidRPr="00D01AF7">
        <w:t>.</w:t>
      </w:r>
      <w:r w:rsidR="005C1411" w:rsidRPr="00D01AF7">
        <w:t xml:space="preserve"> </w:t>
      </w:r>
    </w:p>
    <w:p w14:paraId="181845AD" w14:textId="45F671CD" w:rsidR="005C1411" w:rsidRPr="00D01AF7" w:rsidRDefault="00644C2A" w:rsidP="00897E34">
      <w:pPr>
        <w:pStyle w:val="ResimYazs"/>
        <w:rPr>
          <w:b w:val="0"/>
        </w:rPr>
      </w:pPr>
      <w:bookmarkStart w:id="269" w:name="_Ref90923088"/>
      <w:bookmarkStart w:id="270" w:name="_Toc256000069"/>
      <w:bookmarkStart w:id="271" w:name="_Toc129785338"/>
      <w:r w:rsidRPr="00D01AF7">
        <w:t xml:space="preserve">Table </w:t>
      </w:r>
      <w:r w:rsidR="008121B6" w:rsidRPr="00D01AF7">
        <w:fldChar w:fldCharType="begin"/>
      </w:r>
      <w:r w:rsidR="008121B6" w:rsidRPr="00D01AF7">
        <w:instrText xml:space="preserve"> SEQ Table \* ARABIC </w:instrText>
      </w:r>
      <w:r w:rsidR="008121B6" w:rsidRPr="00D01AF7">
        <w:fldChar w:fldCharType="separate"/>
      </w:r>
      <w:r w:rsidR="00850ED9" w:rsidRPr="00D01AF7">
        <w:rPr>
          <w:noProof/>
        </w:rPr>
        <w:t>18</w:t>
      </w:r>
      <w:r w:rsidR="008121B6" w:rsidRPr="00D01AF7">
        <w:fldChar w:fldCharType="end"/>
      </w:r>
      <w:bookmarkEnd w:id="269"/>
      <w:r w:rsidR="005C1411" w:rsidRPr="00D01AF7">
        <w:t xml:space="preserve"> </w:t>
      </w:r>
      <w:r w:rsidR="005C1411" w:rsidRPr="00D01AF7">
        <w:rPr>
          <w:b w:val="0"/>
        </w:rPr>
        <w:t xml:space="preserve">Socioeconomic Development Rankings of </w:t>
      </w:r>
      <w:r w:rsidR="00977659" w:rsidRPr="00D01AF7">
        <w:rPr>
          <w:b w:val="0"/>
        </w:rPr>
        <w:t>Izmir</w:t>
      </w:r>
      <w:r w:rsidR="005C1411" w:rsidRPr="00D01AF7">
        <w:rPr>
          <w:b w:val="0"/>
        </w:rPr>
        <w:t xml:space="preserve"> Districts</w:t>
      </w:r>
      <w:bookmarkEnd w:id="270"/>
      <w:bookmarkEnd w:id="271"/>
    </w:p>
    <w:tbl>
      <w:tblPr>
        <w:tblStyle w:val="TabloKlavuzu"/>
        <w:tblW w:w="0" w:type="auto"/>
        <w:tblCellMar>
          <w:top w:w="28" w:type="dxa"/>
          <w:left w:w="85" w:type="dxa"/>
          <w:bottom w:w="28" w:type="dxa"/>
          <w:right w:w="85" w:type="dxa"/>
        </w:tblCellMar>
        <w:tblLook w:val="04A0" w:firstRow="1" w:lastRow="0" w:firstColumn="1" w:lastColumn="0" w:noHBand="0" w:noVBand="1"/>
      </w:tblPr>
      <w:tblGrid>
        <w:gridCol w:w="1374"/>
        <w:gridCol w:w="1374"/>
        <w:gridCol w:w="1374"/>
        <w:gridCol w:w="1375"/>
        <w:gridCol w:w="1375"/>
        <w:gridCol w:w="1375"/>
        <w:gridCol w:w="1375"/>
      </w:tblGrid>
      <w:tr w:rsidR="005C1411" w:rsidRPr="00D01AF7" w14:paraId="40B5B769" w14:textId="77777777" w:rsidTr="004834FF">
        <w:trPr>
          <w:tblHeader/>
        </w:trPr>
        <w:tc>
          <w:tcPr>
            <w:tcW w:w="1374" w:type="dxa"/>
            <w:vMerge w:val="restart"/>
          </w:tcPr>
          <w:p w14:paraId="7635CE65" w14:textId="7235B81E" w:rsidR="005C1411" w:rsidRPr="00D01AF7" w:rsidRDefault="005C1411" w:rsidP="004834FF">
            <w:pPr>
              <w:spacing w:before="0" w:line="240" w:lineRule="auto"/>
              <w:jc w:val="left"/>
              <w:rPr>
                <w:b/>
                <w:bCs/>
                <w:iCs/>
                <w:sz w:val="18"/>
                <w:szCs w:val="18"/>
              </w:rPr>
            </w:pPr>
            <w:r w:rsidRPr="00D01AF7">
              <w:rPr>
                <w:b/>
                <w:bCs/>
                <w:iCs/>
                <w:sz w:val="18"/>
                <w:szCs w:val="18"/>
              </w:rPr>
              <w:t>District</w:t>
            </w:r>
          </w:p>
        </w:tc>
        <w:tc>
          <w:tcPr>
            <w:tcW w:w="2748" w:type="dxa"/>
            <w:gridSpan w:val="2"/>
          </w:tcPr>
          <w:p w14:paraId="093BDCA6" w14:textId="77777777" w:rsidR="005C1411" w:rsidRPr="00D01AF7" w:rsidRDefault="005C1411" w:rsidP="004834FF">
            <w:pPr>
              <w:spacing w:before="0" w:line="240" w:lineRule="auto"/>
              <w:jc w:val="left"/>
              <w:rPr>
                <w:b/>
                <w:bCs/>
                <w:iCs/>
                <w:sz w:val="18"/>
                <w:szCs w:val="18"/>
              </w:rPr>
            </w:pPr>
            <w:r w:rsidRPr="00D01AF7">
              <w:rPr>
                <w:b/>
                <w:bCs/>
                <w:iCs/>
                <w:sz w:val="18"/>
                <w:szCs w:val="18"/>
              </w:rPr>
              <w:t>National Development Ranking</w:t>
            </w:r>
          </w:p>
        </w:tc>
        <w:tc>
          <w:tcPr>
            <w:tcW w:w="2750" w:type="dxa"/>
            <w:gridSpan w:val="2"/>
          </w:tcPr>
          <w:p w14:paraId="588C8BC5" w14:textId="018FFA74" w:rsidR="005C1411" w:rsidRPr="00D01AF7" w:rsidRDefault="005C1411" w:rsidP="004834FF">
            <w:pPr>
              <w:spacing w:before="0" w:line="240" w:lineRule="auto"/>
              <w:jc w:val="left"/>
              <w:rPr>
                <w:b/>
                <w:bCs/>
                <w:iCs/>
                <w:sz w:val="18"/>
                <w:szCs w:val="18"/>
              </w:rPr>
            </w:pPr>
            <w:r w:rsidRPr="00D01AF7">
              <w:rPr>
                <w:b/>
                <w:bCs/>
                <w:iCs/>
                <w:sz w:val="18"/>
                <w:szCs w:val="18"/>
              </w:rPr>
              <w:t xml:space="preserve">Development Ranking in </w:t>
            </w:r>
            <w:r w:rsidR="00977659" w:rsidRPr="00D01AF7">
              <w:rPr>
                <w:b/>
                <w:bCs/>
                <w:iCs/>
                <w:sz w:val="18"/>
                <w:szCs w:val="18"/>
              </w:rPr>
              <w:t>Izmir</w:t>
            </w:r>
            <w:r w:rsidRPr="00D01AF7">
              <w:rPr>
                <w:b/>
                <w:bCs/>
                <w:iCs/>
                <w:sz w:val="18"/>
                <w:szCs w:val="18"/>
              </w:rPr>
              <w:t xml:space="preserve"> Province</w:t>
            </w:r>
          </w:p>
        </w:tc>
        <w:tc>
          <w:tcPr>
            <w:tcW w:w="2750" w:type="dxa"/>
            <w:gridSpan w:val="2"/>
          </w:tcPr>
          <w:p w14:paraId="22DAD8A3" w14:textId="77777777" w:rsidR="005C1411" w:rsidRPr="00D01AF7" w:rsidRDefault="005C1411" w:rsidP="004834FF">
            <w:pPr>
              <w:spacing w:before="0" w:line="240" w:lineRule="auto"/>
              <w:jc w:val="left"/>
              <w:rPr>
                <w:b/>
                <w:bCs/>
                <w:iCs/>
                <w:sz w:val="18"/>
                <w:szCs w:val="18"/>
              </w:rPr>
            </w:pPr>
            <w:r w:rsidRPr="00D01AF7">
              <w:rPr>
                <w:b/>
                <w:bCs/>
                <w:iCs/>
                <w:sz w:val="18"/>
                <w:szCs w:val="18"/>
              </w:rPr>
              <w:t>Level of Development</w:t>
            </w:r>
          </w:p>
        </w:tc>
      </w:tr>
      <w:tr w:rsidR="005C1411" w:rsidRPr="00D01AF7" w14:paraId="62662CD9" w14:textId="77777777" w:rsidTr="004834FF">
        <w:trPr>
          <w:tblHeader/>
        </w:trPr>
        <w:tc>
          <w:tcPr>
            <w:tcW w:w="1374" w:type="dxa"/>
            <w:vMerge/>
          </w:tcPr>
          <w:p w14:paraId="164A1AF4" w14:textId="77777777" w:rsidR="005C1411" w:rsidRPr="00D01AF7" w:rsidRDefault="005C1411" w:rsidP="004834FF">
            <w:pPr>
              <w:spacing w:before="0" w:line="240" w:lineRule="auto"/>
              <w:jc w:val="left"/>
              <w:rPr>
                <w:b/>
                <w:bCs/>
                <w:iCs/>
                <w:sz w:val="18"/>
                <w:szCs w:val="18"/>
              </w:rPr>
            </w:pPr>
          </w:p>
        </w:tc>
        <w:tc>
          <w:tcPr>
            <w:tcW w:w="1374" w:type="dxa"/>
          </w:tcPr>
          <w:p w14:paraId="33F8B405" w14:textId="5F69489F" w:rsidR="005C1411" w:rsidRPr="00D01AF7" w:rsidRDefault="005C1411" w:rsidP="004834FF">
            <w:pPr>
              <w:spacing w:before="0" w:line="240" w:lineRule="auto"/>
              <w:jc w:val="left"/>
              <w:rPr>
                <w:b/>
                <w:bCs/>
                <w:iCs/>
                <w:sz w:val="18"/>
                <w:szCs w:val="18"/>
              </w:rPr>
            </w:pPr>
            <w:r w:rsidRPr="00D01AF7">
              <w:rPr>
                <w:b/>
                <w:bCs/>
                <w:iCs/>
                <w:sz w:val="18"/>
                <w:szCs w:val="18"/>
              </w:rPr>
              <w:t xml:space="preserve">2004 </w:t>
            </w:r>
          </w:p>
        </w:tc>
        <w:tc>
          <w:tcPr>
            <w:tcW w:w="1374" w:type="dxa"/>
          </w:tcPr>
          <w:p w14:paraId="671EF230" w14:textId="6513EA94" w:rsidR="005C1411" w:rsidRPr="00D01AF7" w:rsidRDefault="005C1411" w:rsidP="004834FF">
            <w:pPr>
              <w:spacing w:before="0" w:line="240" w:lineRule="auto"/>
              <w:jc w:val="left"/>
              <w:rPr>
                <w:b/>
                <w:bCs/>
                <w:iCs/>
                <w:sz w:val="18"/>
                <w:szCs w:val="18"/>
              </w:rPr>
            </w:pPr>
            <w:r w:rsidRPr="00D01AF7">
              <w:rPr>
                <w:b/>
                <w:bCs/>
                <w:iCs/>
                <w:sz w:val="18"/>
                <w:szCs w:val="18"/>
              </w:rPr>
              <w:t>2017</w:t>
            </w:r>
          </w:p>
        </w:tc>
        <w:tc>
          <w:tcPr>
            <w:tcW w:w="1375" w:type="dxa"/>
          </w:tcPr>
          <w:p w14:paraId="293E1B7E" w14:textId="481B2268" w:rsidR="005C1411" w:rsidRPr="00D01AF7" w:rsidRDefault="005C1411" w:rsidP="004834FF">
            <w:pPr>
              <w:spacing w:before="0" w:line="240" w:lineRule="auto"/>
              <w:jc w:val="left"/>
              <w:rPr>
                <w:b/>
                <w:bCs/>
                <w:iCs/>
                <w:sz w:val="18"/>
                <w:szCs w:val="18"/>
              </w:rPr>
            </w:pPr>
            <w:r w:rsidRPr="00D01AF7">
              <w:rPr>
                <w:b/>
                <w:bCs/>
                <w:iCs/>
                <w:sz w:val="18"/>
                <w:szCs w:val="18"/>
              </w:rPr>
              <w:t>2004</w:t>
            </w:r>
          </w:p>
        </w:tc>
        <w:tc>
          <w:tcPr>
            <w:tcW w:w="1375" w:type="dxa"/>
          </w:tcPr>
          <w:p w14:paraId="4EB17482" w14:textId="5403C62C" w:rsidR="005C1411" w:rsidRPr="00D01AF7" w:rsidRDefault="005C1411" w:rsidP="004834FF">
            <w:pPr>
              <w:spacing w:before="0" w:line="240" w:lineRule="auto"/>
              <w:jc w:val="left"/>
              <w:rPr>
                <w:b/>
                <w:bCs/>
                <w:iCs/>
                <w:sz w:val="18"/>
                <w:szCs w:val="18"/>
              </w:rPr>
            </w:pPr>
            <w:r w:rsidRPr="00D01AF7">
              <w:rPr>
                <w:b/>
                <w:bCs/>
                <w:iCs/>
                <w:sz w:val="18"/>
                <w:szCs w:val="18"/>
              </w:rPr>
              <w:t>2017</w:t>
            </w:r>
          </w:p>
        </w:tc>
        <w:tc>
          <w:tcPr>
            <w:tcW w:w="1375" w:type="dxa"/>
          </w:tcPr>
          <w:p w14:paraId="08CF80DD" w14:textId="77777777" w:rsidR="005C1411" w:rsidRPr="00D01AF7" w:rsidRDefault="005C1411" w:rsidP="004834FF">
            <w:pPr>
              <w:spacing w:before="0" w:line="240" w:lineRule="auto"/>
              <w:jc w:val="left"/>
              <w:rPr>
                <w:b/>
                <w:bCs/>
                <w:iCs/>
                <w:sz w:val="18"/>
                <w:szCs w:val="18"/>
              </w:rPr>
            </w:pPr>
            <w:r w:rsidRPr="00D01AF7">
              <w:rPr>
                <w:b/>
                <w:bCs/>
                <w:iCs/>
                <w:sz w:val="18"/>
                <w:szCs w:val="18"/>
              </w:rPr>
              <w:t>2004</w:t>
            </w:r>
          </w:p>
        </w:tc>
        <w:tc>
          <w:tcPr>
            <w:tcW w:w="1375" w:type="dxa"/>
          </w:tcPr>
          <w:p w14:paraId="1B8F4566" w14:textId="77777777" w:rsidR="005C1411" w:rsidRPr="00D01AF7" w:rsidRDefault="005C1411" w:rsidP="004834FF">
            <w:pPr>
              <w:spacing w:before="0" w:line="240" w:lineRule="auto"/>
              <w:jc w:val="left"/>
              <w:rPr>
                <w:b/>
                <w:bCs/>
                <w:iCs/>
                <w:sz w:val="18"/>
                <w:szCs w:val="18"/>
              </w:rPr>
            </w:pPr>
            <w:r w:rsidRPr="00D01AF7">
              <w:rPr>
                <w:b/>
                <w:bCs/>
                <w:iCs/>
                <w:sz w:val="18"/>
                <w:szCs w:val="18"/>
              </w:rPr>
              <w:t>2017</w:t>
            </w:r>
          </w:p>
        </w:tc>
      </w:tr>
      <w:tr w:rsidR="005C1411" w:rsidRPr="00D01AF7" w14:paraId="5F9B3E72" w14:textId="77777777" w:rsidTr="004834FF">
        <w:tc>
          <w:tcPr>
            <w:tcW w:w="1374" w:type="dxa"/>
          </w:tcPr>
          <w:p w14:paraId="04D37606" w14:textId="6D90507F" w:rsidR="005C1411" w:rsidRPr="00D01AF7" w:rsidRDefault="005C1411" w:rsidP="004834FF">
            <w:pPr>
              <w:spacing w:before="0" w:line="240" w:lineRule="auto"/>
              <w:jc w:val="left"/>
              <w:rPr>
                <w:b/>
                <w:bCs/>
                <w:iCs/>
                <w:sz w:val="18"/>
                <w:szCs w:val="18"/>
              </w:rPr>
            </w:pPr>
            <w:r w:rsidRPr="00D01AF7">
              <w:rPr>
                <w:b/>
                <w:bCs/>
                <w:iCs/>
                <w:sz w:val="18"/>
                <w:szCs w:val="18"/>
              </w:rPr>
              <w:t>Konak</w:t>
            </w:r>
          </w:p>
        </w:tc>
        <w:tc>
          <w:tcPr>
            <w:tcW w:w="1374" w:type="dxa"/>
          </w:tcPr>
          <w:p w14:paraId="3F637AF4" w14:textId="77777777" w:rsidR="005C1411" w:rsidRPr="00D01AF7" w:rsidRDefault="005C1411" w:rsidP="004834FF">
            <w:pPr>
              <w:spacing w:before="0" w:line="240" w:lineRule="auto"/>
              <w:rPr>
                <w:iCs/>
                <w:sz w:val="18"/>
                <w:szCs w:val="18"/>
              </w:rPr>
            </w:pPr>
            <w:r w:rsidRPr="00D01AF7">
              <w:rPr>
                <w:iCs/>
                <w:sz w:val="18"/>
                <w:szCs w:val="18"/>
              </w:rPr>
              <w:t>-</w:t>
            </w:r>
          </w:p>
        </w:tc>
        <w:tc>
          <w:tcPr>
            <w:tcW w:w="1374" w:type="dxa"/>
          </w:tcPr>
          <w:p w14:paraId="6670B403" w14:textId="77777777" w:rsidR="005C1411" w:rsidRPr="00D01AF7" w:rsidRDefault="005C1411" w:rsidP="004834FF">
            <w:pPr>
              <w:spacing w:before="0" w:line="240" w:lineRule="auto"/>
              <w:jc w:val="left"/>
              <w:rPr>
                <w:iCs/>
                <w:sz w:val="18"/>
                <w:szCs w:val="18"/>
              </w:rPr>
            </w:pPr>
            <w:r w:rsidRPr="00D01AF7">
              <w:rPr>
                <w:iCs/>
                <w:sz w:val="18"/>
                <w:szCs w:val="18"/>
              </w:rPr>
              <w:t>6/970</w:t>
            </w:r>
          </w:p>
        </w:tc>
        <w:tc>
          <w:tcPr>
            <w:tcW w:w="1375" w:type="dxa"/>
          </w:tcPr>
          <w:p w14:paraId="0CB6BAF9" w14:textId="77777777" w:rsidR="005C1411" w:rsidRPr="00D01AF7" w:rsidRDefault="005C1411" w:rsidP="004834FF">
            <w:pPr>
              <w:spacing w:before="0" w:line="240" w:lineRule="auto"/>
              <w:jc w:val="left"/>
              <w:rPr>
                <w:iCs/>
                <w:sz w:val="18"/>
                <w:szCs w:val="18"/>
              </w:rPr>
            </w:pPr>
            <w:r w:rsidRPr="00D01AF7">
              <w:rPr>
                <w:iCs/>
                <w:sz w:val="18"/>
                <w:szCs w:val="18"/>
              </w:rPr>
              <w:t>-</w:t>
            </w:r>
          </w:p>
        </w:tc>
        <w:tc>
          <w:tcPr>
            <w:tcW w:w="1375" w:type="dxa"/>
          </w:tcPr>
          <w:p w14:paraId="592F9ACD" w14:textId="77777777" w:rsidR="005C1411" w:rsidRPr="00D01AF7" w:rsidRDefault="005C1411" w:rsidP="004834FF">
            <w:pPr>
              <w:spacing w:before="0" w:line="240" w:lineRule="auto"/>
              <w:jc w:val="left"/>
              <w:rPr>
                <w:iCs/>
                <w:sz w:val="18"/>
                <w:szCs w:val="18"/>
              </w:rPr>
            </w:pPr>
            <w:r w:rsidRPr="00D01AF7">
              <w:rPr>
                <w:iCs/>
                <w:sz w:val="18"/>
                <w:szCs w:val="18"/>
              </w:rPr>
              <w:t>1/30</w:t>
            </w:r>
          </w:p>
        </w:tc>
        <w:tc>
          <w:tcPr>
            <w:tcW w:w="1375" w:type="dxa"/>
          </w:tcPr>
          <w:p w14:paraId="12529B18" w14:textId="77777777" w:rsidR="005C1411" w:rsidRPr="00D01AF7" w:rsidRDefault="005C1411" w:rsidP="004834FF">
            <w:pPr>
              <w:spacing w:before="0" w:line="240" w:lineRule="auto"/>
              <w:jc w:val="left"/>
              <w:rPr>
                <w:iCs/>
                <w:sz w:val="18"/>
                <w:szCs w:val="18"/>
              </w:rPr>
            </w:pPr>
            <w:r w:rsidRPr="00D01AF7">
              <w:rPr>
                <w:iCs/>
                <w:sz w:val="18"/>
                <w:szCs w:val="18"/>
              </w:rPr>
              <w:t>-</w:t>
            </w:r>
          </w:p>
        </w:tc>
        <w:tc>
          <w:tcPr>
            <w:tcW w:w="1375" w:type="dxa"/>
          </w:tcPr>
          <w:p w14:paraId="06149B6C" w14:textId="77777777" w:rsidR="005C1411" w:rsidRPr="00D01AF7" w:rsidRDefault="005C1411" w:rsidP="004834FF">
            <w:pPr>
              <w:spacing w:before="0" w:line="240" w:lineRule="auto"/>
              <w:jc w:val="left"/>
              <w:rPr>
                <w:iCs/>
                <w:sz w:val="18"/>
                <w:szCs w:val="18"/>
              </w:rPr>
            </w:pPr>
            <w:r w:rsidRPr="00D01AF7">
              <w:rPr>
                <w:iCs/>
                <w:sz w:val="18"/>
                <w:szCs w:val="18"/>
              </w:rPr>
              <w:t>1</w:t>
            </w:r>
          </w:p>
        </w:tc>
      </w:tr>
      <w:tr w:rsidR="005C1411" w:rsidRPr="00D01AF7" w14:paraId="00901164" w14:textId="77777777" w:rsidTr="004834FF">
        <w:tc>
          <w:tcPr>
            <w:tcW w:w="1374" w:type="dxa"/>
          </w:tcPr>
          <w:p w14:paraId="61B78ECD" w14:textId="40376FA0" w:rsidR="005C1411" w:rsidRPr="00D01AF7" w:rsidRDefault="005C1411" w:rsidP="004834FF">
            <w:pPr>
              <w:spacing w:before="0" w:line="240" w:lineRule="auto"/>
              <w:jc w:val="left"/>
              <w:rPr>
                <w:b/>
                <w:bCs/>
                <w:iCs/>
                <w:sz w:val="18"/>
                <w:szCs w:val="18"/>
              </w:rPr>
            </w:pPr>
            <w:r w:rsidRPr="00D01AF7">
              <w:rPr>
                <w:b/>
                <w:bCs/>
                <w:iCs/>
                <w:sz w:val="18"/>
                <w:szCs w:val="18"/>
              </w:rPr>
              <w:t>Bal</w:t>
            </w:r>
            <w:r w:rsidR="00791592" w:rsidRPr="00D01AF7">
              <w:rPr>
                <w:b/>
                <w:bCs/>
                <w:iCs/>
                <w:sz w:val="18"/>
                <w:szCs w:val="18"/>
              </w:rPr>
              <w:t>c</w:t>
            </w:r>
            <w:r w:rsidRPr="00D01AF7">
              <w:rPr>
                <w:b/>
                <w:bCs/>
                <w:iCs/>
                <w:sz w:val="18"/>
                <w:szCs w:val="18"/>
              </w:rPr>
              <w:t>ova</w:t>
            </w:r>
          </w:p>
        </w:tc>
        <w:tc>
          <w:tcPr>
            <w:tcW w:w="1374" w:type="dxa"/>
          </w:tcPr>
          <w:p w14:paraId="59EE442F" w14:textId="77777777" w:rsidR="005C1411" w:rsidRPr="00D01AF7" w:rsidRDefault="005C1411" w:rsidP="004834FF">
            <w:pPr>
              <w:spacing w:before="0" w:line="240" w:lineRule="auto"/>
              <w:jc w:val="left"/>
              <w:rPr>
                <w:iCs/>
                <w:sz w:val="18"/>
                <w:szCs w:val="18"/>
              </w:rPr>
            </w:pPr>
            <w:r w:rsidRPr="00D01AF7">
              <w:rPr>
                <w:iCs/>
                <w:sz w:val="18"/>
                <w:szCs w:val="18"/>
              </w:rPr>
              <w:t>-</w:t>
            </w:r>
          </w:p>
        </w:tc>
        <w:tc>
          <w:tcPr>
            <w:tcW w:w="1374" w:type="dxa"/>
          </w:tcPr>
          <w:p w14:paraId="24BAA6A1" w14:textId="77777777" w:rsidR="005C1411" w:rsidRPr="00D01AF7" w:rsidRDefault="005C1411" w:rsidP="004834FF">
            <w:pPr>
              <w:spacing w:before="0" w:line="240" w:lineRule="auto"/>
              <w:jc w:val="left"/>
              <w:rPr>
                <w:iCs/>
                <w:sz w:val="18"/>
                <w:szCs w:val="18"/>
              </w:rPr>
            </w:pPr>
            <w:r w:rsidRPr="00D01AF7">
              <w:rPr>
                <w:iCs/>
                <w:sz w:val="18"/>
                <w:szCs w:val="18"/>
              </w:rPr>
              <w:t>12/970</w:t>
            </w:r>
          </w:p>
        </w:tc>
        <w:tc>
          <w:tcPr>
            <w:tcW w:w="1375" w:type="dxa"/>
          </w:tcPr>
          <w:p w14:paraId="27972304" w14:textId="77777777" w:rsidR="005C1411" w:rsidRPr="00D01AF7" w:rsidRDefault="005C1411" w:rsidP="004834FF">
            <w:pPr>
              <w:spacing w:before="0" w:line="240" w:lineRule="auto"/>
              <w:jc w:val="left"/>
              <w:rPr>
                <w:iCs/>
                <w:sz w:val="18"/>
                <w:szCs w:val="18"/>
              </w:rPr>
            </w:pPr>
            <w:r w:rsidRPr="00D01AF7">
              <w:rPr>
                <w:iCs/>
                <w:sz w:val="18"/>
                <w:szCs w:val="18"/>
              </w:rPr>
              <w:t>-</w:t>
            </w:r>
          </w:p>
        </w:tc>
        <w:tc>
          <w:tcPr>
            <w:tcW w:w="1375" w:type="dxa"/>
          </w:tcPr>
          <w:p w14:paraId="6C271097" w14:textId="77777777" w:rsidR="005C1411" w:rsidRPr="00D01AF7" w:rsidRDefault="005C1411" w:rsidP="004834FF">
            <w:pPr>
              <w:spacing w:before="0" w:line="240" w:lineRule="auto"/>
              <w:jc w:val="left"/>
              <w:rPr>
                <w:iCs/>
                <w:sz w:val="18"/>
                <w:szCs w:val="18"/>
              </w:rPr>
            </w:pPr>
            <w:r w:rsidRPr="00D01AF7">
              <w:rPr>
                <w:iCs/>
                <w:sz w:val="18"/>
                <w:szCs w:val="18"/>
              </w:rPr>
              <w:t>2/30</w:t>
            </w:r>
          </w:p>
        </w:tc>
        <w:tc>
          <w:tcPr>
            <w:tcW w:w="1375" w:type="dxa"/>
          </w:tcPr>
          <w:p w14:paraId="31B45D47" w14:textId="77777777" w:rsidR="005C1411" w:rsidRPr="00D01AF7" w:rsidRDefault="005C1411" w:rsidP="004834FF">
            <w:pPr>
              <w:spacing w:before="0" w:line="240" w:lineRule="auto"/>
              <w:jc w:val="left"/>
              <w:rPr>
                <w:iCs/>
                <w:sz w:val="18"/>
                <w:szCs w:val="18"/>
              </w:rPr>
            </w:pPr>
            <w:r w:rsidRPr="00D01AF7">
              <w:rPr>
                <w:iCs/>
                <w:sz w:val="18"/>
                <w:szCs w:val="18"/>
              </w:rPr>
              <w:t>-</w:t>
            </w:r>
          </w:p>
        </w:tc>
        <w:tc>
          <w:tcPr>
            <w:tcW w:w="1375" w:type="dxa"/>
          </w:tcPr>
          <w:p w14:paraId="6F6B4056" w14:textId="77777777" w:rsidR="005C1411" w:rsidRPr="00D01AF7" w:rsidRDefault="005C1411" w:rsidP="004834FF">
            <w:pPr>
              <w:spacing w:before="0" w:line="240" w:lineRule="auto"/>
              <w:jc w:val="left"/>
              <w:rPr>
                <w:iCs/>
                <w:sz w:val="18"/>
                <w:szCs w:val="18"/>
              </w:rPr>
            </w:pPr>
            <w:r w:rsidRPr="00D01AF7">
              <w:rPr>
                <w:iCs/>
                <w:sz w:val="18"/>
                <w:szCs w:val="18"/>
              </w:rPr>
              <w:t>1</w:t>
            </w:r>
          </w:p>
        </w:tc>
      </w:tr>
      <w:tr w:rsidR="005C1411" w:rsidRPr="00D01AF7" w14:paraId="559139BA" w14:textId="77777777" w:rsidTr="004834FF">
        <w:tc>
          <w:tcPr>
            <w:tcW w:w="1374" w:type="dxa"/>
          </w:tcPr>
          <w:p w14:paraId="31F7DD68" w14:textId="4B035E92" w:rsidR="005C1411" w:rsidRPr="00D01AF7" w:rsidRDefault="005C1411" w:rsidP="004834FF">
            <w:pPr>
              <w:spacing w:before="0" w:line="240" w:lineRule="auto"/>
              <w:jc w:val="left"/>
              <w:rPr>
                <w:b/>
                <w:bCs/>
                <w:iCs/>
                <w:sz w:val="18"/>
                <w:szCs w:val="18"/>
              </w:rPr>
            </w:pPr>
            <w:r w:rsidRPr="00D01AF7">
              <w:rPr>
                <w:b/>
                <w:bCs/>
                <w:iCs/>
                <w:sz w:val="18"/>
                <w:szCs w:val="18"/>
              </w:rPr>
              <w:t>Bornova</w:t>
            </w:r>
          </w:p>
        </w:tc>
        <w:tc>
          <w:tcPr>
            <w:tcW w:w="1374" w:type="dxa"/>
          </w:tcPr>
          <w:p w14:paraId="0CF59B7A" w14:textId="77777777" w:rsidR="005C1411" w:rsidRPr="00D01AF7" w:rsidRDefault="005C1411" w:rsidP="004834FF">
            <w:pPr>
              <w:spacing w:before="0" w:line="240" w:lineRule="auto"/>
              <w:jc w:val="left"/>
              <w:rPr>
                <w:iCs/>
                <w:sz w:val="18"/>
                <w:szCs w:val="18"/>
              </w:rPr>
            </w:pPr>
            <w:r w:rsidRPr="00D01AF7">
              <w:rPr>
                <w:iCs/>
                <w:sz w:val="18"/>
                <w:szCs w:val="18"/>
              </w:rPr>
              <w:t>-</w:t>
            </w:r>
          </w:p>
        </w:tc>
        <w:tc>
          <w:tcPr>
            <w:tcW w:w="1374" w:type="dxa"/>
          </w:tcPr>
          <w:p w14:paraId="455A5B3E" w14:textId="77777777" w:rsidR="005C1411" w:rsidRPr="00D01AF7" w:rsidRDefault="005C1411" w:rsidP="004834FF">
            <w:pPr>
              <w:spacing w:before="0" w:line="240" w:lineRule="auto"/>
              <w:jc w:val="left"/>
              <w:rPr>
                <w:iCs/>
                <w:sz w:val="18"/>
                <w:szCs w:val="18"/>
              </w:rPr>
            </w:pPr>
            <w:r w:rsidRPr="00D01AF7">
              <w:rPr>
                <w:iCs/>
                <w:sz w:val="18"/>
                <w:szCs w:val="18"/>
              </w:rPr>
              <w:t>20/970</w:t>
            </w:r>
          </w:p>
        </w:tc>
        <w:tc>
          <w:tcPr>
            <w:tcW w:w="1375" w:type="dxa"/>
          </w:tcPr>
          <w:p w14:paraId="366B3965" w14:textId="77777777" w:rsidR="005C1411" w:rsidRPr="00D01AF7" w:rsidRDefault="005C1411" w:rsidP="004834FF">
            <w:pPr>
              <w:spacing w:before="0" w:line="240" w:lineRule="auto"/>
              <w:jc w:val="left"/>
              <w:rPr>
                <w:iCs/>
                <w:sz w:val="18"/>
                <w:szCs w:val="18"/>
              </w:rPr>
            </w:pPr>
            <w:r w:rsidRPr="00D01AF7">
              <w:rPr>
                <w:iCs/>
                <w:sz w:val="18"/>
                <w:szCs w:val="18"/>
              </w:rPr>
              <w:t>-</w:t>
            </w:r>
          </w:p>
        </w:tc>
        <w:tc>
          <w:tcPr>
            <w:tcW w:w="1375" w:type="dxa"/>
          </w:tcPr>
          <w:p w14:paraId="4A85AE02" w14:textId="77777777" w:rsidR="005C1411" w:rsidRPr="00D01AF7" w:rsidRDefault="005C1411" w:rsidP="004834FF">
            <w:pPr>
              <w:spacing w:before="0" w:line="240" w:lineRule="auto"/>
              <w:jc w:val="left"/>
              <w:rPr>
                <w:iCs/>
                <w:sz w:val="18"/>
                <w:szCs w:val="18"/>
              </w:rPr>
            </w:pPr>
            <w:r w:rsidRPr="00D01AF7">
              <w:rPr>
                <w:iCs/>
                <w:sz w:val="18"/>
                <w:szCs w:val="18"/>
              </w:rPr>
              <w:t>3/30</w:t>
            </w:r>
          </w:p>
        </w:tc>
        <w:tc>
          <w:tcPr>
            <w:tcW w:w="1375" w:type="dxa"/>
          </w:tcPr>
          <w:p w14:paraId="05716629" w14:textId="77777777" w:rsidR="005C1411" w:rsidRPr="00D01AF7" w:rsidRDefault="005C1411" w:rsidP="004834FF">
            <w:pPr>
              <w:spacing w:before="0" w:line="240" w:lineRule="auto"/>
              <w:jc w:val="left"/>
              <w:rPr>
                <w:iCs/>
                <w:sz w:val="18"/>
                <w:szCs w:val="18"/>
              </w:rPr>
            </w:pPr>
            <w:r w:rsidRPr="00D01AF7">
              <w:rPr>
                <w:iCs/>
                <w:sz w:val="18"/>
                <w:szCs w:val="18"/>
              </w:rPr>
              <w:t>-</w:t>
            </w:r>
          </w:p>
        </w:tc>
        <w:tc>
          <w:tcPr>
            <w:tcW w:w="1375" w:type="dxa"/>
          </w:tcPr>
          <w:p w14:paraId="6A68E7CB" w14:textId="77777777" w:rsidR="005C1411" w:rsidRPr="00D01AF7" w:rsidRDefault="005C1411" w:rsidP="004834FF">
            <w:pPr>
              <w:spacing w:before="0" w:line="240" w:lineRule="auto"/>
              <w:jc w:val="left"/>
              <w:rPr>
                <w:iCs/>
                <w:sz w:val="18"/>
                <w:szCs w:val="18"/>
              </w:rPr>
            </w:pPr>
            <w:r w:rsidRPr="00D01AF7">
              <w:rPr>
                <w:iCs/>
                <w:sz w:val="18"/>
                <w:szCs w:val="18"/>
              </w:rPr>
              <w:t>1</w:t>
            </w:r>
          </w:p>
        </w:tc>
      </w:tr>
      <w:tr w:rsidR="005C1411" w:rsidRPr="00D01AF7" w14:paraId="5392E89D" w14:textId="77777777" w:rsidTr="004834FF">
        <w:tc>
          <w:tcPr>
            <w:tcW w:w="1374" w:type="dxa"/>
          </w:tcPr>
          <w:p w14:paraId="3F606C63" w14:textId="0C87EEB1" w:rsidR="005C1411" w:rsidRPr="00D01AF7" w:rsidRDefault="00791592" w:rsidP="004834FF">
            <w:pPr>
              <w:spacing w:before="0" w:line="240" w:lineRule="auto"/>
              <w:jc w:val="left"/>
              <w:rPr>
                <w:b/>
                <w:bCs/>
                <w:iCs/>
                <w:sz w:val="18"/>
                <w:szCs w:val="18"/>
              </w:rPr>
            </w:pPr>
            <w:r w:rsidRPr="00D01AF7">
              <w:rPr>
                <w:b/>
                <w:bCs/>
                <w:iCs/>
                <w:sz w:val="18"/>
                <w:szCs w:val="18"/>
              </w:rPr>
              <w:t>C</w:t>
            </w:r>
            <w:r w:rsidR="005C1411" w:rsidRPr="00D01AF7">
              <w:rPr>
                <w:b/>
                <w:bCs/>
                <w:iCs/>
                <w:sz w:val="18"/>
                <w:szCs w:val="18"/>
              </w:rPr>
              <w:t>e</w:t>
            </w:r>
            <w:r w:rsidRPr="00D01AF7">
              <w:rPr>
                <w:b/>
                <w:bCs/>
                <w:iCs/>
                <w:sz w:val="18"/>
                <w:szCs w:val="18"/>
              </w:rPr>
              <w:t>s</w:t>
            </w:r>
            <w:r w:rsidR="005C1411" w:rsidRPr="00D01AF7">
              <w:rPr>
                <w:b/>
                <w:bCs/>
                <w:iCs/>
                <w:sz w:val="18"/>
                <w:szCs w:val="18"/>
              </w:rPr>
              <w:t>me</w:t>
            </w:r>
          </w:p>
        </w:tc>
        <w:tc>
          <w:tcPr>
            <w:tcW w:w="1374" w:type="dxa"/>
          </w:tcPr>
          <w:p w14:paraId="712AE74E" w14:textId="77777777" w:rsidR="005C1411" w:rsidRPr="00D01AF7" w:rsidRDefault="005C1411" w:rsidP="004834FF">
            <w:pPr>
              <w:spacing w:before="0" w:line="240" w:lineRule="auto"/>
              <w:jc w:val="left"/>
              <w:rPr>
                <w:iCs/>
                <w:sz w:val="18"/>
                <w:szCs w:val="18"/>
              </w:rPr>
            </w:pPr>
            <w:r w:rsidRPr="00D01AF7">
              <w:rPr>
                <w:iCs/>
                <w:sz w:val="18"/>
                <w:szCs w:val="18"/>
              </w:rPr>
              <w:t>19/872</w:t>
            </w:r>
          </w:p>
        </w:tc>
        <w:tc>
          <w:tcPr>
            <w:tcW w:w="1374" w:type="dxa"/>
          </w:tcPr>
          <w:p w14:paraId="15F89745" w14:textId="77777777" w:rsidR="005C1411" w:rsidRPr="00D01AF7" w:rsidRDefault="005C1411" w:rsidP="004834FF">
            <w:pPr>
              <w:spacing w:before="0" w:line="240" w:lineRule="auto"/>
              <w:jc w:val="left"/>
              <w:rPr>
                <w:iCs/>
                <w:sz w:val="18"/>
                <w:szCs w:val="18"/>
              </w:rPr>
            </w:pPr>
            <w:r w:rsidRPr="00D01AF7">
              <w:rPr>
                <w:iCs/>
                <w:sz w:val="18"/>
                <w:szCs w:val="18"/>
              </w:rPr>
              <w:t>22/970</w:t>
            </w:r>
          </w:p>
        </w:tc>
        <w:tc>
          <w:tcPr>
            <w:tcW w:w="1375" w:type="dxa"/>
          </w:tcPr>
          <w:p w14:paraId="7CCFF653" w14:textId="77777777" w:rsidR="005C1411" w:rsidRPr="00D01AF7" w:rsidRDefault="005C1411" w:rsidP="004834FF">
            <w:pPr>
              <w:spacing w:before="0" w:line="240" w:lineRule="auto"/>
              <w:jc w:val="left"/>
              <w:rPr>
                <w:iCs/>
                <w:sz w:val="18"/>
                <w:szCs w:val="18"/>
              </w:rPr>
            </w:pPr>
            <w:r w:rsidRPr="00D01AF7">
              <w:rPr>
                <w:iCs/>
                <w:sz w:val="18"/>
                <w:szCs w:val="18"/>
              </w:rPr>
              <w:t>2/19</w:t>
            </w:r>
          </w:p>
        </w:tc>
        <w:tc>
          <w:tcPr>
            <w:tcW w:w="1375" w:type="dxa"/>
          </w:tcPr>
          <w:p w14:paraId="5129BA33" w14:textId="77777777" w:rsidR="005C1411" w:rsidRPr="00D01AF7" w:rsidRDefault="005C1411" w:rsidP="004834FF">
            <w:pPr>
              <w:spacing w:before="0" w:line="240" w:lineRule="auto"/>
              <w:jc w:val="left"/>
              <w:rPr>
                <w:iCs/>
                <w:sz w:val="18"/>
                <w:szCs w:val="18"/>
              </w:rPr>
            </w:pPr>
            <w:r w:rsidRPr="00D01AF7">
              <w:rPr>
                <w:iCs/>
                <w:sz w:val="18"/>
                <w:szCs w:val="18"/>
              </w:rPr>
              <w:t>4/30</w:t>
            </w:r>
          </w:p>
        </w:tc>
        <w:tc>
          <w:tcPr>
            <w:tcW w:w="1375" w:type="dxa"/>
          </w:tcPr>
          <w:p w14:paraId="48D90DAB" w14:textId="77777777" w:rsidR="005C1411" w:rsidRPr="00D01AF7" w:rsidRDefault="005C1411" w:rsidP="004834FF">
            <w:pPr>
              <w:spacing w:before="0" w:line="240" w:lineRule="auto"/>
              <w:jc w:val="left"/>
              <w:rPr>
                <w:iCs/>
                <w:sz w:val="18"/>
                <w:szCs w:val="18"/>
              </w:rPr>
            </w:pPr>
            <w:r w:rsidRPr="00D01AF7">
              <w:rPr>
                <w:iCs/>
                <w:sz w:val="18"/>
                <w:szCs w:val="18"/>
              </w:rPr>
              <w:t>2</w:t>
            </w:r>
          </w:p>
        </w:tc>
        <w:tc>
          <w:tcPr>
            <w:tcW w:w="1375" w:type="dxa"/>
          </w:tcPr>
          <w:p w14:paraId="49EE3C7A" w14:textId="77777777" w:rsidR="005C1411" w:rsidRPr="00D01AF7" w:rsidRDefault="005C1411" w:rsidP="004834FF">
            <w:pPr>
              <w:spacing w:before="0" w:line="240" w:lineRule="auto"/>
              <w:jc w:val="left"/>
              <w:rPr>
                <w:iCs/>
                <w:sz w:val="18"/>
                <w:szCs w:val="18"/>
              </w:rPr>
            </w:pPr>
            <w:r w:rsidRPr="00D01AF7">
              <w:rPr>
                <w:iCs/>
                <w:sz w:val="18"/>
                <w:szCs w:val="18"/>
              </w:rPr>
              <w:t>1</w:t>
            </w:r>
          </w:p>
        </w:tc>
      </w:tr>
      <w:tr w:rsidR="005C1411" w:rsidRPr="00D01AF7" w14:paraId="2ECE970B" w14:textId="77777777" w:rsidTr="004834FF">
        <w:tc>
          <w:tcPr>
            <w:tcW w:w="1374" w:type="dxa"/>
          </w:tcPr>
          <w:p w14:paraId="45F2B623" w14:textId="36E3C9A4" w:rsidR="005C1411" w:rsidRPr="00D01AF7" w:rsidRDefault="00791592" w:rsidP="004834FF">
            <w:pPr>
              <w:spacing w:before="0" w:line="240" w:lineRule="auto"/>
              <w:jc w:val="left"/>
              <w:rPr>
                <w:b/>
                <w:bCs/>
                <w:iCs/>
                <w:sz w:val="18"/>
                <w:szCs w:val="18"/>
              </w:rPr>
            </w:pPr>
            <w:r w:rsidRPr="00D01AF7">
              <w:rPr>
                <w:b/>
                <w:bCs/>
                <w:iCs/>
                <w:sz w:val="18"/>
                <w:szCs w:val="18"/>
              </w:rPr>
              <w:t>C</w:t>
            </w:r>
            <w:r w:rsidR="005C1411" w:rsidRPr="00D01AF7">
              <w:rPr>
                <w:b/>
                <w:bCs/>
                <w:iCs/>
                <w:sz w:val="18"/>
                <w:szCs w:val="18"/>
              </w:rPr>
              <w:t>i</w:t>
            </w:r>
            <w:r w:rsidRPr="00D01AF7">
              <w:rPr>
                <w:b/>
                <w:bCs/>
                <w:iCs/>
                <w:sz w:val="18"/>
                <w:szCs w:val="18"/>
              </w:rPr>
              <w:t>g</w:t>
            </w:r>
            <w:r w:rsidR="005C1411" w:rsidRPr="00D01AF7">
              <w:rPr>
                <w:b/>
                <w:bCs/>
                <w:iCs/>
                <w:sz w:val="18"/>
                <w:szCs w:val="18"/>
              </w:rPr>
              <w:t>li</w:t>
            </w:r>
          </w:p>
        </w:tc>
        <w:tc>
          <w:tcPr>
            <w:tcW w:w="1374" w:type="dxa"/>
          </w:tcPr>
          <w:p w14:paraId="0B423429" w14:textId="77777777" w:rsidR="005C1411" w:rsidRPr="00D01AF7" w:rsidRDefault="005C1411" w:rsidP="004834FF">
            <w:pPr>
              <w:spacing w:before="0" w:line="240" w:lineRule="auto"/>
              <w:jc w:val="left"/>
              <w:rPr>
                <w:iCs/>
                <w:sz w:val="18"/>
                <w:szCs w:val="18"/>
              </w:rPr>
            </w:pPr>
            <w:r w:rsidRPr="00D01AF7">
              <w:rPr>
                <w:iCs/>
                <w:sz w:val="18"/>
                <w:szCs w:val="18"/>
              </w:rPr>
              <w:t>-</w:t>
            </w:r>
          </w:p>
        </w:tc>
        <w:tc>
          <w:tcPr>
            <w:tcW w:w="1374" w:type="dxa"/>
          </w:tcPr>
          <w:p w14:paraId="05D7BB66" w14:textId="77777777" w:rsidR="005C1411" w:rsidRPr="00D01AF7" w:rsidRDefault="005C1411" w:rsidP="004834FF">
            <w:pPr>
              <w:spacing w:before="0" w:line="240" w:lineRule="auto"/>
              <w:jc w:val="left"/>
              <w:rPr>
                <w:iCs/>
                <w:sz w:val="18"/>
                <w:szCs w:val="18"/>
              </w:rPr>
            </w:pPr>
            <w:r w:rsidRPr="00D01AF7">
              <w:rPr>
                <w:iCs/>
                <w:sz w:val="18"/>
                <w:szCs w:val="18"/>
              </w:rPr>
              <w:t>43/970</w:t>
            </w:r>
          </w:p>
        </w:tc>
        <w:tc>
          <w:tcPr>
            <w:tcW w:w="1375" w:type="dxa"/>
          </w:tcPr>
          <w:p w14:paraId="403CFBDD" w14:textId="77777777" w:rsidR="005C1411" w:rsidRPr="00D01AF7" w:rsidRDefault="005C1411" w:rsidP="004834FF">
            <w:pPr>
              <w:spacing w:before="0" w:line="240" w:lineRule="auto"/>
              <w:jc w:val="left"/>
              <w:rPr>
                <w:iCs/>
                <w:sz w:val="18"/>
                <w:szCs w:val="18"/>
              </w:rPr>
            </w:pPr>
            <w:r w:rsidRPr="00D01AF7">
              <w:rPr>
                <w:iCs/>
                <w:sz w:val="18"/>
                <w:szCs w:val="18"/>
              </w:rPr>
              <w:t>-</w:t>
            </w:r>
          </w:p>
        </w:tc>
        <w:tc>
          <w:tcPr>
            <w:tcW w:w="1375" w:type="dxa"/>
          </w:tcPr>
          <w:p w14:paraId="7E9735E2" w14:textId="77777777" w:rsidR="005C1411" w:rsidRPr="00D01AF7" w:rsidRDefault="005C1411" w:rsidP="004834FF">
            <w:pPr>
              <w:spacing w:before="0" w:line="240" w:lineRule="auto"/>
              <w:jc w:val="left"/>
              <w:rPr>
                <w:iCs/>
                <w:sz w:val="18"/>
                <w:szCs w:val="18"/>
              </w:rPr>
            </w:pPr>
            <w:r w:rsidRPr="00D01AF7">
              <w:rPr>
                <w:iCs/>
                <w:sz w:val="18"/>
                <w:szCs w:val="18"/>
              </w:rPr>
              <w:t>5/30</w:t>
            </w:r>
          </w:p>
        </w:tc>
        <w:tc>
          <w:tcPr>
            <w:tcW w:w="1375" w:type="dxa"/>
          </w:tcPr>
          <w:p w14:paraId="09FB0ED3" w14:textId="77777777" w:rsidR="005C1411" w:rsidRPr="00D01AF7" w:rsidRDefault="005C1411" w:rsidP="004834FF">
            <w:pPr>
              <w:spacing w:before="0" w:line="240" w:lineRule="auto"/>
              <w:jc w:val="left"/>
              <w:rPr>
                <w:iCs/>
                <w:sz w:val="18"/>
                <w:szCs w:val="18"/>
              </w:rPr>
            </w:pPr>
            <w:r w:rsidRPr="00D01AF7">
              <w:rPr>
                <w:iCs/>
                <w:sz w:val="18"/>
                <w:szCs w:val="18"/>
              </w:rPr>
              <w:t>-</w:t>
            </w:r>
          </w:p>
        </w:tc>
        <w:tc>
          <w:tcPr>
            <w:tcW w:w="1375" w:type="dxa"/>
          </w:tcPr>
          <w:p w14:paraId="7F746188" w14:textId="77777777" w:rsidR="005C1411" w:rsidRPr="00D01AF7" w:rsidRDefault="005C1411" w:rsidP="004834FF">
            <w:pPr>
              <w:spacing w:before="0" w:line="240" w:lineRule="auto"/>
              <w:jc w:val="left"/>
              <w:rPr>
                <w:iCs/>
                <w:sz w:val="18"/>
                <w:szCs w:val="18"/>
              </w:rPr>
            </w:pPr>
            <w:r w:rsidRPr="00D01AF7">
              <w:rPr>
                <w:iCs/>
                <w:sz w:val="18"/>
                <w:szCs w:val="18"/>
              </w:rPr>
              <w:t>1</w:t>
            </w:r>
          </w:p>
        </w:tc>
      </w:tr>
      <w:tr w:rsidR="005C1411" w:rsidRPr="00D01AF7" w14:paraId="2A09030D" w14:textId="77777777" w:rsidTr="004834FF">
        <w:tc>
          <w:tcPr>
            <w:tcW w:w="1374" w:type="dxa"/>
          </w:tcPr>
          <w:p w14:paraId="4685458E" w14:textId="0E9AF39B" w:rsidR="005C1411" w:rsidRPr="00D01AF7" w:rsidRDefault="005C1411" w:rsidP="004834FF">
            <w:pPr>
              <w:spacing w:before="0" w:line="240" w:lineRule="auto"/>
              <w:jc w:val="left"/>
              <w:rPr>
                <w:b/>
                <w:bCs/>
                <w:iCs/>
                <w:sz w:val="18"/>
                <w:szCs w:val="18"/>
              </w:rPr>
            </w:pPr>
            <w:r w:rsidRPr="00D01AF7">
              <w:rPr>
                <w:b/>
                <w:bCs/>
                <w:iCs/>
                <w:sz w:val="18"/>
                <w:szCs w:val="18"/>
              </w:rPr>
              <w:t>Kar</w:t>
            </w:r>
            <w:r w:rsidR="00791592" w:rsidRPr="00D01AF7">
              <w:rPr>
                <w:b/>
                <w:bCs/>
                <w:iCs/>
                <w:sz w:val="18"/>
                <w:szCs w:val="18"/>
              </w:rPr>
              <w:t>si</w:t>
            </w:r>
            <w:r w:rsidRPr="00D01AF7">
              <w:rPr>
                <w:b/>
                <w:bCs/>
                <w:iCs/>
                <w:sz w:val="18"/>
                <w:szCs w:val="18"/>
              </w:rPr>
              <w:t>yaka</w:t>
            </w:r>
          </w:p>
        </w:tc>
        <w:tc>
          <w:tcPr>
            <w:tcW w:w="1374" w:type="dxa"/>
          </w:tcPr>
          <w:p w14:paraId="01CA3A26" w14:textId="77777777" w:rsidR="005C1411" w:rsidRPr="00D01AF7" w:rsidRDefault="005C1411" w:rsidP="004834FF">
            <w:pPr>
              <w:spacing w:before="0" w:line="240" w:lineRule="auto"/>
              <w:jc w:val="left"/>
              <w:rPr>
                <w:iCs/>
                <w:sz w:val="18"/>
                <w:szCs w:val="18"/>
              </w:rPr>
            </w:pPr>
            <w:r w:rsidRPr="00D01AF7">
              <w:rPr>
                <w:iCs/>
                <w:sz w:val="18"/>
                <w:szCs w:val="18"/>
              </w:rPr>
              <w:t>-</w:t>
            </w:r>
          </w:p>
        </w:tc>
        <w:tc>
          <w:tcPr>
            <w:tcW w:w="1374" w:type="dxa"/>
          </w:tcPr>
          <w:p w14:paraId="462563F3" w14:textId="77777777" w:rsidR="005C1411" w:rsidRPr="00D01AF7" w:rsidRDefault="005C1411" w:rsidP="004834FF">
            <w:pPr>
              <w:spacing w:before="0" w:line="240" w:lineRule="auto"/>
              <w:jc w:val="left"/>
              <w:rPr>
                <w:iCs/>
                <w:sz w:val="18"/>
                <w:szCs w:val="18"/>
              </w:rPr>
            </w:pPr>
            <w:r w:rsidRPr="00D01AF7">
              <w:rPr>
                <w:iCs/>
                <w:sz w:val="18"/>
                <w:szCs w:val="18"/>
              </w:rPr>
              <w:t>44/970</w:t>
            </w:r>
          </w:p>
        </w:tc>
        <w:tc>
          <w:tcPr>
            <w:tcW w:w="1375" w:type="dxa"/>
          </w:tcPr>
          <w:p w14:paraId="23783833" w14:textId="77777777" w:rsidR="005C1411" w:rsidRPr="00D01AF7" w:rsidRDefault="005C1411" w:rsidP="004834FF">
            <w:pPr>
              <w:spacing w:before="0" w:line="240" w:lineRule="auto"/>
              <w:jc w:val="left"/>
              <w:rPr>
                <w:iCs/>
                <w:sz w:val="18"/>
                <w:szCs w:val="18"/>
              </w:rPr>
            </w:pPr>
            <w:r w:rsidRPr="00D01AF7">
              <w:rPr>
                <w:iCs/>
                <w:sz w:val="18"/>
                <w:szCs w:val="18"/>
              </w:rPr>
              <w:t>-</w:t>
            </w:r>
          </w:p>
        </w:tc>
        <w:tc>
          <w:tcPr>
            <w:tcW w:w="1375" w:type="dxa"/>
          </w:tcPr>
          <w:p w14:paraId="5610BB9E" w14:textId="77777777" w:rsidR="005C1411" w:rsidRPr="00D01AF7" w:rsidRDefault="005C1411" w:rsidP="004834FF">
            <w:pPr>
              <w:spacing w:before="0" w:line="240" w:lineRule="auto"/>
              <w:jc w:val="left"/>
              <w:rPr>
                <w:iCs/>
                <w:sz w:val="18"/>
                <w:szCs w:val="18"/>
              </w:rPr>
            </w:pPr>
            <w:r w:rsidRPr="00D01AF7">
              <w:rPr>
                <w:iCs/>
                <w:sz w:val="18"/>
                <w:szCs w:val="18"/>
              </w:rPr>
              <w:t>6/30</w:t>
            </w:r>
          </w:p>
        </w:tc>
        <w:tc>
          <w:tcPr>
            <w:tcW w:w="1375" w:type="dxa"/>
          </w:tcPr>
          <w:p w14:paraId="5AFA73FD" w14:textId="77777777" w:rsidR="005C1411" w:rsidRPr="00D01AF7" w:rsidRDefault="005C1411" w:rsidP="004834FF">
            <w:pPr>
              <w:spacing w:before="0" w:line="240" w:lineRule="auto"/>
              <w:jc w:val="left"/>
              <w:rPr>
                <w:iCs/>
                <w:sz w:val="18"/>
                <w:szCs w:val="18"/>
              </w:rPr>
            </w:pPr>
            <w:r w:rsidRPr="00D01AF7">
              <w:rPr>
                <w:iCs/>
                <w:sz w:val="18"/>
                <w:szCs w:val="18"/>
              </w:rPr>
              <w:t>-</w:t>
            </w:r>
          </w:p>
        </w:tc>
        <w:tc>
          <w:tcPr>
            <w:tcW w:w="1375" w:type="dxa"/>
          </w:tcPr>
          <w:p w14:paraId="554097B6" w14:textId="77777777" w:rsidR="005C1411" w:rsidRPr="00D01AF7" w:rsidRDefault="005C1411" w:rsidP="004834FF">
            <w:pPr>
              <w:spacing w:before="0" w:line="240" w:lineRule="auto"/>
              <w:jc w:val="left"/>
              <w:rPr>
                <w:iCs/>
                <w:sz w:val="18"/>
                <w:szCs w:val="18"/>
              </w:rPr>
            </w:pPr>
            <w:r w:rsidRPr="00D01AF7">
              <w:rPr>
                <w:iCs/>
                <w:sz w:val="18"/>
                <w:szCs w:val="18"/>
              </w:rPr>
              <w:t>1</w:t>
            </w:r>
          </w:p>
        </w:tc>
      </w:tr>
      <w:tr w:rsidR="005C1411" w:rsidRPr="00D01AF7" w14:paraId="22CD42AD" w14:textId="77777777" w:rsidTr="004834FF">
        <w:tc>
          <w:tcPr>
            <w:tcW w:w="1374" w:type="dxa"/>
          </w:tcPr>
          <w:p w14:paraId="36C6CCB6" w14:textId="431F49A7" w:rsidR="005C1411" w:rsidRPr="00D01AF7" w:rsidRDefault="005C1411" w:rsidP="004834FF">
            <w:pPr>
              <w:spacing w:before="0" w:line="240" w:lineRule="auto"/>
              <w:jc w:val="left"/>
              <w:rPr>
                <w:b/>
                <w:bCs/>
                <w:iCs/>
                <w:sz w:val="18"/>
                <w:szCs w:val="18"/>
              </w:rPr>
            </w:pPr>
            <w:r w:rsidRPr="00D01AF7">
              <w:rPr>
                <w:b/>
                <w:bCs/>
                <w:iCs/>
                <w:sz w:val="18"/>
                <w:szCs w:val="18"/>
              </w:rPr>
              <w:t>Gaziemir</w:t>
            </w:r>
          </w:p>
        </w:tc>
        <w:tc>
          <w:tcPr>
            <w:tcW w:w="1374" w:type="dxa"/>
          </w:tcPr>
          <w:p w14:paraId="03A8246F" w14:textId="77777777" w:rsidR="005C1411" w:rsidRPr="00D01AF7" w:rsidRDefault="005C1411" w:rsidP="004834FF">
            <w:pPr>
              <w:spacing w:before="0" w:line="240" w:lineRule="auto"/>
              <w:jc w:val="left"/>
              <w:rPr>
                <w:iCs/>
                <w:sz w:val="18"/>
                <w:szCs w:val="18"/>
              </w:rPr>
            </w:pPr>
            <w:r w:rsidRPr="00D01AF7">
              <w:rPr>
                <w:iCs/>
                <w:sz w:val="18"/>
                <w:szCs w:val="18"/>
              </w:rPr>
              <w:t>-</w:t>
            </w:r>
          </w:p>
        </w:tc>
        <w:tc>
          <w:tcPr>
            <w:tcW w:w="1374" w:type="dxa"/>
          </w:tcPr>
          <w:p w14:paraId="648A6048" w14:textId="77777777" w:rsidR="005C1411" w:rsidRPr="00D01AF7" w:rsidRDefault="005C1411" w:rsidP="004834FF">
            <w:pPr>
              <w:spacing w:before="0" w:line="240" w:lineRule="auto"/>
              <w:jc w:val="left"/>
              <w:rPr>
                <w:iCs/>
                <w:sz w:val="18"/>
                <w:szCs w:val="18"/>
              </w:rPr>
            </w:pPr>
            <w:r w:rsidRPr="00D01AF7">
              <w:rPr>
                <w:iCs/>
                <w:sz w:val="18"/>
                <w:szCs w:val="18"/>
              </w:rPr>
              <w:t>45/970</w:t>
            </w:r>
          </w:p>
        </w:tc>
        <w:tc>
          <w:tcPr>
            <w:tcW w:w="1375" w:type="dxa"/>
          </w:tcPr>
          <w:p w14:paraId="2B9C9F92" w14:textId="77777777" w:rsidR="005C1411" w:rsidRPr="00D01AF7" w:rsidRDefault="005C1411" w:rsidP="004834FF">
            <w:pPr>
              <w:spacing w:before="0" w:line="240" w:lineRule="auto"/>
              <w:jc w:val="left"/>
              <w:rPr>
                <w:iCs/>
                <w:sz w:val="18"/>
                <w:szCs w:val="18"/>
              </w:rPr>
            </w:pPr>
            <w:r w:rsidRPr="00D01AF7">
              <w:rPr>
                <w:iCs/>
                <w:sz w:val="18"/>
                <w:szCs w:val="18"/>
              </w:rPr>
              <w:t>-</w:t>
            </w:r>
          </w:p>
        </w:tc>
        <w:tc>
          <w:tcPr>
            <w:tcW w:w="1375" w:type="dxa"/>
          </w:tcPr>
          <w:p w14:paraId="32A26FB8" w14:textId="77777777" w:rsidR="005C1411" w:rsidRPr="00D01AF7" w:rsidRDefault="005C1411" w:rsidP="004834FF">
            <w:pPr>
              <w:spacing w:before="0" w:line="240" w:lineRule="auto"/>
              <w:jc w:val="left"/>
              <w:rPr>
                <w:iCs/>
                <w:sz w:val="18"/>
                <w:szCs w:val="18"/>
              </w:rPr>
            </w:pPr>
            <w:r w:rsidRPr="00D01AF7">
              <w:rPr>
                <w:iCs/>
                <w:sz w:val="18"/>
                <w:szCs w:val="18"/>
              </w:rPr>
              <w:t>7/30</w:t>
            </w:r>
          </w:p>
        </w:tc>
        <w:tc>
          <w:tcPr>
            <w:tcW w:w="1375" w:type="dxa"/>
          </w:tcPr>
          <w:p w14:paraId="1CA4AADB" w14:textId="77777777" w:rsidR="005C1411" w:rsidRPr="00D01AF7" w:rsidRDefault="005C1411" w:rsidP="004834FF">
            <w:pPr>
              <w:spacing w:before="0" w:line="240" w:lineRule="auto"/>
              <w:jc w:val="left"/>
              <w:rPr>
                <w:iCs/>
                <w:sz w:val="18"/>
                <w:szCs w:val="18"/>
              </w:rPr>
            </w:pPr>
            <w:r w:rsidRPr="00D01AF7">
              <w:rPr>
                <w:iCs/>
                <w:sz w:val="18"/>
                <w:szCs w:val="18"/>
              </w:rPr>
              <w:t>-</w:t>
            </w:r>
          </w:p>
        </w:tc>
        <w:tc>
          <w:tcPr>
            <w:tcW w:w="1375" w:type="dxa"/>
          </w:tcPr>
          <w:p w14:paraId="743B5232" w14:textId="77777777" w:rsidR="005C1411" w:rsidRPr="00D01AF7" w:rsidRDefault="005C1411" w:rsidP="004834FF">
            <w:pPr>
              <w:spacing w:before="0" w:line="240" w:lineRule="auto"/>
              <w:jc w:val="left"/>
              <w:rPr>
                <w:iCs/>
                <w:sz w:val="18"/>
                <w:szCs w:val="18"/>
              </w:rPr>
            </w:pPr>
            <w:r w:rsidRPr="00D01AF7">
              <w:rPr>
                <w:iCs/>
                <w:sz w:val="18"/>
                <w:szCs w:val="18"/>
              </w:rPr>
              <w:t>1</w:t>
            </w:r>
          </w:p>
        </w:tc>
      </w:tr>
      <w:tr w:rsidR="005C1411" w:rsidRPr="00D01AF7" w14:paraId="2063CB93" w14:textId="77777777" w:rsidTr="004834FF">
        <w:tc>
          <w:tcPr>
            <w:tcW w:w="1374" w:type="dxa"/>
          </w:tcPr>
          <w:p w14:paraId="378399BA" w14:textId="4115C50F" w:rsidR="005C1411" w:rsidRPr="00D01AF7" w:rsidRDefault="005C1411" w:rsidP="004834FF">
            <w:pPr>
              <w:spacing w:before="0" w:line="240" w:lineRule="auto"/>
              <w:jc w:val="left"/>
              <w:rPr>
                <w:b/>
                <w:bCs/>
                <w:iCs/>
                <w:sz w:val="18"/>
                <w:szCs w:val="18"/>
              </w:rPr>
            </w:pPr>
            <w:r w:rsidRPr="00D01AF7">
              <w:rPr>
                <w:b/>
                <w:bCs/>
                <w:iCs/>
                <w:sz w:val="18"/>
                <w:szCs w:val="18"/>
              </w:rPr>
              <w:t>Alia</w:t>
            </w:r>
            <w:r w:rsidR="00791592" w:rsidRPr="00D01AF7">
              <w:rPr>
                <w:b/>
                <w:bCs/>
                <w:iCs/>
                <w:sz w:val="18"/>
                <w:szCs w:val="18"/>
              </w:rPr>
              <w:t>g</w:t>
            </w:r>
            <w:r w:rsidRPr="00D01AF7">
              <w:rPr>
                <w:b/>
                <w:bCs/>
                <w:iCs/>
                <w:sz w:val="18"/>
                <w:szCs w:val="18"/>
              </w:rPr>
              <w:t>a</w:t>
            </w:r>
          </w:p>
        </w:tc>
        <w:tc>
          <w:tcPr>
            <w:tcW w:w="1374" w:type="dxa"/>
          </w:tcPr>
          <w:p w14:paraId="4EAD34DC" w14:textId="77777777" w:rsidR="005C1411" w:rsidRPr="00D01AF7" w:rsidRDefault="005C1411" w:rsidP="004834FF">
            <w:pPr>
              <w:spacing w:before="0" w:line="240" w:lineRule="auto"/>
              <w:jc w:val="left"/>
              <w:rPr>
                <w:iCs/>
                <w:sz w:val="18"/>
                <w:szCs w:val="18"/>
              </w:rPr>
            </w:pPr>
            <w:r w:rsidRPr="00D01AF7">
              <w:rPr>
                <w:iCs/>
                <w:sz w:val="18"/>
                <w:szCs w:val="18"/>
              </w:rPr>
              <w:t>5/872</w:t>
            </w:r>
          </w:p>
        </w:tc>
        <w:tc>
          <w:tcPr>
            <w:tcW w:w="1374" w:type="dxa"/>
          </w:tcPr>
          <w:p w14:paraId="65D1AFEA" w14:textId="77777777" w:rsidR="005C1411" w:rsidRPr="00D01AF7" w:rsidRDefault="005C1411" w:rsidP="004834FF">
            <w:pPr>
              <w:spacing w:before="0" w:line="240" w:lineRule="auto"/>
              <w:jc w:val="left"/>
              <w:rPr>
                <w:iCs/>
                <w:sz w:val="18"/>
                <w:szCs w:val="18"/>
              </w:rPr>
            </w:pPr>
            <w:r w:rsidRPr="00D01AF7">
              <w:rPr>
                <w:iCs/>
                <w:sz w:val="18"/>
                <w:szCs w:val="18"/>
              </w:rPr>
              <w:t>54/970</w:t>
            </w:r>
          </w:p>
        </w:tc>
        <w:tc>
          <w:tcPr>
            <w:tcW w:w="1375" w:type="dxa"/>
          </w:tcPr>
          <w:p w14:paraId="3856959A" w14:textId="77777777" w:rsidR="005C1411" w:rsidRPr="00D01AF7" w:rsidRDefault="005C1411" w:rsidP="004834FF">
            <w:pPr>
              <w:spacing w:before="0" w:line="240" w:lineRule="auto"/>
              <w:jc w:val="left"/>
              <w:rPr>
                <w:iCs/>
                <w:sz w:val="18"/>
                <w:szCs w:val="18"/>
              </w:rPr>
            </w:pPr>
            <w:r w:rsidRPr="00D01AF7">
              <w:rPr>
                <w:iCs/>
                <w:sz w:val="18"/>
                <w:szCs w:val="18"/>
              </w:rPr>
              <w:t>1/19</w:t>
            </w:r>
          </w:p>
        </w:tc>
        <w:tc>
          <w:tcPr>
            <w:tcW w:w="1375" w:type="dxa"/>
          </w:tcPr>
          <w:p w14:paraId="6CB5F681" w14:textId="77777777" w:rsidR="005C1411" w:rsidRPr="00D01AF7" w:rsidRDefault="005C1411" w:rsidP="004834FF">
            <w:pPr>
              <w:spacing w:before="0" w:line="240" w:lineRule="auto"/>
              <w:jc w:val="left"/>
              <w:rPr>
                <w:iCs/>
                <w:sz w:val="18"/>
                <w:szCs w:val="18"/>
              </w:rPr>
            </w:pPr>
            <w:r w:rsidRPr="00D01AF7">
              <w:rPr>
                <w:iCs/>
                <w:sz w:val="18"/>
                <w:szCs w:val="18"/>
              </w:rPr>
              <w:t>8/30</w:t>
            </w:r>
          </w:p>
        </w:tc>
        <w:tc>
          <w:tcPr>
            <w:tcW w:w="1375" w:type="dxa"/>
          </w:tcPr>
          <w:p w14:paraId="1BBEB098" w14:textId="77777777" w:rsidR="005C1411" w:rsidRPr="00D01AF7" w:rsidRDefault="005C1411" w:rsidP="004834FF">
            <w:pPr>
              <w:spacing w:before="0" w:line="240" w:lineRule="auto"/>
              <w:jc w:val="left"/>
              <w:rPr>
                <w:iCs/>
                <w:sz w:val="18"/>
                <w:szCs w:val="18"/>
              </w:rPr>
            </w:pPr>
            <w:r w:rsidRPr="00D01AF7">
              <w:rPr>
                <w:iCs/>
                <w:sz w:val="18"/>
                <w:szCs w:val="18"/>
              </w:rPr>
              <w:t>1</w:t>
            </w:r>
          </w:p>
        </w:tc>
        <w:tc>
          <w:tcPr>
            <w:tcW w:w="1375" w:type="dxa"/>
          </w:tcPr>
          <w:p w14:paraId="7D898943" w14:textId="77777777" w:rsidR="005C1411" w:rsidRPr="00D01AF7" w:rsidRDefault="005C1411" w:rsidP="004834FF">
            <w:pPr>
              <w:spacing w:before="0" w:line="240" w:lineRule="auto"/>
              <w:jc w:val="left"/>
              <w:rPr>
                <w:iCs/>
                <w:sz w:val="18"/>
                <w:szCs w:val="18"/>
              </w:rPr>
            </w:pPr>
            <w:r w:rsidRPr="00D01AF7">
              <w:rPr>
                <w:iCs/>
                <w:sz w:val="18"/>
                <w:szCs w:val="18"/>
              </w:rPr>
              <w:t>1</w:t>
            </w:r>
          </w:p>
        </w:tc>
      </w:tr>
      <w:tr w:rsidR="005C1411" w:rsidRPr="00D01AF7" w14:paraId="0B245968" w14:textId="77777777" w:rsidTr="004834FF">
        <w:tc>
          <w:tcPr>
            <w:tcW w:w="1374" w:type="dxa"/>
          </w:tcPr>
          <w:p w14:paraId="2F85802C" w14:textId="66284950" w:rsidR="005C1411" w:rsidRPr="00D01AF7" w:rsidRDefault="005C1411" w:rsidP="004834FF">
            <w:pPr>
              <w:spacing w:before="0" w:line="240" w:lineRule="auto"/>
              <w:jc w:val="left"/>
              <w:rPr>
                <w:b/>
                <w:bCs/>
                <w:iCs/>
                <w:sz w:val="18"/>
                <w:szCs w:val="18"/>
              </w:rPr>
            </w:pPr>
            <w:r w:rsidRPr="00D01AF7">
              <w:rPr>
                <w:b/>
                <w:bCs/>
                <w:iCs/>
                <w:sz w:val="18"/>
                <w:szCs w:val="18"/>
              </w:rPr>
              <w:t>G</w:t>
            </w:r>
            <w:r w:rsidR="00791592" w:rsidRPr="00D01AF7">
              <w:rPr>
                <w:b/>
                <w:bCs/>
                <w:iCs/>
                <w:sz w:val="18"/>
                <w:szCs w:val="18"/>
              </w:rPr>
              <w:t>u</w:t>
            </w:r>
            <w:r w:rsidRPr="00D01AF7">
              <w:rPr>
                <w:b/>
                <w:bCs/>
                <w:iCs/>
                <w:sz w:val="18"/>
                <w:szCs w:val="18"/>
              </w:rPr>
              <w:t>zelbah</w:t>
            </w:r>
            <w:r w:rsidR="00791592" w:rsidRPr="00D01AF7">
              <w:rPr>
                <w:b/>
                <w:bCs/>
                <w:iCs/>
                <w:sz w:val="18"/>
                <w:szCs w:val="18"/>
              </w:rPr>
              <w:t>c</w:t>
            </w:r>
            <w:r w:rsidRPr="00D01AF7">
              <w:rPr>
                <w:b/>
                <w:bCs/>
                <w:iCs/>
                <w:sz w:val="18"/>
                <w:szCs w:val="18"/>
              </w:rPr>
              <w:t>e</w:t>
            </w:r>
          </w:p>
        </w:tc>
        <w:tc>
          <w:tcPr>
            <w:tcW w:w="1374" w:type="dxa"/>
          </w:tcPr>
          <w:p w14:paraId="2F92F38C" w14:textId="77777777" w:rsidR="005C1411" w:rsidRPr="00D01AF7" w:rsidRDefault="005C1411" w:rsidP="004834FF">
            <w:pPr>
              <w:spacing w:before="0" w:line="240" w:lineRule="auto"/>
              <w:jc w:val="left"/>
              <w:rPr>
                <w:iCs/>
                <w:sz w:val="18"/>
                <w:szCs w:val="18"/>
              </w:rPr>
            </w:pPr>
            <w:r w:rsidRPr="00D01AF7">
              <w:rPr>
                <w:iCs/>
                <w:sz w:val="18"/>
                <w:szCs w:val="18"/>
              </w:rPr>
              <w:t>-</w:t>
            </w:r>
          </w:p>
        </w:tc>
        <w:tc>
          <w:tcPr>
            <w:tcW w:w="1374" w:type="dxa"/>
          </w:tcPr>
          <w:p w14:paraId="33961A5A" w14:textId="77777777" w:rsidR="005C1411" w:rsidRPr="00D01AF7" w:rsidRDefault="005C1411" w:rsidP="004834FF">
            <w:pPr>
              <w:spacing w:before="0" w:line="240" w:lineRule="auto"/>
              <w:jc w:val="left"/>
              <w:rPr>
                <w:iCs/>
                <w:sz w:val="18"/>
                <w:szCs w:val="18"/>
              </w:rPr>
            </w:pPr>
            <w:r w:rsidRPr="00D01AF7">
              <w:rPr>
                <w:iCs/>
                <w:sz w:val="18"/>
                <w:szCs w:val="18"/>
              </w:rPr>
              <w:t>77/970</w:t>
            </w:r>
          </w:p>
        </w:tc>
        <w:tc>
          <w:tcPr>
            <w:tcW w:w="1375" w:type="dxa"/>
          </w:tcPr>
          <w:p w14:paraId="207DB608" w14:textId="77777777" w:rsidR="005C1411" w:rsidRPr="00D01AF7" w:rsidRDefault="005C1411" w:rsidP="004834FF">
            <w:pPr>
              <w:spacing w:before="0" w:line="240" w:lineRule="auto"/>
              <w:jc w:val="left"/>
              <w:rPr>
                <w:iCs/>
                <w:sz w:val="18"/>
                <w:szCs w:val="18"/>
              </w:rPr>
            </w:pPr>
            <w:r w:rsidRPr="00D01AF7">
              <w:rPr>
                <w:iCs/>
                <w:sz w:val="18"/>
                <w:szCs w:val="18"/>
              </w:rPr>
              <w:t>-</w:t>
            </w:r>
          </w:p>
        </w:tc>
        <w:tc>
          <w:tcPr>
            <w:tcW w:w="1375" w:type="dxa"/>
          </w:tcPr>
          <w:p w14:paraId="11BD0163" w14:textId="77777777" w:rsidR="005C1411" w:rsidRPr="00D01AF7" w:rsidRDefault="005C1411" w:rsidP="004834FF">
            <w:pPr>
              <w:spacing w:before="0" w:line="240" w:lineRule="auto"/>
              <w:jc w:val="left"/>
              <w:rPr>
                <w:iCs/>
                <w:sz w:val="18"/>
                <w:szCs w:val="18"/>
              </w:rPr>
            </w:pPr>
            <w:r w:rsidRPr="00D01AF7">
              <w:rPr>
                <w:iCs/>
                <w:sz w:val="18"/>
                <w:szCs w:val="18"/>
              </w:rPr>
              <w:t>9/30</w:t>
            </w:r>
          </w:p>
        </w:tc>
        <w:tc>
          <w:tcPr>
            <w:tcW w:w="1375" w:type="dxa"/>
          </w:tcPr>
          <w:p w14:paraId="1AEAFA73" w14:textId="77777777" w:rsidR="005C1411" w:rsidRPr="00D01AF7" w:rsidRDefault="005C1411" w:rsidP="004834FF">
            <w:pPr>
              <w:spacing w:before="0" w:line="240" w:lineRule="auto"/>
              <w:jc w:val="left"/>
              <w:rPr>
                <w:iCs/>
                <w:sz w:val="18"/>
                <w:szCs w:val="18"/>
              </w:rPr>
            </w:pPr>
            <w:r w:rsidRPr="00D01AF7">
              <w:rPr>
                <w:iCs/>
                <w:sz w:val="18"/>
                <w:szCs w:val="18"/>
              </w:rPr>
              <w:t>-</w:t>
            </w:r>
          </w:p>
        </w:tc>
        <w:tc>
          <w:tcPr>
            <w:tcW w:w="1375" w:type="dxa"/>
          </w:tcPr>
          <w:p w14:paraId="4396CC31" w14:textId="77777777" w:rsidR="005C1411" w:rsidRPr="00D01AF7" w:rsidRDefault="005C1411" w:rsidP="004834FF">
            <w:pPr>
              <w:spacing w:before="0" w:line="240" w:lineRule="auto"/>
              <w:jc w:val="left"/>
              <w:rPr>
                <w:iCs/>
                <w:sz w:val="18"/>
                <w:szCs w:val="18"/>
              </w:rPr>
            </w:pPr>
            <w:r w:rsidRPr="00D01AF7">
              <w:rPr>
                <w:iCs/>
                <w:sz w:val="18"/>
                <w:szCs w:val="18"/>
              </w:rPr>
              <w:t>2</w:t>
            </w:r>
          </w:p>
        </w:tc>
      </w:tr>
      <w:tr w:rsidR="005C1411" w:rsidRPr="00D01AF7" w14:paraId="5C5EE6D3" w14:textId="77777777" w:rsidTr="004834FF">
        <w:tc>
          <w:tcPr>
            <w:tcW w:w="1374" w:type="dxa"/>
          </w:tcPr>
          <w:p w14:paraId="0C86A9F3" w14:textId="27F2446F" w:rsidR="005C1411" w:rsidRPr="00D01AF7" w:rsidRDefault="005C1411" w:rsidP="004834FF">
            <w:pPr>
              <w:spacing w:before="0" w:line="240" w:lineRule="auto"/>
              <w:jc w:val="left"/>
              <w:rPr>
                <w:b/>
                <w:bCs/>
                <w:iCs/>
                <w:sz w:val="18"/>
                <w:szCs w:val="18"/>
              </w:rPr>
            </w:pPr>
            <w:r w:rsidRPr="00D01AF7">
              <w:rPr>
                <w:b/>
                <w:bCs/>
                <w:iCs/>
                <w:sz w:val="18"/>
                <w:szCs w:val="18"/>
              </w:rPr>
              <w:t>Narl</w:t>
            </w:r>
            <w:r w:rsidR="00791592" w:rsidRPr="00D01AF7">
              <w:rPr>
                <w:b/>
                <w:bCs/>
                <w:iCs/>
                <w:sz w:val="18"/>
                <w:szCs w:val="18"/>
              </w:rPr>
              <w:t>i</w:t>
            </w:r>
            <w:r w:rsidRPr="00D01AF7">
              <w:rPr>
                <w:b/>
                <w:bCs/>
                <w:iCs/>
                <w:sz w:val="18"/>
                <w:szCs w:val="18"/>
              </w:rPr>
              <w:t>dere</w:t>
            </w:r>
          </w:p>
        </w:tc>
        <w:tc>
          <w:tcPr>
            <w:tcW w:w="1374" w:type="dxa"/>
          </w:tcPr>
          <w:p w14:paraId="2532877A" w14:textId="77777777" w:rsidR="005C1411" w:rsidRPr="00D01AF7" w:rsidRDefault="005C1411" w:rsidP="004834FF">
            <w:pPr>
              <w:spacing w:before="0" w:line="240" w:lineRule="auto"/>
              <w:jc w:val="left"/>
              <w:rPr>
                <w:iCs/>
                <w:sz w:val="18"/>
                <w:szCs w:val="18"/>
              </w:rPr>
            </w:pPr>
            <w:r w:rsidRPr="00D01AF7">
              <w:rPr>
                <w:iCs/>
                <w:sz w:val="18"/>
                <w:szCs w:val="18"/>
              </w:rPr>
              <w:t>-</w:t>
            </w:r>
          </w:p>
        </w:tc>
        <w:tc>
          <w:tcPr>
            <w:tcW w:w="1374" w:type="dxa"/>
          </w:tcPr>
          <w:p w14:paraId="1E840FA4" w14:textId="77777777" w:rsidR="005C1411" w:rsidRPr="00D01AF7" w:rsidRDefault="005C1411" w:rsidP="004834FF">
            <w:pPr>
              <w:spacing w:before="0" w:line="240" w:lineRule="auto"/>
              <w:jc w:val="left"/>
              <w:rPr>
                <w:iCs/>
                <w:sz w:val="18"/>
                <w:szCs w:val="18"/>
              </w:rPr>
            </w:pPr>
            <w:r w:rsidRPr="00D01AF7">
              <w:rPr>
                <w:iCs/>
                <w:sz w:val="18"/>
                <w:szCs w:val="18"/>
              </w:rPr>
              <w:t>80/970</w:t>
            </w:r>
          </w:p>
        </w:tc>
        <w:tc>
          <w:tcPr>
            <w:tcW w:w="1375" w:type="dxa"/>
          </w:tcPr>
          <w:p w14:paraId="4B58C285" w14:textId="77777777" w:rsidR="005C1411" w:rsidRPr="00D01AF7" w:rsidRDefault="005C1411" w:rsidP="004834FF">
            <w:pPr>
              <w:spacing w:before="0" w:line="240" w:lineRule="auto"/>
              <w:jc w:val="left"/>
              <w:rPr>
                <w:iCs/>
                <w:sz w:val="18"/>
                <w:szCs w:val="18"/>
              </w:rPr>
            </w:pPr>
            <w:r w:rsidRPr="00D01AF7">
              <w:rPr>
                <w:iCs/>
                <w:sz w:val="18"/>
                <w:szCs w:val="18"/>
              </w:rPr>
              <w:t>-</w:t>
            </w:r>
          </w:p>
        </w:tc>
        <w:tc>
          <w:tcPr>
            <w:tcW w:w="1375" w:type="dxa"/>
          </w:tcPr>
          <w:p w14:paraId="272B4E25" w14:textId="77777777" w:rsidR="005C1411" w:rsidRPr="00D01AF7" w:rsidRDefault="005C1411" w:rsidP="004834FF">
            <w:pPr>
              <w:spacing w:before="0" w:line="240" w:lineRule="auto"/>
              <w:jc w:val="left"/>
              <w:rPr>
                <w:iCs/>
                <w:sz w:val="18"/>
                <w:szCs w:val="18"/>
              </w:rPr>
            </w:pPr>
            <w:r w:rsidRPr="00D01AF7">
              <w:rPr>
                <w:iCs/>
                <w:sz w:val="18"/>
                <w:szCs w:val="18"/>
              </w:rPr>
              <w:t>10/30</w:t>
            </w:r>
          </w:p>
        </w:tc>
        <w:tc>
          <w:tcPr>
            <w:tcW w:w="1375" w:type="dxa"/>
          </w:tcPr>
          <w:p w14:paraId="4361B583" w14:textId="77777777" w:rsidR="005C1411" w:rsidRPr="00D01AF7" w:rsidRDefault="005C1411" w:rsidP="004834FF">
            <w:pPr>
              <w:spacing w:before="0" w:line="240" w:lineRule="auto"/>
              <w:jc w:val="left"/>
              <w:rPr>
                <w:iCs/>
                <w:sz w:val="18"/>
                <w:szCs w:val="18"/>
              </w:rPr>
            </w:pPr>
            <w:r w:rsidRPr="00D01AF7">
              <w:rPr>
                <w:iCs/>
                <w:sz w:val="18"/>
                <w:szCs w:val="18"/>
              </w:rPr>
              <w:t>-</w:t>
            </w:r>
          </w:p>
        </w:tc>
        <w:tc>
          <w:tcPr>
            <w:tcW w:w="1375" w:type="dxa"/>
          </w:tcPr>
          <w:p w14:paraId="167D34CA" w14:textId="77777777" w:rsidR="005C1411" w:rsidRPr="00D01AF7" w:rsidRDefault="005C1411" w:rsidP="004834FF">
            <w:pPr>
              <w:spacing w:before="0" w:line="240" w:lineRule="auto"/>
              <w:jc w:val="left"/>
              <w:rPr>
                <w:iCs/>
                <w:sz w:val="18"/>
                <w:szCs w:val="18"/>
              </w:rPr>
            </w:pPr>
            <w:r w:rsidRPr="00D01AF7">
              <w:rPr>
                <w:iCs/>
                <w:sz w:val="18"/>
                <w:szCs w:val="18"/>
              </w:rPr>
              <w:t>2</w:t>
            </w:r>
          </w:p>
        </w:tc>
      </w:tr>
      <w:tr w:rsidR="005C1411" w:rsidRPr="00D01AF7" w14:paraId="24CCADE6" w14:textId="77777777" w:rsidTr="004834FF">
        <w:tc>
          <w:tcPr>
            <w:tcW w:w="1374" w:type="dxa"/>
          </w:tcPr>
          <w:p w14:paraId="3FCA0465" w14:textId="645D4B92" w:rsidR="005C1411" w:rsidRPr="00D01AF7" w:rsidRDefault="005C1411" w:rsidP="004834FF">
            <w:pPr>
              <w:spacing w:before="0" w:line="240" w:lineRule="auto"/>
              <w:jc w:val="left"/>
              <w:rPr>
                <w:b/>
                <w:bCs/>
                <w:iCs/>
                <w:sz w:val="18"/>
                <w:szCs w:val="18"/>
              </w:rPr>
            </w:pPr>
            <w:r w:rsidRPr="00D01AF7">
              <w:rPr>
                <w:b/>
                <w:bCs/>
                <w:iCs/>
                <w:sz w:val="18"/>
                <w:szCs w:val="18"/>
              </w:rPr>
              <w:t>Bayrakl</w:t>
            </w:r>
            <w:r w:rsidR="00791592" w:rsidRPr="00D01AF7">
              <w:rPr>
                <w:b/>
                <w:bCs/>
                <w:iCs/>
                <w:sz w:val="18"/>
                <w:szCs w:val="18"/>
              </w:rPr>
              <w:t>i</w:t>
            </w:r>
          </w:p>
        </w:tc>
        <w:tc>
          <w:tcPr>
            <w:tcW w:w="1374" w:type="dxa"/>
          </w:tcPr>
          <w:p w14:paraId="44176511" w14:textId="77777777" w:rsidR="005C1411" w:rsidRPr="00D01AF7" w:rsidRDefault="005C1411" w:rsidP="004834FF">
            <w:pPr>
              <w:spacing w:before="0" w:line="240" w:lineRule="auto"/>
              <w:jc w:val="left"/>
              <w:rPr>
                <w:iCs/>
                <w:sz w:val="18"/>
                <w:szCs w:val="18"/>
              </w:rPr>
            </w:pPr>
            <w:r w:rsidRPr="00D01AF7">
              <w:rPr>
                <w:iCs/>
                <w:sz w:val="18"/>
                <w:szCs w:val="18"/>
              </w:rPr>
              <w:t>-</w:t>
            </w:r>
          </w:p>
        </w:tc>
        <w:tc>
          <w:tcPr>
            <w:tcW w:w="1374" w:type="dxa"/>
          </w:tcPr>
          <w:p w14:paraId="508D16DD" w14:textId="77777777" w:rsidR="005C1411" w:rsidRPr="00D01AF7" w:rsidRDefault="005C1411" w:rsidP="004834FF">
            <w:pPr>
              <w:spacing w:before="0" w:line="240" w:lineRule="auto"/>
              <w:jc w:val="left"/>
              <w:rPr>
                <w:iCs/>
                <w:sz w:val="18"/>
                <w:szCs w:val="18"/>
              </w:rPr>
            </w:pPr>
            <w:r w:rsidRPr="00D01AF7">
              <w:rPr>
                <w:iCs/>
                <w:sz w:val="18"/>
                <w:szCs w:val="18"/>
              </w:rPr>
              <w:t>92/970</w:t>
            </w:r>
          </w:p>
        </w:tc>
        <w:tc>
          <w:tcPr>
            <w:tcW w:w="1375" w:type="dxa"/>
          </w:tcPr>
          <w:p w14:paraId="4FB30662" w14:textId="77777777" w:rsidR="005C1411" w:rsidRPr="00D01AF7" w:rsidRDefault="005C1411" w:rsidP="004834FF">
            <w:pPr>
              <w:spacing w:before="0" w:line="240" w:lineRule="auto"/>
              <w:jc w:val="left"/>
              <w:rPr>
                <w:iCs/>
                <w:sz w:val="18"/>
                <w:szCs w:val="18"/>
              </w:rPr>
            </w:pPr>
            <w:r w:rsidRPr="00D01AF7">
              <w:rPr>
                <w:iCs/>
                <w:sz w:val="18"/>
                <w:szCs w:val="18"/>
              </w:rPr>
              <w:t>-</w:t>
            </w:r>
          </w:p>
        </w:tc>
        <w:tc>
          <w:tcPr>
            <w:tcW w:w="1375" w:type="dxa"/>
          </w:tcPr>
          <w:p w14:paraId="2208BF3C" w14:textId="77777777" w:rsidR="005C1411" w:rsidRPr="00D01AF7" w:rsidRDefault="005C1411" w:rsidP="004834FF">
            <w:pPr>
              <w:spacing w:before="0" w:line="240" w:lineRule="auto"/>
              <w:jc w:val="left"/>
              <w:rPr>
                <w:iCs/>
                <w:sz w:val="18"/>
                <w:szCs w:val="18"/>
              </w:rPr>
            </w:pPr>
            <w:r w:rsidRPr="00D01AF7">
              <w:rPr>
                <w:iCs/>
                <w:sz w:val="18"/>
                <w:szCs w:val="18"/>
              </w:rPr>
              <w:t>11/30</w:t>
            </w:r>
          </w:p>
        </w:tc>
        <w:tc>
          <w:tcPr>
            <w:tcW w:w="1375" w:type="dxa"/>
          </w:tcPr>
          <w:p w14:paraId="449D2E46" w14:textId="77777777" w:rsidR="005C1411" w:rsidRPr="00D01AF7" w:rsidRDefault="005C1411" w:rsidP="004834FF">
            <w:pPr>
              <w:spacing w:before="0" w:line="240" w:lineRule="auto"/>
              <w:jc w:val="left"/>
              <w:rPr>
                <w:iCs/>
                <w:sz w:val="18"/>
                <w:szCs w:val="18"/>
              </w:rPr>
            </w:pPr>
            <w:r w:rsidRPr="00D01AF7">
              <w:rPr>
                <w:iCs/>
                <w:sz w:val="18"/>
                <w:szCs w:val="18"/>
              </w:rPr>
              <w:t>-</w:t>
            </w:r>
          </w:p>
        </w:tc>
        <w:tc>
          <w:tcPr>
            <w:tcW w:w="1375" w:type="dxa"/>
          </w:tcPr>
          <w:p w14:paraId="5D050639" w14:textId="77777777" w:rsidR="005C1411" w:rsidRPr="00D01AF7" w:rsidRDefault="005C1411" w:rsidP="004834FF">
            <w:pPr>
              <w:spacing w:before="0" w:line="240" w:lineRule="auto"/>
              <w:jc w:val="left"/>
              <w:rPr>
                <w:iCs/>
                <w:sz w:val="18"/>
                <w:szCs w:val="18"/>
              </w:rPr>
            </w:pPr>
            <w:r w:rsidRPr="00D01AF7">
              <w:rPr>
                <w:iCs/>
                <w:sz w:val="18"/>
                <w:szCs w:val="18"/>
              </w:rPr>
              <w:t>2</w:t>
            </w:r>
          </w:p>
        </w:tc>
      </w:tr>
      <w:tr w:rsidR="005C1411" w:rsidRPr="00D01AF7" w14:paraId="5178B2AE" w14:textId="77777777" w:rsidTr="004834FF">
        <w:tc>
          <w:tcPr>
            <w:tcW w:w="1374" w:type="dxa"/>
          </w:tcPr>
          <w:p w14:paraId="5B380753" w14:textId="77777777" w:rsidR="005C1411" w:rsidRPr="00D01AF7" w:rsidRDefault="005C1411" w:rsidP="004834FF">
            <w:pPr>
              <w:spacing w:before="0" w:line="240" w:lineRule="auto"/>
              <w:jc w:val="left"/>
              <w:rPr>
                <w:b/>
                <w:bCs/>
                <w:iCs/>
                <w:sz w:val="18"/>
                <w:szCs w:val="18"/>
              </w:rPr>
            </w:pPr>
            <w:r w:rsidRPr="00D01AF7">
              <w:rPr>
                <w:b/>
                <w:bCs/>
                <w:iCs/>
                <w:sz w:val="18"/>
                <w:szCs w:val="18"/>
              </w:rPr>
              <w:t>Urla</w:t>
            </w:r>
          </w:p>
        </w:tc>
        <w:tc>
          <w:tcPr>
            <w:tcW w:w="1374" w:type="dxa"/>
          </w:tcPr>
          <w:p w14:paraId="0F7DF2E4" w14:textId="77777777" w:rsidR="005C1411" w:rsidRPr="00D01AF7" w:rsidRDefault="005C1411" w:rsidP="004834FF">
            <w:pPr>
              <w:spacing w:before="0" w:line="240" w:lineRule="auto"/>
              <w:jc w:val="left"/>
              <w:rPr>
                <w:iCs/>
                <w:sz w:val="18"/>
                <w:szCs w:val="18"/>
              </w:rPr>
            </w:pPr>
            <w:r w:rsidRPr="00D01AF7">
              <w:rPr>
                <w:iCs/>
                <w:sz w:val="18"/>
                <w:szCs w:val="18"/>
              </w:rPr>
              <w:t>43/872</w:t>
            </w:r>
          </w:p>
        </w:tc>
        <w:tc>
          <w:tcPr>
            <w:tcW w:w="1374" w:type="dxa"/>
          </w:tcPr>
          <w:p w14:paraId="6DDBD257" w14:textId="77777777" w:rsidR="005C1411" w:rsidRPr="00D01AF7" w:rsidRDefault="005C1411" w:rsidP="004834FF">
            <w:pPr>
              <w:spacing w:before="0" w:line="240" w:lineRule="auto"/>
              <w:jc w:val="left"/>
              <w:rPr>
                <w:iCs/>
                <w:sz w:val="18"/>
                <w:szCs w:val="18"/>
              </w:rPr>
            </w:pPr>
            <w:r w:rsidRPr="00D01AF7">
              <w:rPr>
                <w:iCs/>
                <w:sz w:val="18"/>
                <w:szCs w:val="18"/>
              </w:rPr>
              <w:t>93/970</w:t>
            </w:r>
          </w:p>
        </w:tc>
        <w:tc>
          <w:tcPr>
            <w:tcW w:w="1375" w:type="dxa"/>
          </w:tcPr>
          <w:p w14:paraId="252158AE" w14:textId="77777777" w:rsidR="005C1411" w:rsidRPr="00D01AF7" w:rsidRDefault="005C1411" w:rsidP="004834FF">
            <w:pPr>
              <w:spacing w:before="0" w:line="240" w:lineRule="auto"/>
              <w:jc w:val="left"/>
              <w:rPr>
                <w:iCs/>
                <w:sz w:val="18"/>
                <w:szCs w:val="18"/>
              </w:rPr>
            </w:pPr>
            <w:r w:rsidRPr="00D01AF7">
              <w:rPr>
                <w:iCs/>
                <w:sz w:val="18"/>
                <w:szCs w:val="18"/>
              </w:rPr>
              <w:t>3/19</w:t>
            </w:r>
          </w:p>
        </w:tc>
        <w:tc>
          <w:tcPr>
            <w:tcW w:w="1375" w:type="dxa"/>
          </w:tcPr>
          <w:p w14:paraId="0B53D578" w14:textId="77777777" w:rsidR="005C1411" w:rsidRPr="00D01AF7" w:rsidRDefault="005C1411" w:rsidP="004834FF">
            <w:pPr>
              <w:spacing w:before="0" w:line="240" w:lineRule="auto"/>
              <w:jc w:val="left"/>
              <w:rPr>
                <w:iCs/>
                <w:sz w:val="18"/>
                <w:szCs w:val="18"/>
              </w:rPr>
            </w:pPr>
            <w:r w:rsidRPr="00D01AF7">
              <w:rPr>
                <w:iCs/>
                <w:sz w:val="18"/>
                <w:szCs w:val="18"/>
              </w:rPr>
              <w:t>12/30</w:t>
            </w:r>
          </w:p>
        </w:tc>
        <w:tc>
          <w:tcPr>
            <w:tcW w:w="1375" w:type="dxa"/>
          </w:tcPr>
          <w:p w14:paraId="2A31104C" w14:textId="77777777" w:rsidR="005C1411" w:rsidRPr="00D01AF7" w:rsidRDefault="005C1411" w:rsidP="004834FF">
            <w:pPr>
              <w:spacing w:before="0" w:line="240" w:lineRule="auto"/>
              <w:jc w:val="left"/>
              <w:rPr>
                <w:iCs/>
                <w:sz w:val="18"/>
                <w:szCs w:val="18"/>
              </w:rPr>
            </w:pPr>
            <w:r w:rsidRPr="00D01AF7">
              <w:rPr>
                <w:iCs/>
                <w:sz w:val="18"/>
                <w:szCs w:val="18"/>
              </w:rPr>
              <w:t>2</w:t>
            </w:r>
          </w:p>
        </w:tc>
        <w:tc>
          <w:tcPr>
            <w:tcW w:w="1375" w:type="dxa"/>
          </w:tcPr>
          <w:p w14:paraId="374AF3D3" w14:textId="77777777" w:rsidR="005C1411" w:rsidRPr="00D01AF7" w:rsidRDefault="005C1411" w:rsidP="004834FF">
            <w:pPr>
              <w:spacing w:before="0" w:line="240" w:lineRule="auto"/>
              <w:jc w:val="left"/>
              <w:rPr>
                <w:iCs/>
                <w:sz w:val="18"/>
                <w:szCs w:val="18"/>
              </w:rPr>
            </w:pPr>
            <w:r w:rsidRPr="00D01AF7">
              <w:rPr>
                <w:iCs/>
                <w:sz w:val="18"/>
                <w:szCs w:val="18"/>
              </w:rPr>
              <w:t>2</w:t>
            </w:r>
          </w:p>
        </w:tc>
      </w:tr>
      <w:tr w:rsidR="005C1411" w:rsidRPr="00D01AF7" w14:paraId="1B4E033E" w14:textId="77777777" w:rsidTr="004834FF">
        <w:tc>
          <w:tcPr>
            <w:tcW w:w="1374" w:type="dxa"/>
          </w:tcPr>
          <w:p w14:paraId="1E6B8C90" w14:textId="7724E41A" w:rsidR="005C1411" w:rsidRPr="00D01AF7" w:rsidRDefault="005C1411" w:rsidP="004834FF">
            <w:pPr>
              <w:spacing w:before="0" w:line="240" w:lineRule="auto"/>
              <w:jc w:val="left"/>
              <w:rPr>
                <w:b/>
                <w:bCs/>
                <w:iCs/>
                <w:sz w:val="18"/>
                <w:szCs w:val="18"/>
              </w:rPr>
            </w:pPr>
            <w:r w:rsidRPr="00D01AF7">
              <w:rPr>
                <w:b/>
                <w:bCs/>
                <w:iCs/>
                <w:sz w:val="18"/>
                <w:szCs w:val="18"/>
              </w:rPr>
              <w:t>Fo</w:t>
            </w:r>
            <w:r w:rsidR="00791592" w:rsidRPr="00D01AF7">
              <w:rPr>
                <w:b/>
                <w:bCs/>
                <w:iCs/>
                <w:sz w:val="18"/>
                <w:szCs w:val="18"/>
              </w:rPr>
              <w:t>c</w:t>
            </w:r>
            <w:r w:rsidRPr="00D01AF7">
              <w:rPr>
                <w:b/>
                <w:bCs/>
                <w:iCs/>
                <w:sz w:val="18"/>
                <w:szCs w:val="18"/>
              </w:rPr>
              <w:t>a</w:t>
            </w:r>
          </w:p>
        </w:tc>
        <w:tc>
          <w:tcPr>
            <w:tcW w:w="1374" w:type="dxa"/>
          </w:tcPr>
          <w:p w14:paraId="1EFC3181" w14:textId="77777777" w:rsidR="005C1411" w:rsidRPr="00D01AF7" w:rsidRDefault="005C1411" w:rsidP="004834FF">
            <w:pPr>
              <w:spacing w:before="0" w:line="240" w:lineRule="auto"/>
              <w:jc w:val="left"/>
              <w:rPr>
                <w:iCs/>
                <w:sz w:val="18"/>
                <w:szCs w:val="18"/>
              </w:rPr>
            </w:pPr>
            <w:r w:rsidRPr="00D01AF7">
              <w:rPr>
                <w:iCs/>
                <w:sz w:val="18"/>
                <w:szCs w:val="18"/>
              </w:rPr>
              <w:t>79/872</w:t>
            </w:r>
          </w:p>
        </w:tc>
        <w:tc>
          <w:tcPr>
            <w:tcW w:w="1374" w:type="dxa"/>
          </w:tcPr>
          <w:p w14:paraId="4C03D663" w14:textId="77777777" w:rsidR="005C1411" w:rsidRPr="00D01AF7" w:rsidRDefault="005C1411" w:rsidP="004834FF">
            <w:pPr>
              <w:spacing w:before="0" w:line="240" w:lineRule="auto"/>
              <w:jc w:val="left"/>
              <w:rPr>
                <w:iCs/>
                <w:sz w:val="18"/>
                <w:szCs w:val="18"/>
              </w:rPr>
            </w:pPr>
            <w:r w:rsidRPr="00D01AF7">
              <w:rPr>
                <w:iCs/>
                <w:sz w:val="18"/>
                <w:szCs w:val="18"/>
              </w:rPr>
              <w:t>115/970</w:t>
            </w:r>
          </w:p>
        </w:tc>
        <w:tc>
          <w:tcPr>
            <w:tcW w:w="1375" w:type="dxa"/>
          </w:tcPr>
          <w:p w14:paraId="4A447A77" w14:textId="77777777" w:rsidR="005C1411" w:rsidRPr="00D01AF7" w:rsidRDefault="005C1411" w:rsidP="004834FF">
            <w:pPr>
              <w:spacing w:before="0" w:line="240" w:lineRule="auto"/>
              <w:jc w:val="left"/>
              <w:rPr>
                <w:iCs/>
                <w:sz w:val="18"/>
                <w:szCs w:val="18"/>
              </w:rPr>
            </w:pPr>
            <w:r w:rsidRPr="00D01AF7">
              <w:rPr>
                <w:iCs/>
                <w:sz w:val="18"/>
                <w:szCs w:val="18"/>
              </w:rPr>
              <w:t>8/19</w:t>
            </w:r>
          </w:p>
        </w:tc>
        <w:tc>
          <w:tcPr>
            <w:tcW w:w="1375" w:type="dxa"/>
          </w:tcPr>
          <w:p w14:paraId="401B13A7" w14:textId="77777777" w:rsidR="005C1411" w:rsidRPr="00D01AF7" w:rsidRDefault="005C1411" w:rsidP="004834FF">
            <w:pPr>
              <w:spacing w:before="0" w:line="240" w:lineRule="auto"/>
              <w:jc w:val="left"/>
              <w:rPr>
                <w:iCs/>
                <w:sz w:val="18"/>
                <w:szCs w:val="18"/>
              </w:rPr>
            </w:pPr>
            <w:r w:rsidRPr="00D01AF7">
              <w:rPr>
                <w:iCs/>
                <w:sz w:val="18"/>
                <w:szCs w:val="18"/>
              </w:rPr>
              <w:t>13/30</w:t>
            </w:r>
          </w:p>
        </w:tc>
        <w:tc>
          <w:tcPr>
            <w:tcW w:w="1375" w:type="dxa"/>
          </w:tcPr>
          <w:p w14:paraId="69CDC123" w14:textId="77777777" w:rsidR="005C1411" w:rsidRPr="00D01AF7" w:rsidRDefault="005C1411" w:rsidP="004834FF">
            <w:pPr>
              <w:spacing w:before="0" w:line="240" w:lineRule="auto"/>
              <w:jc w:val="left"/>
              <w:rPr>
                <w:iCs/>
                <w:sz w:val="18"/>
                <w:szCs w:val="18"/>
              </w:rPr>
            </w:pPr>
            <w:r w:rsidRPr="00D01AF7">
              <w:rPr>
                <w:iCs/>
                <w:sz w:val="18"/>
                <w:szCs w:val="18"/>
              </w:rPr>
              <w:t>2</w:t>
            </w:r>
          </w:p>
        </w:tc>
        <w:tc>
          <w:tcPr>
            <w:tcW w:w="1375" w:type="dxa"/>
          </w:tcPr>
          <w:p w14:paraId="157742E5" w14:textId="77777777" w:rsidR="005C1411" w:rsidRPr="00D01AF7" w:rsidRDefault="005C1411" w:rsidP="004834FF">
            <w:pPr>
              <w:spacing w:before="0" w:line="240" w:lineRule="auto"/>
              <w:jc w:val="left"/>
              <w:rPr>
                <w:iCs/>
                <w:sz w:val="18"/>
                <w:szCs w:val="18"/>
              </w:rPr>
            </w:pPr>
            <w:r w:rsidRPr="00D01AF7">
              <w:rPr>
                <w:iCs/>
                <w:sz w:val="18"/>
                <w:szCs w:val="18"/>
              </w:rPr>
              <w:t>2</w:t>
            </w:r>
          </w:p>
        </w:tc>
      </w:tr>
      <w:tr w:rsidR="005C1411" w:rsidRPr="00D01AF7" w14:paraId="3A9FCB70" w14:textId="77777777" w:rsidTr="004834FF">
        <w:tc>
          <w:tcPr>
            <w:tcW w:w="1374" w:type="dxa"/>
          </w:tcPr>
          <w:p w14:paraId="1ADF0FE8" w14:textId="565984BC" w:rsidR="005C1411" w:rsidRPr="00D01AF7" w:rsidRDefault="005C1411" w:rsidP="004834FF">
            <w:pPr>
              <w:spacing w:before="0" w:line="240" w:lineRule="auto"/>
              <w:jc w:val="left"/>
              <w:rPr>
                <w:b/>
                <w:bCs/>
                <w:iCs/>
                <w:sz w:val="18"/>
                <w:szCs w:val="18"/>
              </w:rPr>
            </w:pPr>
            <w:r w:rsidRPr="00D01AF7">
              <w:rPr>
                <w:b/>
                <w:bCs/>
                <w:iCs/>
                <w:sz w:val="18"/>
                <w:szCs w:val="18"/>
              </w:rPr>
              <w:t>Buca</w:t>
            </w:r>
          </w:p>
        </w:tc>
        <w:tc>
          <w:tcPr>
            <w:tcW w:w="1374" w:type="dxa"/>
          </w:tcPr>
          <w:p w14:paraId="7A71FB76" w14:textId="77777777" w:rsidR="005C1411" w:rsidRPr="00D01AF7" w:rsidRDefault="005C1411" w:rsidP="004834FF">
            <w:pPr>
              <w:spacing w:before="0" w:line="240" w:lineRule="auto"/>
              <w:jc w:val="left"/>
              <w:rPr>
                <w:iCs/>
                <w:sz w:val="18"/>
                <w:szCs w:val="18"/>
              </w:rPr>
            </w:pPr>
            <w:r w:rsidRPr="00D01AF7">
              <w:rPr>
                <w:iCs/>
                <w:sz w:val="18"/>
                <w:szCs w:val="18"/>
              </w:rPr>
              <w:t>-</w:t>
            </w:r>
          </w:p>
        </w:tc>
        <w:tc>
          <w:tcPr>
            <w:tcW w:w="1374" w:type="dxa"/>
          </w:tcPr>
          <w:p w14:paraId="01C8E950" w14:textId="77777777" w:rsidR="005C1411" w:rsidRPr="00D01AF7" w:rsidRDefault="005C1411" w:rsidP="004834FF">
            <w:pPr>
              <w:spacing w:before="0" w:line="240" w:lineRule="auto"/>
              <w:jc w:val="left"/>
              <w:rPr>
                <w:iCs/>
                <w:sz w:val="18"/>
                <w:szCs w:val="18"/>
              </w:rPr>
            </w:pPr>
            <w:r w:rsidRPr="00D01AF7">
              <w:rPr>
                <w:iCs/>
                <w:sz w:val="18"/>
                <w:szCs w:val="18"/>
              </w:rPr>
              <w:t>121/970</w:t>
            </w:r>
          </w:p>
        </w:tc>
        <w:tc>
          <w:tcPr>
            <w:tcW w:w="1375" w:type="dxa"/>
          </w:tcPr>
          <w:p w14:paraId="13AB56E4" w14:textId="77777777" w:rsidR="005C1411" w:rsidRPr="00D01AF7" w:rsidRDefault="005C1411" w:rsidP="004834FF">
            <w:pPr>
              <w:spacing w:before="0" w:line="240" w:lineRule="auto"/>
              <w:jc w:val="left"/>
              <w:rPr>
                <w:iCs/>
                <w:sz w:val="18"/>
                <w:szCs w:val="18"/>
              </w:rPr>
            </w:pPr>
            <w:r w:rsidRPr="00D01AF7">
              <w:rPr>
                <w:iCs/>
                <w:sz w:val="18"/>
                <w:szCs w:val="18"/>
              </w:rPr>
              <w:t>-</w:t>
            </w:r>
          </w:p>
        </w:tc>
        <w:tc>
          <w:tcPr>
            <w:tcW w:w="1375" w:type="dxa"/>
          </w:tcPr>
          <w:p w14:paraId="2F311E7B" w14:textId="77777777" w:rsidR="005C1411" w:rsidRPr="00D01AF7" w:rsidRDefault="005C1411" w:rsidP="004834FF">
            <w:pPr>
              <w:spacing w:before="0" w:line="240" w:lineRule="auto"/>
              <w:jc w:val="left"/>
              <w:rPr>
                <w:iCs/>
                <w:sz w:val="18"/>
                <w:szCs w:val="18"/>
              </w:rPr>
            </w:pPr>
            <w:r w:rsidRPr="00D01AF7">
              <w:rPr>
                <w:iCs/>
                <w:sz w:val="18"/>
                <w:szCs w:val="18"/>
              </w:rPr>
              <w:t>14/30</w:t>
            </w:r>
          </w:p>
        </w:tc>
        <w:tc>
          <w:tcPr>
            <w:tcW w:w="1375" w:type="dxa"/>
          </w:tcPr>
          <w:p w14:paraId="0A6B2144" w14:textId="77777777" w:rsidR="005C1411" w:rsidRPr="00D01AF7" w:rsidRDefault="005C1411" w:rsidP="004834FF">
            <w:pPr>
              <w:spacing w:before="0" w:line="240" w:lineRule="auto"/>
              <w:jc w:val="left"/>
              <w:rPr>
                <w:iCs/>
                <w:sz w:val="18"/>
                <w:szCs w:val="18"/>
              </w:rPr>
            </w:pPr>
            <w:r w:rsidRPr="00D01AF7">
              <w:rPr>
                <w:iCs/>
                <w:sz w:val="18"/>
                <w:szCs w:val="18"/>
              </w:rPr>
              <w:t>-</w:t>
            </w:r>
          </w:p>
        </w:tc>
        <w:tc>
          <w:tcPr>
            <w:tcW w:w="1375" w:type="dxa"/>
          </w:tcPr>
          <w:p w14:paraId="4AE7D33E" w14:textId="77777777" w:rsidR="005C1411" w:rsidRPr="00D01AF7" w:rsidRDefault="005C1411" w:rsidP="004834FF">
            <w:pPr>
              <w:spacing w:before="0" w:line="240" w:lineRule="auto"/>
              <w:jc w:val="left"/>
              <w:rPr>
                <w:iCs/>
                <w:sz w:val="18"/>
                <w:szCs w:val="18"/>
              </w:rPr>
            </w:pPr>
            <w:r w:rsidRPr="00D01AF7">
              <w:rPr>
                <w:iCs/>
                <w:sz w:val="18"/>
                <w:szCs w:val="18"/>
              </w:rPr>
              <w:t>2</w:t>
            </w:r>
          </w:p>
        </w:tc>
      </w:tr>
      <w:tr w:rsidR="005C1411" w:rsidRPr="00D01AF7" w14:paraId="2ED207C9" w14:textId="77777777" w:rsidTr="004834FF">
        <w:tc>
          <w:tcPr>
            <w:tcW w:w="1374" w:type="dxa"/>
          </w:tcPr>
          <w:p w14:paraId="1F4C6054" w14:textId="77777777" w:rsidR="005C1411" w:rsidRPr="00D01AF7" w:rsidRDefault="005C1411" w:rsidP="004834FF">
            <w:pPr>
              <w:spacing w:before="0" w:line="240" w:lineRule="auto"/>
              <w:jc w:val="left"/>
              <w:rPr>
                <w:b/>
                <w:bCs/>
                <w:iCs/>
                <w:sz w:val="18"/>
                <w:szCs w:val="18"/>
              </w:rPr>
            </w:pPr>
            <w:r w:rsidRPr="00D01AF7">
              <w:rPr>
                <w:b/>
                <w:bCs/>
                <w:iCs/>
                <w:sz w:val="18"/>
                <w:szCs w:val="18"/>
              </w:rPr>
              <w:t>Seferihisar</w:t>
            </w:r>
          </w:p>
        </w:tc>
        <w:tc>
          <w:tcPr>
            <w:tcW w:w="1374" w:type="dxa"/>
          </w:tcPr>
          <w:p w14:paraId="50184BC9" w14:textId="77777777" w:rsidR="005C1411" w:rsidRPr="00D01AF7" w:rsidRDefault="005C1411" w:rsidP="004834FF">
            <w:pPr>
              <w:spacing w:before="0" w:line="240" w:lineRule="auto"/>
              <w:jc w:val="left"/>
              <w:rPr>
                <w:iCs/>
                <w:sz w:val="18"/>
                <w:szCs w:val="18"/>
              </w:rPr>
            </w:pPr>
            <w:r w:rsidRPr="00D01AF7">
              <w:rPr>
                <w:iCs/>
                <w:sz w:val="18"/>
                <w:szCs w:val="18"/>
              </w:rPr>
              <w:t>61/872</w:t>
            </w:r>
          </w:p>
        </w:tc>
        <w:tc>
          <w:tcPr>
            <w:tcW w:w="1374" w:type="dxa"/>
          </w:tcPr>
          <w:p w14:paraId="4F202C9E" w14:textId="77777777" w:rsidR="005C1411" w:rsidRPr="00D01AF7" w:rsidRDefault="005C1411" w:rsidP="004834FF">
            <w:pPr>
              <w:spacing w:before="0" w:line="240" w:lineRule="auto"/>
              <w:jc w:val="left"/>
              <w:rPr>
                <w:iCs/>
                <w:sz w:val="18"/>
                <w:szCs w:val="18"/>
              </w:rPr>
            </w:pPr>
            <w:r w:rsidRPr="00D01AF7">
              <w:rPr>
                <w:iCs/>
                <w:sz w:val="18"/>
                <w:szCs w:val="18"/>
              </w:rPr>
              <w:t>130/970</w:t>
            </w:r>
          </w:p>
        </w:tc>
        <w:tc>
          <w:tcPr>
            <w:tcW w:w="1375" w:type="dxa"/>
          </w:tcPr>
          <w:p w14:paraId="205C97FF" w14:textId="77777777" w:rsidR="005C1411" w:rsidRPr="00D01AF7" w:rsidRDefault="005C1411" w:rsidP="004834FF">
            <w:pPr>
              <w:spacing w:before="0" w:line="240" w:lineRule="auto"/>
              <w:jc w:val="left"/>
              <w:rPr>
                <w:iCs/>
                <w:sz w:val="18"/>
                <w:szCs w:val="18"/>
              </w:rPr>
            </w:pPr>
            <w:r w:rsidRPr="00D01AF7">
              <w:rPr>
                <w:iCs/>
                <w:sz w:val="18"/>
                <w:szCs w:val="18"/>
              </w:rPr>
              <w:t>5/19</w:t>
            </w:r>
          </w:p>
        </w:tc>
        <w:tc>
          <w:tcPr>
            <w:tcW w:w="1375" w:type="dxa"/>
          </w:tcPr>
          <w:p w14:paraId="1B3FC903" w14:textId="77777777" w:rsidR="005C1411" w:rsidRPr="00D01AF7" w:rsidRDefault="005C1411" w:rsidP="004834FF">
            <w:pPr>
              <w:spacing w:before="0" w:line="240" w:lineRule="auto"/>
              <w:jc w:val="left"/>
              <w:rPr>
                <w:iCs/>
                <w:sz w:val="18"/>
                <w:szCs w:val="18"/>
              </w:rPr>
            </w:pPr>
            <w:r w:rsidRPr="00D01AF7">
              <w:rPr>
                <w:iCs/>
                <w:sz w:val="18"/>
                <w:szCs w:val="18"/>
              </w:rPr>
              <w:t>15/30</w:t>
            </w:r>
          </w:p>
        </w:tc>
        <w:tc>
          <w:tcPr>
            <w:tcW w:w="1375" w:type="dxa"/>
          </w:tcPr>
          <w:p w14:paraId="790F347B" w14:textId="77777777" w:rsidR="005C1411" w:rsidRPr="00D01AF7" w:rsidRDefault="005C1411" w:rsidP="004834FF">
            <w:pPr>
              <w:spacing w:before="0" w:line="240" w:lineRule="auto"/>
              <w:jc w:val="left"/>
              <w:rPr>
                <w:iCs/>
                <w:sz w:val="18"/>
                <w:szCs w:val="18"/>
              </w:rPr>
            </w:pPr>
            <w:r w:rsidRPr="00D01AF7">
              <w:rPr>
                <w:iCs/>
                <w:sz w:val="18"/>
                <w:szCs w:val="18"/>
              </w:rPr>
              <w:t>2</w:t>
            </w:r>
          </w:p>
        </w:tc>
        <w:tc>
          <w:tcPr>
            <w:tcW w:w="1375" w:type="dxa"/>
          </w:tcPr>
          <w:p w14:paraId="575D3BF5" w14:textId="77777777" w:rsidR="005C1411" w:rsidRPr="00D01AF7" w:rsidRDefault="005C1411" w:rsidP="004834FF">
            <w:pPr>
              <w:spacing w:before="0" w:line="240" w:lineRule="auto"/>
              <w:jc w:val="left"/>
              <w:rPr>
                <w:iCs/>
                <w:sz w:val="18"/>
                <w:szCs w:val="18"/>
              </w:rPr>
            </w:pPr>
            <w:r w:rsidRPr="00D01AF7">
              <w:rPr>
                <w:iCs/>
                <w:sz w:val="18"/>
                <w:szCs w:val="18"/>
              </w:rPr>
              <w:t>2</w:t>
            </w:r>
          </w:p>
        </w:tc>
      </w:tr>
      <w:tr w:rsidR="005C1411" w:rsidRPr="00D01AF7" w14:paraId="408A11D7" w14:textId="77777777" w:rsidTr="004834FF">
        <w:tc>
          <w:tcPr>
            <w:tcW w:w="1374" w:type="dxa"/>
          </w:tcPr>
          <w:p w14:paraId="4A81856F" w14:textId="5739CEE1" w:rsidR="005C1411" w:rsidRPr="00D01AF7" w:rsidRDefault="005C1411" w:rsidP="004834FF">
            <w:pPr>
              <w:spacing w:before="0" w:line="240" w:lineRule="auto"/>
              <w:jc w:val="left"/>
              <w:rPr>
                <w:b/>
                <w:bCs/>
                <w:iCs/>
                <w:sz w:val="18"/>
                <w:szCs w:val="18"/>
              </w:rPr>
            </w:pPr>
            <w:r w:rsidRPr="00D01AF7">
              <w:rPr>
                <w:b/>
                <w:bCs/>
                <w:iCs/>
                <w:sz w:val="18"/>
                <w:szCs w:val="18"/>
              </w:rPr>
              <w:t>Karaba</w:t>
            </w:r>
            <w:r w:rsidR="00791592" w:rsidRPr="00D01AF7">
              <w:rPr>
                <w:b/>
                <w:bCs/>
                <w:iCs/>
                <w:sz w:val="18"/>
                <w:szCs w:val="18"/>
              </w:rPr>
              <w:t>g</w:t>
            </w:r>
            <w:r w:rsidRPr="00D01AF7">
              <w:rPr>
                <w:b/>
                <w:bCs/>
                <w:iCs/>
                <w:sz w:val="18"/>
                <w:szCs w:val="18"/>
              </w:rPr>
              <w:t>lar</w:t>
            </w:r>
          </w:p>
        </w:tc>
        <w:tc>
          <w:tcPr>
            <w:tcW w:w="1374" w:type="dxa"/>
          </w:tcPr>
          <w:p w14:paraId="65E8BDE0" w14:textId="77777777" w:rsidR="005C1411" w:rsidRPr="00D01AF7" w:rsidRDefault="005C1411" w:rsidP="004834FF">
            <w:pPr>
              <w:spacing w:before="0" w:line="240" w:lineRule="auto"/>
              <w:jc w:val="left"/>
              <w:rPr>
                <w:iCs/>
                <w:sz w:val="18"/>
                <w:szCs w:val="18"/>
              </w:rPr>
            </w:pPr>
            <w:r w:rsidRPr="00D01AF7">
              <w:rPr>
                <w:iCs/>
                <w:sz w:val="18"/>
                <w:szCs w:val="18"/>
              </w:rPr>
              <w:t>-</w:t>
            </w:r>
          </w:p>
        </w:tc>
        <w:tc>
          <w:tcPr>
            <w:tcW w:w="1374" w:type="dxa"/>
          </w:tcPr>
          <w:p w14:paraId="2CC93050" w14:textId="77777777" w:rsidR="005C1411" w:rsidRPr="00D01AF7" w:rsidRDefault="005C1411" w:rsidP="004834FF">
            <w:pPr>
              <w:spacing w:before="0" w:line="240" w:lineRule="auto"/>
              <w:jc w:val="left"/>
              <w:rPr>
                <w:iCs/>
                <w:sz w:val="18"/>
                <w:szCs w:val="18"/>
              </w:rPr>
            </w:pPr>
            <w:r w:rsidRPr="00D01AF7">
              <w:rPr>
                <w:iCs/>
                <w:sz w:val="18"/>
                <w:szCs w:val="18"/>
              </w:rPr>
              <w:t>133/970</w:t>
            </w:r>
          </w:p>
        </w:tc>
        <w:tc>
          <w:tcPr>
            <w:tcW w:w="1375" w:type="dxa"/>
          </w:tcPr>
          <w:p w14:paraId="3D4F4328" w14:textId="77777777" w:rsidR="005C1411" w:rsidRPr="00D01AF7" w:rsidRDefault="005C1411" w:rsidP="004834FF">
            <w:pPr>
              <w:spacing w:before="0" w:line="240" w:lineRule="auto"/>
              <w:jc w:val="left"/>
              <w:rPr>
                <w:iCs/>
                <w:sz w:val="18"/>
                <w:szCs w:val="18"/>
              </w:rPr>
            </w:pPr>
            <w:r w:rsidRPr="00D01AF7">
              <w:rPr>
                <w:iCs/>
                <w:sz w:val="18"/>
                <w:szCs w:val="18"/>
              </w:rPr>
              <w:t>-</w:t>
            </w:r>
          </w:p>
        </w:tc>
        <w:tc>
          <w:tcPr>
            <w:tcW w:w="1375" w:type="dxa"/>
          </w:tcPr>
          <w:p w14:paraId="24D0240F" w14:textId="77777777" w:rsidR="005C1411" w:rsidRPr="00D01AF7" w:rsidRDefault="005C1411" w:rsidP="004834FF">
            <w:pPr>
              <w:spacing w:before="0" w:line="240" w:lineRule="auto"/>
              <w:jc w:val="left"/>
              <w:rPr>
                <w:iCs/>
                <w:sz w:val="18"/>
                <w:szCs w:val="18"/>
              </w:rPr>
            </w:pPr>
            <w:r w:rsidRPr="00D01AF7">
              <w:rPr>
                <w:iCs/>
                <w:sz w:val="18"/>
                <w:szCs w:val="18"/>
              </w:rPr>
              <w:t>16/30</w:t>
            </w:r>
          </w:p>
        </w:tc>
        <w:tc>
          <w:tcPr>
            <w:tcW w:w="1375" w:type="dxa"/>
          </w:tcPr>
          <w:p w14:paraId="600414B6" w14:textId="77777777" w:rsidR="005C1411" w:rsidRPr="00D01AF7" w:rsidRDefault="005C1411" w:rsidP="004834FF">
            <w:pPr>
              <w:spacing w:before="0" w:line="240" w:lineRule="auto"/>
              <w:jc w:val="left"/>
              <w:rPr>
                <w:iCs/>
                <w:sz w:val="18"/>
                <w:szCs w:val="18"/>
              </w:rPr>
            </w:pPr>
            <w:r w:rsidRPr="00D01AF7">
              <w:rPr>
                <w:iCs/>
                <w:sz w:val="18"/>
                <w:szCs w:val="18"/>
              </w:rPr>
              <w:t>-</w:t>
            </w:r>
          </w:p>
        </w:tc>
        <w:tc>
          <w:tcPr>
            <w:tcW w:w="1375" w:type="dxa"/>
          </w:tcPr>
          <w:p w14:paraId="179B6BFA" w14:textId="77777777" w:rsidR="005C1411" w:rsidRPr="00D01AF7" w:rsidRDefault="005C1411" w:rsidP="004834FF">
            <w:pPr>
              <w:spacing w:before="0" w:line="240" w:lineRule="auto"/>
              <w:jc w:val="left"/>
              <w:rPr>
                <w:iCs/>
                <w:sz w:val="18"/>
                <w:szCs w:val="18"/>
              </w:rPr>
            </w:pPr>
            <w:r w:rsidRPr="00D01AF7">
              <w:rPr>
                <w:iCs/>
                <w:sz w:val="18"/>
                <w:szCs w:val="18"/>
              </w:rPr>
              <w:t>2</w:t>
            </w:r>
          </w:p>
        </w:tc>
      </w:tr>
      <w:tr w:rsidR="005C1411" w:rsidRPr="00D01AF7" w14:paraId="52BEC0E9" w14:textId="77777777" w:rsidTr="004834FF">
        <w:tc>
          <w:tcPr>
            <w:tcW w:w="1374" w:type="dxa"/>
          </w:tcPr>
          <w:p w14:paraId="0BDB2B8B" w14:textId="5DDB047A" w:rsidR="005C1411" w:rsidRPr="00D01AF7" w:rsidRDefault="005C1411" w:rsidP="004834FF">
            <w:pPr>
              <w:spacing w:before="0" w:line="240" w:lineRule="auto"/>
              <w:jc w:val="left"/>
              <w:rPr>
                <w:b/>
                <w:bCs/>
                <w:iCs/>
                <w:sz w:val="18"/>
                <w:szCs w:val="18"/>
              </w:rPr>
            </w:pPr>
            <w:r w:rsidRPr="00D01AF7">
              <w:rPr>
                <w:b/>
                <w:bCs/>
                <w:iCs/>
                <w:sz w:val="18"/>
                <w:szCs w:val="18"/>
              </w:rPr>
              <w:t>Sel</w:t>
            </w:r>
            <w:r w:rsidR="00791592" w:rsidRPr="00D01AF7">
              <w:rPr>
                <w:b/>
                <w:bCs/>
                <w:iCs/>
                <w:sz w:val="18"/>
                <w:szCs w:val="18"/>
              </w:rPr>
              <w:t>c</w:t>
            </w:r>
            <w:r w:rsidRPr="00D01AF7">
              <w:rPr>
                <w:b/>
                <w:bCs/>
                <w:iCs/>
                <w:sz w:val="18"/>
                <w:szCs w:val="18"/>
              </w:rPr>
              <w:t>uk</w:t>
            </w:r>
          </w:p>
        </w:tc>
        <w:tc>
          <w:tcPr>
            <w:tcW w:w="1374" w:type="dxa"/>
          </w:tcPr>
          <w:p w14:paraId="72221D14" w14:textId="77777777" w:rsidR="005C1411" w:rsidRPr="00D01AF7" w:rsidRDefault="005C1411" w:rsidP="004834FF">
            <w:pPr>
              <w:spacing w:before="0" w:line="240" w:lineRule="auto"/>
              <w:jc w:val="left"/>
              <w:rPr>
                <w:iCs/>
                <w:sz w:val="18"/>
                <w:szCs w:val="18"/>
              </w:rPr>
            </w:pPr>
            <w:r w:rsidRPr="00D01AF7">
              <w:rPr>
                <w:iCs/>
                <w:sz w:val="18"/>
                <w:szCs w:val="18"/>
              </w:rPr>
              <w:t>75/872</w:t>
            </w:r>
          </w:p>
        </w:tc>
        <w:tc>
          <w:tcPr>
            <w:tcW w:w="1374" w:type="dxa"/>
          </w:tcPr>
          <w:p w14:paraId="21C28134" w14:textId="77777777" w:rsidR="005C1411" w:rsidRPr="00D01AF7" w:rsidRDefault="005C1411" w:rsidP="004834FF">
            <w:pPr>
              <w:spacing w:before="0" w:line="240" w:lineRule="auto"/>
              <w:jc w:val="left"/>
              <w:rPr>
                <w:iCs/>
                <w:sz w:val="18"/>
                <w:szCs w:val="18"/>
              </w:rPr>
            </w:pPr>
            <w:r w:rsidRPr="00D01AF7">
              <w:rPr>
                <w:iCs/>
                <w:sz w:val="18"/>
                <w:szCs w:val="18"/>
              </w:rPr>
              <w:t>146/970</w:t>
            </w:r>
          </w:p>
        </w:tc>
        <w:tc>
          <w:tcPr>
            <w:tcW w:w="1375" w:type="dxa"/>
          </w:tcPr>
          <w:p w14:paraId="3DE361F6" w14:textId="77777777" w:rsidR="005C1411" w:rsidRPr="00D01AF7" w:rsidRDefault="005C1411" w:rsidP="004834FF">
            <w:pPr>
              <w:spacing w:before="0" w:line="240" w:lineRule="auto"/>
              <w:jc w:val="left"/>
              <w:rPr>
                <w:iCs/>
                <w:sz w:val="18"/>
                <w:szCs w:val="18"/>
              </w:rPr>
            </w:pPr>
            <w:r w:rsidRPr="00D01AF7">
              <w:rPr>
                <w:iCs/>
                <w:sz w:val="18"/>
                <w:szCs w:val="18"/>
              </w:rPr>
              <w:t>7/19</w:t>
            </w:r>
          </w:p>
        </w:tc>
        <w:tc>
          <w:tcPr>
            <w:tcW w:w="1375" w:type="dxa"/>
          </w:tcPr>
          <w:p w14:paraId="5731EB70" w14:textId="77777777" w:rsidR="005C1411" w:rsidRPr="00D01AF7" w:rsidRDefault="005C1411" w:rsidP="004834FF">
            <w:pPr>
              <w:spacing w:before="0" w:line="240" w:lineRule="auto"/>
              <w:jc w:val="left"/>
              <w:rPr>
                <w:iCs/>
                <w:sz w:val="18"/>
                <w:szCs w:val="18"/>
              </w:rPr>
            </w:pPr>
            <w:r w:rsidRPr="00D01AF7">
              <w:rPr>
                <w:iCs/>
                <w:sz w:val="18"/>
                <w:szCs w:val="18"/>
              </w:rPr>
              <w:t>17/30</w:t>
            </w:r>
          </w:p>
        </w:tc>
        <w:tc>
          <w:tcPr>
            <w:tcW w:w="1375" w:type="dxa"/>
          </w:tcPr>
          <w:p w14:paraId="3122160F" w14:textId="77777777" w:rsidR="005C1411" w:rsidRPr="00D01AF7" w:rsidRDefault="005C1411" w:rsidP="004834FF">
            <w:pPr>
              <w:spacing w:before="0" w:line="240" w:lineRule="auto"/>
              <w:jc w:val="left"/>
              <w:rPr>
                <w:iCs/>
                <w:sz w:val="18"/>
                <w:szCs w:val="18"/>
              </w:rPr>
            </w:pPr>
            <w:r w:rsidRPr="00D01AF7">
              <w:rPr>
                <w:iCs/>
                <w:sz w:val="18"/>
                <w:szCs w:val="18"/>
              </w:rPr>
              <w:t>2</w:t>
            </w:r>
          </w:p>
        </w:tc>
        <w:tc>
          <w:tcPr>
            <w:tcW w:w="1375" w:type="dxa"/>
          </w:tcPr>
          <w:p w14:paraId="03B50649" w14:textId="77777777" w:rsidR="005C1411" w:rsidRPr="00D01AF7" w:rsidRDefault="005C1411" w:rsidP="004834FF">
            <w:pPr>
              <w:spacing w:before="0" w:line="240" w:lineRule="auto"/>
              <w:jc w:val="left"/>
              <w:rPr>
                <w:iCs/>
                <w:sz w:val="18"/>
                <w:szCs w:val="18"/>
              </w:rPr>
            </w:pPr>
            <w:r w:rsidRPr="00D01AF7">
              <w:rPr>
                <w:iCs/>
                <w:sz w:val="18"/>
                <w:szCs w:val="18"/>
              </w:rPr>
              <w:t>2</w:t>
            </w:r>
          </w:p>
        </w:tc>
      </w:tr>
      <w:tr w:rsidR="005C1411" w:rsidRPr="00D01AF7" w14:paraId="718C96DE" w14:textId="77777777" w:rsidTr="004834FF">
        <w:tc>
          <w:tcPr>
            <w:tcW w:w="1374" w:type="dxa"/>
          </w:tcPr>
          <w:p w14:paraId="7AFB92CB" w14:textId="779547C1" w:rsidR="005C1411" w:rsidRPr="00D01AF7" w:rsidRDefault="005C1411" w:rsidP="004834FF">
            <w:pPr>
              <w:spacing w:before="0" w:line="240" w:lineRule="auto"/>
              <w:jc w:val="left"/>
              <w:rPr>
                <w:b/>
                <w:bCs/>
                <w:iCs/>
                <w:sz w:val="18"/>
                <w:szCs w:val="18"/>
              </w:rPr>
            </w:pPr>
            <w:r w:rsidRPr="00D01AF7">
              <w:rPr>
                <w:b/>
                <w:bCs/>
                <w:iCs/>
                <w:sz w:val="18"/>
                <w:szCs w:val="18"/>
              </w:rPr>
              <w:t>Kemalpa</w:t>
            </w:r>
            <w:r w:rsidR="00791592" w:rsidRPr="00D01AF7">
              <w:rPr>
                <w:b/>
                <w:bCs/>
                <w:iCs/>
                <w:sz w:val="18"/>
                <w:szCs w:val="18"/>
              </w:rPr>
              <w:t>s</w:t>
            </w:r>
            <w:r w:rsidRPr="00D01AF7">
              <w:rPr>
                <w:b/>
                <w:bCs/>
                <w:iCs/>
                <w:sz w:val="18"/>
                <w:szCs w:val="18"/>
              </w:rPr>
              <w:t>a</w:t>
            </w:r>
          </w:p>
        </w:tc>
        <w:tc>
          <w:tcPr>
            <w:tcW w:w="1374" w:type="dxa"/>
          </w:tcPr>
          <w:p w14:paraId="203B6205" w14:textId="77777777" w:rsidR="005C1411" w:rsidRPr="00D01AF7" w:rsidRDefault="005C1411" w:rsidP="004834FF">
            <w:pPr>
              <w:spacing w:before="0" w:line="240" w:lineRule="auto"/>
              <w:jc w:val="left"/>
              <w:rPr>
                <w:iCs/>
                <w:sz w:val="18"/>
                <w:szCs w:val="18"/>
              </w:rPr>
            </w:pPr>
            <w:r w:rsidRPr="00D01AF7">
              <w:rPr>
                <w:iCs/>
                <w:sz w:val="18"/>
                <w:szCs w:val="18"/>
              </w:rPr>
              <w:t>62/872</w:t>
            </w:r>
          </w:p>
        </w:tc>
        <w:tc>
          <w:tcPr>
            <w:tcW w:w="1374" w:type="dxa"/>
          </w:tcPr>
          <w:p w14:paraId="212C1F6D" w14:textId="77777777" w:rsidR="005C1411" w:rsidRPr="00D01AF7" w:rsidRDefault="005C1411" w:rsidP="004834FF">
            <w:pPr>
              <w:spacing w:before="0" w:line="240" w:lineRule="auto"/>
              <w:jc w:val="left"/>
              <w:rPr>
                <w:iCs/>
                <w:sz w:val="18"/>
                <w:szCs w:val="18"/>
              </w:rPr>
            </w:pPr>
            <w:r w:rsidRPr="00D01AF7">
              <w:rPr>
                <w:iCs/>
                <w:sz w:val="18"/>
                <w:szCs w:val="18"/>
              </w:rPr>
              <w:t>153/970</w:t>
            </w:r>
          </w:p>
        </w:tc>
        <w:tc>
          <w:tcPr>
            <w:tcW w:w="1375" w:type="dxa"/>
          </w:tcPr>
          <w:p w14:paraId="34BE689F" w14:textId="77777777" w:rsidR="005C1411" w:rsidRPr="00D01AF7" w:rsidRDefault="005C1411" w:rsidP="004834FF">
            <w:pPr>
              <w:spacing w:before="0" w:line="240" w:lineRule="auto"/>
              <w:jc w:val="left"/>
              <w:rPr>
                <w:iCs/>
                <w:sz w:val="18"/>
                <w:szCs w:val="18"/>
              </w:rPr>
            </w:pPr>
            <w:r w:rsidRPr="00D01AF7">
              <w:rPr>
                <w:iCs/>
                <w:sz w:val="18"/>
                <w:szCs w:val="18"/>
              </w:rPr>
              <w:t>6/19</w:t>
            </w:r>
          </w:p>
        </w:tc>
        <w:tc>
          <w:tcPr>
            <w:tcW w:w="1375" w:type="dxa"/>
          </w:tcPr>
          <w:p w14:paraId="07C0754E" w14:textId="77777777" w:rsidR="005C1411" w:rsidRPr="00D01AF7" w:rsidRDefault="005C1411" w:rsidP="004834FF">
            <w:pPr>
              <w:spacing w:before="0" w:line="240" w:lineRule="auto"/>
              <w:jc w:val="left"/>
              <w:rPr>
                <w:iCs/>
                <w:sz w:val="18"/>
                <w:szCs w:val="18"/>
              </w:rPr>
            </w:pPr>
            <w:r w:rsidRPr="00D01AF7">
              <w:rPr>
                <w:iCs/>
                <w:sz w:val="18"/>
                <w:szCs w:val="18"/>
              </w:rPr>
              <w:t>18/30</w:t>
            </w:r>
          </w:p>
        </w:tc>
        <w:tc>
          <w:tcPr>
            <w:tcW w:w="1375" w:type="dxa"/>
          </w:tcPr>
          <w:p w14:paraId="7D60E722" w14:textId="77777777" w:rsidR="005C1411" w:rsidRPr="00D01AF7" w:rsidRDefault="005C1411" w:rsidP="004834FF">
            <w:pPr>
              <w:spacing w:before="0" w:line="240" w:lineRule="auto"/>
              <w:jc w:val="left"/>
              <w:rPr>
                <w:iCs/>
                <w:sz w:val="18"/>
                <w:szCs w:val="18"/>
              </w:rPr>
            </w:pPr>
            <w:r w:rsidRPr="00D01AF7">
              <w:rPr>
                <w:iCs/>
                <w:sz w:val="18"/>
                <w:szCs w:val="18"/>
              </w:rPr>
              <w:t>2</w:t>
            </w:r>
          </w:p>
        </w:tc>
        <w:tc>
          <w:tcPr>
            <w:tcW w:w="1375" w:type="dxa"/>
          </w:tcPr>
          <w:p w14:paraId="098FED3B" w14:textId="77777777" w:rsidR="005C1411" w:rsidRPr="00D01AF7" w:rsidRDefault="005C1411" w:rsidP="004834FF">
            <w:pPr>
              <w:spacing w:before="0" w:line="240" w:lineRule="auto"/>
              <w:jc w:val="left"/>
              <w:rPr>
                <w:iCs/>
                <w:sz w:val="18"/>
                <w:szCs w:val="18"/>
              </w:rPr>
            </w:pPr>
            <w:r w:rsidRPr="00D01AF7">
              <w:rPr>
                <w:iCs/>
                <w:sz w:val="18"/>
                <w:szCs w:val="18"/>
              </w:rPr>
              <w:t>2</w:t>
            </w:r>
          </w:p>
        </w:tc>
      </w:tr>
      <w:tr w:rsidR="005C1411" w:rsidRPr="00D01AF7" w14:paraId="25A74124" w14:textId="77777777" w:rsidTr="004834FF">
        <w:tc>
          <w:tcPr>
            <w:tcW w:w="1374" w:type="dxa"/>
          </w:tcPr>
          <w:p w14:paraId="3984C9D2" w14:textId="4292DAFA" w:rsidR="005C1411" w:rsidRPr="00D01AF7" w:rsidRDefault="005C1411" w:rsidP="004834FF">
            <w:pPr>
              <w:spacing w:before="0" w:line="240" w:lineRule="auto"/>
              <w:jc w:val="left"/>
              <w:rPr>
                <w:b/>
                <w:bCs/>
                <w:iCs/>
                <w:sz w:val="18"/>
                <w:szCs w:val="18"/>
              </w:rPr>
            </w:pPr>
            <w:r w:rsidRPr="00D01AF7">
              <w:rPr>
                <w:b/>
                <w:bCs/>
                <w:iCs/>
                <w:sz w:val="18"/>
                <w:szCs w:val="18"/>
              </w:rPr>
              <w:t>Torbal</w:t>
            </w:r>
            <w:r w:rsidR="00791592" w:rsidRPr="00D01AF7">
              <w:rPr>
                <w:b/>
                <w:bCs/>
                <w:iCs/>
                <w:sz w:val="18"/>
                <w:szCs w:val="18"/>
              </w:rPr>
              <w:t>i</w:t>
            </w:r>
          </w:p>
        </w:tc>
        <w:tc>
          <w:tcPr>
            <w:tcW w:w="1374" w:type="dxa"/>
          </w:tcPr>
          <w:p w14:paraId="363F4AD7" w14:textId="77777777" w:rsidR="005C1411" w:rsidRPr="00D01AF7" w:rsidRDefault="005C1411" w:rsidP="004834FF">
            <w:pPr>
              <w:spacing w:before="0" w:line="240" w:lineRule="auto"/>
              <w:jc w:val="left"/>
              <w:rPr>
                <w:iCs/>
                <w:sz w:val="18"/>
                <w:szCs w:val="18"/>
              </w:rPr>
            </w:pPr>
            <w:r w:rsidRPr="00D01AF7">
              <w:rPr>
                <w:iCs/>
                <w:sz w:val="18"/>
                <w:szCs w:val="18"/>
              </w:rPr>
              <w:t>54/872</w:t>
            </w:r>
          </w:p>
        </w:tc>
        <w:tc>
          <w:tcPr>
            <w:tcW w:w="1374" w:type="dxa"/>
          </w:tcPr>
          <w:p w14:paraId="3526F3DF" w14:textId="77777777" w:rsidR="005C1411" w:rsidRPr="00D01AF7" w:rsidRDefault="005C1411" w:rsidP="004834FF">
            <w:pPr>
              <w:spacing w:before="0" w:line="240" w:lineRule="auto"/>
              <w:jc w:val="left"/>
              <w:rPr>
                <w:iCs/>
                <w:sz w:val="18"/>
                <w:szCs w:val="18"/>
              </w:rPr>
            </w:pPr>
            <w:r w:rsidRPr="00D01AF7">
              <w:rPr>
                <w:iCs/>
                <w:sz w:val="18"/>
                <w:szCs w:val="18"/>
              </w:rPr>
              <w:t>156/970</w:t>
            </w:r>
          </w:p>
        </w:tc>
        <w:tc>
          <w:tcPr>
            <w:tcW w:w="1375" w:type="dxa"/>
          </w:tcPr>
          <w:p w14:paraId="32667CB7" w14:textId="77777777" w:rsidR="005C1411" w:rsidRPr="00D01AF7" w:rsidRDefault="005C1411" w:rsidP="004834FF">
            <w:pPr>
              <w:spacing w:before="0" w:line="240" w:lineRule="auto"/>
              <w:jc w:val="left"/>
              <w:rPr>
                <w:iCs/>
                <w:sz w:val="18"/>
                <w:szCs w:val="18"/>
              </w:rPr>
            </w:pPr>
            <w:r w:rsidRPr="00D01AF7">
              <w:rPr>
                <w:iCs/>
                <w:sz w:val="18"/>
                <w:szCs w:val="18"/>
              </w:rPr>
              <w:t>4/19</w:t>
            </w:r>
          </w:p>
        </w:tc>
        <w:tc>
          <w:tcPr>
            <w:tcW w:w="1375" w:type="dxa"/>
          </w:tcPr>
          <w:p w14:paraId="20CB55FE" w14:textId="77777777" w:rsidR="005C1411" w:rsidRPr="00D01AF7" w:rsidRDefault="005C1411" w:rsidP="004834FF">
            <w:pPr>
              <w:spacing w:before="0" w:line="240" w:lineRule="auto"/>
              <w:jc w:val="left"/>
              <w:rPr>
                <w:iCs/>
                <w:sz w:val="18"/>
                <w:szCs w:val="18"/>
              </w:rPr>
            </w:pPr>
            <w:r w:rsidRPr="00D01AF7">
              <w:rPr>
                <w:iCs/>
                <w:sz w:val="18"/>
                <w:szCs w:val="18"/>
              </w:rPr>
              <w:t>19/30</w:t>
            </w:r>
          </w:p>
        </w:tc>
        <w:tc>
          <w:tcPr>
            <w:tcW w:w="1375" w:type="dxa"/>
          </w:tcPr>
          <w:p w14:paraId="33AEBF20" w14:textId="77777777" w:rsidR="005C1411" w:rsidRPr="00D01AF7" w:rsidRDefault="005C1411" w:rsidP="004834FF">
            <w:pPr>
              <w:spacing w:before="0" w:line="240" w:lineRule="auto"/>
              <w:jc w:val="left"/>
              <w:rPr>
                <w:iCs/>
                <w:sz w:val="18"/>
                <w:szCs w:val="18"/>
              </w:rPr>
            </w:pPr>
            <w:r w:rsidRPr="00D01AF7">
              <w:rPr>
                <w:iCs/>
                <w:sz w:val="18"/>
                <w:szCs w:val="18"/>
              </w:rPr>
              <w:t>2</w:t>
            </w:r>
          </w:p>
        </w:tc>
        <w:tc>
          <w:tcPr>
            <w:tcW w:w="1375" w:type="dxa"/>
          </w:tcPr>
          <w:p w14:paraId="51E6FDE6" w14:textId="77777777" w:rsidR="005C1411" w:rsidRPr="00D01AF7" w:rsidRDefault="005C1411" w:rsidP="004834FF">
            <w:pPr>
              <w:spacing w:before="0" w:line="240" w:lineRule="auto"/>
              <w:jc w:val="left"/>
              <w:rPr>
                <w:iCs/>
                <w:sz w:val="18"/>
                <w:szCs w:val="18"/>
              </w:rPr>
            </w:pPr>
            <w:r w:rsidRPr="00D01AF7">
              <w:rPr>
                <w:iCs/>
                <w:sz w:val="18"/>
                <w:szCs w:val="18"/>
              </w:rPr>
              <w:t>2</w:t>
            </w:r>
          </w:p>
        </w:tc>
      </w:tr>
      <w:tr w:rsidR="005C1411" w:rsidRPr="00D01AF7" w14:paraId="4E417FBF" w14:textId="77777777" w:rsidTr="004834FF">
        <w:tc>
          <w:tcPr>
            <w:tcW w:w="1374" w:type="dxa"/>
          </w:tcPr>
          <w:p w14:paraId="1C7ABABA" w14:textId="77777777" w:rsidR="005C1411" w:rsidRPr="00D01AF7" w:rsidRDefault="005C1411" w:rsidP="004834FF">
            <w:pPr>
              <w:spacing w:before="0" w:line="240" w:lineRule="auto"/>
              <w:jc w:val="left"/>
              <w:rPr>
                <w:b/>
                <w:bCs/>
                <w:iCs/>
                <w:sz w:val="18"/>
                <w:szCs w:val="18"/>
              </w:rPr>
            </w:pPr>
            <w:r w:rsidRPr="00D01AF7">
              <w:rPr>
                <w:b/>
                <w:bCs/>
                <w:iCs/>
                <w:sz w:val="18"/>
                <w:szCs w:val="18"/>
              </w:rPr>
              <w:t>Karaburun</w:t>
            </w:r>
          </w:p>
        </w:tc>
        <w:tc>
          <w:tcPr>
            <w:tcW w:w="1374" w:type="dxa"/>
          </w:tcPr>
          <w:p w14:paraId="2B5A3156" w14:textId="77777777" w:rsidR="005C1411" w:rsidRPr="00D01AF7" w:rsidRDefault="005C1411" w:rsidP="004834FF">
            <w:pPr>
              <w:spacing w:before="0" w:line="240" w:lineRule="auto"/>
              <w:jc w:val="left"/>
              <w:rPr>
                <w:iCs/>
                <w:sz w:val="18"/>
                <w:szCs w:val="18"/>
              </w:rPr>
            </w:pPr>
            <w:r w:rsidRPr="00D01AF7">
              <w:rPr>
                <w:iCs/>
                <w:sz w:val="18"/>
                <w:szCs w:val="18"/>
              </w:rPr>
              <w:t>84/872</w:t>
            </w:r>
          </w:p>
        </w:tc>
        <w:tc>
          <w:tcPr>
            <w:tcW w:w="1374" w:type="dxa"/>
          </w:tcPr>
          <w:p w14:paraId="3E2379D2" w14:textId="77777777" w:rsidR="005C1411" w:rsidRPr="00D01AF7" w:rsidRDefault="005C1411" w:rsidP="004834FF">
            <w:pPr>
              <w:spacing w:before="0" w:line="240" w:lineRule="auto"/>
              <w:jc w:val="left"/>
              <w:rPr>
                <w:iCs/>
                <w:sz w:val="18"/>
                <w:szCs w:val="18"/>
              </w:rPr>
            </w:pPr>
            <w:r w:rsidRPr="00D01AF7">
              <w:rPr>
                <w:iCs/>
                <w:sz w:val="18"/>
                <w:szCs w:val="18"/>
              </w:rPr>
              <w:t>172/970</w:t>
            </w:r>
          </w:p>
        </w:tc>
        <w:tc>
          <w:tcPr>
            <w:tcW w:w="1375" w:type="dxa"/>
          </w:tcPr>
          <w:p w14:paraId="7205555D" w14:textId="77777777" w:rsidR="005C1411" w:rsidRPr="00D01AF7" w:rsidRDefault="005C1411" w:rsidP="004834FF">
            <w:pPr>
              <w:spacing w:before="0" w:line="240" w:lineRule="auto"/>
              <w:jc w:val="left"/>
              <w:rPr>
                <w:iCs/>
                <w:sz w:val="18"/>
                <w:szCs w:val="18"/>
              </w:rPr>
            </w:pPr>
            <w:r w:rsidRPr="00D01AF7">
              <w:rPr>
                <w:iCs/>
                <w:sz w:val="18"/>
                <w:szCs w:val="18"/>
              </w:rPr>
              <w:t>9/19</w:t>
            </w:r>
          </w:p>
        </w:tc>
        <w:tc>
          <w:tcPr>
            <w:tcW w:w="1375" w:type="dxa"/>
          </w:tcPr>
          <w:p w14:paraId="51A8B616" w14:textId="77777777" w:rsidR="005C1411" w:rsidRPr="00D01AF7" w:rsidRDefault="005C1411" w:rsidP="004834FF">
            <w:pPr>
              <w:spacing w:before="0" w:line="240" w:lineRule="auto"/>
              <w:jc w:val="left"/>
              <w:rPr>
                <w:iCs/>
                <w:sz w:val="18"/>
                <w:szCs w:val="18"/>
              </w:rPr>
            </w:pPr>
            <w:r w:rsidRPr="00D01AF7">
              <w:rPr>
                <w:iCs/>
                <w:sz w:val="18"/>
                <w:szCs w:val="18"/>
              </w:rPr>
              <w:t>20/30</w:t>
            </w:r>
          </w:p>
        </w:tc>
        <w:tc>
          <w:tcPr>
            <w:tcW w:w="1375" w:type="dxa"/>
          </w:tcPr>
          <w:p w14:paraId="505E5A02" w14:textId="77777777" w:rsidR="005C1411" w:rsidRPr="00D01AF7" w:rsidRDefault="005C1411" w:rsidP="004834FF">
            <w:pPr>
              <w:spacing w:before="0" w:line="240" w:lineRule="auto"/>
              <w:jc w:val="left"/>
              <w:rPr>
                <w:iCs/>
                <w:sz w:val="18"/>
                <w:szCs w:val="18"/>
              </w:rPr>
            </w:pPr>
            <w:r w:rsidRPr="00D01AF7">
              <w:rPr>
                <w:iCs/>
                <w:sz w:val="18"/>
                <w:szCs w:val="18"/>
              </w:rPr>
              <w:t>2</w:t>
            </w:r>
          </w:p>
        </w:tc>
        <w:tc>
          <w:tcPr>
            <w:tcW w:w="1375" w:type="dxa"/>
          </w:tcPr>
          <w:p w14:paraId="4EAFEDC5" w14:textId="77777777" w:rsidR="005C1411" w:rsidRPr="00D01AF7" w:rsidRDefault="005C1411" w:rsidP="004834FF">
            <w:pPr>
              <w:spacing w:before="0" w:line="240" w:lineRule="auto"/>
              <w:jc w:val="left"/>
              <w:rPr>
                <w:iCs/>
                <w:sz w:val="18"/>
                <w:szCs w:val="18"/>
              </w:rPr>
            </w:pPr>
            <w:r w:rsidRPr="00D01AF7">
              <w:rPr>
                <w:iCs/>
                <w:sz w:val="18"/>
                <w:szCs w:val="18"/>
              </w:rPr>
              <w:t>2</w:t>
            </w:r>
          </w:p>
        </w:tc>
      </w:tr>
      <w:tr w:rsidR="005C1411" w:rsidRPr="00D01AF7" w14:paraId="2A873605" w14:textId="77777777" w:rsidTr="004834FF">
        <w:tc>
          <w:tcPr>
            <w:tcW w:w="1374" w:type="dxa"/>
          </w:tcPr>
          <w:p w14:paraId="41CEB2C8" w14:textId="77777777" w:rsidR="005C1411" w:rsidRPr="00D01AF7" w:rsidRDefault="005C1411" w:rsidP="004834FF">
            <w:pPr>
              <w:spacing w:before="0" w:line="240" w:lineRule="auto"/>
              <w:jc w:val="left"/>
              <w:rPr>
                <w:b/>
                <w:bCs/>
                <w:iCs/>
                <w:sz w:val="18"/>
                <w:szCs w:val="18"/>
              </w:rPr>
            </w:pPr>
            <w:r w:rsidRPr="00D01AF7">
              <w:rPr>
                <w:b/>
                <w:bCs/>
                <w:iCs/>
                <w:sz w:val="18"/>
                <w:szCs w:val="18"/>
              </w:rPr>
              <w:t>Menemen</w:t>
            </w:r>
          </w:p>
        </w:tc>
        <w:tc>
          <w:tcPr>
            <w:tcW w:w="1374" w:type="dxa"/>
          </w:tcPr>
          <w:p w14:paraId="31AD67D1" w14:textId="77777777" w:rsidR="005C1411" w:rsidRPr="00D01AF7" w:rsidRDefault="005C1411" w:rsidP="004834FF">
            <w:pPr>
              <w:spacing w:before="0" w:line="240" w:lineRule="auto"/>
              <w:jc w:val="left"/>
              <w:rPr>
                <w:iCs/>
                <w:sz w:val="18"/>
                <w:szCs w:val="18"/>
              </w:rPr>
            </w:pPr>
            <w:r w:rsidRPr="00D01AF7">
              <w:rPr>
                <w:iCs/>
                <w:sz w:val="18"/>
                <w:szCs w:val="18"/>
              </w:rPr>
              <w:t>142/872</w:t>
            </w:r>
          </w:p>
        </w:tc>
        <w:tc>
          <w:tcPr>
            <w:tcW w:w="1374" w:type="dxa"/>
          </w:tcPr>
          <w:p w14:paraId="64748980" w14:textId="77777777" w:rsidR="005C1411" w:rsidRPr="00D01AF7" w:rsidRDefault="005C1411" w:rsidP="004834FF">
            <w:pPr>
              <w:spacing w:before="0" w:line="240" w:lineRule="auto"/>
              <w:jc w:val="left"/>
              <w:rPr>
                <w:iCs/>
                <w:sz w:val="18"/>
                <w:szCs w:val="18"/>
              </w:rPr>
            </w:pPr>
            <w:r w:rsidRPr="00D01AF7">
              <w:rPr>
                <w:iCs/>
                <w:sz w:val="18"/>
                <w:szCs w:val="18"/>
              </w:rPr>
              <w:t>178/970</w:t>
            </w:r>
          </w:p>
        </w:tc>
        <w:tc>
          <w:tcPr>
            <w:tcW w:w="1375" w:type="dxa"/>
          </w:tcPr>
          <w:p w14:paraId="65CBE5C3" w14:textId="77777777" w:rsidR="005C1411" w:rsidRPr="00D01AF7" w:rsidRDefault="005C1411" w:rsidP="004834FF">
            <w:pPr>
              <w:spacing w:before="0" w:line="240" w:lineRule="auto"/>
              <w:jc w:val="left"/>
              <w:rPr>
                <w:iCs/>
                <w:sz w:val="18"/>
                <w:szCs w:val="18"/>
              </w:rPr>
            </w:pPr>
            <w:r w:rsidRPr="00D01AF7">
              <w:rPr>
                <w:iCs/>
                <w:sz w:val="18"/>
                <w:szCs w:val="18"/>
              </w:rPr>
              <w:t>12/19</w:t>
            </w:r>
          </w:p>
        </w:tc>
        <w:tc>
          <w:tcPr>
            <w:tcW w:w="1375" w:type="dxa"/>
          </w:tcPr>
          <w:p w14:paraId="5A3A6A1E" w14:textId="77777777" w:rsidR="005C1411" w:rsidRPr="00D01AF7" w:rsidRDefault="005C1411" w:rsidP="004834FF">
            <w:pPr>
              <w:spacing w:before="0" w:line="240" w:lineRule="auto"/>
              <w:jc w:val="left"/>
              <w:rPr>
                <w:iCs/>
                <w:sz w:val="18"/>
                <w:szCs w:val="18"/>
              </w:rPr>
            </w:pPr>
            <w:r w:rsidRPr="00D01AF7">
              <w:rPr>
                <w:iCs/>
                <w:sz w:val="18"/>
                <w:szCs w:val="18"/>
              </w:rPr>
              <w:t>21/30</w:t>
            </w:r>
          </w:p>
        </w:tc>
        <w:tc>
          <w:tcPr>
            <w:tcW w:w="1375" w:type="dxa"/>
          </w:tcPr>
          <w:p w14:paraId="0E05D98B" w14:textId="77777777" w:rsidR="005C1411" w:rsidRPr="00D01AF7" w:rsidRDefault="005C1411" w:rsidP="004834FF">
            <w:pPr>
              <w:spacing w:before="0" w:line="240" w:lineRule="auto"/>
              <w:jc w:val="left"/>
              <w:rPr>
                <w:iCs/>
                <w:sz w:val="18"/>
                <w:szCs w:val="18"/>
              </w:rPr>
            </w:pPr>
            <w:r w:rsidRPr="00D01AF7">
              <w:rPr>
                <w:iCs/>
                <w:sz w:val="18"/>
                <w:szCs w:val="18"/>
              </w:rPr>
              <w:t>2</w:t>
            </w:r>
          </w:p>
        </w:tc>
        <w:tc>
          <w:tcPr>
            <w:tcW w:w="1375" w:type="dxa"/>
          </w:tcPr>
          <w:p w14:paraId="11775868" w14:textId="77777777" w:rsidR="005C1411" w:rsidRPr="00D01AF7" w:rsidRDefault="005C1411" w:rsidP="004834FF">
            <w:pPr>
              <w:spacing w:before="0" w:line="240" w:lineRule="auto"/>
              <w:jc w:val="left"/>
              <w:rPr>
                <w:iCs/>
                <w:sz w:val="18"/>
                <w:szCs w:val="18"/>
              </w:rPr>
            </w:pPr>
            <w:r w:rsidRPr="00D01AF7">
              <w:rPr>
                <w:iCs/>
                <w:sz w:val="18"/>
                <w:szCs w:val="18"/>
              </w:rPr>
              <w:t>2</w:t>
            </w:r>
          </w:p>
        </w:tc>
      </w:tr>
      <w:tr w:rsidR="005C1411" w:rsidRPr="00D01AF7" w14:paraId="40EF87FF" w14:textId="77777777" w:rsidTr="004834FF">
        <w:tc>
          <w:tcPr>
            <w:tcW w:w="1374" w:type="dxa"/>
          </w:tcPr>
          <w:p w14:paraId="2030260D" w14:textId="77777777" w:rsidR="005C1411" w:rsidRPr="00D01AF7" w:rsidRDefault="005C1411" w:rsidP="004834FF">
            <w:pPr>
              <w:spacing w:before="0" w:line="240" w:lineRule="auto"/>
              <w:jc w:val="left"/>
              <w:rPr>
                <w:b/>
                <w:bCs/>
                <w:iCs/>
                <w:sz w:val="18"/>
                <w:szCs w:val="18"/>
              </w:rPr>
            </w:pPr>
            <w:r w:rsidRPr="00D01AF7">
              <w:rPr>
                <w:b/>
                <w:bCs/>
                <w:iCs/>
                <w:sz w:val="18"/>
                <w:szCs w:val="18"/>
              </w:rPr>
              <w:t>Menderes</w:t>
            </w:r>
          </w:p>
        </w:tc>
        <w:tc>
          <w:tcPr>
            <w:tcW w:w="1374" w:type="dxa"/>
          </w:tcPr>
          <w:p w14:paraId="72307818" w14:textId="77777777" w:rsidR="005C1411" w:rsidRPr="00D01AF7" w:rsidRDefault="005C1411" w:rsidP="004834FF">
            <w:pPr>
              <w:spacing w:before="0" w:line="240" w:lineRule="auto"/>
              <w:jc w:val="left"/>
              <w:rPr>
                <w:iCs/>
                <w:sz w:val="18"/>
                <w:szCs w:val="18"/>
              </w:rPr>
            </w:pPr>
            <w:r w:rsidRPr="00D01AF7">
              <w:rPr>
                <w:iCs/>
                <w:sz w:val="18"/>
                <w:szCs w:val="18"/>
              </w:rPr>
              <w:t>124/872</w:t>
            </w:r>
          </w:p>
        </w:tc>
        <w:tc>
          <w:tcPr>
            <w:tcW w:w="1374" w:type="dxa"/>
          </w:tcPr>
          <w:p w14:paraId="487C1379" w14:textId="77777777" w:rsidR="005C1411" w:rsidRPr="00D01AF7" w:rsidRDefault="005C1411" w:rsidP="004834FF">
            <w:pPr>
              <w:spacing w:before="0" w:line="240" w:lineRule="auto"/>
              <w:jc w:val="left"/>
              <w:rPr>
                <w:iCs/>
                <w:sz w:val="18"/>
                <w:szCs w:val="18"/>
              </w:rPr>
            </w:pPr>
            <w:r w:rsidRPr="00D01AF7">
              <w:rPr>
                <w:iCs/>
                <w:sz w:val="18"/>
                <w:szCs w:val="18"/>
              </w:rPr>
              <w:t>181/970</w:t>
            </w:r>
          </w:p>
        </w:tc>
        <w:tc>
          <w:tcPr>
            <w:tcW w:w="1375" w:type="dxa"/>
          </w:tcPr>
          <w:p w14:paraId="5B03F261" w14:textId="77777777" w:rsidR="005C1411" w:rsidRPr="00D01AF7" w:rsidRDefault="005C1411" w:rsidP="004834FF">
            <w:pPr>
              <w:spacing w:before="0" w:line="240" w:lineRule="auto"/>
              <w:jc w:val="left"/>
              <w:rPr>
                <w:iCs/>
                <w:sz w:val="18"/>
                <w:szCs w:val="18"/>
              </w:rPr>
            </w:pPr>
            <w:r w:rsidRPr="00D01AF7">
              <w:rPr>
                <w:iCs/>
                <w:sz w:val="18"/>
                <w:szCs w:val="18"/>
              </w:rPr>
              <w:t>10/19</w:t>
            </w:r>
          </w:p>
        </w:tc>
        <w:tc>
          <w:tcPr>
            <w:tcW w:w="1375" w:type="dxa"/>
          </w:tcPr>
          <w:p w14:paraId="417662E2" w14:textId="77777777" w:rsidR="005C1411" w:rsidRPr="00D01AF7" w:rsidRDefault="005C1411" w:rsidP="004834FF">
            <w:pPr>
              <w:spacing w:before="0" w:line="240" w:lineRule="auto"/>
              <w:jc w:val="left"/>
              <w:rPr>
                <w:iCs/>
                <w:sz w:val="18"/>
                <w:szCs w:val="18"/>
              </w:rPr>
            </w:pPr>
            <w:r w:rsidRPr="00D01AF7">
              <w:rPr>
                <w:iCs/>
                <w:sz w:val="18"/>
                <w:szCs w:val="18"/>
              </w:rPr>
              <w:t>22/30</w:t>
            </w:r>
          </w:p>
        </w:tc>
        <w:tc>
          <w:tcPr>
            <w:tcW w:w="1375" w:type="dxa"/>
          </w:tcPr>
          <w:p w14:paraId="75BC444D" w14:textId="77777777" w:rsidR="005C1411" w:rsidRPr="00D01AF7" w:rsidRDefault="005C1411" w:rsidP="004834FF">
            <w:pPr>
              <w:spacing w:before="0" w:line="240" w:lineRule="auto"/>
              <w:jc w:val="left"/>
              <w:rPr>
                <w:iCs/>
                <w:sz w:val="18"/>
                <w:szCs w:val="18"/>
              </w:rPr>
            </w:pPr>
            <w:r w:rsidRPr="00D01AF7">
              <w:rPr>
                <w:iCs/>
                <w:sz w:val="18"/>
                <w:szCs w:val="18"/>
              </w:rPr>
              <w:t>2</w:t>
            </w:r>
          </w:p>
        </w:tc>
        <w:tc>
          <w:tcPr>
            <w:tcW w:w="1375" w:type="dxa"/>
          </w:tcPr>
          <w:p w14:paraId="529533C2" w14:textId="77777777" w:rsidR="005C1411" w:rsidRPr="00D01AF7" w:rsidRDefault="005C1411" w:rsidP="004834FF">
            <w:pPr>
              <w:spacing w:before="0" w:line="240" w:lineRule="auto"/>
              <w:jc w:val="left"/>
              <w:rPr>
                <w:iCs/>
                <w:sz w:val="18"/>
                <w:szCs w:val="18"/>
              </w:rPr>
            </w:pPr>
            <w:r w:rsidRPr="00D01AF7">
              <w:rPr>
                <w:iCs/>
                <w:sz w:val="18"/>
                <w:szCs w:val="18"/>
              </w:rPr>
              <w:t>2</w:t>
            </w:r>
          </w:p>
        </w:tc>
      </w:tr>
      <w:tr w:rsidR="005C1411" w:rsidRPr="00D01AF7" w14:paraId="783F6290" w14:textId="77777777" w:rsidTr="004834FF">
        <w:tc>
          <w:tcPr>
            <w:tcW w:w="1374" w:type="dxa"/>
          </w:tcPr>
          <w:p w14:paraId="40411867" w14:textId="77777777" w:rsidR="005C1411" w:rsidRPr="00D01AF7" w:rsidRDefault="005C1411" w:rsidP="004834FF">
            <w:pPr>
              <w:spacing w:before="0" w:line="240" w:lineRule="auto"/>
              <w:jc w:val="left"/>
              <w:rPr>
                <w:b/>
                <w:bCs/>
                <w:iCs/>
                <w:sz w:val="18"/>
                <w:szCs w:val="18"/>
              </w:rPr>
            </w:pPr>
            <w:r w:rsidRPr="00D01AF7">
              <w:rPr>
                <w:b/>
                <w:bCs/>
                <w:iCs/>
                <w:sz w:val="18"/>
                <w:szCs w:val="18"/>
              </w:rPr>
              <w:t>Dikili</w:t>
            </w:r>
          </w:p>
        </w:tc>
        <w:tc>
          <w:tcPr>
            <w:tcW w:w="1374" w:type="dxa"/>
          </w:tcPr>
          <w:p w14:paraId="1C520E4C" w14:textId="77777777" w:rsidR="005C1411" w:rsidRPr="00D01AF7" w:rsidRDefault="005C1411" w:rsidP="004834FF">
            <w:pPr>
              <w:spacing w:before="0" w:line="240" w:lineRule="auto"/>
              <w:jc w:val="left"/>
              <w:rPr>
                <w:iCs/>
                <w:sz w:val="18"/>
                <w:szCs w:val="18"/>
              </w:rPr>
            </w:pPr>
            <w:r w:rsidRPr="00D01AF7">
              <w:rPr>
                <w:iCs/>
                <w:sz w:val="18"/>
                <w:szCs w:val="18"/>
              </w:rPr>
              <w:t>130/872</w:t>
            </w:r>
          </w:p>
        </w:tc>
        <w:tc>
          <w:tcPr>
            <w:tcW w:w="1374" w:type="dxa"/>
          </w:tcPr>
          <w:p w14:paraId="12FB3C26" w14:textId="77777777" w:rsidR="005C1411" w:rsidRPr="00D01AF7" w:rsidRDefault="005C1411" w:rsidP="004834FF">
            <w:pPr>
              <w:spacing w:before="0" w:line="240" w:lineRule="auto"/>
              <w:jc w:val="left"/>
              <w:rPr>
                <w:iCs/>
                <w:sz w:val="18"/>
                <w:szCs w:val="18"/>
              </w:rPr>
            </w:pPr>
            <w:r w:rsidRPr="00D01AF7">
              <w:rPr>
                <w:iCs/>
                <w:sz w:val="18"/>
                <w:szCs w:val="18"/>
              </w:rPr>
              <w:t>182/970</w:t>
            </w:r>
          </w:p>
        </w:tc>
        <w:tc>
          <w:tcPr>
            <w:tcW w:w="1375" w:type="dxa"/>
          </w:tcPr>
          <w:p w14:paraId="4B3F3CAB" w14:textId="77777777" w:rsidR="005C1411" w:rsidRPr="00D01AF7" w:rsidRDefault="005C1411" w:rsidP="004834FF">
            <w:pPr>
              <w:spacing w:before="0" w:line="240" w:lineRule="auto"/>
              <w:jc w:val="left"/>
              <w:rPr>
                <w:iCs/>
                <w:sz w:val="18"/>
                <w:szCs w:val="18"/>
              </w:rPr>
            </w:pPr>
            <w:r w:rsidRPr="00D01AF7">
              <w:rPr>
                <w:iCs/>
                <w:sz w:val="18"/>
                <w:szCs w:val="18"/>
              </w:rPr>
              <w:t>11/19</w:t>
            </w:r>
          </w:p>
        </w:tc>
        <w:tc>
          <w:tcPr>
            <w:tcW w:w="1375" w:type="dxa"/>
          </w:tcPr>
          <w:p w14:paraId="5407552B" w14:textId="77777777" w:rsidR="005C1411" w:rsidRPr="00D01AF7" w:rsidRDefault="005C1411" w:rsidP="004834FF">
            <w:pPr>
              <w:spacing w:before="0" w:line="240" w:lineRule="auto"/>
              <w:jc w:val="left"/>
              <w:rPr>
                <w:iCs/>
                <w:sz w:val="18"/>
                <w:szCs w:val="18"/>
              </w:rPr>
            </w:pPr>
            <w:r w:rsidRPr="00D01AF7">
              <w:rPr>
                <w:iCs/>
                <w:sz w:val="18"/>
                <w:szCs w:val="18"/>
              </w:rPr>
              <w:t>23/30</w:t>
            </w:r>
          </w:p>
        </w:tc>
        <w:tc>
          <w:tcPr>
            <w:tcW w:w="1375" w:type="dxa"/>
          </w:tcPr>
          <w:p w14:paraId="385B45C9" w14:textId="77777777" w:rsidR="005C1411" w:rsidRPr="00D01AF7" w:rsidRDefault="005C1411" w:rsidP="004834FF">
            <w:pPr>
              <w:spacing w:before="0" w:line="240" w:lineRule="auto"/>
              <w:jc w:val="left"/>
              <w:rPr>
                <w:iCs/>
                <w:sz w:val="18"/>
                <w:szCs w:val="18"/>
              </w:rPr>
            </w:pPr>
            <w:r w:rsidRPr="00D01AF7">
              <w:rPr>
                <w:iCs/>
                <w:sz w:val="18"/>
                <w:szCs w:val="18"/>
              </w:rPr>
              <w:t>2</w:t>
            </w:r>
          </w:p>
        </w:tc>
        <w:tc>
          <w:tcPr>
            <w:tcW w:w="1375" w:type="dxa"/>
          </w:tcPr>
          <w:p w14:paraId="209110D4" w14:textId="77777777" w:rsidR="005C1411" w:rsidRPr="00D01AF7" w:rsidRDefault="005C1411" w:rsidP="004834FF">
            <w:pPr>
              <w:spacing w:before="0" w:line="240" w:lineRule="auto"/>
              <w:jc w:val="left"/>
              <w:rPr>
                <w:iCs/>
                <w:sz w:val="18"/>
                <w:szCs w:val="18"/>
              </w:rPr>
            </w:pPr>
            <w:r w:rsidRPr="00D01AF7">
              <w:rPr>
                <w:iCs/>
                <w:sz w:val="18"/>
                <w:szCs w:val="18"/>
              </w:rPr>
              <w:t>2</w:t>
            </w:r>
          </w:p>
        </w:tc>
      </w:tr>
      <w:tr w:rsidR="005C1411" w:rsidRPr="00D01AF7" w14:paraId="0A833C5D" w14:textId="77777777" w:rsidTr="004834FF">
        <w:tc>
          <w:tcPr>
            <w:tcW w:w="1374" w:type="dxa"/>
          </w:tcPr>
          <w:p w14:paraId="32B52E71" w14:textId="77777777" w:rsidR="005C1411" w:rsidRPr="00D01AF7" w:rsidRDefault="005C1411" w:rsidP="004834FF">
            <w:pPr>
              <w:spacing w:before="0" w:line="240" w:lineRule="auto"/>
              <w:jc w:val="left"/>
              <w:rPr>
                <w:b/>
                <w:bCs/>
                <w:iCs/>
                <w:sz w:val="18"/>
                <w:szCs w:val="18"/>
              </w:rPr>
            </w:pPr>
            <w:r w:rsidRPr="00D01AF7">
              <w:rPr>
                <w:b/>
                <w:bCs/>
                <w:iCs/>
                <w:sz w:val="18"/>
                <w:szCs w:val="18"/>
              </w:rPr>
              <w:t>Tire</w:t>
            </w:r>
          </w:p>
        </w:tc>
        <w:tc>
          <w:tcPr>
            <w:tcW w:w="1374" w:type="dxa"/>
          </w:tcPr>
          <w:p w14:paraId="6BC36FE7" w14:textId="77777777" w:rsidR="005C1411" w:rsidRPr="00D01AF7" w:rsidRDefault="005C1411" w:rsidP="004834FF">
            <w:pPr>
              <w:spacing w:before="0" w:line="240" w:lineRule="auto"/>
              <w:jc w:val="left"/>
              <w:rPr>
                <w:iCs/>
                <w:sz w:val="18"/>
                <w:szCs w:val="18"/>
              </w:rPr>
            </w:pPr>
            <w:r w:rsidRPr="00D01AF7">
              <w:rPr>
                <w:iCs/>
                <w:sz w:val="18"/>
                <w:szCs w:val="18"/>
              </w:rPr>
              <w:t>174/872</w:t>
            </w:r>
          </w:p>
        </w:tc>
        <w:tc>
          <w:tcPr>
            <w:tcW w:w="1374" w:type="dxa"/>
          </w:tcPr>
          <w:p w14:paraId="43A8DC5E" w14:textId="77777777" w:rsidR="005C1411" w:rsidRPr="00D01AF7" w:rsidRDefault="005C1411" w:rsidP="004834FF">
            <w:pPr>
              <w:spacing w:before="0" w:line="240" w:lineRule="auto"/>
              <w:jc w:val="left"/>
              <w:rPr>
                <w:iCs/>
                <w:sz w:val="18"/>
                <w:szCs w:val="18"/>
              </w:rPr>
            </w:pPr>
            <w:r w:rsidRPr="00D01AF7">
              <w:rPr>
                <w:iCs/>
                <w:sz w:val="18"/>
                <w:szCs w:val="18"/>
              </w:rPr>
              <w:t>192/970</w:t>
            </w:r>
          </w:p>
        </w:tc>
        <w:tc>
          <w:tcPr>
            <w:tcW w:w="1375" w:type="dxa"/>
          </w:tcPr>
          <w:p w14:paraId="401AC7E8" w14:textId="77777777" w:rsidR="005C1411" w:rsidRPr="00D01AF7" w:rsidRDefault="005C1411" w:rsidP="004834FF">
            <w:pPr>
              <w:spacing w:before="0" w:line="240" w:lineRule="auto"/>
              <w:jc w:val="left"/>
              <w:rPr>
                <w:iCs/>
                <w:sz w:val="18"/>
                <w:szCs w:val="18"/>
              </w:rPr>
            </w:pPr>
            <w:r w:rsidRPr="00D01AF7">
              <w:rPr>
                <w:iCs/>
                <w:sz w:val="18"/>
                <w:szCs w:val="18"/>
              </w:rPr>
              <w:t>13/19</w:t>
            </w:r>
          </w:p>
        </w:tc>
        <w:tc>
          <w:tcPr>
            <w:tcW w:w="1375" w:type="dxa"/>
          </w:tcPr>
          <w:p w14:paraId="5E73ED3D" w14:textId="77777777" w:rsidR="005C1411" w:rsidRPr="00D01AF7" w:rsidRDefault="005C1411" w:rsidP="004834FF">
            <w:pPr>
              <w:spacing w:before="0" w:line="240" w:lineRule="auto"/>
              <w:jc w:val="left"/>
              <w:rPr>
                <w:iCs/>
                <w:sz w:val="18"/>
                <w:szCs w:val="18"/>
              </w:rPr>
            </w:pPr>
            <w:r w:rsidRPr="00D01AF7">
              <w:rPr>
                <w:iCs/>
                <w:sz w:val="18"/>
                <w:szCs w:val="18"/>
              </w:rPr>
              <w:t>24/30</w:t>
            </w:r>
          </w:p>
        </w:tc>
        <w:tc>
          <w:tcPr>
            <w:tcW w:w="1375" w:type="dxa"/>
          </w:tcPr>
          <w:p w14:paraId="206134D3" w14:textId="77777777" w:rsidR="005C1411" w:rsidRPr="00D01AF7" w:rsidRDefault="005C1411" w:rsidP="004834FF">
            <w:pPr>
              <w:spacing w:before="0" w:line="240" w:lineRule="auto"/>
              <w:jc w:val="left"/>
              <w:rPr>
                <w:iCs/>
                <w:sz w:val="18"/>
                <w:szCs w:val="18"/>
              </w:rPr>
            </w:pPr>
            <w:r w:rsidRPr="00D01AF7">
              <w:rPr>
                <w:iCs/>
                <w:sz w:val="18"/>
                <w:szCs w:val="18"/>
              </w:rPr>
              <w:t>3</w:t>
            </w:r>
          </w:p>
        </w:tc>
        <w:tc>
          <w:tcPr>
            <w:tcW w:w="1375" w:type="dxa"/>
          </w:tcPr>
          <w:p w14:paraId="4C343933" w14:textId="77777777" w:rsidR="005C1411" w:rsidRPr="00D01AF7" w:rsidRDefault="005C1411" w:rsidP="004834FF">
            <w:pPr>
              <w:spacing w:before="0" w:line="240" w:lineRule="auto"/>
              <w:jc w:val="left"/>
              <w:rPr>
                <w:iCs/>
                <w:sz w:val="18"/>
                <w:szCs w:val="18"/>
              </w:rPr>
            </w:pPr>
            <w:r w:rsidRPr="00D01AF7">
              <w:rPr>
                <w:iCs/>
                <w:sz w:val="18"/>
                <w:szCs w:val="18"/>
              </w:rPr>
              <w:t>2</w:t>
            </w:r>
          </w:p>
        </w:tc>
      </w:tr>
      <w:tr w:rsidR="005C1411" w:rsidRPr="00D01AF7" w14:paraId="671F1A47" w14:textId="77777777" w:rsidTr="004834FF">
        <w:tc>
          <w:tcPr>
            <w:tcW w:w="1374" w:type="dxa"/>
          </w:tcPr>
          <w:p w14:paraId="67AF5F4D" w14:textId="77777777" w:rsidR="005C1411" w:rsidRPr="00D01AF7" w:rsidRDefault="005C1411" w:rsidP="004834FF">
            <w:pPr>
              <w:spacing w:before="0" w:line="240" w:lineRule="auto"/>
              <w:jc w:val="left"/>
              <w:rPr>
                <w:b/>
                <w:bCs/>
                <w:iCs/>
                <w:sz w:val="18"/>
                <w:szCs w:val="18"/>
              </w:rPr>
            </w:pPr>
            <w:r w:rsidRPr="00D01AF7">
              <w:rPr>
                <w:b/>
                <w:bCs/>
                <w:iCs/>
                <w:sz w:val="18"/>
                <w:szCs w:val="18"/>
              </w:rPr>
              <w:t>Bergama</w:t>
            </w:r>
          </w:p>
        </w:tc>
        <w:tc>
          <w:tcPr>
            <w:tcW w:w="1374" w:type="dxa"/>
          </w:tcPr>
          <w:p w14:paraId="4DE7EA8F" w14:textId="77777777" w:rsidR="005C1411" w:rsidRPr="00D01AF7" w:rsidRDefault="005C1411" w:rsidP="004834FF">
            <w:pPr>
              <w:spacing w:before="0" w:line="240" w:lineRule="auto"/>
              <w:jc w:val="left"/>
              <w:rPr>
                <w:iCs/>
                <w:sz w:val="18"/>
                <w:szCs w:val="18"/>
              </w:rPr>
            </w:pPr>
            <w:r w:rsidRPr="00D01AF7">
              <w:rPr>
                <w:iCs/>
                <w:sz w:val="18"/>
                <w:szCs w:val="18"/>
              </w:rPr>
              <w:t>180/872</w:t>
            </w:r>
          </w:p>
        </w:tc>
        <w:tc>
          <w:tcPr>
            <w:tcW w:w="1374" w:type="dxa"/>
          </w:tcPr>
          <w:p w14:paraId="551E44C4" w14:textId="77777777" w:rsidR="005C1411" w:rsidRPr="00D01AF7" w:rsidRDefault="005C1411" w:rsidP="004834FF">
            <w:pPr>
              <w:spacing w:before="0" w:line="240" w:lineRule="auto"/>
              <w:jc w:val="left"/>
              <w:rPr>
                <w:iCs/>
                <w:sz w:val="18"/>
                <w:szCs w:val="18"/>
              </w:rPr>
            </w:pPr>
            <w:r w:rsidRPr="00D01AF7">
              <w:rPr>
                <w:iCs/>
                <w:sz w:val="18"/>
                <w:szCs w:val="18"/>
              </w:rPr>
              <w:t>209/970</w:t>
            </w:r>
          </w:p>
        </w:tc>
        <w:tc>
          <w:tcPr>
            <w:tcW w:w="1375" w:type="dxa"/>
          </w:tcPr>
          <w:p w14:paraId="054104B9" w14:textId="77777777" w:rsidR="005C1411" w:rsidRPr="00D01AF7" w:rsidRDefault="005C1411" w:rsidP="004834FF">
            <w:pPr>
              <w:spacing w:before="0" w:line="240" w:lineRule="auto"/>
              <w:jc w:val="left"/>
              <w:rPr>
                <w:iCs/>
                <w:sz w:val="18"/>
                <w:szCs w:val="18"/>
              </w:rPr>
            </w:pPr>
            <w:r w:rsidRPr="00D01AF7">
              <w:rPr>
                <w:iCs/>
                <w:sz w:val="18"/>
                <w:szCs w:val="18"/>
              </w:rPr>
              <w:t>14/19</w:t>
            </w:r>
          </w:p>
        </w:tc>
        <w:tc>
          <w:tcPr>
            <w:tcW w:w="1375" w:type="dxa"/>
          </w:tcPr>
          <w:p w14:paraId="2A5EE7CD" w14:textId="77777777" w:rsidR="005C1411" w:rsidRPr="00D01AF7" w:rsidRDefault="005C1411" w:rsidP="004834FF">
            <w:pPr>
              <w:spacing w:before="0" w:line="240" w:lineRule="auto"/>
              <w:jc w:val="left"/>
              <w:rPr>
                <w:iCs/>
                <w:sz w:val="18"/>
                <w:szCs w:val="18"/>
              </w:rPr>
            </w:pPr>
            <w:r w:rsidRPr="00D01AF7">
              <w:rPr>
                <w:iCs/>
                <w:sz w:val="18"/>
                <w:szCs w:val="18"/>
              </w:rPr>
              <w:t>25/30</w:t>
            </w:r>
          </w:p>
        </w:tc>
        <w:tc>
          <w:tcPr>
            <w:tcW w:w="1375" w:type="dxa"/>
          </w:tcPr>
          <w:p w14:paraId="15EF7EF7" w14:textId="77777777" w:rsidR="005C1411" w:rsidRPr="00D01AF7" w:rsidRDefault="005C1411" w:rsidP="004834FF">
            <w:pPr>
              <w:spacing w:before="0" w:line="240" w:lineRule="auto"/>
              <w:jc w:val="left"/>
              <w:rPr>
                <w:iCs/>
                <w:sz w:val="18"/>
                <w:szCs w:val="18"/>
              </w:rPr>
            </w:pPr>
            <w:r w:rsidRPr="00D01AF7">
              <w:rPr>
                <w:iCs/>
                <w:sz w:val="18"/>
                <w:szCs w:val="18"/>
              </w:rPr>
              <w:t>3</w:t>
            </w:r>
          </w:p>
        </w:tc>
        <w:tc>
          <w:tcPr>
            <w:tcW w:w="1375" w:type="dxa"/>
          </w:tcPr>
          <w:p w14:paraId="1FE674E4" w14:textId="77777777" w:rsidR="005C1411" w:rsidRPr="00D01AF7" w:rsidRDefault="005C1411" w:rsidP="004834FF">
            <w:pPr>
              <w:spacing w:before="0" w:line="240" w:lineRule="auto"/>
              <w:jc w:val="left"/>
              <w:rPr>
                <w:iCs/>
                <w:sz w:val="18"/>
                <w:szCs w:val="18"/>
              </w:rPr>
            </w:pPr>
            <w:r w:rsidRPr="00D01AF7">
              <w:rPr>
                <w:iCs/>
                <w:sz w:val="18"/>
                <w:szCs w:val="18"/>
              </w:rPr>
              <w:t>2</w:t>
            </w:r>
          </w:p>
        </w:tc>
      </w:tr>
      <w:tr w:rsidR="005C1411" w:rsidRPr="00D01AF7" w14:paraId="25BD26A8" w14:textId="77777777" w:rsidTr="004834FF">
        <w:tc>
          <w:tcPr>
            <w:tcW w:w="1374" w:type="dxa"/>
          </w:tcPr>
          <w:p w14:paraId="2F4012A0" w14:textId="46659FE1" w:rsidR="005C1411" w:rsidRPr="00D01AF7" w:rsidRDefault="005C1411" w:rsidP="004834FF">
            <w:pPr>
              <w:spacing w:before="0" w:line="240" w:lineRule="auto"/>
              <w:jc w:val="left"/>
              <w:rPr>
                <w:b/>
                <w:bCs/>
                <w:iCs/>
                <w:sz w:val="18"/>
                <w:szCs w:val="18"/>
              </w:rPr>
            </w:pPr>
            <w:r w:rsidRPr="00D01AF7">
              <w:rPr>
                <w:b/>
                <w:bCs/>
                <w:iCs/>
                <w:sz w:val="18"/>
                <w:szCs w:val="18"/>
              </w:rPr>
              <w:t>Ödemi</w:t>
            </w:r>
            <w:r w:rsidR="00791592" w:rsidRPr="00D01AF7">
              <w:rPr>
                <w:b/>
                <w:bCs/>
                <w:iCs/>
                <w:sz w:val="18"/>
                <w:szCs w:val="18"/>
              </w:rPr>
              <w:t>s</w:t>
            </w:r>
          </w:p>
        </w:tc>
        <w:tc>
          <w:tcPr>
            <w:tcW w:w="1374" w:type="dxa"/>
          </w:tcPr>
          <w:p w14:paraId="48174F21" w14:textId="77777777" w:rsidR="005C1411" w:rsidRPr="00D01AF7" w:rsidRDefault="005C1411" w:rsidP="004834FF">
            <w:pPr>
              <w:spacing w:before="0" w:line="240" w:lineRule="auto"/>
              <w:jc w:val="left"/>
              <w:rPr>
                <w:iCs/>
                <w:sz w:val="18"/>
                <w:szCs w:val="18"/>
              </w:rPr>
            </w:pPr>
            <w:r w:rsidRPr="00D01AF7">
              <w:rPr>
                <w:iCs/>
                <w:sz w:val="18"/>
                <w:szCs w:val="18"/>
              </w:rPr>
              <w:t>199/872</w:t>
            </w:r>
          </w:p>
        </w:tc>
        <w:tc>
          <w:tcPr>
            <w:tcW w:w="1374" w:type="dxa"/>
          </w:tcPr>
          <w:p w14:paraId="41437802" w14:textId="77777777" w:rsidR="005C1411" w:rsidRPr="00D01AF7" w:rsidRDefault="005C1411" w:rsidP="004834FF">
            <w:pPr>
              <w:spacing w:before="0" w:line="240" w:lineRule="auto"/>
              <w:jc w:val="left"/>
              <w:rPr>
                <w:iCs/>
                <w:sz w:val="18"/>
                <w:szCs w:val="18"/>
              </w:rPr>
            </w:pPr>
            <w:r w:rsidRPr="00D01AF7">
              <w:rPr>
                <w:iCs/>
                <w:sz w:val="18"/>
                <w:szCs w:val="18"/>
              </w:rPr>
              <w:t>236/970</w:t>
            </w:r>
          </w:p>
        </w:tc>
        <w:tc>
          <w:tcPr>
            <w:tcW w:w="1375" w:type="dxa"/>
          </w:tcPr>
          <w:p w14:paraId="545FC875" w14:textId="77777777" w:rsidR="005C1411" w:rsidRPr="00D01AF7" w:rsidRDefault="005C1411" w:rsidP="004834FF">
            <w:pPr>
              <w:spacing w:before="0" w:line="240" w:lineRule="auto"/>
              <w:jc w:val="left"/>
              <w:rPr>
                <w:iCs/>
                <w:sz w:val="18"/>
                <w:szCs w:val="18"/>
              </w:rPr>
            </w:pPr>
            <w:r w:rsidRPr="00D01AF7">
              <w:rPr>
                <w:iCs/>
                <w:sz w:val="18"/>
                <w:szCs w:val="18"/>
              </w:rPr>
              <w:t>15/19</w:t>
            </w:r>
          </w:p>
        </w:tc>
        <w:tc>
          <w:tcPr>
            <w:tcW w:w="1375" w:type="dxa"/>
          </w:tcPr>
          <w:p w14:paraId="799A0146" w14:textId="77777777" w:rsidR="005C1411" w:rsidRPr="00D01AF7" w:rsidRDefault="005C1411" w:rsidP="004834FF">
            <w:pPr>
              <w:spacing w:before="0" w:line="240" w:lineRule="auto"/>
              <w:jc w:val="left"/>
              <w:rPr>
                <w:iCs/>
                <w:sz w:val="18"/>
                <w:szCs w:val="18"/>
              </w:rPr>
            </w:pPr>
            <w:r w:rsidRPr="00D01AF7">
              <w:rPr>
                <w:iCs/>
                <w:sz w:val="18"/>
                <w:szCs w:val="18"/>
              </w:rPr>
              <w:t>26/30</w:t>
            </w:r>
          </w:p>
        </w:tc>
        <w:tc>
          <w:tcPr>
            <w:tcW w:w="1375" w:type="dxa"/>
          </w:tcPr>
          <w:p w14:paraId="242FD34B" w14:textId="77777777" w:rsidR="005C1411" w:rsidRPr="00D01AF7" w:rsidRDefault="005C1411" w:rsidP="004834FF">
            <w:pPr>
              <w:spacing w:before="0" w:line="240" w:lineRule="auto"/>
              <w:jc w:val="left"/>
              <w:rPr>
                <w:iCs/>
                <w:sz w:val="18"/>
                <w:szCs w:val="18"/>
              </w:rPr>
            </w:pPr>
            <w:r w:rsidRPr="00D01AF7">
              <w:rPr>
                <w:iCs/>
                <w:sz w:val="18"/>
                <w:szCs w:val="18"/>
              </w:rPr>
              <w:t>3</w:t>
            </w:r>
          </w:p>
        </w:tc>
        <w:tc>
          <w:tcPr>
            <w:tcW w:w="1375" w:type="dxa"/>
          </w:tcPr>
          <w:p w14:paraId="59C99745" w14:textId="77777777" w:rsidR="005C1411" w:rsidRPr="00D01AF7" w:rsidRDefault="005C1411" w:rsidP="004834FF">
            <w:pPr>
              <w:spacing w:before="0" w:line="240" w:lineRule="auto"/>
              <w:jc w:val="left"/>
              <w:rPr>
                <w:iCs/>
                <w:sz w:val="18"/>
                <w:szCs w:val="18"/>
              </w:rPr>
            </w:pPr>
            <w:r w:rsidRPr="00D01AF7">
              <w:rPr>
                <w:iCs/>
                <w:sz w:val="18"/>
                <w:szCs w:val="18"/>
              </w:rPr>
              <w:t>3</w:t>
            </w:r>
          </w:p>
        </w:tc>
      </w:tr>
      <w:tr w:rsidR="005C1411" w:rsidRPr="00D01AF7" w14:paraId="4F75E10C" w14:textId="77777777" w:rsidTr="004834FF">
        <w:tc>
          <w:tcPr>
            <w:tcW w:w="1374" w:type="dxa"/>
          </w:tcPr>
          <w:p w14:paraId="6480C6C8" w14:textId="0024DF8A" w:rsidR="005C1411" w:rsidRPr="00D01AF7" w:rsidRDefault="005C1411" w:rsidP="004834FF">
            <w:pPr>
              <w:spacing w:before="0" w:line="240" w:lineRule="auto"/>
              <w:jc w:val="left"/>
              <w:rPr>
                <w:b/>
                <w:bCs/>
                <w:iCs/>
                <w:sz w:val="18"/>
                <w:szCs w:val="18"/>
              </w:rPr>
            </w:pPr>
            <w:r w:rsidRPr="00D01AF7">
              <w:rPr>
                <w:b/>
                <w:bCs/>
                <w:iCs/>
                <w:sz w:val="18"/>
                <w:szCs w:val="18"/>
              </w:rPr>
              <w:t>K</w:t>
            </w:r>
            <w:r w:rsidR="00791592" w:rsidRPr="00D01AF7">
              <w:rPr>
                <w:b/>
                <w:bCs/>
                <w:iCs/>
                <w:sz w:val="18"/>
                <w:szCs w:val="18"/>
              </w:rPr>
              <w:t>i</w:t>
            </w:r>
            <w:r w:rsidRPr="00D01AF7">
              <w:rPr>
                <w:b/>
                <w:bCs/>
                <w:iCs/>
                <w:sz w:val="18"/>
                <w:szCs w:val="18"/>
              </w:rPr>
              <w:t>n</w:t>
            </w:r>
            <w:r w:rsidR="00791592" w:rsidRPr="00D01AF7">
              <w:rPr>
                <w:b/>
                <w:bCs/>
                <w:iCs/>
                <w:sz w:val="18"/>
                <w:szCs w:val="18"/>
              </w:rPr>
              <w:t>i</w:t>
            </w:r>
            <w:r w:rsidRPr="00D01AF7">
              <w:rPr>
                <w:b/>
                <w:bCs/>
                <w:iCs/>
                <w:sz w:val="18"/>
                <w:szCs w:val="18"/>
              </w:rPr>
              <w:t>k</w:t>
            </w:r>
          </w:p>
        </w:tc>
        <w:tc>
          <w:tcPr>
            <w:tcW w:w="1374" w:type="dxa"/>
          </w:tcPr>
          <w:p w14:paraId="3B56D8FF" w14:textId="77777777" w:rsidR="005C1411" w:rsidRPr="00D01AF7" w:rsidRDefault="005C1411" w:rsidP="004834FF">
            <w:pPr>
              <w:spacing w:before="0" w:line="240" w:lineRule="auto"/>
              <w:jc w:val="left"/>
              <w:rPr>
                <w:iCs/>
                <w:sz w:val="18"/>
                <w:szCs w:val="18"/>
              </w:rPr>
            </w:pPr>
            <w:r w:rsidRPr="00D01AF7">
              <w:rPr>
                <w:iCs/>
                <w:sz w:val="18"/>
                <w:szCs w:val="18"/>
              </w:rPr>
              <w:t>418/872</w:t>
            </w:r>
          </w:p>
        </w:tc>
        <w:tc>
          <w:tcPr>
            <w:tcW w:w="1374" w:type="dxa"/>
          </w:tcPr>
          <w:p w14:paraId="0DCF8F86" w14:textId="77777777" w:rsidR="005C1411" w:rsidRPr="00D01AF7" w:rsidRDefault="005C1411" w:rsidP="004834FF">
            <w:pPr>
              <w:spacing w:before="0" w:line="240" w:lineRule="auto"/>
              <w:jc w:val="left"/>
              <w:rPr>
                <w:iCs/>
                <w:sz w:val="18"/>
                <w:szCs w:val="18"/>
              </w:rPr>
            </w:pPr>
            <w:r w:rsidRPr="00D01AF7">
              <w:rPr>
                <w:iCs/>
                <w:sz w:val="18"/>
                <w:szCs w:val="18"/>
              </w:rPr>
              <w:t>417/970</w:t>
            </w:r>
          </w:p>
        </w:tc>
        <w:tc>
          <w:tcPr>
            <w:tcW w:w="1375" w:type="dxa"/>
          </w:tcPr>
          <w:p w14:paraId="6EC1B5D5" w14:textId="77777777" w:rsidR="005C1411" w:rsidRPr="00D01AF7" w:rsidRDefault="005C1411" w:rsidP="004834FF">
            <w:pPr>
              <w:spacing w:before="0" w:line="240" w:lineRule="auto"/>
              <w:jc w:val="left"/>
              <w:rPr>
                <w:iCs/>
                <w:sz w:val="18"/>
                <w:szCs w:val="18"/>
              </w:rPr>
            </w:pPr>
            <w:r w:rsidRPr="00D01AF7">
              <w:rPr>
                <w:iCs/>
                <w:sz w:val="18"/>
                <w:szCs w:val="18"/>
              </w:rPr>
              <w:t>17/19</w:t>
            </w:r>
          </w:p>
        </w:tc>
        <w:tc>
          <w:tcPr>
            <w:tcW w:w="1375" w:type="dxa"/>
          </w:tcPr>
          <w:p w14:paraId="1869A863" w14:textId="77777777" w:rsidR="005C1411" w:rsidRPr="00D01AF7" w:rsidRDefault="005C1411" w:rsidP="004834FF">
            <w:pPr>
              <w:spacing w:before="0" w:line="240" w:lineRule="auto"/>
              <w:jc w:val="left"/>
              <w:rPr>
                <w:iCs/>
                <w:sz w:val="18"/>
                <w:szCs w:val="18"/>
              </w:rPr>
            </w:pPr>
            <w:r w:rsidRPr="00D01AF7">
              <w:rPr>
                <w:iCs/>
                <w:sz w:val="18"/>
                <w:szCs w:val="18"/>
              </w:rPr>
              <w:t>27/30</w:t>
            </w:r>
          </w:p>
        </w:tc>
        <w:tc>
          <w:tcPr>
            <w:tcW w:w="1375" w:type="dxa"/>
          </w:tcPr>
          <w:p w14:paraId="286DA91F" w14:textId="77777777" w:rsidR="005C1411" w:rsidRPr="00D01AF7" w:rsidRDefault="005C1411" w:rsidP="004834FF">
            <w:pPr>
              <w:spacing w:before="0" w:line="240" w:lineRule="auto"/>
              <w:jc w:val="left"/>
              <w:rPr>
                <w:iCs/>
                <w:sz w:val="18"/>
                <w:szCs w:val="18"/>
              </w:rPr>
            </w:pPr>
            <w:r w:rsidRPr="00D01AF7">
              <w:rPr>
                <w:iCs/>
                <w:sz w:val="18"/>
                <w:szCs w:val="18"/>
              </w:rPr>
              <w:t>3</w:t>
            </w:r>
          </w:p>
        </w:tc>
        <w:tc>
          <w:tcPr>
            <w:tcW w:w="1375" w:type="dxa"/>
          </w:tcPr>
          <w:p w14:paraId="11FDC4DC" w14:textId="77777777" w:rsidR="005C1411" w:rsidRPr="00D01AF7" w:rsidRDefault="005C1411" w:rsidP="004834FF">
            <w:pPr>
              <w:spacing w:before="0" w:line="240" w:lineRule="auto"/>
              <w:jc w:val="left"/>
              <w:rPr>
                <w:iCs/>
                <w:sz w:val="18"/>
                <w:szCs w:val="18"/>
              </w:rPr>
            </w:pPr>
            <w:r w:rsidRPr="00D01AF7">
              <w:rPr>
                <w:iCs/>
                <w:sz w:val="18"/>
                <w:szCs w:val="18"/>
              </w:rPr>
              <w:t>3</w:t>
            </w:r>
          </w:p>
        </w:tc>
      </w:tr>
      <w:tr w:rsidR="005C1411" w:rsidRPr="00D01AF7" w14:paraId="40825608" w14:textId="77777777" w:rsidTr="004834FF">
        <w:tc>
          <w:tcPr>
            <w:tcW w:w="1374" w:type="dxa"/>
          </w:tcPr>
          <w:p w14:paraId="78475AE1" w14:textId="58B1CAC8" w:rsidR="005C1411" w:rsidRPr="00D01AF7" w:rsidRDefault="005C1411" w:rsidP="004834FF">
            <w:pPr>
              <w:spacing w:before="0" w:line="240" w:lineRule="auto"/>
              <w:jc w:val="left"/>
              <w:rPr>
                <w:b/>
                <w:bCs/>
                <w:iCs/>
                <w:sz w:val="18"/>
                <w:szCs w:val="18"/>
              </w:rPr>
            </w:pPr>
            <w:r w:rsidRPr="00D01AF7">
              <w:rPr>
                <w:b/>
                <w:bCs/>
                <w:iCs/>
                <w:sz w:val="18"/>
                <w:szCs w:val="18"/>
              </w:rPr>
              <w:lastRenderedPageBreak/>
              <w:t>Bay</w:t>
            </w:r>
            <w:r w:rsidR="00791592" w:rsidRPr="00D01AF7">
              <w:rPr>
                <w:b/>
                <w:bCs/>
                <w:iCs/>
                <w:sz w:val="18"/>
                <w:szCs w:val="18"/>
              </w:rPr>
              <w:t>i</w:t>
            </w:r>
            <w:r w:rsidRPr="00D01AF7">
              <w:rPr>
                <w:b/>
                <w:bCs/>
                <w:iCs/>
                <w:sz w:val="18"/>
                <w:szCs w:val="18"/>
              </w:rPr>
              <w:t>nd</w:t>
            </w:r>
            <w:r w:rsidR="00791592" w:rsidRPr="00D01AF7">
              <w:rPr>
                <w:b/>
                <w:bCs/>
                <w:iCs/>
                <w:sz w:val="18"/>
                <w:szCs w:val="18"/>
              </w:rPr>
              <w:t>i</w:t>
            </w:r>
            <w:r w:rsidRPr="00D01AF7">
              <w:rPr>
                <w:b/>
                <w:bCs/>
                <w:iCs/>
                <w:sz w:val="18"/>
                <w:szCs w:val="18"/>
              </w:rPr>
              <w:t>r</w:t>
            </w:r>
          </w:p>
        </w:tc>
        <w:tc>
          <w:tcPr>
            <w:tcW w:w="1374" w:type="dxa"/>
          </w:tcPr>
          <w:p w14:paraId="64765B8D" w14:textId="77777777" w:rsidR="005C1411" w:rsidRPr="00D01AF7" w:rsidRDefault="005C1411" w:rsidP="004834FF">
            <w:pPr>
              <w:spacing w:before="0" w:line="240" w:lineRule="auto"/>
              <w:jc w:val="left"/>
              <w:rPr>
                <w:iCs/>
                <w:sz w:val="18"/>
                <w:szCs w:val="18"/>
              </w:rPr>
            </w:pPr>
            <w:r w:rsidRPr="00D01AF7">
              <w:rPr>
                <w:iCs/>
                <w:sz w:val="18"/>
                <w:szCs w:val="18"/>
              </w:rPr>
              <w:t>392/872</w:t>
            </w:r>
          </w:p>
        </w:tc>
        <w:tc>
          <w:tcPr>
            <w:tcW w:w="1374" w:type="dxa"/>
          </w:tcPr>
          <w:p w14:paraId="2BA32D21" w14:textId="77777777" w:rsidR="005C1411" w:rsidRPr="00D01AF7" w:rsidRDefault="005C1411" w:rsidP="004834FF">
            <w:pPr>
              <w:spacing w:before="0" w:line="240" w:lineRule="auto"/>
              <w:jc w:val="left"/>
              <w:rPr>
                <w:iCs/>
                <w:sz w:val="18"/>
                <w:szCs w:val="18"/>
              </w:rPr>
            </w:pPr>
            <w:r w:rsidRPr="00D01AF7">
              <w:rPr>
                <w:iCs/>
                <w:sz w:val="18"/>
                <w:szCs w:val="18"/>
              </w:rPr>
              <w:t>477/970</w:t>
            </w:r>
          </w:p>
        </w:tc>
        <w:tc>
          <w:tcPr>
            <w:tcW w:w="1375" w:type="dxa"/>
          </w:tcPr>
          <w:p w14:paraId="2E071CF6" w14:textId="77777777" w:rsidR="005C1411" w:rsidRPr="00D01AF7" w:rsidRDefault="005C1411" w:rsidP="004834FF">
            <w:pPr>
              <w:spacing w:before="0" w:line="240" w:lineRule="auto"/>
              <w:jc w:val="left"/>
              <w:rPr>
                <w:iCs/>
                <w:sz w:val="18"/>
                <w:szCs w:val="18"/>
              </w:rPr>
            </w:pPr>
            <w:r w:rsidRPr="00D01AF7">
              <w:rPr>
                <w:iCs/>
                <w:sz w:val="18"/>
                <w:szCs w:val="18"/>
              </w:rPr>
              <w:t>16/19</w:t>
            </w:r>
          </w:p>
        </w:tc>
        <w:tc>
          <w:tcPr>
            <w:tcW w:w="1375" w:type="dxa"/>
          </w:tcPr>
          <w:p w14:paraId="61EED844" w14:textId="77777777" w:rsidR="005C1411" w:rsidRPr="00D01AF7" w:rsidRDefault="005C1411" w:rsidP="004834FF">
            <w:pPr>
              <w:spacing w:before="0" w:line="240" w:lineRule="auto"/>
              <w:jc w:val="left"/>
              <w:rPr>
                <w:iCs/>
                <w:sz w:val="18"/>
                <w:szCs w:val="18"/>
              </w:rPr>
            </w:pPr>
            <w:r w:rsidRPr="00D01AF7">
              <w:rPr>
                <w:iCs/>
                <w:sz w:val="18"/>
                <w:szCs w:val="18"/>
              </w:rPr>
              <w:t>28/30</w:t>
            </w:r>
          </w:p>
        </w:tc>
        <w:tc>
          <w:tcPr>
            <w:tcW w:w="1375" w:type="dxa"/>
          </w:tcPr>
          <w:p w14:paraId="22EB8CCF" w14:textId="77777777" w:rsidR="005C1411" w:rsidRPr="00D01AF7" w:rsidRDefault="005C1411" w:rsidP="004834FF">
            <w:pPr>
              <w:spacing w:before="0" w:line="240" w:lineRule="auto"/>
              <w:jc w:val="left"/>
              <w:rPr>
                <w:iCs/>
                <w:sz w:val="18"/>
                <w:szCs w:val="18"/>
              </w:rPr>
            </w:pPr>
            <w:r w:rsidRPr="00D01AF7">
              <w:rPr>
                <w:iCs/>
                <w:sz w:val="18"/>
                <w:szCs w:val="18"/>
              </w:rPr>
              <w:t>3</w:t>
            </w:r>
          </w:p>
        </w:tc>
        <w:tc>
          <w:tcPr>
            <w:tcW w:w="1375" w:type="dxa"/>
          </w:tcPr>
          <w:p w14:paraId="4185AE73" w14:textId="77777777" w:rsidR="005C1411" w:rsidRPr="00D01AF7" w:rsidRDefault="005C1411" w:rsidP="004834FF">
            <w:pPr>
              <w:spacing w:before="0" w:line="240" w:lineRule="auto"/>
              <w:jc w:val="left"/>
              <w:rPr>
                <w:iCs/>
                <w:sz w:val="18"/>
                <w:szCs w:val="18"/>
              </w:rPr>
            </w:pPr>
            <w:r w:rsidRPr="00D01AF7">
              <w:rPr>
                <w:iCs/>
                <w:sz w:val="18"/>
                <w:szCs w:val="18"/>
              </w:rPr>
              <w:t>4</w:t>
            </w:r>
          </w:p>
        </w:tc>
      </w:tr>
      <w:tr w:rsidR="005C1411" w:rsidRPr="00D01AF7" w14:paraId="162868B1" w14:textId="77777777" w:rsidTr="004834FF">
        <w:tc>
          <w:tcPr>
            <w:tcW w:w="1374" w:type="dxa"/>
          </w:tcPr>
          <w:p w14:paraId="632B4C18" w14:textId="400C6A70" w:rsidR="005C1411" w:rsidRPr="00D01AF7" w:rsidRDefault="005C1411" w:rsidP="004834FF">
            <w:pPr>
              <w:spacing w:before="0" w:line="240" w:lineRule="auto"/>
              <w:jc w:val="left"/>
              <w:rPr>
                <w:b/>
                <w:bCs/>
                <w:iCs/>
                <w:sz w:val="18"/>
                <w:szCs w:val="18"/>
              </w:rPr>
            </w:pPr>
            <w:r w:rsidRPr="00D01AF7">
              <w:rPr>
                <w:b/>
                <w:bCs/>
                <w:iCs/>
                <w:sz w:val="18"/>
                <w:szCs w:val="18"/>
              </w:rPr>
              <w:t>Beyda</w:t>
            </w:r>
            <w:r w:rsidR="00791592" w:rsidRPr="00D01AF7">
              <w:rPr>
                <w:b/>
                <w:bCs/>
                <w:iCs/>
                <w:sz w:val="18"/>
                <w:szCs w:val="18"/>
              </w:rPr>
              <w:t>g</w:t>
            </w:r>
          </w:p>
        </w:tc>
        <w:tc>
          <w:tcPr>
            <w:tcW w:w="1374" w:type="dxa"/>
          </w:tcPr>
          <w:p w14:paraId="0F1310BC" w14:textId="77777777" w:rsidR="005C1411" w:rsidRPr="00D01AF7" w:rsidRDefault="005C1411" w:rsidP="004834FF">
            <w:pPr>
              <w:spacing w:before="0" w:line="240" w:lineRule="auto"/>
              <w:jc w:val="left"/>
              <w:rPr>
                <w:iCs/>
                <w:sz w:val="18"/>
                <w:szCs w:val="18"/>
              </w:rPr>
            </w:pPr>
            <w:r w:rsidRPr="00D01AF7">
              <w:rPr>
                <w:iCs/>
                <w:sz w:val="18"/>
                <w:szCs w:val="18"/>
              </w:rPr>
              <w:t>450/872</w:t>
            </w:r>
          </w:p>
        </w:tc>
        <w:tc>
          <w:tcPr>
            <w:tcW w:w="1374" w:type="dxa"/>
          </w:tcPr>
          <w:p w14:paraId="6975B1DE" w14:textId="77777777" w:rsidR="005C1411" w:rsidRPr="00D01AF7" w:rsidRDefault="005C1411" w:rsidP="004834FF">
            <w:pPr>
              <w:spacing w:before="0" w:line="240" w:lineRule="auto"/>
              <w:jc w:val="left"/>
              <w:rPr>
                <w:iCs/>
                <w:sz w:val="18"/>
                <w:szCs w:val="18"/>
              </w:rPr>
            </w:pPr>
            <w:r w:rsidRPr="00D01AF7">
              <w:rPr>
                <w:iCs/>
                <w:sz w:val="18"/>
                <w:szCs w:val="18"/>
              </w:rPr>
              <w:t>562/970</w:t>
            </w:r>
          </w:p>
        </w:tc>
        <w:tc>
          <w:tcPr>
            <w:tcW w:w="1375" w:type="dxa"/>
          </w:tcPr>
          <w:p w14:paraId="63358CFB" w14:textId="77777777" w:rsidR="005C1411" w:rsidRPr="00D01AF7" w:rsidRDefault="005C1411" w:rsidP="004834FF">
            <w:pPr>
              <w:spacing w:before="0" w:line="240" w:lineRule="auto"/>
              <w:jc w:val="left"/>
              <w:rPr>
                <w:iCs/>
                <w:sz w:val="18"/>
                <w:szCs w:val="18"/>
              </w:rPr>
            </w:pPr>
            <w:r w:rsidRPr="00D01AF7">
              <w:rPr>
                <w:iCs/>
                <w:sz w:val="18"/>
                <w:szCs w:val="18"/>
              </w:rPr>
              <w:t>18/19</w:t>
            </w:r>
          </w:p>
        </w:tc>
        <w:tc>
          <w:tcPr>
            <w:tcW w:w="1375" w:type="dxa"/>
          </w:tcPr>
          <w:p w14:paraId="186E5247" w14:textId="77777777" w:rsidR="005C1411" w:rsidRPr="00D01AF7" w:rsidRDefault="005C1411" w:rsidP="004834FF">
            <w:pPr>
              <w:spacing w:before="0" w:line="240" w:lineRule="auto"/>
              <w:jc w:val="left"/>
              <w:rPr>
                <w:iCs/>
                <w:sz w:val="18"/>
                <w:szCs w:val="18"/>
              </w:rPr>
            </w:pPr>
            <w:r w:rsidRPr="00D01AF7">
              <w:rPr>
                <w:iCs/>
                <w:sz w:val="18"/>
                <w:szCs w:val="18"/>
              </w:rPr>
              <w:t>29/30</w:t>
            </w:r>
          </w:p>
        </w:tc>
        <w:tc>
          <w:tcPr>
            <w:tcW w:w="1375" w:type="dxa"/>
          </w:tcPr>
          <w:p w14:paraId="5B572025" w14:textId="77777777" w:rsidR="005C1411" w:rsidRPr="00D01AF7" w:rsidRDefault="005C1411" w:rsidP="004834FF">
            <w:pPr>
              <w:spacing w:before="0" w:line="240" w:lineRule="auto"/>
              <w:jc w:val="left"/>
              <w:rPr>
                <w:iCs/>
                <w:sz w:val="18"/>
                <w:szCs w:val="18"/>
              </w:rPr>
            </w:pPr>
            <w:r w:rsidRPr="00D01AF7">
              <w:rPr>
                <w:iCs/>
                <w:sz w:val="18"/>
                <w:szCs w:val="18"/>
              </w:rPr>
              <w:t>3</w:t>
            </w:r>
          </w:p>
        </w:tc>
        <w:tc>
          <w:tcPr>
            <w:tcW w:w="1375" w:type="dxa"/>
          </w:tcPr>
          <w:p w14:paraId="387907AE" w14:textId="77777777" w:rsidR="005C1411" w:rsidRPr="00D01AF7" w:rsidRDefault="005C1411" w:rsidP="004834FF">
            <w:pPr>
              <w:spacing w:before="0" w:line="240" w:lineRule="auto"/>
              <w:jc w:val="left"/>
              <w:rPr>
                <w:iCs/>
                <w:sz w:val="18"/>
                <w:szCs w:val="18"/>
              </w:rPr>
            </w:pPr>
            <w:r w:rsidRPr="00D01AF7">
              <w:rPr>
                <w:iCs/>
                <w:sz w:val="18"/>
                <w:szCs w:val="18"/>
              </w:rPr>
              <w:t>4</w:t>
            </w:r>
          </w:p>
        </w:tc>
      </w:tr>
      <w:tr w:rsidR="005C1411" w:rsidRPr="00D01AF7" w14:paraId="3E30A1F0" w14:textId="77777777" w:rsidTr="004834FF">
        <w:tc>
          <w:tcPr>
            <w:tcW w:w="1374" w:type="dxa"/>
          </w:tcPr>
          <w:p w14:paraId="274516E8" w14:textId="77777777" w:rsidR="005C1411" w:rsidRPr="00D01AF7" w:rsidRDefault="005C1411" w:rsidP="004834FF">
            <w:pPr>
              <w:spacing w:before="0" w:line="240" w:lineRule="auto"/>
              <w:jc w:val="left"/>
              <w:rPr>
                <w:b/>
                <w:bCs/>
                <w:iCs/>
                <w:sz w:val="18"/>
                <w:szCs w:val="18"/>
              </w:rPr>
            </w:pPr>
            <w:r w:rsidRPr="00D01AF7">
              <w:rPr>
                <w:b/>
                <w:bCs/>
                <w:iCs/>
                <w:sz w:val="18"/>
                <w:szCs w:val="18"/>
              </w:rPr>
              <w:t>Kiraz</w:t>
            </w:r>
          </w:p>
        </w:tc>
        <w:tc>
          <w:tcPr>
            <w:tcW w:w="1374" w:type="dxa"/>
          </w:tcPr>
          <w:p w14:paraId="208C9C7F" w14:textId="77777777" w:rsidR="005C1411" w:rsidRPr="00D01AF7" w:rsidRDefault="005C1411" w:rsidP="004834FF">
            <w:pPr>
              <w:spacing w:before="0" w:line="240" w:lineRule="auto"/>
              <w:jc w:val="left"/>
              <w:rPr>
                <w:iCs/>
                <w:sz w:val="18"/>
                <w:szCs w:val="18"/>
              </w:rPr>
            </w:pPr>
            <w:r w:rsidRPr="00D01AF7">
              <w:rPr>
                <w:iCs/>
                <w:sz w:val="18"/>
                <w:szCs w:val="18"/>
              </w:rPr>
              <w:t>644/872</w:t>
            </w:r>
          </w:p>
        </w:tc>
        <w:tc>
          <w:tcPr>
            <w:tcW w:w="1374" w:type="dxa"/>
          </w:tcPr>
          <w:p w14:paraId="4D5C8249" w14:textId="77777777" w:rsidR="005C1411" w:rsidRPr="00D01AF7" w:rsidRDefault="005C1411" w:rsidP="004834FF">
            <w:pPr>
              <w:spacing w:before="0" w:line="240" w:lineRule="auto"/>
              <w:jc w:val="left"/>
              <w:rPr>
                <w:iCs/>
                <w:sz w:val="18"/>
                <w:szCs w:val="18"/>
              </w:rPr>
            </w:pPr>
            <w:r w:rsidRPr="00D01AF7">
              <w:rPr>
                <w:iCs/>
                <w:sz w:val="18"/>
                <w:szCs w:val="18"/>
              </w:rPr>
              <w:t>623/970</w:t>
            </w:r>
          </w:p>
        </w:tc>
        <w:tc>
          <w:tcPr>
            <w:tcW w:w="1375" w:type="dxa"/>
          </w:tcPr>
          <w:p w14:paraId="70FF15AA" w14:textId="77777777" w:rsidR="005C1411" w:rsidRPr="00D01AF7" w:rsidRDefault="005C1411" w:rsidP="004834FF">
            <w:pPr>
              <w:spacing w:before="0" w:line="240" w:lineRule="auto"/>
              <w:jc w:val="left"/>
              <w:rPr>
                <w:iCs/>
                <w:sz w:val="18"/>
                <w:szCs w:val="18"/>
              </w:rPr>
            </w:pPr>
            <w:r w:rsidRPr="00D01AF7">
              <w:rPr>
                <w:iCs/>
                <w:sz w:val="18"/>
                <w:szCs w:val="18"/>
              </w:rPr>
              <w:t>19/19</w:t>
            </w:r>
          </w:p>
        </w:tc>
        <w:tc>
          <w:tcPr>
            <w:tcW w:w="1375" w:type="dxa"/>
          </w:tcPr>
          <w:p w14:paraId="04EF1139" w14:textId="77777777" w:rsidR="005C1411" w:rsidRPr="00D01AF7" w:rsidRDefault="005C1411" w:rsidP="004834FF">
            <w:pPr>
              <w:spacing w:before="0" w:line="240" w:lineRule="auto"/>
              <w:jc w:val="left"/>
              <w:rPr>
                <w:iCs/>
                <w:sz w:val="18"/>
                <w:szCs w:val="18"/>
              </w:rPr>
            </w:pPr>
            <w:r w:rsidRPr="00D01AF7">
              <w:rPr>
                <w:iCs/>
                <w:sz w:val="18"/>
                <w:szCs w:val="18"/>
              </w:rPr>
              <w:t>30/30</w:t>
            </w:r>
          </w:p>
        </w:tc>
        <w:tc>
          <w:tcPr>
            <w:tcW w:w="1375" w:type="dxa"/>
          </w:tcPr>
          <w:p w14:paraId="627471ED" w14:textId="77777777" w:rsidR="005C1411" w:rsidRPr="00D01AF7" w:rsidRDefault="005C1411" w:rsidP="004834FF">
            <w:pPr>
              <w:spacing w:before="0" w:line="240" w:lineRule="auto"/>
              <w:jc w:val="left"/>
              <w:rPr>
                <w:iCs/>
                <w:sz w:val="18"/>
                <w:szCs w:val="18"/>
              </w:rPr>
            </w:pPr>
            <w:r w:rsidRPr="00D01AF7">
              <w:rPr>
                <w:iCs/>
                <w:sz w:val="18"/>
                <w:szCs w:val="18"/>
              </w:rPr>
              <w:t>4</w:t>
            </w:r>
          </w:p>
        </w:tc>
        <w:tc>
          <w:tcPr>
            <w:tcW w:w="1375" w:type="dxa"/>
          </w:tcPr>
          <w:p w14:paraId="2843701C" w14:textId="77777777" w:rsidR="005C1411" w:rsidRPr="00D01AF7" w:rsidRDefault="005C1411" w:rsidP="004834FF">
            <w:pPr>
              <w:spacing w:before="0" w:line="240" w:lineRule="auto"/>
              <w:jc w:val="left"/>
              <w:rPr>
                <w:iCs/>
                <w:sz w:val="18"/>
                <w:szCs w:val="18"/>
              </w:rPr>
            </w:pPr>
            <w:r w:rsidRPr="00D01AF7">
              <w:rPr>
                <w:iCs/>
                <w:sz w:val="18"/>
                <w:szCs w:val="18"/>
              </w:rPr>
              <w:t>4</w:t>
            </w:r>
          </w:p>
        </w:tc>
      </w:tr>
    </w:tbl>
    <w:p w14:paraId="130E6255" w14:textId="398CCE9A" w:rsidR="004834FF" w:rsidRPr="00D01AF7" w:rsidRDefault="004834FF" w:rsidP="00267703">
      <w:pPr>
        <w:spacing w:before="60" w:line="240" w:lineRule="auto"/>
        <w:rPr>
          <w:sz w:val="18"/>
          <w:szCs w:val="18"/>
        </w:rPr>
      </w:pPr>
      <w:r w:rsidRPr="00D01AF7">
        <w:rPr>
          <w:bCs/>
          <w:i/>
          <w:iCs/>
          <w:sz w:val="18"/>
          <w:szCs w:val="18"/>
        </w:rPr>
        <w:t>Source</w:t>
      </w:r>
      <w:r w:rsidRPr="00D01AF7">
        <w:rPr>
          <w:bCs/>
          <w:sz w:val="18"/>
          <w:szCs w:val="18"/>
        </w:rPr>
        <w:t xml:space="preserve">: </w:t>
      </w:r>
      <w:r w:rsidR="00A63956" w:rsidRPr="00D01AF7">
        <w:rPr>
          <w:sz w:val="18"/>
          <w:szCs w:val="18"/>
        </w:rPr>
        <w:t>Ministry of Industry and Technology; General Directorate of Development Agencies, Research for the Socio-Economic Development Ordering of Districts</w:t>
      </w:r>
      <w:r w:rsidRPr="00D01AF7">
        <w:rPr>
          <w:sz w:val="18"/>
          <w:szCs w:val="18"/>
        </w:rPr>
        <w:t>, 2004, 20017 and 2022</w:t>
      </w:r>
    </w:p>
    <w:p w14:paraId="29DF0F4D" w14:textId="77777777" w:rsidR="004834FF" w:rsidRPr="00D01AF7" w:rsidRDefault="004834FF" w:rsidP="00897E34">
      <w:pPr>
        <w:spacing w:before="60" w:after="240" w:line="240" w:lineRule="auto"/>
        <w:rPr>
          <w:iCs/>
          <w:sz w:val="18"/>
          <w:szCs w:val="18"/>
        </w:rPr>
      </w:pPr>
      <w:r w:rsidRPr="00D01AF7">
        <w:rPr>
          <w:iCs/>
          <w:sz w:val="18"/>
          <w:szCs w:val="18"/>
        </w:rPr>
        <w:t>Note: In 2004, the districts that were within the borders of Izmir Metropolitan Municipality at that time were accepted as developed centers and were excluded from the scope of the research. Since the border of Izmir Metropolitan was changed to the provincial border in 2012, all districts were included in the research in the reports prepared in the following years.</w:t>
      </w:r>
    </w:p>
    <w:p w14:paraId="403AB94E" w14:textId="7A1AFA60" w:rsidR="007A22FF" w:rsidRPr="00D01AF7" w:rsidRDefault="007A22FF" w:rsidP="005C1411">
      <w:pPr>
        <w:rPr>
          <w:iCs/>
          <w:szCs w:val="20"/>
        </w:rPr>
      </w:pPr>
      <w:r w:rsidRPr="00D01AF7">
        <w:rPr>
          <w:iCs/>
          <w:szCs w:val="20"/>
        </w:rPr>
        <w:t>The development level of districts where industry is concentrated, such as Alia</w:t>
      </w:r>
      <w:r w:rsidR="00791592" w:rsidRPr="00D01AF7">
        <w:rPr>
          <w:iCs/>
          <w:szCs w:val="20"/>
        </w:rPr>
        <w:t>g</w:t>
      </w:r>
      <w:r w:rsidRPr="00D01AF7">
        <w:rPr>
          <w:iCs/>
          <w:szCs w:val="20"/>
        </w:rPr>
        <w:t>a, has decreased.</w:t>
      </w:r>
    </w:p>
    <w:p w14:paraId="27E3B489" w14:textId="47E628CB" w:rsidR="007A22FF" w:rsidRPr="00D01AF7" w:rsidRDefault="007F131B" w:rsidP="007F187A">
      <w:pPr>
        <w:rPr>
          <w:iCs/>
          <w:szCs w:val="20"/>
        </w:rPr>
      </w:pPr>
      <w:r w:rsidRPr="00D01AF7">
        <w:rPr>
          <w:iCs/>
          <w:szCs w:val="20"/>
        </w:rPr>
        <w:t>A</w:t>
      </w:r>
      <w:r w:rsidR="007A22FF" w:rsidRPr="00D01AF7">
        <w:rPr>
          <w:iCs/>
          <w:szCs w:val="20"/>
        </w:rPr>
        <w:t xml:space="preserve">pproximately 40% of the building stock of </w:t>
      </w:r>
      <w:r w:rsidR="00977659" w:rsidRPr="00D01AF7">
        <w:rPr>
          <w:iCs/>
          <w:szCs w:val="20"/>
        </w:rPr>
        <w:t>Izmir</w:t>
      </w:r>
      <w:r w:rsidR="007A22FF" w:rsidRPr="00D01AF7">
        <w:rPr>
          <w:iCs/>
          <w:szCs w:val="20"/>
        </w:rPr>
        <w:t xml:space="preserve"> Province and 70% of the total population are located in 11 central districts (Balçova, Bayrakl</w:t>
      </w:r>
      <w:r w:rsidR="00791592" w:rsidRPr="00D01AF7">
        <w:rPr>
          <w:iCs/>
          <w:szCs w:val="20"/>
        </w:rPr>
        <w:t>i</w:t>
      </w:r>
      <w:r w:rsidR="007A22FF" w:rsidRPr="00D01AF7">
        <w:rPr>
          <w:iCs/>
          <w:szCs w:val="20"/>
        </w:rPr>
        <w:t xml:space="preserve">, Bornova, Buca, </w:t>
      </w:r>
      <w:r w:rsidR="00791592" w:rsidRPr="00D01AF7">
        <w:rPr>
          <w:iCs/>
          <w:szCs w:val="20"/>
        </w:rPr>
        <w:t>C</w:t>
      </w:r>
      <w:r w:rsidR="007A22FF" w:rsidRPr="00D01AF7">
        <w:rPr>
          <w:iCs/>
          <w:szCs w:val="20"/>
        </w:rPr>
        <w:t>i</w:t>
      </w:r>
      <w:r w:rsidR="00791592" w:rsidRPr="00D01AF7">
        <w:rPr>
          <w:iCs/>
          <w:szCs w:val="20"/>
        </w:rPr>
        <w:t>g</w:t>
      </w:r>
      <w:r w:rsidR="007A22FF" w:rsidRPr="00D01AF7">
        <w:rPr>
          <w:iCs/>
          <w:szCs w:val="20"/>
        </w:rPr>
        <w:t>li, Gaziemir, G</w:t>
      </w:r>
      <w:r w:rsidR="00791592" w:rsidRPr="00D01AF7">
        <w:rPr>
          <w:iCs/>
          <w:szCs w:val="20"/>
        </w:rPr>
        <w:t>u</w:t>
      </w:r>
      <w:r w:rsidR="007A22FF" w:rsidRPr="00D01AF7">
        <w:rPr>
          <w:iCs/>
          <w:szCs w:val="20"/>
        </w:rPr>
        <w:t>zelbah</w:t>
      </w:r>
      <w:r w:rsidR="00791592" w:rsidRPr="00D01AF7">
        <w:rPr>
          <w:iCs/>
          <w:szCs w:val="20"/>
        </w:rPr>
        <w:t>c</w:t>
      </w:r>
      <w:r w:rsidR="007A22FF" w:rsidRPr="00D01AF7">
        <w:rPr>
          <w:iCs/>
          <w:szCs w:val="20"/>
        </w:rPr>
        <w:t>e, Karaba</w:t>
      </w:r>
      <w:r w:rsidR="00791592" w:rsidRPr="00D01AF7">
        <w:rPr>
          <w:iCs/>
          <w:szCs w:val="20"/>
        </w:rPr>
        <w:t>g</w:t>
      </w:r>
      <w:r w:rsidR="007A22FF" w:rsidRPr="00D01AF7">
        <w:rPr>
          <w:iCs/>
          <w:szCs w:val="20"/>
        </w:rPr>
        <w:t>lar, Kar</w:t>
      </w:r>
      <w:r w:rsidR="00791592" w:rsidRPr="00D01AF7">
        <w:rPr>
          <w:iCs/>
          <w:szCs w:val="20"/>
        </w:rPr>
        <w:t>si</w:t>
      </w:r>
      <w:r w:rsidR="007A22FF" w:rsidRPr="00D01AF7">
        <w:rPr>
          <w:iCs/>
          <w:szCs w:val="20"/>
        </w:rPr>
        <w:t>yaka, Konak and Narl</w:t>
      </w:r>
      <w:r w:rsidR="00791592" w:rsidRPr="00D01AF7">
        <w:rPr>
          <w:iCs/>
          <w:szCs w:val="20"/>
        </w:rPr>
        <w:t>i</w:t>
      </w:r>
      <w:r w:rsidR="007A22FF" w:rsidRPr="00D01AF7">
        <w:rPr>
          <w:iCs/>
          <w:szCs w:val="20"/>
        </w:rPr>
        <w:t>dere). According to the findings obtained from the field study and the information received from the stakeholders, only 12% of the buildings in these 11 central districts were built according to the post-1998 legislation. Considering these conditions; it can be stated that most of the risky buildings are located in the central districts.</w:t>
      </w:r>
    </w:p>
    <w:p w14:paraId="4170A488" w14:textId="5FC74833" w:rsidR="008562C0" w:rsidRPr="00D01AF7" w:rsidRDefault="00977659" w:rsidP="008562C0">
      <w:pPr>
        <w:rPr>
          <w:b/>
          <w:bCs/>
          <w:iCs/>
          <w:szCs w:val="20"/>
          <w:u w:val="single"/>
        </w:rPr>
      </w:pPr>
      <w:r w:rsidRPr="00D01AF7">
        <w:rPr>
          <w:b/>
          <w:bCs/>
          <w:iCs/>
          <w:szCs w:val="20"/>
          <w:u w:val="single"/>
        </w:rPr>
        <w:t>Kahramanmaras</w:t>
      </w:r>
      <w:r w:rsidR="00D17AED" w:rsidRPr="00D01AF7">
        <w:rPr>
          <w:rStyle w:val="DipnotBavurusu"/>
          <w:b/>
          <w:bCs/>
          <w:iCs/>
          <w:szCs w:val="20"/>
          <w:u w:val="single"/>
        </w:rPr>
        <w:footnoteReference w:id="28"/>
      </w:r>
    </w:p>
    <w:p w14:paraId="6DBDF36D" w14:textId="7F430E99" w:rsidR="000B2555" w:rsidRPr="00D01AF7" w:rsidRDefault="00977659" w:rsidP="000B2555">
      <w:r w:rsidRPr="00D01AF7">
        <w:t>Kahramanmaras</w:t>
      </w:r>
      <w:r w:rsidR="008562C0" w:rsidRPr="00D01AF7">
        <w:t xml:space="preserve"> is the eighteenth largest province </w:t>
      </w:r>
      <w:r w:rsidR="000B2555" w:rsidRPr="00D01AF7">
        <w:t xml:space="preserve">in </w:t>
      </w:r>
      <w:r w:rsidR="00565AE9" w:rsidRPr="00D01AF7">
        <w:t>Turkiye</w:t>
      </w:r>
      <w:r w:rsidR="000B2555" w:rsidRPr="00D01AF7">
        <w:t>.</w:t>
      </w:r>
      <w:r w:rsidR="008562C0" w:rsidRPr="00D01AF7">
        <w:t xml:space="preserve"> </w:t>
      </w:r>
      <w:r w:rsidR="000B2555" w:rsidRPr="00D01AF7">
        <w:t xml:space="preserve">The population of </w:t>
      </w:r>
      <w:r w:rsidRPr="00D01AF7">
        <w:t>Kahramanmaras</w:t>
      </w:r>
      <w:r w:rsidR="000B2555" w:rsidRPr="00D01AF7">
        <w:t xml:space="preserve"> </w:t>
      </w:r>
      <w:r w:rsidR="008F1341" w:rsidRPr="00D01AF7">
        <w:t xml:space="preserve">which was 1.004.414 in </w:t>
      </w:r>
      <w:r w:rsidR="00A841AC" w:rsidRPr="00D01AF7">
        <w:t>2007</w:t>
      </w:r>
      <w:r w:rsidR="008F1341" w:rsidRPr="00D01AF7">
        <w:t xml:space="preserve"> increased regularly and reached 1.171.298 in 2021. 50.8% of the population is male and 49.2% is female.</w:t>
      </w:r>
      <w:r w:rsidR="000B2555" w:rsidRPr="00D01AF7">
        <w:t xml:space="preserve"> </w:t>
      </w:r>
      <w:r w:rsidR="008F1341" w:rsidRPr="00D01AF7">
        <w:t xml:space="preserve">The </w:t>
      </w:r>
      <w:r w:rsidR="000B2555" w:rsidRPr="00D01AF7">
        <w:t xml:space="preserve">annual growth rate of population of </w:t>
      </w:r>
      <w:r w:rsidRPr="00D01AF7">
        <w:t>Kahramanmaras</w:t>
      </w:r>
      <w:r w:rsidR="000B2555" w:rsidRPr="00D01AF7">
        <w:t xml:space="preserve"> is generally higher than the annual growth rate of population of </w:t>
      </w:r>
      <w:r w:rsidR="00565AE9" w:rsidRPr="00D01AF7">
        <w:t>Turkiye</w:t>
      </w:r>
      <w:r w:rsidR="000B2555" w:rsidRPr="00D01AF7">
        <w:t xml:space="preserve">. The population </w:t>
      </w:r>
      <w:r w:rsidR="00A841AC" w:rsidRPr="00D01AF7">
        <w:t>trends of Kahramanmaras are</w:t>
      </w:r>
      <w:r w:rsidR="000B2555" w:rsidRPr="00D01AF7">
        <w:t xml:space="preserve"> shown in </w:t>
      </w:r>
      <w:r w:rsidR="000B2555" w:rsidRPr="00D01AF7">
        <w:fldChar w:fldCharType="begin"/>
      </w:r>
      <w:r w:rsidR="000B2555" w:rsidRPr="00D01AF7">
        <w:instrText xml:space="preserve"> REF _Ref110443846 \h  \* MERGEFORMAT </w:instrText>
      </w:r>
      <w:r w:rsidR="000B2555" w:rsidRPr="00D01AF7">
        <w:fldChar w:fldCharType="separate"/>
      </w:r>
      <w:r w:rsidR="000B2555" w:rsidRPr="00D01AF7">
        <w:t>Figure 15</w:t>
      </w:r>
      <w:r w:rsidR="000B2555" w:rsidRPr="00D01AF7">
        <w:fldChar w:fldCharType="end"/>
      </w:r>
      <w:r w:rsidR="000B2555" w:rsidRPr="00D01AF7">
        <w:t>.</w:t>
      </w:r>
    </w:p>
    <w:p w14:paraId="5A828EA4" w14:textId="25D15630" w:rsidR="000B2555" w:rsidRPr="00D01AF7" w:rsidRDefault="000B2555" w:rsidP="00D01AF7">
      <w:pPr>
        <w:pStyle w:val="ResimYazs"/>
        <w:keepNext/>
      </w:pPr>
      <w:bookmarkStart w:id="272" w:name="_Ref110443846"/>
      <w:bookmarkStart w:id="273" w:name="_Toc110452265"/>
      <w:bookmarkStart w:id="274" w:name="_Toc129785367"/>
      <w:r w:rsidRPr="00D01AF7">
        <w:lastRenderedPageBreak/>
        <w:t xml:space="preserve">Figure </w:t>
      </w:r>
      <w:r w:rsidRPr="00D01AF7">
        <w:fldChar w:fldCharType="begin"/>
      </w:r>
      <w:r w:rsidRPr="00D01AF7">
        <w:instrText xml:space="preserve"> SEQ Figure \* ARABIC </w:instrText>
      </w:r>
      <w:r w:rsidRPr="00D01AF7">
        <w:fldChar w:fldCharType="separate"/>
      </w:r>
      <w:r w:rsidRPr="00D01AF7">
        <w:t>15</w:t>
      </w:r>
      <w:r w:rsidRPr="00D01AF7">
        <w:fldChar w:fldCharType="end"/>
      </w:r>
      <w:bookmarkEnd w:id="272"/>
      <w:r w:rsidRPr="00D01AF7">
        <w:t>. Population Trends of Kahramanmaras</w:t>
      </w:r>
      <w:bookmarkEnd w:id="273"/>
      <w:bookmarkEnd w:id="274"/>
    </w:p>
    <w:p w14:paraId="5DA714A6" w14:textId="77777777" w:rsidR="000B2555" w:rsidRPr="00D01AF7" w:rsidRDefault="000B2555" w:rsidP="000B2555">
      <w:pPr>
        <w:spacing w:before="0"/>
      </w:pPr>
      <w:r w:rsidRPr="00D01AF7">
        <w:rPr>
          <w:noProof/>
          <w:lang w:val="tr-TR" w:eastAsia="tr-TR"/>
        </w:rPr>
        <w:drawing>
          <wp:inline distT="0" distB="0" distL="0" distR="0" wp14:anchorId="62945DBC" wp14:editId="76C7E584">
            <wp:extent cx="5429250" cy="3057525"/>
            <wp:effectExtent l="0" t="0" r="0" b="9525"/>
            <wp:docPr id="207" name="Chart 207"/>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283B5AD4" w14:textId="77777777" w:rsidR="007F131B" w:rsidRPr="00D01AF7" w:rsidRDefault="000B2555" w:rsidP="00267703">
      <w:pPr>
        <w:spacing w:before="60"/>
        <w:rPr>
          <w:sz w:val="18"/>
        </w:rPr>
      </w:pPr>
      <w:r w:rsidRPr="00D01AF7">
        <w:rPr>
          <w:i/>
          <w:sz w:val="18"/>
        </w:rPr>
        <w:t>Source:</w:t>
      </w:r>
      <w:r w:rsidRPr="00D01AF7">
        <w:rPr>
          <w:sz w:val="18"/>
        </w:rPr>
        <w:t xml:space="preserve"> TurkStat, The results of Address Based Population Registration System, 2007-2021</w:t>
      </w:r>
    </w:p>
    <w:p w14:paraId="60B56AB8" w14:textId="7DEEA92D" w:rsidR="000B2555" w:rsidRPr="00D01AF7" w:rsidRDefault="000B2555" w:rsidP="00267703">
      <w:pPr>
        <w:spacing w:before="60"/>
        <w:rPr>
          <w:iCs/>
          <w:szCs w:val="20"/>
        </w:rPr>
      </w:pPr>
      <w:r w:rsidRPr="00D01AF7">
        <w:rPr>
          <w:iCs/>
          <w:szCs w:val="20"/>
        </w:rPr>
        <w:t>When the population is assessed, it is seen that the total age dependency ratio is 55,</w:t>
      </w:r>
      <w:r w:rsidR="008C5F5C" w:rsidRPr="00D01AF7">
        <w:rPr>
          <w:iCs/>
          <w:szCs w:val="20"/>
        </w:rPr>
        <w:t>2</w:t>
      </w:r>
      <w:r w:rsidRPr="00D01AF7">
        <w:rPr>
          <w:iCs/>
          <w:szCs w:val="20"/>
        </w:rPr>
        <w:t xml:space="preserve"> and average household size is 3,</w:t>
      </w:r>
      <w:r w:rsidR="008C5F5C" w:rsidRPr="00D01AF7">
        <w:rPr>
          <w:iCs/>
          <w:szCs w:val="20"/>
        </w:rPr>
        <w:t>7</w:t>
      </w:r>
      <w:r w:rsidRPr="00D01AF7">
        <w:rPr>
          <w:iCs/>
          <w:szCs w:val="20"/>
        </w:rPr>
        <w:t xml:space="preserve"> in </w:t>
      </w:r>
      <w:r w:rsidR="00977659" w:rsidRPr="00D01AF7">
        <w:rPr>
          <w:iCs/>
          <w:szCs w:val="20"/>
        </w:rPr>
        <w:t>Kahramanmaras</w:t>
      </w:r>
      <w:r w:rsidRPr="00D01AF7">
        <w:rPr>
          <w:iCs/>
          <w:szCs w:val="20"/>
        </w:rPr>
        <w:t xml:space="preserve"> and these are higher than the average of </w:t>
      </w:r>
      <w:r w:rsidR="00565AE9" w:rsidRPr="00D01AF7">
        <w:rPr>
          <w:iCs/>
          <w:szCs w:val="20"/>
        </w:rPr>
        <w:t>Turkiye</w:t>
      </w:r>
      <w:r w:rsidRPr="00D01AF7">
        <w:rPr>
          <w:iCs/>
          <w:szCs w:val="20"/>
        </w:rPr>
        <w:t xml:space="preserve">. </w:t>
      </w:r>
    </w:p>
    <w:p w14:paraId="7036B736" w14:textId="5C82A9A8" w:rsidR="000B2555" w:rsidRPr="00D01AF7" w:rsidRDefault="000B2555" w:rsidP="00897E34">
      <w:pPr>
        <w:pStyle w:val="ResimYazs"/>
        <w:keepNext/>
      </w:pPr>
      <w:bookmarkStart w:id="275" w:name="_Toc129785339"/>
      <w:r w:rsidRPr="00D01AF7">
        <w:t xml:space="preserve">Table </w:t>
      </w:r>
      <w:r w:rsidRPr="00D01AF7">
        <w:fldChar w:fldCharType="begin"/>
      </w:r>
      <w:r w:rsidRPr="00D01AF7">
        <w:instrText xml:space="preserve"> SEQ Table \* ARABIC </w:instrText>
      </w:r>
      <w:r w:rsidRPr="00D01AF7">
        <w:fldChar w:fldCharType="separate"/>
      </w:r>
      <w:r w:rsidR="00850ED9" w:rsidRPr="00D01AF7">
        <w:rPr>
          <w:noProof/>
        </w:rPr>
        <w:t>19</w:t>
      </w:r>
      <w:r w:rsidRPr="00D01AF7">
        <w:fldChar w:fldCharType="end"/>
      </w:r>
      <w:r w:rsidRPr="00D01AF7">
        <w:t xml:space="preserve"> Total Age Dependency Ratio and Average Size of Households in Kahramanmaras</w:t>
      </w:r>
      <w:bookmarkEnd w:id="275"/>
    </w:p>
    <w:tbl>
      <w:tblPr>
        <w:tblStyle w:val="TabloKlavuzu"/>
        <w:tblW w:w="0" w:type="auto"/>
        <w:tblCellMar>
          <w:top w:w="28" w:type="dxa"/>
          <w:left w:w="85" w:type="dxa"/>
          <w:bottom w:w="28" w:type="dxa"/>
          <w:right w:w="85" w:type="dxa"/>
        </w:tblCellMar>
        <w:tblLook w:val="04A0" w:firstRow="1" w:lastRow="0" w:firstColumn="1" w:lastColumn="0" w:noHBand="0" w:noVBand="1"/>
      </w:tblPr>
      <w:tblGrid>
        <w:gridCol w:w="2690"/>
        <w:gridCol w:w="847"/>
        <w:gridCol w:w="1657"/>
      </w:tblGrid>
      <w:tr w:rsidR="000B2555" w:rsidRPr="00D01AF7" w14:paraId="2FC51543" w14:textId="77777777" w:rsidTr="00267703">
        <w:trPr>
          <w:trHeight w:val="20"/>
        </w:trPr>
        <w:tc>
          <w:tcPr>
            <w:tcW w:w="0" w:type="auto"/>
          </w:tcPr>
          <w:p w14:paraId="7E1F95BD" w14:textId="77777777" w:rsidR="000B2555" w:rsidRPr="00D01AF7" w:rsidRDefault="000B2555" w:rsidP="00267703">
            <w:pPr>
              <w:spacing w:before="0" w:line="240" w:lineRule="auto"/>
              <w:jc w:val="left"/>
              <w:rPr>
                <w:b/>
                <w:bCs/>
                <w:kern w:val="0"/>
                <w:sz w:val="18"/>
                <w:szCs w:val="18"/>
              </w:rPr>
            </w:pPr>
            <w:r w:rsidRPr="00D01AF7">
              <w:rPr>
                <w:b/>
                <w:bCs/>
                <w:kern w:val="0"/>
                <w:sz w:val="18"/>
                <w:szCs w:val="18"/>
              </w:rPr>
              <w:t xml:space="preserve">Population </w:t>
            </w:r>
          </w:p>
        </w:tc>
        <w:tc>
          <w:tcPr>
            <w:tcW w:w="0" w:type="auto"/>
          </w:tcPr>
          <w:p w14:paraId="1CC06F12" w14:textId="089B7621" w:rsidR="000B2555" w:rsidRPr="00D01AF7" w:rsidRDefault="00565AE9" w:rsidP="00267703">
            <w:pPr>
              <w:spacing w:before="0" w:line="240" w:lineRule="auto"/>
              <w:jc w:val="left"/>
              <w:rPr>
                <w:b/>
                <w:bCs/>
                <w:kern w:val="0"/>
                <w:sz w:val="18"/>
                <w:szCs w:val="18"/>
              </w:rPr>
            </w:pPr>
            <w:r w:rsidRPr="00D01AF7">
              <w:rPr>
                <w:b/>
                <w:bCs/>
                <w:iCs/>
                <w:sz w:val="18"/>
                <w:szCs w:val="18"/>
              </w:rPr>
              <w:t>Turkiye</w:t>
            </w:r>
          </w:p>
        </w:tc>
        <w:tc>
          <w:tcPr>
            <w:tcW w:w="0" w:type="auto"/>
          </w:tcPr>
          <w:p w14:paraId="1D71BF50" w14:textId="77777777" w:rsidR="000B2555" w:rsidRPr="00D01AF7" w:rsidRDefault="000B2555" w:rsidP="00267703">
            <w:pPr>
              <w:spacing w:before="0" w:line="240" w:lineRule="auto"/>
              <w:jc w:val="left"/>
              <w:rPr>
                <w:b/>
                <w:bCs/>
                <w:kern w:val="0"/>
                <w:sz w:val="18"/>
                <w:szCs w:val="18"/>
              </w:rPr>
            </w:pPr>
            <w:r w:rsidRPr="00D01AF7">
              <w:rPr>
                <w:b/>
                <w:bCs/>
                <w:iCs/>
                <w:sz w:val="18"/>
                <w:szCs w:val="18"/>
              </w:rPr>
              <w:t>Kahramanmaras</w:t>
            </w:r>
          </w:p>
        </w:tc>
      </w:tr>
      <w:tr w:rsidR="000B2555" w:rsidRPr="00D01AF7" w14:paraId="29C921DA" w14:textId="77777777" w:rsidTr="00267703">
        <w:trPr>
          <w:trHeight w:val="20"/>
        </w:trPr>
        <w:tc>
          <w:tcPr>
            <w:tcW w:w="0" w:type="auto"/>
          </w:tcPr>
          <w:p w14:paraId="36CD83D5" w14:textId="77777777" w:rsidR="000B2555" w:rsidRPr="00D01AF7" w:rsidRDefault="000B2555" w:rsidP="00267703">
            <w:pPr>
              <w:spacing w:before="0" w:line="240" w:lineRule="auto"/>
              <w:jc w:val="left"/>
              <w:rPr>
                <w:color w:val="4F4F4F"/>
                <w:kern w:val="0"/>
                <w:sz w:val="18"/>
                <w:szCs w:val="18"/>
              </w:rPr>
            </w:pPr>
            <w:r w:rsidRPr="00D01AF7">
              <w:rPr>
                <w:sz w:val="18"/>
                <w:szCs w:val="18"/>
              </w:rPr>
              <w:t>Total age dependency ratio (%)</w:t>
            </w:r>
          </w:p>
        </w:tc>
        <w:tc>
          <w:tcPr>
            <w:tcW w:w="0" w:type="auto"/>
          </w:tcPr>
          <w:p w14:paraId="054749B7" w14:textId="77777777" w:rsidR="000B2555" w:rsidRPr="00D01AF7" w:rsidRDefault="000B2555" w:rsidP="00267703">
            <w:pPr>
              <w:spacing w:before="0" w:line="240" w:lineRule="auto"/>
              <w:jc w:val="left"/>
              <w:rPr>
                <w:color w:val="4F4F4F"/>
                <w:kern w:val="0"/>
                <w:sz w:val="18"/>
                <w:szCs w:val="18"/>
              </w:rPr>
            </w:pPr>
            <w:r w:rsidRPr="00D01AF7">
              <w:rPr>
                <w:color w:val="4F4F4F"/>
                <w:kern w:val="0"/>
                <w:sz w:val="18"/>
                <w:szCs w:val="18"/>
              </w:rPr>
              <w:t>47.4</w:t>
            </w:r>
          </w:p>
        </w:tc>
        <w:tc>
          <w:tcPr>
            <w:tcW w:w="0" w:type="auto"/>
          </w:tcPr>
          <w:p w14:paraId="1AE3A1F6" w14:textId="77777777" w:rsidR="000B2555" w:rsidRPr="00D01AF7" w:rsidRDefault="000B2555" w:rsidP="00267703">
            <w:pPr>
              <w:spacing w:before="0" w:line="240" w:lineRule="auto"/>
              <w:jc w:val="left"/>
              <w:rPr>
                <w:color w:val="4F4F4F"/>
                <w:kern w:val="0"/>
                <w:sz w:val="18"/>
                <w:szCs w:val="18"/>
              </w:rPr>
            </w:pPr>
            <w:r w:rsidRPr="00D01AF7">
              <w:rPr>
                <w:color w:val="4F4F4F"/>
                <w:kern w:val="0"/>
                <w:sz w:val="18"/>
                <w:szCs w:val="18"/>
              </w:rPr>
              <w:t>55.2</w:t>
            </w:r>
          </w:p>
        </w:tc>
      </w:tr>
      <w:tr w:rsidR="000B2555" w:rsidRPr="00D01AF7" w14:paraId="72CB2390" w14:textId="77777777" w:rsidTr="00267703">
        <w:trPr>
          <w:trHeight w:val="20"/>
        </w:trPr>
        <w:tc>
          <w:tcPr>
            <w:tcW w:w="0" w:type="auto"/>
            <w:hideMark/>
          </w:tcPr>
          <w:p w14:paraId="2424669D" w14:textId="77777777" w:rsidR="000B2555" w:rsidRPr="00D01AF7" w:rsidRDefault="000B2555" w:rsidP="00267703">
            <w:pPr>
              <w:spacing w:before="0" w:line="240" w:lineRule="auto"/>
              <w:jc w:val="left"/>
              <w:rPr>
                <w:color w:val="4F4F4F"/>
                <w:kern w:val="0"/>
                <w:sz w:val="18"/>
                <w:szCs w:val="18"/>
              </w:rPr>
            </w:pPr>
            <w:r w:rsidRPr="00D01AF7">
              <w:rPr>
                <w:sz w:val="18"/>
                <w:szCs w:val="18"/>
              </w:rPr>
              <w:t>Average household size</w:t>
            </w:r>
          </w:p>
        </w:tc>
        <w:tc>
          <w:tcPr>
            <w:tcW w:w="0" w:type="auto"/>
            <w:hideMark/>
          </w:tcPr>
          <w:p w14:paraId="23815447" w14:textId="77777777" w:rsidR="000B2555" w:rsidRPr="00D01AF7" w:rsidRDefault="000B2555" w:rsidP="00267703">
            <w:pPr>
              <w:spacing w:before="0" w:line="240" w:lineRule="auto"/>
              <w:jc w:val="left"/>
              <w:rPr>
                <w:color w:val="4F4F4F"/>
                <w:kern w:val="0"/>
                <w:sz w:val="18"/>
                <w:szCs w:val="18"/>
              </w:rPr>
            </w:pPr>
            <w:r w:rsidRPr="00D01AF7">
              <w:rPr>
                <w:color w:val="4F4F4F"/>
                <w:kern w:val="0"/>
                <w:sz w:val="18"/>
                <w:szCs w:val="18"/>
              </w:rPr>
              <w:t>3.2</w:t>
            </w:r>
          </w:p>
        </w:tc>
        <w:tc>
          <w:tcPr>
            <w:tcW w:w="0" w:type="auto"/>
            <w:hideMark/>
          </w:tcPr>
          <w:p w14:paraId="338AE6F5" w14:textId="77777777" w:rsidR="000B2555" w:rsidRPr="00D01AF7" w:rsidRDefault="000B2555" w:rsidP="00267703">
            <w:pPr>
              <w:spacing w:before="0" w:line="240" w:lineRule="auto"/>
              <w:jc w:val="left"/>
              <w:rPr>
                <w:color w:val="4F4F4F"/>
                <w:kern w:val="0"/>
                <w:sz w:val="18"/>
                <w:szCs w:val="18"/>
              </w:rPr>
            </w:pPr>
            <w:r w:rsidRPr="00D01AF7">
              <w:rPr>
                <w:color w:val="4F4F4F"/>
                <w:kern w:val="0"/>
                <w:sz w:val="18"/>
                <w:szCs w:val="18"/>
              </w:rPr>
              <w:t>3.7</w:t>
            </w:r>
          </w:p>
        </w:tc>
      </w:tr>
    </w:tbl>
    <w:p w14:paraId="4B586CC7" w14:textId="77777777" w:rsidR="00267703" w:rsidRPr="00D01AF7" w:rsidRDefault="00267703" w:rsidP="00897E34">
      <w:pPr>
        <w:spacing w:before="60" w:after="240" w:line="240" w:lineRule="auto"/>
        <w:rPr>
          <w:iCs/>
          <w:szCs w:val="20"/>
        </w:rPr>
      </w:pPr>
      <w:r w:rsidRPr="00D01AF7">
        <w:rPr>
          <w:i/>
          <w:iCs/>
          <w:sz w:val="18"/>
          <w:szCs w:val="18"/>
        </w:rPr>
        <w:t>Source:</w:t>
      </w:r>
      <w:r w:rsidRPr="00D01AF7">
        <w:rPr>
          <w:sz w:val="18"/>
          <w:szCs w:val="18"/>
        </w:rPr>
        <w:t xml:space="preserve"> TurkStat, The results of Address Based Population Registration System, 2021</w:t>
      </w:r>
    </w:p>
    <w:p w14:paraId="00CC63FA" w14:textId="637F1B43" w:rsidR="00A70F7D" w:rsidRPr="00D01AF7" w:rsidRDefault="007F131B" w:rsidP="00636A06">
      <w:r w:rsidRPr="00D01AF7">
        <w:t>T</w:t>
      </w:r>
      <w:r w:rsidR="004A37DE" w:rsidRPr="00D01AF7">
        <w:t xml:space="preserve">he distribution of </w:t>
      </w:r>
      <w:r w:rsidR="00977659" w:rsidRPr="00D01AF7">
        <w:t>Kahramanmaras</w:t>
      </w:r>
      <w:r w:rsidR="004A37DE" w:rsidRPr="00D01AF7">
        <w:t xml:space="preserve"> population by age groups is given in </w:t>
      </w:r>
      <w:r w:rsidR="004A37DE" w:rsidRPr="00D01AF7">
        <w:fldChar w:fldCharType="begin"/>
      </w:r>
      <w:r w:rsidR="004A37DE" w:rsidRPr="00D01AF7">
        <w:instrText xml:space="preserve"> REF _Ref110444208 \h </w:instrText>
      </w:r>
      <w:r w:rsidR="00D01AF7">
        <w:instrText xml:space="preserve"> \* MERGEFORMAT </w:instrText>
      </w:r>
      <w:r w:rsidR="004A37DE" w:rsidRPr="00D01AF7">
        <w:fldChar w:fldCharType="separate"/>
      </w:r>
      <w:r w:rsidR="004A37DE" w:rsidRPr="00D01AF7">
        <w:t>Figure 16</w:t>
      </w:r>
      <w:r w:rsidR="004A37DE" w:rsidRPr="00D01AF7">
        <w:fldChar w:fldCharType="end"/>
      </w:r>
      <w:r w:rsidR="004A37DE" w:rsidRPr="00D01AF7">
        <w:t xml:space="preserve">. </w:t>
      </w:r>
      <w:bookmarkStart w:id="276" w:name="_Ref110444208"/>
      <w:bookmarkStart w:id="277" w:name="_Toc110452266"/>
    </w:p>
    <w:p w14:paraId="74881E63" w14:textId="7C152691" w:rsidR="004A37DE" w:rsidRPr="00D01AF7" w:rsidRDefault="004A37DE" w:rsidP="00D01AF7">
      <w:pPr>
        <w:pStyle w:val="ResimYazs"/>
        <w:keepNext/>
      </w:pPr>
      <w:bookmarkStart w:id="278" w:name="_Toc129785368"/>
      <w:r w:rsidRPr="00D01AF7">
        <w:lastRenderedPageBreak/>
        <w:t xml:space="preserve">Figure </w:t>
      </w:r>
      <w:r w:rsidRPr="00D01AF7">
        <w:fldChar w:fldCharType="begin"/>
      </w:r>
      <w:r w:rsidRPr="00D01AF7">
        <w:instrText xml:space="preserve"> SEQ Figure \* ARABIC </w:instrText>
      </w:r>
      <w:r w:rsidRPr="00D01AF7">
        <w:fldChar w:fldCharType="separate"/>
      </w:r>
      <w:r w:rsidRPr="00D01AF7">
        <w:t>16</w:t>
      </w:r>
      <w:r w:rsidRPr="00D01AF7">
        <w:fldChar w:fldCharType="end"/>
      </w:r>
      <w:bookmarkEnd w:id="276"/>
      <w:r w:rsidRPr="00D01AF7">
        <w:t xml:space="preserve">. </w:t>
      </w:r>
      <w:bookmarkEnd w:id="277"/>
      <w:r w:rsidRPr="00D01AF7">
        <w:t>The Change in the Population Pyramid of Kahramanmaras</w:t>
      </w:r>
      <w:bookmarkEnd w:id="278"/>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811"/>
        <w:gridCol w:w="4811"/>
      </w:tblGrid>
      <w:tr w:rsidR="004A37DE" w:rsidRPr="00D01AF7" w14:paraId="073F697C" w14:textId="77777777" w:rsidTr="00D117C4">
        <w:trPr>
          <w:trHeight w:hRule="exact" w:val="7088"/>
        </w:trPr>
        <w:tc>
          <w:tcPr>
            <w:tcW w:w="4811" w:type="dxa"/>
          </w:tcPr>
          <w:p w14:paraId="2502C469" w14:textId="77777777" w:rsidR="004A37DE" w:rsidRPr="00D01AF7" w:rsidRDefault="004A37DE" w:rsidP="00D117C4">
            <w:r w:rsidRPr="00D01AF7">
              <w:rPr>
                <w:noProof/>
                <w:lang w:val="tr-TR" w:eastAsia="tr-TR"/>
              </w:rPr>
              <w:drawing>
                <wp:anchor distT="0" distB="0" distL="114300" distR="114300" simplePos="0" relativeHeight="251675648" behindDoc="0" locked="0" layoutInCell="1" allowOverlap="1" wp14:anchorId="708E1598" wp14:editId="15DF53E5">
                  <wp:simplePos x="0" y="0"/>
                  <wp:positionH relativeFrom="column">
                    <wp:posOffset>0</wp:posOffset>
                  </wp:positionH>
                  <wp:positionV relativeFrom="paragraph">
                    <wp:posOffset>0</wp:posOffset>
                  </wp:positionV>
                  <wp:extent cx="3060000" cy="4500000"/>
                  <wp:effectExtent l="0" t="0" r="7620" b="15240"/>
                  <wp:wrapSquare wrapText="bothSides"/>
                  <wp:docPr id="208" name="Chart 20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14:sizeRelH relativeFrom="page">
                    <wp14:pctWidth>0</wp14:pctWidth>
                  </wp14:sizeRelH>
                  <wp14:sizeRelV relativeFrom="page">
                    <wp14:pctHeight>0</wp14:pctHeight>
                  </wp14:sizeRelV>
                </wp:anchor>
              </w:drawing>
            </w:r>
          </w:p>
        </w:tc>
        <w:tc>
          <w:tcPr>
            <w:tcW w:w="4811" w:type="dxa"/>
          </w:tcPr>
          <w:p w14:paraId="7635C124" w14:textId="77777777" w:rsidR="004A37DE" w:rsidRPr="00D01AF7" w:rsidRDefault="004A37DE" w:rsidP="00D117C4">
            <w:r w:rsidRPr="00D01AF7">
              <w:rPr>
                <w:noProof/>
                <w:lang w:val="tr-TR" w:eastAsia="tr-TR"/>
              </w:rPr>
              <w:drawing>
                <wp:anchor distT="0" distB="0" distL="114300" distR="114300" simplePos="0" relativeHeight="251679744" behindDoc="0" locked="0" layoutInCell="1" allowOverlap="1" wp14:anchorId="33A22C6B" wp14:editId="6F8ECF7F">
                  <wp:simplePos x="0" y="0"/>
                  <wp:positionH relativeFrom="column">
                    <wp:posOffset>0</wp:posOffset>
                  </wp:positionH>
                  <wp:positionV relativeFrom="paragraph">
                    <wp:posOffset>0</wp:posOffset>
                  </wp:positionV>
                  <wp:extent cx="3024000" cy="4500000"/>
                  <wp:effectExtent l="0" t="0" r="5080" b="15240"/>
                  <wp:wrapSquare wrapText="bothSides"/>
                  <wp:docPr id="209" name="Chart 20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14:sizeRelH relativeFrom="page">
                    <wp14:pctWidth>0</wp14:pctWidth>
                  </wp14:sizeRelH>
                  <wp14:sizeRelV relativeFrom="page">
                    <wp14:pctHeight>0</wp14:pctHeight>
                  </wp14:sizeRelV>
                </wp:anchor>
              </w:drawing>
            </w:r>
          </w:p>
        </w:tc>
      </w:tr>
    </w:tbl>
    <w:p w14:paraId="26BE60A3" w14:textId="77777777" w:rsidR="004A37DE" w:rsidRPr="00D01AF7" w:rsidRDefault="004A37DE" w:rsidP="00897E34">
      <w:pPr>
        <w:spacing w:before="60" w:after="240" w:line="240" w:lineRule="auto"/>
        <w:rPr>
          <w:sz w:val="18"/>
          <w:szCs w:val="18"/>
        </w:rPr>
      </w:pPr>
      <w:r w:rsidRPr="00D01AF7">
        <w:rPr>
          <w:i/>
          <w:iCs/>
          <w:sz w:val="18"/>
          <w:szCs w:val="18"/>
        </w:rPr>
        <w:t>Source:</w:t>
      </w:r>
      <w:r w:rsidRPr="00D01AF7">
        <w:rPr>
          <w:sz w:val="18"/>
          <w:szCs w:val="18"/>
        </w:rPr>
        <w:t xml:space="preserve"> TurkStat, The results of Address Based Population Registration System, 2007 and 2021</w:t>
      </w:r>
    </w:p>
    <w:p w14:paraId="634DB9EE" w14:textId="1E45CBC3" w:rsidR="004A37DE" w:rsidRPr="00D01AF7" w:rsidRDefault="003F471A" w:rsidP="004A37DE">
      <w:pPr>
        <w:rPr>
          <w:iCs/>
          <w:szCs w:val="20"/>
        </w:rPr>
      </w:pPr>
      <w:r w:rsidRPr="00D01AF7">
        <w:rPr>
          <w:iCs/>
          <w:szCs w:val="20"/>
        </w:rPr>
        <w:t xml:space="preserve">Educational attainment which is the highest level of education that an individual has completed is given in </w:t>
      </w:r>
      <w:r w:rsidRPr="00D01AF7">
        <w:rPr>
          <w:iCs/>
          <w:szCs w:val="20"/>
        </w:rPr>
        <w:fldChar w:fldCharType="begin"/>
      </w:r>
      <w:r w:rsidRPr="00D01AF7">
        <w:rPr>
          <w:iCs/>
          <w:szCs w:val="20"/>
        </w:rPr>
        <w:instrText xml:space="preserve"> REF _Ref110462005 \h </w:instrText>
      </w:r>
      <w:r w:rsidR="00D01AF7">
        <w:rPr>
          <w:iCs/>
          <w:szCs w:val="20"/>
        </w:rPr>
        <w:instrText xml:space="preserve"> \* MERGEFORMAT </w:instrText>
      </w:r>
      <w:r w:rsidRPr="00D01AF7">
        <w:rPr>
          <w:iCs/>
          <w:szCs w:val="20"/>
        </w:rPr>
      </w:r>
      <w:r w:rsidRPr="00D01AF7">
        <w:rPr>
          <w:iCs/>
          <w:szCs w:val="20"/>
        </w:rPr>
        <w:fldChar w:fldCharType="separate"/>
      </w:r>
      <w:r w:rsidRPr="00D01AF7">
        <w:t>Figure 17</w:t>
      </w:r>
      <w:r w:rsidRPr="00D01AF7">
        <w:rPr>
          <w:iCs/>
          <w:szCs w:val="20"/>
        </w:rPr>
        <w:fldChar w:fldCharType="end"/>
      </w:r>
      <w:r w:rsidRPr="00D01AF7">
        <w:rPr>
          <w:iCs/>
          <w:szCs w:val="20"/>
        </w:rPr>
        <w:t xml:space="preserve"> for Kahramanmaras. As seen from the figure there are gaps between male and female at </w:t>
      </w:r>
      <w:r w:rsidR="0073300F" w:rsidRPr="00D01AF7">
        <w:rPr>
          <w:iCs/>
          <w:szCs w:val="20"/>
        </w:rPr>
        <w:t>all education levels</w:t>
      </w:r>
      <w:r w:rsidRPr="00D01AF7">
        <w:rPr>
          <w:iCs/>
          <w:szCs w:val="20"/>
        </w:rPr>
        <w:t>.</w:t>
      </w:r>
    </w:p>
    <w:p w14:paraId="5E481FDF" w14:textId="00C054AF" w:rsidR="004A37DE" w:rsidRPr="00D01AF7" w:rsidRDefault="004A37DE" w:rsidP="00897E34">
      <w:pPr>
        <w:pStyle w:val="ResimYazs"/>
        <w:keepNext/>
        <w:rPr>
          <w:b w:val="0"/>
          <w:bCs/>
          <w:iCs w:val="0"/>
          <w:szCs w:val="20"/>
        </w:rPr>
      </w:pPr>
      <w:bookmarkStart w:id="279" w:name="_Ref110462005"/>
      <w:bookmarkStart w:id="280" w:name="_Toc129785369"/>
      <w:r w:rsidRPr="00D01AF7">
        <w:lastRenderedPageBreak/>
        <w:t xml:space="preserve">Figure </w:t>
      </w:r>
      <w:r w:rsidRPr="00D01AF7">
        <w:fldChar w:fldCharType="begin"/>
      </w:r>
      <w:r w:rsidRPr="00D01AF7">
        <w:instrText xml:space="preserve"> SEQ Figure \* ARABIC </w:instrText>
      </w:r>
      <w:r w:rsidRPr="00D01AF7">
        <w:fldChar w:fldCharType="separate"/>
      </w:r>
      <w:r w:rsidR="003F471A" w:rsidRPr="00D01AF7">
        <w:t>17</w:t>
      </w:r>
      <w:r w:rsidRPr="00D01AF7">
        <w:fldChar w:fldCharType="end"/>
      </w:r>
      <w:bookmarkEnd w:id="279"/>
      <w:r w:rsidRPr="00D01AF7">
        <w:rPr>
          <w:bCs/>
          <w:szCs w:val="20"/>
        </w:rPr>
        <w:t>. Adult Education Level in Kahramanmaras</w:t>
      </w:r>
      <w:bookmarkEnd w:id="280"/>
    </w:p>
    <w:p w14:paraId="0FFBA96C" w14:textId="77777777" w:rsidR="004A37DE" w:rsidRPr="00D01AF7" w:rsidRDefault="004A37DE" w:rsidP="004A37DE">
      <w:pPr>
        <w:rPr>
          <w:iCs/>
          <w:szCs w:val="20"/>
        </w:rPr>
      </w:pPr>
      <w:r w:rsidRPr="00D01AF7">
        <w:rPr>
          <w:iCs/>
          <w:noProof/>
          <w:szCs w:val="20"/>
          <w:lang w:val="tr-TR" w:eastAsia="tr-TR"/>
        </w:rPr>
        <w:drawing>
          <wp:inline distT="0" distB="0" distL="0" distR="0" wp14:anchorId="02A5C99F" wp14:editId="49306DE6">
            <wp:extent cx="5486400" cy="3200400"/>
            <wp:effectExtent l="0" t="0" r="0" b="0"/>
            <wp:docPr id="210" name="Chart 210"/>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449F4DEE" w14:textId="426A83E0" w:rsidR="004A37DE" w:rsidRPr="00D01AF7" w:rsidRDefault="004A37DE" w:rsidP="00007A5E">
      <w:pPr>
        <w:spacing w:before="60" w:line="240" w:lineRule="auto"/>
        <w:rPr>
          <w:iCs/>
          <w:sz w:val="18"/>
          <w:szCs w:val="18"/>
        </w:rPr>
      </w:pPr>
      <w:r w:rsidRPr="00D01AF7">
        <w:rPr>
          <w:i/>
          <w:sz w:val="18"/>
          <w:szCs w:val="18"/>
        </w:rPr>
        <w:t>Source:</w:t>
      </w:r>
      <w:r w:rsidRPr="00D01AF7">
        <w:rPr>
          <w:iCs/>
          <w:sz w:val="18"/>
          <w:szCs w:val="18"/>
        </w:rPr>
        <w:t xml:space="preserve"> </w:t>
      </w:r>
      <w:r w:rsidR="009F5A0B" w:rsidRPr="00D01AF7">
        <w:rPr>
          <w:iCs/>
          <w:sz w:val="18"/>
          <w:szCs w:val="18"/>
        </w:rPr>
        <w:t xml:space="preserve">TurkStat </w:t>
      </w:r>
      <w:r w:rsidRPr="00D01AF7">
        <w:rPr>
          <w:iCs/>
          <w:sz w:val="18"/>
          <w:szCs w:val="18"/>
        </w:rPr>
        <w:t>National Education Statistics, 2021</w:t>
      </w:r>
    </w:p>
    <w:p w14:paraId="2E7D780E" w14:textId="42763566" w:rsidR="004A37DE" w:rsidRPr="00D01AF7" w:rsidRDefault="004A37DE" w:rsidP="00897E34">
      <w:pPr>
        <w:spacing w:before="60" w:after="240" w:line="240" w:lineRule="auto"/>
        <w:rPr>
          <w:iCs/>
          <w:sz w:val="18"/>
          <w:szCs w:val="18"/>
        </w:rPr>
      </w:pPr>
      <w:r w:rsidRPr="00D01AF7">
        <w:rPr>
          <w:i/>
          <w:sz w:val="18"/>
          <w:szCs w:val="18"/>
        </w:rPr>
        <w:t>Notes:</w:t>
      </w:r>
      <w:r w:rsidRPr="00D01AF7">
        <w:rPr>
          <w:iCs/>
          <w:sz w:val="18"/>
          <w:szCs w:val="18"/>
        </w:rPr>
        <w:t xml:space="preserve"> Adult refer</w:t>
      </w:r>
      <w:r w:rsidR="009F5A0B" w:rsidRPr="00D01AF7">
        <w:rPr>
          <w:iCs/>
          <w:sz w:val="18"/>
          <w:szCs w:val="18"/>
        </w:rPr>
        <w:t>s</w:t>
      </w:r>
      <w:r w:rsidRPr="00D01AF7">
        <w:rPr>
          <w:iCs/>
          <w:sz w:val="18"/>
          <w:szCs w:val="18"/>
        </w:rPr>
        <w:t xml:space="preserve"> to ages between 25 and 64.</w:t>
      </w:r>
    </w:p>
    <w:p w14:paraId="1E738DB3" w14:textId="0B51FEC5" w:rsidR="004A37DE" w:rsidRPr="00D01AF7" w:rsidRDefault="004A37DE" w:rsidP="004A37DE">
      <w:pPr>
        <w:rPr>
          <w:iCs/>
          <w:szCs w:val="20"/>
        </w:rPr>
      </w:pPr>
      <w:r w:rsidRPr="00D01AF7">
        <w:rPr>
          <w:iCs/>
          <w:szCs w:val="20"/>
        </w:rPr>
        <w:t xml:space="preserve">Higher education level is an important factor contributing to individual’s employability or income. In general, the percentage of adults attained higher education levels in </w:t>
      </w:r>
      <w:r w:rsidR="003F471A" w:rsidRPr="00D01AF7">
        <w:rPr>
          <w:iCs/>
          <w:szCs w:val="20"/>
        </w:rPr>
        <w:t>Kahramanmaras</w:t>
      </w:r>
      <w:r w:rsidRPr="00D01AF7">
        <w:rPr>
          <w:iCs/>
          <w:szCs w:val="20"/>
        </w:rPr>
        <w:t xml:space="preserve"> is </w:t>
      </w:r>
      <w:r w:rsidR="003F471A" w:rsidRPr="00D01AF7">
        <w:rPr>
          <w:iCs/>
          <w:szCs w:val="20"/>
        </w:rPr>
        <w:t>lower</w:t>
      </w:r>
      <w:r w:rsidRPr="00D01AF7">
        <w:rPr>
          <w:iCs/>
          <w:szCs w:val="20"/>
        </w:rPr>
        <w:t xml:space="preserve"> than </w:t>
      </w:r>
      <w:r w:rsidR="00565AE9" w:rsidRPr="00D01AF7">
        <w:rPr>
          <w:iCs/>
          <w:szCs w:val="20"/>
        </w:rPr>
        <w:t>Turkiye</w:t>
      </w:r>
      <w:r w:rsidRPr="00D01AF7">
        <w:rPr>
          <w:iCs/>
          <w:szCs w:val="20"/>
        </w:rPr>
        <w:t xml:space="preserve"> as shown in</w:t>
      </w:r>
      <w:r w:rsidR="0073300F" w:rsidRPr="00D01AF7">
        <w:rPr>
          <w:iCs/>
          <w:szCs w:val="20"/>
        </w:rPr>
        <w:t xml:space="preserve"> </w:t>
      </w:r>
      <w:r w:rsidR="0073300F" w:rsidRPr="00D01AF7">
        <w:rPr>
          <w:iCs/>
          <w:szCs w:val="20"/>
        </w:rPr>
        <w:fldChar w:fldCharType="begin"/>
      </w:r>
      <w:r w:rsidR="0073300F" w:rsidRPr="00D01AF7">
        <w:rPr>
          <w:iCs/>
          <w:szCs w:val="20"/>
        </w:rPr>
        <w:instrText xml:space="preserve"> REF _Ref110462140 \h  \* MERGEFORMAT </w:instrText>
      </w:r>
      <w:r w:rsidR="0073300F" w:rsidRPr="00D01AF7">
        <w:rPr>
          <w:iCs/>
          <w:szCs w:val="20"/>
        </w:rPr>
      </w:r>
      <w:r w:rsidR="0073300F" w:rsidRPr="00D01AF7">
        <w:rPr>
          <w:iCs/>
          <w:szCs w:val="20"/>
        </w:rPr>
        <w:fldChar w:fldCharType="separate"/>
      </w:r>
      <w:r w:rsidR="0073300F" w:rsidRPr="00D01AF7">
        <w:rPr>
          <w:bCs/>
        </w:rPr>
        <w:t>Figure</w:t>
      </w:r>
      <w:r w:rsidR="0073300F" w:rsidRPr="00D01AF7">
        <w:rPr>
          <w:b/>
        </w:rPr>
        <w:t xml:space="preserve"> </w:t>
      </w:r>
      <w:r w:rsidR="0073300F" w:rsidRPr="00D01AF7">
        <w:t>18</w:t>
      </w:r>
      <w:r w:rsidR="0073300F" w:rsidRPr="00D01AF7">
        <w:rPr>
          <w:iCs/>
          <w:szCs w:val="20"/>
        </w:rPr>
        <w:fldChar w:fldCharType="end"/>
      </w:r>
      <w:r w:rsidRPr="00D01AF7">
        <w:rPr>
          <w:iCs/>
          <w:szCs w:val="20"/>
        </w:rPr>
        <w:t>. While 2</w:t>
      </w:r>
      <w:r w:rsidR="003F471A" w:rsidRPr="00D01AF7">
        <w:rPr>
          <w:iCs/>
          <w:szCs w:val="20"/>
        </w:rPr>
        <w:t>5 percent</w:t>
      </w:r>
      <w:r w:rsidRPr="00D01AF7">
        <w:rPr>
          <w:iCs/>
          <w:szCs w:val="20"/>
        </w:rPr>
        <w:t xml:space="preserve"> of adults in </w:t>
      </w:r>
      <w:r w:rsidR="00565AE9" w:rsidRPr="00D01AF7">
        <w:rPr>
          <w:iCs/>
          <w:szCs w:val="20"/>
        </w:rPr>
        <w:t>Turkiye</w:t>
      </w:r>
      <w:r w:rsidRPr="00D01AF7">
        <w:rPr>
          <w:iCs/>
          <w:szCs w:val="20"/>
        </w:rPr>
        <w:t xml:space="preserve"> completed tertiary education, in </w:t>
      </w:r>
      <w:r w:rsidR="003F471A" w:rsidRPr="00D01AF7">
        <w:rPr>
          <w:iCs/>
          <w:szCs w:val="20"/>
        </w:rPr>
        <w:t>Kahramanmaras</w:t>
      </w:r>
      <w:r w:rsidRPr="00D01AF7">
        <w:rPr>
          <w:iCs/>
          <w:szCs w:val="20"/>
        </w:rPr>
        <w:t xml:space="preserve"> this figure drops to 2</w:t>
      </w:r>
      <w:r w:rsidR="003F471A" w:rsidRPr="00D01AF7">
        <w:rPr>
          <w:iCs/>
          <w:szCs w:val="20"/>
        </w:rPr>
        <w:t>0</w:t>
      </w:r>
      <w:r w:rsidRPr="00D01AF7">
        <w:rPr>
          <w:iCs/>
          <w:szCs w:val="20"/>
        </w:rPr>
        <w:t xml:space="preserve"> percent. </w:t>
      </w:r>
    </w:p>
    <w:p w14:paraId="520FD2FC" w14:textId="43DFDC5B" w:rsidR="004A37DE" w:rsidRPr="00D01AF7" w:rsidRDefault="004A37DE" w:rsidP="00897E34">
      <w:pPr>
        <w:pStyle w:val="ResimYazs"/>
        <w:rPr>
          <w:iCs w:val="0"/>
          <w:szCs w:val="20"/>
        </w:rPr>
      </w:pPr>
      <w:bookmarkStart w:id="281" w:name="_Ref110462140"/>
      <w:bookmarkStart w:id="282" w:name="_Toc129785370"/>
      <w:r w:rsidRPr="00D01AF7">
        <w:t xml:space="preserve">Figure </w:t>
      </w:r>
      <w:r w:rsidRPr="00D01AF7">
        <w:fldChar w:fldCharType="begin"/>
      </w:r>
      <w:r w:rsidRPr="00D01AF7">
        <w:instrText xml:space="preserve"> SEQ Figure \* ARABIC </w:instrText>
      </w:r>
      <w:r w:rsidRPr="00D01AF7">
        <w:fldChar w:fldCharType="separate"/>
      </w:r>
      <w:r w:rsidR="003F471A" w:rsidRPr="00D01AF7">
        <w:t>18</w:t>
      </w:r>
      <w:r w:rsidRPr="00D01AF7">
        <w:fldChar w:fldCharType="end"/>
      </w:r>
      <w:bookmarkEnd w:id="281"/>
      <w:r w:rsidRPr="00D01AF7">
        <w:rPr>
          <w:szCs w:val="20"/>
        </w:rPr>
        <w:t xml:space="preserve">: Percentage of </w:t>
      </w:r>
      <w:r w:rsidRPr="00D01AF7">
        <w:rPr>
          <w:iCs w:val="0"/>
          <w:szCs w:val="20"/>
        </w:rPr>
        <w:t>A</w:t>
      </w:r>
      <w:r w:rsidRPr="00D01AF7">
        <w:rPr>
          <w:szCs w:val="20"/>
        </w:rPr>
        <w:t xml:space="preserve">dult </w:t>
      </w:r>
      <w:r w:rsidRPr="00D01AF7">
        <w:rPr>
          <w:iCs w:val="0"/>
          <w:szCs w:val="20"/>
        </w:rPr>
        <w:t>E</w:t>
      </w:r>
      <w:r w:rsidRPr="00D01AF7">
        <w:rPr>
          <w:szCs w:val="20"/>
        </w:rPr>
        <w:t xml:space="preserve">ducation </w:t>
      </w:r>
      <w:r w:rsidRPr="00D01AF7">
        <w:rPr>
          <w:iCs w:val="0"/>
          <w:szCs w:val="20"/>
        </w:rPr>
        <w:t>L</w:t>
      </w:r>
      <w:r w:rsidRPr="00D01AF7">
        <w:rPr>
          <w:szCs w:val="20"/>
        </w:rPr>
        <w:t xml:space="preserve">evels in </w:t>
      </w:r>
      <w:r w:rsidR="00E24EE3" w:rsidRPr="00D01AF7">
        <w:rPr>
          <w:iCs w:val="0"/>
          <w:szCs w:val="20"/>
        </w:rPr>
        <w:t>Kahramanmaras</w:t>
      </w:r>
      <w:r w:rsidRPr="00D01AF7">
        <w:rPr>
          <w:szCs w:val="20"/>
        </w:rPr>
        <w:t xml:space="preserve"> and </w:t>
      </w:r>
      <w:r w:rsidR="00565AE9" w:rsidRPr="00D01AF7">
        <w:rPr>
          <w:szCs w:val="20"/>
        </w:rPr>
        <w:t>Turkiye</w:t>
      </w:r>
      <w:bookmarkEnd w:id="282"/>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1"/>
        <w:gridCol w:w="4811"/>
      </w:tblGrid>
      <w:tr w:rsidR="004A37DE" w:rsidRPr="00D01AF7" w14:paraId="793749F3" w14:textId="77777777" w:rsidTr="00D117C4">
        <w:tc>
          <w:tcPr>
            <w:tcW w:w="4811" w:type="dxa"/>
          </w:tcPr>
          <w:p w14:paraId="4A56B1BB" w14:textId="561B5C09" w:rsidR="004A37DE" w:rsidRPr="00D01AF7" w:rsidRDefault="00E24EE3" w:rsidP="00D117C4">
            <w:pPr>
              <w:spacing w:before="0"/>
              <w:jc w:val="center"/>
              <w:rPr>
                <w:iCs/>
                <w:szCs w:val="20"/>
              </w:rPr>
            </w:pPr>
            <w:r w:rsidRPr="00D01AF7">
              <w:rPr>
                <w:iCs/>
                <w:szCs w:val="20"/>
              </w:rPr>
              <w:t>Kahramanmaras</w:t>
            </w:r>
          </w:p>
        </w:tc>
        <w:tc>
          <w:tcPr>
            <w:tcW w:w="4811" w:type="dxa"/>
          </w:tcPr>
          <w:p w14:paraId="7AED35D6" w14:textId="2F00C784" w:rsidR="004A37DE" w:rsidRPr="00D01AF7" w:rsidRDefault="00565AE9" w:rsidP="00D117C4">
            <w:pPr>
              <w:spacing w:before="0"/>
              <w:jc w:val="center"/>
              <w:rPr>
                <w:iCs/>
                <w:szCs w:val="20"/>
              </w:rPr>
            </w:pPr>
            <w:r w:rsidRPr="00D01AF7">
              <w:rPr>
                <w:iCs/>
                <w:szCs w:val="20"/>
              </w:rPr>
              <w:t>Turkiye</w:t>
            </w:r>
          </w:p>
        </w:tc>
      </w:tr>
      <w:tr w:rsidR="004A37DE" w:rsidRPr="00D01AF7" w14:paraId="05089BC3" w14:textId="77777777" w:rsidTr="00D117C4">
        <w:tc>
          <w:tcPr>
            <w:tcW w:w="4811" w:type="dxa"/>
          </w:tcPr>
          <w:p w14:paraId="591CEF2E" w14:textId="19BAB7FF" w:rsidR="004A37DE" w:rsidRPr="00D01AF7" w:rsidRDefault="00E24EE3" w:rsidP="00D117C4">
            <w:pPr>
              <w:spacing w:before="0"/>
              <w:rPr>
                <w:iCs/>
                <w:szCs w:val="20"/>
              </w:rPr>
            </w:pPr>
            <w:r w:rsidRPr="00D01AF7">
              <w:rPr>
                <w:iCs/>
                <w:noProof/>
                <w:szCs w:val="20"/>
                <w:lang w:val="tr-TR" w:eastAsia="tr-TR"/>
              </w:rPr>
              <w:drawing>
                <wp:inline distT="0" distB="0" distL="0" distR="0" wp14:anchorId="3AAFEAF8" wp14:editId="6003C412">
                  <wp:extent cx="2486025" cy="2486025"/>
                  <wp:effectExtent l="0" t="0" r="9525" b="9525"/>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a:stretch/>
                        </pic:blipFill>
                        <pic:spPr bwMode="auto">
                          <a:xfrm>
                            <a:off x="0" y="0"/>
                            <a:ext cx="2486025" cy="248602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811" w:type="dxa"/>
          </w:tcPr>
          <w:p w14:paraId="461093F3" w14:textId="77777777" w:rsidR="004A37DE" w:rsidRPr="00D01AF7" w:rsidRDefault="004A37DE" w:rsidP="00D117C4">
            <w:pPr>
              <w:spacing w:before="0"/>
              <w:rPr>
                <w:iCs/>
                <w:szCs w:val="20"/>
              </w:rPr>
            </w:pPr>
            <w:r w:rsidRPr="00D01AF7">
              <w:rPr>
                <w:iCs/>
                <w:noProof/>
                <w:szCs w:val="20"/>
                <w:lang w:val="tr-TR" w:eastAsia="tr-TR"/>
              </w:rPr>
              <w:drawing>
                <wp:inline distT="0" distB="0" distL="0" distR="0" wp14:anchorId="355977EE" wp14:editId="445AAA52">
                  <wp:extent cx="2466975" cy="2486025"/>
                  <wp:effectExtent l="0" t="0" r="9525" b="9525"/>
                  <wp:docPr id="212" name="Picture 212"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Picture 198" descr="Chart, pie chart&#10;&#10;Description automatically generated"/>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a:stretch/>
                        </pic:blipFill>
                        <pic:spPr bwMode="auto">
                          <a:xfrm>
                            <a:off x="0" y="0"/>
                            <a:ext cx="2466975" cy="2486025"/>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364C2A15" w14:textId="63A78F99" w:rsidR="004A37DE" w:rsidRPr="00D01AF7" w:rsidRDefault="004A37DE" w:rsidP="00007A5E">
      <w:pPr>
        <w:spacing w:before="60" w:line="240" w:lineRule="auto"/>
        <w:rPr>
          <w:iCs/>
          <w:sz w:val="18"/>
          <w:szCs w:val="18"/>
        </w:rPr>
      </w:pPr>
      <w:r w:rsidRPr="00D01AF7">
        <w:rPr>
          <w:i/>
          <w:sz w:val="18"/>
          <w:szCs w:val="18"/>
        </w:rPr>
        <w:t>Source:</w:t>
      </w:r>
      <w:r w:rsidRPr="00D01AF7">
        <w:rPr>
          <w:iCs/>
          <w:sz w:val="18"/>
          <w:szCs w:val="18"/>
        </w:rPr>
        <w:t xml:space="preserve"> </w:t>
      </w:r>
      <w:r w:rsidR="009F5A0B" w:rsidRPr="00D01AF7">
        <w:rPr>
          <w:iCs/>
          <w:sz w:val="18"/>
          <w:szCs w:val="18"/>
        </w:rPr>
        <w:t xml:space="preserve">TurkStat </w:t>
      </w:r>
      <w:r w:rsidRPr="00D01AF7">
        <w:rPr>
          <w:iCs/>
          <w:sz w:val="18"/>
          <w:szCs w:val="18"/>
        </w:rPr>
        <w:t>National Education Statistics, 2021</w:t>
      </w:r>
    </w:p>
    <w:p w14:paraId="22F741D8" w14:textId="3578D835" w:rsidR="004A37DE" w:rsidRPr="00D01AF7" w:rsidRDefault="004A37DE" w:rsidP="00007A5E">
      <w:pPr>
        <w:spacing w:before="60" w:line="240" w:lineRule="auto"/>
        <w:rPr>
          <w:iCs/>
          <w:sz w:val="18"/>
          <w:szCs w:val="18"/>
        </w:rPr>
      </w:pPr>
      <w:r w:rsidRPr="00D01AF7">
        <w:rPr>
          <w:i/>
          <w:sz w:val="18"/>
          <w:szCs w:val="18"/>
        </w:rPr>
        <w:t>Notes:</w:t>
      </w:r>
      <w:r w:rsidRPr="00D01AF7">
        <w:rPr>
          <w:iCs/>
          <w:sz w:val="18"/>
          <w:szCs w:val="18"/>
        </w:rPr>
        <w:t xml:space="preserve"> Adult refer</w:t>
      </w:r>
      <w:r w:rsidR="009F5A0B" w:rsidRPr="00D01AF7">
        <w:rPr>
          <w:iCs/>
          <w:sz w:val="18"/>
          <w:szCs w:val="18"/>
        </w:rPr>
        <w:t>s</w:t>
      </w:r>
      <w:r w:rsidRPr="00D01AF7">
        <w:rPr>
          <w:iCs/>
          <w:sz w:val="18"/>
          <w:szCs w:val="18"/>
        </w:rPr>
        <w:t xml:space="preserve"> to ages between 25 and 64.</w:t>
      </w:r>
    </w:p>
    <w:p w14:paraId="7416C4EE" w14:textId="77777777" w:rsidR="0053480B" w:rsidRPr="00D01AF7" w:rsidRDefault="0053480B" w:rsidP="0053480B">
      <w:pPr>
        <w:pStyle w:val="GlAlnt"/>
        <w:spacing w:before="120" w:after="120"/>
        <w:ind w:left="862" w:right="862"/>
        <w:jc w:val="left"/>
        <w:rPr>
          <w:b/>
          <w:bCs/>
        </w:rPr>
      </w:pPr>
      <w:r w:rsidRPr="00D01AF7">
        <w:rPr>
          <w:b/>
          <w:bCs/>
        </w:rPr>
        <w:lastRenderedPageBreak/>
        <w:t>Socio-economic development</w:t>
      </w:r>
    </w:p>
    <w:p w14:paraId="548E526E" w14:textId="588A9E67" w:rsidR="008562C0" w:rsidRPr="00D01AF7" w:rsidRDefault="008562C0" w:rsidP="008562C0">
      <w:r w:rsidRPr="00D01AF7">
        <w:t xml:space="preserve">According to the Socio-Economic Development Ranking of Provinces and Regions Research conducted by the Turkish Ministry of Industry and Technology, General directorate of Development Agencies in 2017, </w:t>
      </w:r>
      <w:r w:rsidR="00977659" w:rsidRPr="00D01AF7">
        <w:t>Kahramanmaras</w:t>
      </w:r>
      <w:r w:rsidRPr="00D01AF7">
        <w:t xml:space="preserve"> province is among the fifth-tier developed provinces and ranks 58th among all provinces. At this point, it must be noted that the index value of all provinces at this level is negative, that is, they were negatively affected by the parameters used in determining the level of development. In 2003 and 2011, when the study was carried out, </w:t>
      </w:r>
      <w:r w:rsidR="00977659" w:rsidRPr="00D01AF7">
        <w:t>Kahramanmaras</w:t>
      </w:r>
      <w:r w:rsidRPr="00D01AF7">
        <w:t xml:space="preserve"> was determined as the 48th and 60th provinces, respectively, within the scope of socioeconomic development level. </w:t>
      </w:r>
    </w:p>
    <w:p w14:paraId="72FD3933" w14:textId="76A6A9F7" w:rsidR="008562C0" w:rsidRPr="00D01AF7" w:rsidRDefault="008562C0" w:rsidP="008562C0">
      <w:r w:rsidRPr="00D01AF7">
        <w:rPr>
          <w:bCs/>
        </w:rPr>
        <w:t xml:space="preserve">The socioeconomic development </w:t>
      </w:r>
      <w:r w:rsidR="00A841AC" w:rsidRPr="00D01AF7">
        <w:rPr>
          <w:bCs/>
        </w:rPr>
        <w:t>level of the districts of Kahramanmaras is</w:t>
      </w:r>
      <w:r w:rsidRPr="00D01AF7">
        <w:rPr>
          <w:bCs/>
        </w:rPr>
        <w:t xml:space="preserve"> provided in </w:t>
      </w:r>
      <w:r w:rsidRPr="00D01AF7">
        <w:rPr>
          <w:b/>
          <w:bCs/>
          <w:iCs/>
          <w:szCs w:val="18"/>
        </w:rPr>
        <w:fldChar w:fldCharType="begin"/>
      </w:r>
      <w:r w:rsidRPr="00D01AF7">
        <w:rPr>
          <w:bCs/>
        </w:rPr>
        <w:instrText xml:space="preserve"> REF _Ref98985776 \h </w:instrText>
      </w:r>
      <w:r w:rsidR="00D01AF7">
        <w:rPr>
          <w:b/>
          <w:bCs/>
          <w:iCs/>
          <w:szCs w:val="18"/>
        </w:rPr>
        <w:instrText xml:space="preserve"> \* MERGEFORMAT </w:instrText>
      </w:r>
      <w:r w:rsidRPr="00D01AF7">
        <w:rPr>
          <w:b/>
          <w:bCs/>
          <w:iCs/>
          <w:szCs w:val="18"/>
        </w:rPr>
      </w:r>
      <w:r w:rsidRPr="00D01AF7">
        <w:rPr>
          <w:b/>
          <w:bCs/>
          <w:iCs/>
          <w:szCs w:val="18"/>
        </w:rPr>
        <w:fldChar w:fldCharType="separate"/>
      </w:r>
      <w:r w:rsidR="00850ED9" w:rsidRPr="00D01AF7">
        <w:t xml:space="preserve">Table </w:t>
      </w:r>
      <w:r w:rsidR="00850ED9" w:rsidRPr="00D01AF7">
        <w:rPr>
          <w:noProof/>
        </w:rPr>
        <w:t>20</w:t>
      </w:r>
      <w:r w:rsidRPr="00D01AF7">
        <w:rPr>
          <w:b/>
          <w:bCs/>
          <w:iCs/>
          <w:szCs w:val="18"/>
        </w:rPr>
        <w:fldChar w:fldCharType="end"/>
      </w:r>
      <w:r w:rsidRPr="00D01AF7">
        <w:rPr>
          <w:bCs/>
        </w:rPr>
        <w:t>, on the basis of following three criteria:</w:t>
      </w:r>
    </w:p>
    <w:p w14:paraId="7788414D" w14:textId="383A6CC3" w:rsidR="008562C0" w:rsidRPr="00D01AF7" w:rsidRDefault="008F1341" w:rsidP="008562C0">
      <w:pPr>
        <w:pStyle w:val="ListeParagraf"/>
        <w:numPr>
          <w:ilvl w:val="0"/>
          <w:numId w:val="76"/>
        </w:numPr>
      </w:pPr>
      <w:r w:rsidRPr="00D01AF7">
        <w:t>S</w:t>
      </w:r>
      <w:r w:rsidR="008562C0" w:rsidRPr="00D01AF7">
        <w:t xml:space="preserve">ocioeconomic development rankings of the districts of </w:t>
      </w:r>
      <w:r w:rsidR="00977659" w:rsidRPr="00D01AF7">
        <w:t>Kahramanmaras</w:t>
      </w:r>
      <w:r w:rsidR="008562C0" w:rsidRPr="00D01AF7">
        <w:t xml:space="preserve"> </w:t>
      </w:r>
      <w:r w:rsidRPr="00D01AF7">
        <w:t>at national level</w:t>
      </w:r>
    </w:p>
    <w:p w14:paraId="413E16D7" w14:textId="39AEA44C" w:rsidR="008562C0" w:rsidRPr="00D01AF7" w:rsidRDefault="008F1341" w:rsidP="008562C0">
      <w:pPr>
        <w:pStyle w:val="ListeParagraf"/>
        <w:numPr>
          <w:ilvl w:val="0"/>
          <w:numId w:val="76"/>
        </w:numPr>
      </w:pPr>
      <w:r w:rsidRPr="00D01AF7">
        <w:t>S</w:t>
      </w:r>
      <w:r w:rsidR="008562C0" w:rsidRPr="00D01AF7">
        <w:t xml:space="preserve">ocioeconomic development rankings of the districts of </w:t>
      </w:r>
      <w:r w:rsidR="00977659" w:rsidRPr="00D01AF7">
        <w:t>Kahramanmaras</w:t>
      </w:r>
      <w:r w:rsidR="008562C0" w:rsidRPr="00D01AF7">
        <w:t xml:space="preserve"> </w:t>
      </w:r>
      <w:r w:rsidRPr="00D01AF7">
        <w:t>at provincial level</w:t>
      </w:r>
      <w:r w:rsidR="008562C0" w:rsidRPr="00D01AF7">
        <w:t>, and</w:t>
      </w:r>
    </w:p>
    <w:p w14:paraId="05FF174B" w14:textId="7BE1D21F" w:rsidR="008562C0" w:rsidRPr="00D01AF7" w:rsidRDefault="008562C0" w:rsidP="008562C0">
      <w:pPr>
        <w:pStyle w:val="ListeParagraf"/>
        <w:numPr>
          <w:ilvl w:val="0"/>
          <w:numId w:val="76"/>
        </w:numPr>
        <w:rPr>
          <w:iCs/>
          <w:szCs w:val="20"/>
        </w:rPr>
      </w:pPr>
      <w:r w:rsidRPr="00D01AF7">
        <w:t xml:space="preserve">Development levels of the </w:t>
      </w:r>
      <w:r w:rsidR="008F1341" w:rsidRPr="00D01AF7">
        <w:t xml:space="preserve">districts of </w:t>
      </w:r>
      <w:r w:rsidR="00977659" w:rsidRPr="00D01AF7">
        <w:t>Kahramanmaras</w:t>
      </w:r>
      <w:r w:rsidRPr="00D01AF7">
        <w:t>.</w:t>
      </w:r>
    </w:p>
    <w:p w14:paraId="262D3BEA" w14:textId="3A702F0C" w:rsidR="008562C0" w:rsidRPr="00D01AF7" w:rsidRDefault="008562C0" w:rsidP="00897E34">
      <w:pPr>
        <w:pStyle w:val="ResimYazs"/>
        <w:rPr>
          <w:b w:val="0"/>
        </w:rPr>
      </w:pPr>
      <w:bookmarkStart w:id="283" w:name="_Ref92096124"/>
      <w:bookmarkStart w:id="284" w:name="_Ref98985776"/>
      <w:bookmarkStart w:id="285" w:name="_Toc256000071"/>
      <w:bookmarkStart w:id="286" w:name="_Toc129785340"/>
      <w:r w:rsidRPr="00D01AF7">
        <w:t xml:space="preserve">Table </w:t>
      </w:r>
      <w:r w:rsidRPr="00D01AF7">
        <w:fldChar w:fldCharType="begin"/>
      </w:r>
      <w:r w:rsidRPr="00D01AF7">
        <w:instrText xml:space="preserve"> SEQ Table \* ARABIC </w:instrText>
      </w:r>
      <w:r w:rsidRPr="00D01AF7">
        <w:fldChar w:fldCharType="separate"/>
      </w:r>
      <w:r w:rsidR="00850ED9" w:rsidRPr="00D01AF7">
        <w:rPr>
          <w:noProof/>
        </w:rPr>
        <w:t>20</w:t>
      </w:r>
      <w:r w:rsidRPr="00D01AF7">
        <w:fldChar w:fldCharType="end"/>
      </w:r>
      <w:bookmarkEnd w:id="283"/>
      <w:bookmarkEnd w:id="284"/>
      <w:r w:rsidRPr="00D01AF7">
        <w:t xml:space="preserve"> </w:t>
      </w:r>
      <w:r w:rsidRPr="00D01AF7">
        <w:rPr>
          <w:b w:val="0"/>
        </w:rPr>
        <w:t xml:space="preserve">Socioeconomic Development Rankings of </w:t>
      </w:r>
      <w:r w:rsidR="00977659" w:rsidRPr="00D01AF7">
        <w:rPr>
          <w:b w:val="0"/>
        </w:rPr>
        <w:t>Kahramanmaras</w:t>
      </w:r>
      <w:r w:rsidRPr="00D01AF7">
        <w:rPr>
          <w:b w:val="0"/>
        </w:rPr>
        <w:t xml:space="preserve"> Districts</w:t>
      </w:r>
      <w:bookmarkEnd w:id="285"/>
      <w:bookmarkEnd w:id="286"/>
    </w:p>
    <w:tbl>
      <w:tblPr>
        <w:tblStyle w:val="TabloKlavuzu"/>
        <w:tblW w:w="0" w:type="auto"/>
        <w:tblCellMar>
          <w:top w:w="28" w:type="dxa"/>
          <w:left w:w="85" w:type="dxa"/>
          <w:bottom w:w="28" w:type="dxa"/>
          <w:right w:w="85" w:type="dxa"/>
        </w:tblCellMar>
        <w:tblLook w:val="04A0" w:firstRow="1" w:lastRow="0" w:firstColumn="1" w:lastColumn="0" w:noHBand="0" w:noVBand="1"/>
      </w:tblPr>
      <w:tblGrid>
        <w:gridCol w:w="1614"/>
        <w:gridCol w:w="1331"/>
        <w:gridCol w:w="1348"/>
        <w:gridCol w:w="1331"/>
        <w:gridCol w:w="1336"/>
        <w:gridCol w:w="1331"/>
        <w:gridCol w:w="1331"/>
      </w:tblGrid>
      <w:tr w:rsidR="008562C0" w:rsidRPr="00D01AF7" w14:paraId="3D5EA5E3" w14:textId="77777777" w:rsidTr="00007A5E">
        <w:trPr>
          <w:tblHeader/>
        </w:trPr>
        <w:tc>
          <w:tcPr>
            <w:tcW w:w="1614" w:type="dxa"/>
            <w:vMerge w:val="restart"/>
          </w:tcPr>
          <w:p w14:paraId="3060452B" w14:textId="77777777" w:rsidR="008562C0" w:rsidRPr="00D01AF7" w:rsidRDefault="008562C0" w:rsidP="00007A5E">
            <w:pPr>
              <w:spacing w:before="0" w:line="240" w:lineRule="auto"/>
              <w:jc w:val="left"/>
              <w:rPr>
                <w:b/>
                <w:bCs/>
                <w:iCs/>
                <w:sz w:val="18"/>
                <w:szCs w:val="18"/>
              </w:rPr>
            </w:pPr>
            <w:r w:rsidRPr="00D01AF7">
              <w:rPr>
                <w:b/>
                <w:bCs/>
                <w:iCs/>
                <w:sz w:val="18"/>
                <w:szCs w:val="18"/>
              </w:rPr>
              <w:t>District</w:t>
            </w:r>
          </w:p>
        </w:tc>
        <w:tc>
          <w:tcPr>
            <w:tcW w:w="2679" w:type="dxa"/>
            <w:gridSpan w:val="2"/>
          </w:tcPr>
          <w:p w14:paraId="784A4F32" w14:textId="77777777" w:rsidR="008562C0" w:rsidRPr="00D01AF7" w:rsidRDefault="008562C0" w:rsidP="00007A5E">
            <w:pPr>
              <w:spacing w:before="0" w:line="240" w:lineRule="auto"/>
              <w:jc w:val="left"/>
              <w:rPr>
                <w:b/>
                <w:bCs/>
                <w:iCs/>
                <w:sz w:val="18"/>
                <w:szCs w:val="18"/>
              </w:rPr>
            </w:pPr>
            <w:r w:rsidRPr="00D01AF7">
              <w:rPr>
                <w:b/>
                <w:bCs/>
                <w:iCs/>
                <w:sz w:val="18"/>
                <w:szCs w:val="18"/>
              </w:rPr>
              <w:t>National Development Ranking</w:t>
            </w:r>
          </w:p>
        </w:tc>
        <w:tc>
          <w:tcPr>
            <w:tcW w:w="2667" w:type="dxa"/>
            <w:gridSpan w:val="2"/>
          </w:tcPr>
          <w:p w14:paraId="55CD236E" w14:textId="521281C2" w:rsidR="008562C0" w:rsidRPr="00D01AF7" w:rsidRDefault="008562C0" w:rsidP="00007A5E">
            <w:pPr>
              <w:spacing w:before="0" w:line="240" w:lineRule="auto"/>
              <w:jc w:val="left"/>
              <w:rPr>
                <w:b/>
                <w:bCs/>
                <w:iCs/>
                <w:sz w:val="18"/>
                <w:szCs w:val="18"/>
              </w:rPr>
            </w:pPr>
            <w:r w:rsidRPr="00D01AF7">
              <w:rPr>
                <w:b/>
                <w:bCs/>
                <w:iCs/>
                <w:sz w:val="18"/>
                <w:szCs w:val="18"/>
              </w:rPr>
              <w:t xml:space="preserve">Development Ranking in </w:t>
            </w:r>
            <w:r w:rsidR="00977659" w:rsidRPr="00D01AF7">
              <w:rPr>
                <w:b/>
                <w:bCs/>
                <w:iCs/>
                <w:sz w:val="18"/>
                <w:szCs w:val="18"/>
              </w:rPr>
              <w:t>Kahramanmaras</w:t>
            </w:r>
            <w:r w:rsidRPr="00D01AF7">
              <w:rPr>
                <w:b/>
                <w:bCs/>
                <w:iCs/>
                <w:sz w:val="18"/>
                <w:szCs w:val="18"/>
              </w:rPr>
              <w:t xml:space="preserve"> Province</w:t>
            </w:r>
          </w:p>
        </w:tc>
        <w:tc>
          <w:tcPr>
            <w:tcW w:w="2662" w:type="dxa"/>
            <w:gridSpan w:val="2"/>
          </w:tcPr>
          <w:p w14:paraId="39D50CF3" w14:textId="77777777" w:rsidR="008562C0" w:rsidRPr="00D01AF7" w:rsidRDefault="008562C0" w:rsidP="00007A5E">
            <w:pPr>
              <w:spacing w:before="0" w:line="240" w:lineRule="auto"/>
              <w:jc w:val="left"/>
              <w:rPr>
                <w:b/>
                <w:bCs/>
                <w:iCs/>
                <w:sz w:val="18"/>
                <w:szCs w:val="18"/>
              </w:rPr>
            </w:pPr>
            <w:r w:rsidRPr="00D01AF7">
              <w:rPr>
                <w:b/>
                <w:bCs/>
                <w:iCs/>
                <w:sz w:val="18"/>
                <w:szCs w:val="18"/>
              </w:rPr>
              <w:t>Level of Development</w:t>
            </w:r>
          </w:p>
        </w:tc>
      </w:tr>
      <w:tr w:rsidR="008562C0" w:rsidRPr="00D01AF7" w14:paraId="0ED26B8A" w14:textId="77777777" w:rsidTr="00007A5E">
        <w:trPr>
          <w:tblHeader/>
        </w:trPr>
        <w:tc>
          <w:tcPr>
            <w:tcW w:w="1614" w:type="dxa"/>
            <w:vMerge/>
          </w:tcPr>
          <w:p w14:paraId="730EC69C" w14:textId="77777777" w:rsidR="008562C0" w:rsidRPr="00D01AF7" w:rsidRDefault="008562C0" w:rsidP="00007A5E">
            <w:pPr>
              <w:spacing w:before="0" w:line="240" w:lineRule="auto"/>
              <w:jc w:val="left"/>
              <w:rPr>
                <w:b/>
                <w:bCs/>
                <w:iCs/>
                <w:sz w:val="18"/>
                <w:szCs w:val="18"/>
              </w:rPr>
            </w:pPr>
          </w:p>
        </w:tc>
        <w:tc>
          <w:tcPr>
            <w:tcW w:w="1331" w:type="dxa"/>
          </w:tcPr>
          <w:p w14:paraId="18E64403" w14:textId="038A32F2" w:rsidR="008562C0" w:rsidRPr="00D01AF7" w:rsidRDefault="008562C0" w:rsidP="00007A5E">
            <w:pPr>
              <w:spacing w:before="0" w:line="240" w:lineRule="auto"/>
              <w:jc w:val="left"/>
              <w:rPr>
                <w:b/>
                <w:bCs/>
                <w:iCs/>
                <w:sz w:val="18"/>
                <w:szCs w:val="18"/>
              </w:rPr>
            </w:pPr>
            <w:r w:rsidRPr="00D01AF7">
              <w:rPr>
                <w:b/>
                <w:bCs/>
                <w:iCs/>
                <w:sz w:val="18"/>
                <w:szCs w:val="18"/>
              </w:rPr>
              <w:t xml:space="preserve">2004 </w:t>
            </w:r>
          </w:p>
        </w:tc>
        <w:tc>
          <w:tcPr>
            <w:tcW w:w="1348" w:type="dxa"/>
          </w:tcPr>
          <w:p w14:paraId="54CBEBF3" w14:textId="6D99CD0E" w:rsidR="008562C0" w:rsidRPr="00D01AF7" w:rsidRDefault="008562C0" w:rsidP="00007A5E">
            <w:pPr>
              <w:spacing w:before="0" w:line="240" w:lineRule="auto"/>
              <w:jc w:val="left"/>
              <w:rPr>
                <w:b/>
                <w:bCs/>
                <w:iCs/>
                <w:sz w:val="18"/>
                <w:szCs w:val="18"/>
              </w:rPr>
            </w:pPr>
            <w:r w:rsidRPr="00D01AF7">
              <w:rPr>
                <w:b/>
                <w:bCs/>
                <w:iCs/>
                <w:sz w:val="18"/>
                <w:szCs w:val="18"/>
              </w:rPr>
              <w:t xml:space="preserve">2017 </w:t>
            </w:r>
          </w:p>
        </w:tc>
        <w:tc>
          <w:tcPr>
            <w:tcW w:w="1331" w:type="dxa"/>
          </w:tcPr>
          <w:p w14:paraId="2E27A058" w14:textId="547AD4BA" w:rsidR="008562C0" w:rsidRPr="00D01AF7" w:rsidRDefault="008562C0" w:rsidP="00007A5E">
            <w:pPr>
              <w:spacing w:before="0" w:line="240" w:lineRule="auto"/>
              <w:jc w:val="left"/>
              <w:rPr>
                <w:b/>
                <w:bCs/>
                <w:iCs/>
                <w:sz w:val="18"/>
                <w:szCs w:val="18"/>
              </w:rPr>
            </w:pPr>
            <w:r w:rsidRPr="00D01AF7">
              <w:rPr>
                <w:b/>
                <w:bCs/>
                <w:iCs/>
                <w:sz w:val="18"/>
                <w:szCs w:val="18"/>
              </w:rPr>
              <w:t xml:space="preserve">2004 </w:t>
            </w:r>
          </w:p>
        </w:tc>
        <w:tc>
          <w:tcPr>
            <w:tcW w:w="1336" w:type="dxa"/>
          </w:tcPr>
          <w:p w14:paraId="413F2C5B" w14:textId="6746621C" w:rsidR="008562C0" w:rsidRPr="00D01AF7" w:rsidRDefault="008562C0" w:rsidP="00007A5E">
            <w:pPr>
              <w:spacing w:before="0" w:line="240" w:lineRule="auto"/>
              <w:jc w:val="left"/>
              <w:rPr>
                <w:b/>
                <w:bCs/>
                <w:iCs/>
                <w:sz w:val="18"/>
                <w:szCs w:val="18"/>
              </w:rPr>
            </w:pPr>
            <w:r w:rsidRPr="00D01AF7">
              <w:rPr>
                <w:b/>
                <w:bCs/>
                <w:iCs/>
                <w:sz w:val="18"/>
                <w:szCs w:val="18"/>
              </w:rPr>
              <w:t xml:space="preserve">2017 </w:t>
            </w:r>
          </w:p>
        </w:tc>
        <w:tc>
          <w:tcPr>
            <w:tcW w:w="1331" w:type="dxa"/>
          </w:tcPr>
          <w:p w14:paraId="2F95777A" w14:textId="77777777" w:rsidR="008562C0" w:rsidRPr="00D01AF7" w:rsidRDefault="008562C0" w:rsidP="00007A5E">
            <w:pPr>
              <w:spacing w:before="0" w:line="240" w:lineRule="auto"/>
              <w:jc w:val="left"/>
              <w:rPr>
                <w:b/>
                <w:bCs/>
                <w:iCs/>
                <w:sz w:val="18"/>
                <w:szCs w:val="18"/>
              </w:rPr>
            </w:pPr>
            <w:r w:rsidRPr="00D01AF7">
              <w:rPr>
                <w:b/>
                <w:bCs/>
                <w:iCs/>
                <w:sz w:val="18"/>
                <w:szCs w:val="18"/>
              </w:rPr>
              <w:t>2004</w:t>
            </w:r>
          </w:p>
        </w:tc>
        <w:tc>
          <w:tcPr>
            <w:tcW w:w="1331" w:type="dxa"/>
          </w:tcPr>
          <w:p w14:paraId="141543B0" w14:textId="77777777" w:rsidR="008562C0" w:rsidRPr="00D01AF7" w:rsidRDefault="008562C0" w:rsidP="00007A5E">
            <w:pPr>
              <w:spacing w:before="0" w:line="240" w:lineRule="auto"/>
              <w:jc w:val="left"/>
              <w:rPr>
                <w:b/>
                <w:bCs/>
                <w:iCs/>
                <w:sz w:val="18"/>
                <w:szCs w:val="18"/>
              </w:rPr>
            </w:pPr>
            <w:r w:rsidRPr="00D01AF7">
              <w:rPr>
                <w:b/>
                <w:bCs/>
                <w:iCs/>
                <w:sz w:val="18"/>
                <w:szCs w:val="18"/>
              </w:rPr>
              <w:t>2017</w:t>
            </w:r>
          </w:p>
        </w:tc>
      </w:tr>
      <w:tr w:rsidR="008562C0" w:rsidRPr="00D01AF7" w14:paraId="0C74980F" w14:textId="77777777" w:rsidTr="00007A5E">
        <w:tc>
          <w:tcPr>
            <w:tcW w:w="1614" w:type="dxa"/>
          </w:tcPr>
          <w:p w14:paraId="3974543E" w14:textId="3AB27D26" w:rsidR="008562C0" w:rsidRPr="00D01AF7" w:rsidRDefault="008562C0" w:rsidP="00007A5E">
            <w:pPr>
              <w:spacing w:before="0" w:line="240" w:lineRule="auto"/>
              <w:jc w:val="left"/>
              <w:rPr>
                <w:iCs/>
                <w:sz w:val="18"/>
                <w:szCs w:val="18"/>
              </w:rPr>
            </w:pPr>
            <w:r w:rsidRPr="00D01AF7">
              <w:rPr>
                <w:iCs/>
                <w:sz w:val="18"/>
                <w:szCs w:val="18"/>
              </w:rPr>
              <w:t>Dulkadiro</w:t>
            </w:r>
            <w:r w:rsidR="00791592" w:rsidRPr="00D01AF7">
              <w:rPr>
                <w:iCs/>
                <w:sz w:val="18"/>
                <w:szCs w:val="18"/>
              </w:rPr>
              <w:t>g</w:t>
            </w:r>
            <w:r w:rsidRPr="00D01AF7">
              <w:rPr>
                <w:iCs/>
                <w:sz w:val="18"/>
                <w:szCs w:val="18"/>
              </w:rPr>
              <w:t>lu</w:t>
            </w:r>
          </w:p>
        </w:tc>
        <w:tc>
          <w:tcPr>
            <w:tcW w:w="1331" w:type="dxa"/>
          </w:tcPr>
          <w:p w14:paraId="3ED09076" w14:textId="77777777" w:rsidR="008562C0" w:rsidRPr="00D01AF7" w:rsidRDefault="008562C0" w:rsidP="00007A5E">
            <w:pPr>
              <w:spacing w:before="0" w:line="240" w:lineRule="auto"/>
              <w:rPr>
                <w:iCs/>
                <w:sz w:val="18"/>
                <w:szCs w:val="18"/>
              </w:rPr>
            </w:pPr>
            <w:r w:rsidRPr="00D01AF7">
              <w:rPr>
                <w:iCs/>
                <w:sz w:val="18"/>
                <w:szCs w:val="18"/>
              </w:rPr>
              <w:t>-</w:t>
            </w:r>
          </w:p>
        </w:tc>
        <w:tc>
          <w:tcPr>
            <w:tcW w:w="1348" w:type="dxa"/>
          </w:tcPr>
          <w:p w14:paraId="6242D2B6" w14:textId="77777777" w:rsidR="008562C0" w:rsidRPr="00D01AF7" w:rsidRDefault="008562C0" w:rsidP="00007A5E">
            <w:pPr>
              <w:spacing w:before="0" w:line="240" w:lineRule="auto"/>
              <w:jc w:val="left"/>
              <w:rPr>
                <w:iCs/>
                <w:sz w:val="18"/>
                <w:szCs w:val="18"/>
              </w:rPr>
            </w:pPr>
            <w:r w:rsidRPr="00D01AF7">
              <w:rPr>
                <w:iCs/>
                <w:sz w:val="18"/>
                <w:szCs w:val="18"/>
              </w:rPr>
              <w:t>145/970</w:t>
            </w:r>
          </w:p>
        </w:tc>
        <w:tc>
          <w:tcPr>
            <w:tcW w:w="1331" w:type="dxa"/>
          </w:tcPr>
          <w:p w14:paraId="389A73C6" w14:textId="77777777" w:rsidR="008562C0" w:rsidRPr="00D01AF7" w:rsidRDefault="008562C0" w:rsidP="00007A5E">
            <w:pPr>
              <w:spacing w:before="0" w:line="240" w:lineRule="auto"/>
              <w:jc w:val="left"/>
              <w:rPr>
                <w:iCs/>
                <w:sz w:val="18"/>
                <w:szCs w:val="18"/>
              </w:rPr>
            </w:pPr>
            <w:r w:rsidRPr="00D01AF7">
              <w:rPr>
                <w:iCs/>
                <w:sz w:val="18"/>
                <w:szCs w:val="18"/>
              </w:rPr>
              <w:t>-</w:t>
            </w:r>
          </w:p>
        </w:tc>
        <w:tc>
          <w:tcPr>
            <w:tcW w:w="1336" w:type="dxa"/>
          </w:tcPr>
          <w:p w14:paraId="18583CBD" w14:textId="77777777" w:rsidR="008562C0" w:rsidRPr="00D01AF7" w:rsidRDefault="008562C0" w:rsidP="00007A5E">
            <w:pPr>
              <w:spacing w:before="0" w:line="240" w:lineRule="auto"/>
              <w:jc w:val="left"/>
              <w:rPr>
                <w:iCs/>
                <w:sz w:val="18"/>
                <w:szCs w:val="18"/>
              </w:rPr>
            </w:pPr>
            <w:r w:rsidRPr="00D01AF7">
              <w:rPr>
                <w:iCs/>
                <w:sz w:val="18"/>
                <w:szCs w:val="18"/>
              </w:rPr>
              <w:t>1/11</w:t>
            </w:r>
          </w:p>
        </w:tc>
        <w:tc>
          <w:tcPr>
            <w:tcW w:w="1331" w:type="dxa"/>
          </w:tcPr>
          <w:p w14:paraId="0C1ECEEB" w14:textId="77777777" w:rsidR="008562C0" w:rsidRPr="00D01AF7" w:rsidRDefault="008562C0" w:rsidP="00007A5E">
            <w:pPr>
              <w:spacing w:before="0" w:line="240" w:lineRule="auto"/>
              <w:jc w:val="left"/>
              <w:rPr>
                <w:iCs/>
                <w:sz w:val="18"/>
                <w:szCs w:val="18"/>
              </w:rPr>
            </w:pPr>
          </w:p>
        </w:tc>
        <w:tc>
          <w:tcPr>
            <w:tcW w:w="1331" w:type="dxa"/>
          </w:tcPr>
          <w:p w14:paraId="14F4BFF3" w14:textId="77777777" w:rsidR="008562C0" w:rsidRPr="00D01AF7" w:rsidRDefault="008562C0" w:rsidP="00007A5E">
            <w:pPr>
              <w:spacing w:before="0" w:line="240" w:lineRule="auto"/>
              <w:jc w:val="left"/>
              <w:rPr>
                <w:iCs/>
                <w:sz w:val="18"/>
                <w:szCs w:val="18"/>
              </w:rPr>
            </w:pPr>
            <w:r w:rsidRPr="00D01AF7">
              <w:rPr>
                <w:iCs/>
                <w:sz w:val="18"/>
                <w:szCs w:val="18"/>
              </w:rPr>
              <w:t>2</w:t>
            </w:r>
          </w:p>
        </w:tc>
      </w:tr>
      <w:tr w:rsidR="008562C0" w:rsidRPr="00D01AF7" w14:paraId="518A782B" w14:textId="77777777" w:rsidTr="00007A5E">
        <w:tc>
          <w:tcPr>
            <w:tcW w:w="1614" w:type="dxa"/>
          </w:tcPr>
          <w:p w14:paraId="6FFA3590" w14:textId="1F6D6D1D" w:rsidR="008562C0" w:rsidRPr="00D01AF7" w:rsidRDefault="008562C0" w:rsidP="00007A5E">
            <w:pPr>
              <w:spacing w:before="0" w:line="240" w:lineRule="auto"/>
              <w:jc w:val="left"/>
              <w:rPr>
                <w:iCs/>
                <w:sz w:val="18"/>
                <w:szCs w:val="18"/>
              </w:rPr>
            </w:pPr>
            <w:r w:rsidRPr="00D01AF7">
              <w:rPr>
                <w:iCs/>
                <w:sz w:val="18"/>
                <w:szCs w:val="18"/>
              </w:rPr>
              <w:t>Oniki</w:t>
            </w:r>
            <w:r w:rsidR="00791592" w:rsidRPr="00D01AF7">
              <w:rPr>
                <w:iCs/>
                <w:sz w:val="18"/>
                <w:szCs w:val="18"/>
              </w:rPr>
              <w:t>s</w:t>
            </w:r>
            <w:r w:rsidRPr="00D01AF7">
              <w:rPr>
                <w:iCs/>
                <w:sz w:val="18"/>
                <w:szCs w:val="18"/>
              </w:rPr>
              <w:t>ubat</w:t>
            </w:r>
          </w:p>
        </w:tc>
        <w:tc>
          <w:tcPr>
            <w:tcW w:w="1331" w:type="dxa"/>
          </w:tcPr>
          <w:p w14:paraId="6CE5C567" w14:textId="77777777" w:rsidR="008562C0" w:rsidRPr="00D01AF7" w:rsidRDefault="008562C0" w:rsidP="00007A5E">
            <w:pPr>
              <w:spacing w:before="0" w:line="240" w:lineRule="auto"/>
              <w:jc w:val="left"/>
              <w:rPr>
                <w:iCs/>
                <w:sz w:val="18"/>
                <w:szCs w:val="18"/>
              </w:rPr>
            </w:pPr>
            <w:r w:rsidRPr="00D01AF7">
              <w:rPr>
                <w:iCs/>
                <w:sz w:val="18"/>
                <w:szCs w:val="18"/>
              </w:rPr>
              <w:t>-</w:t>
            </w:r>
          </w:p>
        </w:tc>
        <w:tc>
          <w:tcPr>
            <w:tcW w:w="1348" w:type="dxa"/>
          </w:tcPr>
          <w:p w14:paraId="45D2F66E" w14:textId="77777777" w:rsidR="008562C0" w:rsidRPr="00D01AF7" w:rsidRDefault="008562C0" w:rsidP="00007A5E">
            <w:pPr>
              <w:spacing w:before="0" w:line="240" w:lineRule="auto"/>
              <w:jc w:val="left"/>
              <w:rPr>
                <w:iCs/>
                <w:sz w:val="18"/>
                <w:szCs w:val="18"/>
              </w:rPr>
            </w:pPr>
            <w:r w:rsidRPr="00D01AF7">
              <w:rPr>
                <w:iCs/>
                <w:sz w:val="18"/>
                <w:szCs w:val="18"/>
              </w:rPr>
              <w:t>233/970</w:t>
            </w:r>
          </w:p>
        </w:tc>
        <w:tc>
          <w:tcPr>
            <w:tcW w:w="1331" w:type="dxa"/>
          </w:tcPr>
          <w:p w14:paraId="4944B719" w14:textId="77777777" w:rsidR="008562C0" w:rsidRPr="00D01AF7" w:rsidRDefault="008562C0" w:rsidP="00007A5E">
            <w:pPr>
              <w:spacing w:before="0" w:line="240" w:lineRule="auto"/>
              <w:jc w:val="left"/>
              <w:rPr>
                <w:iCs/>
                <w:sz w:val="18"/>
                <w:szCs w:val="18"/>
              </w:rPr>
            </w:pPr>
            <w:r w:rsidRPr="00D01AF7">
              <w:rPr>
                <w:iCs/>
                <w:sz w:val="18"/>
                <w:szCs w:val="18"/>
              </w:rPr>
              <w:t>-</w:t>
            </w:r>
          </w:p>
        </w:tc>
        <w:tc>
          <w:tcPr>
            <w:tcW w:w="1336" w:type="dxa"/>
          </w:tcPr>
          <w:p w14:paraId="6C310B74" w14:textId="77777777" w:rsidR="008562C0" w:rsidRPr="00D01AF7" w:rsidRDefault="008562C0" w:rsidP="00007A5E">
            <w:pPr>
              <w:spacing w:before="0" w:line="240" w:lineRule="auto"/>
              <w:jc w:val="left"/>
              <w:rPr>
                <w:iCs/>
                <w:sz w:val="18"/>
                <w:szCs w:val="18"/>
              </w:rPr>
            </w:pPr>
            <w:r w:rsidRPr="00D01AF7">
              <w:rPr>
                <w:iCs/>
                <w:sz w:val="18"/>
                <w:szCs w:val="18"/>
              </w:rPr>
              <w:t>2/11</w:t>
            </w:r>
          </w:p>
        </w:tc>
        <w:tc>
          <w:tcPr>
            <w:tcW w:w="1331" w:type="dxa"/>
          </w:tcPr>
          <w:p w14:paraId="30914505" w14:textId="77777777" w:rsidR="008562C0" w:rsidRPr="00D01AF7" w:rsidRDefault="008562C0" w:rsidP="00007A5E">
            <w:pPr>
              <w:spacing w:before="0" w:line="240" w:lineRule="auto"/>
              <w:jc w:val="left"/>
              <w:rPr>
                <w:iCs/>
                <w:sz w:val="18"/>
                <w:szCs w:val="18"/>
              </w:rPr>
            </w:pPr>
          </w:p>
        </w:tc>
        <w:tc>
          <w:tcPr>
            <w:tcW w:w="1331" w:type="dxa"/>
          </w:tcPr>
          <w:p w14:paraId="5011AF9A" w14:textId="77777777" w:rsidR="008562C0" w:rsidRPr="00D01AF7" w:rsidRDefault="008562C0" w:rsidP="00007A5E">
            <w:pPr>
              <w:spacing w:before="0" w:line="240" w:lineRule="auto"/>
              <w:jc w:val="left"/>
              <w:rPr>
                <w:iCs/>
                <w:sz w:val="18"/>
                <w:szCs w:val="18"/>
              </w:rPr>
            </w:pPr>
            <w:r w:rsidRPr="00D01AF7">
              <w:rPr>
                <w:iCs/>
                <w:sz w:val="18"/>
                <w:szCs w:val="18"/>
              </w:rPr>
              <w:t>3</w:t>
            </w:r>
          </w:p>
        </w:tc>
      </w:tr>
      <w:tr w:rsidR="008562C0" w:rsidRPr="00D01AF7" w14:paraId="3DF52029" w14:textId="77777777" w:rsidTr="00007A5E">
        <w:tc>
          <w:tcPr>
            <w:tcW w:w="1614" w:type="dxa"/>
          </w:tcPr>
          <w:p w14:paraId="4830DF90" w14:textId="77777777" w:rsidR="008562C0" w:rsidRPr="00D01AF7" w:rsidRDefault="008562C0" w:rsidP="00007A5E">
            <w:pPr>
              <w:spacing w:before="0" w:line="240" w:lineRule="auto"/>
              <w:jc w:val="left"/>
              <w:rPr>
                <w:iCs/>
                <w:sz w:val="18"/>
                <w:szCs w:val="18"/>
              </w:rPr>
            </w:pPr>
            <w:r w:rsidRPr="00D01AF7">
              <w:rPr>
                <w:iCs/>
                <w:sz w:val="18"/>
                <w:szCs w:val="18"/>
              </w:rPr>
              <w:t>Elbistan</w:t>
            </w:r>
          </w:p>
        </w:tc>
        <w:tc>
          <w:tcPr>
            <w:tcW w:w="1331" w:type="dxa"/>
          </w:tcPr>
          <w:p w14:paraId="15FD7E44" w14:textId="77777777" w:rsidR="008562C0" w:rsidRPr="00D01AF7" w:rsidRDefault="008562C0" w:rsidP="00007A5E">
            <w:pPr>
              <w:spacing w:before="0" w:line="240" w:lineRule="auto"/>
              <w:jc w:val="left"/>
              <w:rPr>
                <w:iCs/>
                <w:sz w:val="18"/>
                <w:szCs w:val="18"/>
              </w:rPr>
            </w:pPr>
            <w:r w:rsidRPr="00D01AF7">
              <w:rPr>
                <w:iCs/>
                <w:sz w:val="18"/>
                <w:szCs w:val="18"/>
              </w:rPr>
              <w:t>236/872</w:t>
            </w:r>
          </w:p>
        </w:tc>
        <w:tc>
          <w:tcPr>
            <w:tcW w:w="1348" w:type="dxa"/>
          </w:tcPr>
          <w:p w14:paraId="38E1C035" w14:textId="77777777" w:rsidR="008562C0" w:rsidRPr="00D01AF7" w:rsidRDefault="008562C0" w:rsidP="00007A5E">
            <w:pPr>
              <w:spacing w:before="0" w:line="240" w:lineRule="auto"/>
              <w:jc w:val="left"/>
              <w:rPr>
                <w:iCs/>
                <w:sz w:val="18"/>
                <w:szCs w:val="18"/>
              </w:rPr>
            </w:pPr>
            <w:r w:rsidRPr="00D01AF7">
              <w:rPr>
                <w:iCs/>
                <w:sz w:val="18"/>
                <w:szCs w:val="18"/>
              </w:rPr>
              <w:t>339/970</w:t>
            </w:r>
          </w:p>
        </w:tc>
        <w:tc>
          <w:tcPr>
            <w:tcW w:w="1331" w:type="dxa"/>
          </w:tcPr>
          <w:p w14:paraId="4797925C" w14:textId="77777777" w:rsidR="008562C0" w:rsidRPr="00D01AF7" w:rsidRDefault="008562C0" w:rsidP="00007A5E">
            <w:pPr>
              <w:spacing w:before="0" w:line="240" w:lineRule="auto"/>
              <w:jc w:val="left"/>
              <w:rPr>
                <w:iCs/>
                <w:sz w:val="18"/>
                <w:szCs w:val="18"/>
              </w:rPr>
            </w:pPr>
            <w:r w:rsidRPr="00D01AF7">
              <w:rPr>
                <w:iCs/>
                <w:sz w:val="18"/>
                <w:szCs w:val="18"/>
              </w:rPr>
              <w:t>1/9</w:t>
            </w:r>
          </w:p>
        </w:tc>
        <w:tc>
          <w:tcPr>
            <w:tcW w:w="1336" w:type="dxa"/>
          </w:tcPr>
          <w:p w14:paraId="1CD6BCD9" w14:textId="77777777" w:rsidR="008562C0" w:rsidRPr="00D01AF7" w:rsidRDefault="008562C0" w:rsidP="00007A5E">
            <w:pPr>
              <w:spacing w:before="0" w:line="240" w:lineRule="auto"/>
              <w:jc w:val="left"/>
              <w:rPr>
                <w:iCs/>
                <w:sz w:val="18"/>
                <w:szCs w:val="18"/>
              </w:rPr>
            </w:pPr>
            <w:r w:rsidRPr="00D01AF7">
              <w:rPr>
                <w:iCs/>
                <w:sz w:val="18"/>
                <w:szCs w:val="18"/>
              </w:rPr>
              <w:t>3/11</w:t>
            </w:r>
          </w:p>
        </w:tc>
        <w:tc>
          <w:tcPr>
            <w:tcW w:w="1331" w:type="dxa"/>
          </w:tcPr>
          <w:p w14:paraId="75179A1C" w14:textId="77777777" w:rsidR="008562C0" w:rsidRPr="00D01AF7" w:rsidRDefault="008562C0" w:rsidP="00007A5E">
            <w:pPr>
              <w:spacing w:before="0" w:line="240" w:lineRule="auto"/>
              <w:jc w:val="left"/>
              <w:rPr>
                <w:iCs/>
                <w:sz w:val="18"/>
                <w:szCs w:val="18"/>
              </w:rPr>
            </w:pPr>
            <w:r w:rsidRPr="00D01AF7">
              <w:rPr>
                <w:iCs/>
                <w:sz w:val="18"/>
                <w:szCs w:val="18"/>
              </w:rPr>
              <w:t>3</w:t>
            </w:r>
          </w:p>
        </w:tc>
        <w:tc>
          <w:tcPr>
            <w:tcW w:w="1331" w:type="dxa"/>
          </w:tcPr>
          <w:p w14:paraId="258016BD" w14:textId="77777777" w:rsidR="008562C0" w:rsidRPr="00D01AF7" w:rsidRDefault="008562C0" w:rsidP="00007A5E">
            <w:pPr>
              <w:spacing w:before="0" w:line="240" w:lineRule="auto"/>
              <w:jc w:val="left"/>
              <w:rPr>
                <w:iCs/>
                <w:sz w:val="18"/>
                <w:szCs w:val="18"/>
              </w:rPr>
            </w:pPr>
            <w:r w:rsidRPr="00D01AF7">
              <w:rPr>
                <w:iCs/>
                <w:sz w:val="18"/>
                <w:szCs w:val="18"/>
              </w:rPr>
              <w:t>3</w:t>
            </w:r>
          </w:p>
        </w:tc>
      </w:tr>
      <w:tr w:rsidR="008562C0" w:rsidRPr="00D01AF7" w14:paraId="2DE8E1BB" w14:textId="77777777" w:rsidTr="00007A5E">
        <w:tc>
          <w:tcPr>
            <w:tcW w:w="1614" w:type="dxa"/>
          </w:tcPr>
          <w:p w14:paraId="7FDF9404" w14:textId="4175B53F" w:rsidR="008562C0" w:rsidRPr="00D01AF7" w:rsidRDefault="008562C0" w:rsidP="00007A5E">
            <w:pPr>
              <w:spacing w:before="0" w:line="240" w:lineRule="auto"/>
              <w:jc w:val="left"/>
              <w:rPr>
                <w:iCs/>
                <w:sz w:val="18"/>
                <w:szCs w:val="18"/>
              </w:rPr>
            </w:pPr>
            <w:r w:rsidRPr="00D01AF7">
              <w:rPr>
                <w:iCs/>
                <w:sz w:val="18"/>
                <w:szCs w:val="18"/>
              </w:rPr>
              <w:t>Af</w:t>
            </w:r>
            <w:r w:rsidR="00791592" w:rsidRPr="00D01AF7">
              <w:rPr>
                <w:iCs/>
                <w:sz w:val="18"/>
                <w:szCs w:val="18"/>
              </w:rPr>
              <w:t>s</w:t>
            </w:r>
            <w:r w:rsidRPr="00D01AF7">
              <w:rPr>
                <w:iCs/>
                <w:sz w:val="18"/>
                <w:szCs w:val="18"/>
              </w:rPr>
              <w:t>in</w:t>
            </w:r>
          </w:p>
        </w:tc>
        <w:tc>
          <w:tcPr>
            <w:tcW w:w="1331" w:type="dxa"/>
          </w:tcPr>
          <w:p w14:paraId="3F3E5676" w14:textId="77777777" w:rsidR="008562C0" w:rsidRPr="00D01AF7" w:rsidRDefault="008562C0" w:rsidP="00007A5E">
            <w:pPr>
              <w:spacing w:before="0" w:line="240" w:lineRule="auto"/>
              <w:jc w:val="left"/>
              <w:rPr>
                <w:iCs/>
                <w:sz w:val="18"/>
                <w:szCs w:val="18"/>
              </w:rPr>
            </w:pPr>
            <w:r w:rsidRPr="00D01AF7">
              <w:rPr>
                <w:iCs/>
                <w:sz w:val="18"/>
                <w:szCs w:val="18"/>
              </w:rPr>
              <w:t>476/872</w:t>
            </w:r>
          </w:p>
        </w:tc>
        <w:tc>
          <w:tcPr>
            <w:tcW w:w="1348" w:type="dxa"/>
          </w:tcPr>
          <w:p w14:paraId="5587D431" w14:textId="77777777" w:rsidR="008562C0" w:rsidRPr="00D01AF7" w:rsidRDefault="008562C0" w:rsidP="00007A5E">
            <w:pPr>
              <w:spacing w:before="0" w:line="240" w:lineRule="auto"/>
              <w:jc w:val="left"/>
              <w:rPr>
                <w:iCs/>
                <w:sz w:val="18"/>
                <w:szCs w:val="18"/>
              </w:rPr>
            </w:pPr>
            <w:r w:rsidRPr="00D01AF7">
              <w:rPr>
                <w:iCs/>
                <w:sz w:val="18"/>
                <w:szCs w:val="18"/>
              </w:rPr>
              <w:t>549/970</w:t>
            </w:r>
          </w:p>
        </w:tc>
        <w:tc>
          <w:tcPr>
            <w:tcW w:w="1331" w:type="dxa"/>
          </w:tcPr>
          <w:p w14:paraId="56E44825" w14:textId="77777777" w:rsidR="008562C0" w:rsidRPr="00D01AF7" w:rsidRDefault="008562C0" w:rsidP="00007A5E">
            <w:pPr>
              <w:spacing w:before="0" w:line="240" w:lineRule="auto"/>
              <w:jc w:val="left"/>
              <w:rPr>
                <w:iCs/>
                <w:sz w:val="18"/>
                <w:szCs w:val="18"/>
              </w:rPr>
            </w:pPr>
            <w:r w:rsidRPr="00D01AF7">
              <w:rPr>
                <w:iCs/>
                <w:sz w:val="18"/>
                <w:szCs w:val="18"/>
              </w:rPr>
              <w:t>2/9</w:t>
            </w:r>
          </w:p>
        </w:tc>
        <w:tc>
          <w:tcPr>
            <w:tcW w:w="1336" w:type="dxa"/>
          </w:tcPr>
          <w:p w14:paraId="0EB0A64F" w14:textId="77777777" w:rsidR="008562C0" w:rsidRPr="00D01AF7" w:rsidRDefault="008562C0" w:rsidP="00007A5E">
            <w:pPr>
              <w:spacing w:before="0" w:line="240" w:lineRule="auto"/>
              <w:jc w:val="left"/>
              <w:rPr>
                <w:iCs/>
                <w:sz w:val="18"/>
                <w:szCs w:val="18"/>
              </w:rPr>
            </w:pPr>
            <w:r w:rsidRPr="00D01AF7">
              <w:rPr>
                <w:iCs/>
                <w:sz w:val="18"/>
                <w:szCs w:val="18"/>
              </w:rPr>
              <w:t>4/11</w:t>
            </w:r>
          </w:p>
        </w:tc>
        <w:tc>
          <w:tcPr>
            <w:tcW w:w="1331" w:type="dxa"/>
          </w:tcPr>
          <w:p w14:paraId="29E8E9A3" w14:textId="77777777" w:rsidR="008562C0" w:rsidRPr="00D01AF7" w:rsidRDefault="008562C0" w:rsidP="00007A5E">
            <w:pPr>
              <w:spacing w:before="0" w:line="240" w:lineRule="auto"/>
              <w:jc w:val="left"/>
              <w:rPr>
                <w:iCs/>
                <w:sz w:val="18"/>
                <w:szCs w:val="18"/>
              </w:rPr>
            </w:pPr>
            <w:r w:rsidRPr="00D01AF7">
              <w:rPr>
                <w:iCs/>
                <w:sz w:val="18"/>
                <w:szCs w:val="18"/>
              </w:rPr>
              <w:t>3</w:t>
            </w:r>
          </w:p>
        </w:tc>
        <w:tc>
          <w:tcPr>
            <w:tcW w:w="1331" w:type="dxa"/>
          </w:tcPr>
          <w:p w14:paraId="6757C9E2" w14:textId="77777777" w:rsidR="008562C0" w:rsidRPr="00D01AF7" w:rsidRDefault="008562C0" w:rsidP="00007A5E">
            <w:pPr>
              <w:spacing w:before="0" w:line="240" w:lineRule="auto"/>
              <w:jc w:val="left"/>
              <w:rPr>
                <w:iCs/>
                <w:sz w:val="18"/>
                <w:szCs w:val="18"/>
              </w:rPr>
            </w:pPr>
            <w:r w:rsidRPr="00D01AF7">
              <w:rPr>
                <w:iCs/>
                <w:sz w:val="18"/>
                <w:szCs w:val="18"/>
              </w:rPr>
              <w:t>4</w:t>
            </w:r>
          </w:p>
        </w:tc>
      </w:tr>
      <w:tr w:rsidR="008562C0" w:rsidRPr="00D01AF7" w14:paraId="45CAAEB9" w14:textId="77777777" w:rsidTr="00007A5E">
        <w:tc>
          <w:tcPr>
            <w:tcW w:w="1614" w:type="dxa"/>
          </w:tcPr>
          <w:p w14:paraId="5A289BB9" w14:textId="4C5D276D" w:rsidR="008562C0" w:rsidRPr="00D01AF7" w:rsidRDefault="008562C0" w:rsidP="00007A5E">
            <w:pPr>
              <w:spacing w:before="0" w:line="240" w:lineRule="auto"/>
              <w:jc w:val="left"/>
              <w:rPr>
                <w:iCs/>
                <w:sz w:val="18"/>
                <w:szCs w:val="18"/>
              </w:rPr>
            </w:pPr>
            <w:r w:rsidRPr="00D01AF7">
              <w:rPr>
                <w:iCs/>
                <w:sz w:val="18"/>
                <w:szCs w:val="18"/>
              </w:rPr>
              <w:t>Pazarc</w:t>
            </w:r>
            <w:r w:rsidR="00791592" w:rsidRPr="00D01AF7">
              <w:rPr>
                <w:iCs/>
                <w:sz w:val="18"/>
                <w:szCs w:val="18"/>
              </w:rPr>
              <w:t>i</w:t>
            </w:r>
            <w:r w:rsidRPr="00D01AF7">
              <w:rPr>
                <w:iCs/>
                <w:sz w:val="18"/>
                <w:szCs w:val="18"/>
              </w:rPr>
              <w:t>k</w:t>
            </w:r>
          </w:p>
        </w:tc>
        <w:tc>
          <w:tcPr>
            <w:tcW w:w="1331" w:type="dxa"/>
          </w:tcPr>
          <w:p w14:paraId="62EAEB69" w14:textId="77777777" w:rsidR="008562C0" w:rsidRPr="00D01AF7" w:rsidRDefault="008562C0" w:rsidP="00007A5E">
            <w:pPr>
              <w:spacing w:before="0" w:line="240" w:lineRule="auto"/>
              <w:jc w:val="left"/>
              <w:rPr>
                <w:iCs/>
                <w:sz w:val="18"/>
                <w:szCs w:val="18"/>
              </w:rPr>
            </w:pPr>
            <w:r w:rsidRPr="00D01AF7">
              <w:rPr>
                <w:iCs/>
                <w:sz w:val="18"/>
                <w:szCs w:val="18"/>
              </w:rPr>
              <w:t>593/872</w:t>
            </w:r>
          </w:p>
        </w:tc>
        <w:tc>
          <w:tcPr>
            <w:tcW w:w="1348" w:type="dxa"/>
          </w:tcPr>
          <w:p w14:paraId="695607DD" w14:textId="77777777" w:rsidR="008562C0" w:rsidRPr="00D01AF7" w:rsidRDefault="008562C0" w:rsidP="00007A5E">
            <w:pPr>
              <w:spacing w:before="0" w:line="240" w:lineRule="auto"/>
              <w:jc w:val="left"/>
              <w:rPr>
                <w:iCs/>
                <w:sz w:val="18"/>
                <w:szCs w:val="18"/>
              </w:rPr>
            </w:pPr>
            <w:r w:rsidRPr="00D01AF7">
              <w:rPr>
                <w:iCs/>
                <w:sz w:val="18"/>
                <w:szCs w:val="18"/>
              </w:rPr>
              <w:t>627/970</w:t>
            </w:r>
          </w:p>
        </w:tc>
        <w:tc>
          <w:tcPr>
            <w:tcW w:w="1331" w:type="dxa"/>
          </w:tcPr>
          <w:p w14:paraId="247898A1" w14:textId="77777777" w:rsidR="008562C0" w:rsidRPr="00D01AF7" w:rsidRDefault="008562C0" w:rsidP="00007A5E">
            <w:pPr>
              <w:spacing w:before="0" w:line="240" w:lineRule="auto"/>
              <w:jc w:val="left"/>
              <w:rPr>
                <w:iCs/>
                <w:sz w:val="18"/>
                <w:szCs w:val="18"/>
              </w:rPr>
            </w:pPr>
            <w:r w:rsidRPr="00D01AF7">
              <w:rPr>
                <w:iCs/>
                <w:sz w:val="18"/>
                <w:szCs w:val="18"/>
              </w:rPr>
              <w:t>4/9</w:t>
            </w:r>
          </w:p>
        </w:tc>
        <w:tc>
          <w:tcPr>
            <w:tcW w:w="1336" w:type="dxa"/>
          </w:tcPr>
          <w:p w14:paraId="41842F2E" w14:textId="77777777" w:rsidR="008562C0" w:rsidRPr="00D01AF7" w:rsidRDefault="008562C0" w:rsidP="00007A5E">
            <w:pPr>
              <w:spacing w:before="0" w:line="240" w:lineRule="auto"/>
              <w:jc w:val="left"/>
              <w:rPr>
                <w:iCs/>
                <w:sz w:val="18"/>
                <w:szCs w:val="18"/>
              </w:rPr>
            </w:pPr>
            <w:r w:rsidRPr="00D01AF7">
              <w:rPr>
                <w:iCs/>
                <w:sz w:val="18"/>
                <w:szCs w:val="18"/>
              </w:rPr>
              <w:t>5/11</w:t>
            </w:r>
          </w:p>
        </w:tc>
        <w:tc>
          <w:tcPr>
            <w:tcW w:w="1331" w:type="dxa"/>
          </w:tcPr>
          <w:p w14:paraId="0712D79F" w14:textId="77777777" w:rsidR="008562C0" w:rsidRPr="00D01AF7" w:rsidRDefault="008562C0" w:rsidP="00007A5E">
            <w:pPr>
              <w:spacing w:before="0" w:line="240" w:lineRule="auto"/>
              <w:jc w:val="left"/>
              <w:rPr>
                <w:iCs/>
                <w:sz w:val="18"/>
                <w:szCs w:val="18"/>
              </w:rPr>
            </w:pPr>
            <w:r w:rsidRPr="00D01AF7">
              <w:rPr>
                <w:iCs/>
                <w:sz w:val="18"/>
                <w:szCs w:val="18"/>
              </w:rPr>
              <w:t>4</w:t>
            </w:r>
          </w:p>
        </w:tc>
        <w:tc>
          <w:tcPr>
            <w:tcW w:w="1331" w:type="dxa"/>
          </w:tcPr>
          <w:p w14:paraId="78E6B56A" w14:textId="77777777" w:rsidR="008562C0" w:rsidRPr="00D01AF7" w:rsidRDefault="008562C0" w:rsidP="00007A5E">
            <w:pPr>
              <w:spacing w:before="0" w:line="240" w:lineRule="auto"/>
              <w:jc w:val="left"/>
              <w:rPr>
                <w:iCs/>
                <w:sz w:val="18"/>
                <w:szCs w:val="18"/>
              </w:rPr>
            </w:pPr>
            <w:r w:rsidRPr="00D01AF7">
              <w:rPr>
                <w:iCs/>
                <w:sz w:val="18"/>
                <w:szCs w:val="18"/>
              </w:rPr>
              <w:t>4</w:t>
            </w:r>
          </w:p>
        </w:tc>
      </w:tr>
      <w:tr w:rsidR="008562C0" w:rsidRPr="00D01AF7" w14:paraId="545A9816" w14:textId="77777777" w:rsidTr="00007A5E">
        <w:tc>
          <w:tcPr>
            <w:tcW w:w="1614" w:type="dxa"/>
          </w:tcPr>
          <w:p w14:paraId="0B9DDBEE" w14:textId="4E143097" w:rsidR="008562C0" w:rsidRPr="00D01AF7" w:rsidRDefault="008562C0" w:rsidP="00007A5E">
            <w:pPr>
              <w:spacing w:before="0" w:line="240" w:lineRule="auto"/>
              <w:jc w:val="left"/>
              <w:rPr>
                <w:iCs/>
                <w:sz w:val="18"/>
                <w:szCs w:val="18"/>
              </w:rPr>
            </w:pPr>
            <w:r w:rsidRPr="00D01AF7">
              <w:rPr>
                <w:iCs/>
                <w:sz w:val="18"/>
                <w:szCs w:val="18"/>
              </w:rPr>
              <w:t>T</w:t>
            </w:r>
            <w:r w:rsidR="00791592" w:rsidRPr="00D01AF7">
              <w:rPr>
                <w:iCs/>
                <w:sz w:val="18"/>
                <w:szCs w:val="18"/>
              </w:rPr>
              <w:t>u</w:t>
            </w:r>
            <w:r w:rsidRPr="00D01AF7">
              <w:rPr>
                <w:iCs/>
                <w:sz w:val="18"/>
                <w:szCs w:val="18"/>
              </w:rPr>
              <w:t>rko</w:t>
            </w:r>
            <w:r w:rsidR="00791592" w:rsidRPr="00D01AF7">
              <w:rPr>
                <w:iCs/>
                <w:sz w:val="18"/>
                <w:szCs w:val="18"/>
              </w:rPr>
              <w:t>g</w:t>
            </w:r>
            <w:r w:rsidRPr="00D01AF7">
              <w:rPr>
                <w:iCs/>
                <w:sz w:val="18"/>
                <w:szCs w:val="18"/>
              </w:rPr>
              <w:t>lu</w:t>
            </w:r>
          </w:p>
        </w:tc>
        <w:tc>
          <w:tcPr>
            <w:tcW w:w="1331" w:type="dxa"/>
          </w:tcPr>
          <w:p w14:paraId="420B0271" w14:textId="77777777" w:rsidR="008562C0" w:rsidRPr="00D01AF7" w:rsidRDefault="008562C0" w:rsidP="00007A5E">
            <w:pPr>
              <w:spacing w:before="0" w:line="240" w:lineRule="auto"/>
              <w:jc w:val="left"/>
              <w:rPr>
                <w:iCs/>
                <w:sz w:val="18"/>
                <w:szCs w:val="18"/>
              </w:rPr>
            </w:pPr>
            <w:r w:rsidRPr="00D01AF7">
              <w:rPr>
                <w:iCs/>
                <w:sz w:val="18"/>
                <w:szCs w:val="18"/>
              </w:rPr>
              <w:t>613/872</w:t>
            </w:r>
          </w:p>
        </w:tc>
        <w:tc>
          <w:tcPr>
            <w:tcW w:w="1348" w:type="dxa"/>
          </w:tcPr>
          <w:p w14:paraId="3B697FBE" w14:textId="77777777" w:rsidR="008562C0" w:rsidRPr="00D01AF7" w:rsidRDefault="008562C0" w:rsidP="00007A5E">
            <w:pPr>
              <w:spacing w:before="0" w:line="240" w:lineRule="auto"/>
              <w:jc w:val="left"/>
              <w:rPr>
                <w:iCs/>
                <w:sz w:val="18"/>
                <w:szCs w:val="18"/>
              </w:rPr>
            </w:pPr>
            <w:r w:rsidRPr="00D01AF7">
              <w:rPr>
                <w:iCs/>
                <w:sz w:val="18"/>
                <w:szCs w:val="18"/>
              </w:rPr>
              <w:t>729/970</w:t>
            </w:r>
          </w:p>
        </w:tc>
        <w:tc>
          <w:tcPr>
            <w:tcW w:w="1331" w:type="dxa"/>
          </w:tcPr>
          <w:p w14:paraId="59567BEE" w14:textId="77777777" w:rsidR="008562C0" w:rsidRPr="00D01AF7" w:rsidRDefault="008562C0" w:rsidP="00007A5E">
            <w:pPr>
              <w:spacing w:before="0" w:line="240" w:lineRule="auto"/>
              <w:jc w:val="left"/>
              <w:rPr>
                <w:iCs/>
                <w:sz w:val="18"/>
                <w:szCs w:val="18"/>
              </w:rPr>
            </w:pPr>
            <w:r w:rsidRPr="00D01AF7">
              <w:rPr>
                <w:iCs/>
                <w:sz w:val="18"/>
                <w:szCs w:val="18"/>
              </w:rPr>
              <w:t>5/9</w:t>
            </w:r>
          </w:p>
        </w:tc>
        <w:tc>
          <w:tcPr>
            <w:tcW w:w="1336" w:type="dxa"/>
          </w:tcPr>
          <w:p w14:paraId="65DD467B" w14:textId="77777777" w:rsidR="008562C0" w:rsidRPr="00D01AF7" w:rsidRDefault="008562C0" w:rsidP="00007A5E">
            <w:pPr>
              <w:spacing w:before="0" w:line="240" w:lineRule="auto"/>
              <w:jc w:val="left"/>
              <w:rPr>
                <w:iCs/>
                <w:sz w:val="18"/>
                <w:szCs w:val="18"/>
              </w:rPr>
            </w:pPr>
            <w:r w:rsidRPr="00D01AF7">
              <w:rPr>
                <w:iCs/>
                <w:sz w:val="18"/>
                <w:szCs w:val="18"/>
              </w:rPr>
              <w:t>6/11</w:t>
            </w:r>
          </w:p>
        </w:tc>
        <w:tc>
          <w:tcPr>
            <w:tcW w:w="1331" w:type="dxa"/>
          </w:tcPr>
          <w:p w14:paraId="74E5C189" w14:textId="77777777" w:rsidR="008562C0" w:rsidRPr="00D01AF7" w:rsidRDefault="008562C0" w:rsidP="00007A5E">
            <w:pPr>
              <w:spacing w:before="0" w:line="240" w:lineRule="auto"/>
              <w:jc w:val="left"/>
              <w:rPr>
                <w:iCs/>
                <w:sz w:val="18"/>
                <w:szCs w:val="18"/>
              </w:rPr>
            </w:pPr>
            <w:r w:rsidRPr="00D01AF7">
              <w:rPr>
                <w:iCs/>
                <w:sz w:val="18"/>
                <w:szCs w:val="18"/>
              </w:rPr>
              <w:t>4</w:t>
            </w:r>
          </w:p>
        </w:tc>
        <w:tc>
          <w:tcPr>
            <w:tcW w:w="1331" w:type="dxa"/>
          </w:tcPr>
          <w:p w14:paraId="2D3E9158" w14:textId="77777777" w:rsidR="008562C0" w:rsidRPr="00D01AF7" w:rsidRDefault="008562C0" w:rsidP="00007A5E">
            <w:pPr>
              <w:spacing w:before="0" w:line="240" w:lineRule="auto"/>
              <w:jc w:val="left"/>
              <w:rPr>
                <w:iCs/>
                <w:sz w:val="18"/>
                <w:szCs w:val="18"/>
              </w:rPr>
            </w:pPr>
            <w:r w:rsidRPr="00D01AF7">
              <w:rPr>
                <w:iCs/>
                <w:sz w:val="18"/>
                <w:szCs w:val="18"/>
              </w:rPr>
              <w:t>5</w:t>
            </w:r>
          </w:p>
        </w:tc>
      </w:tr>
      <w:tr w:rsidR="008562C0" w:rsidRPr="00D01AF7" w14:paraId="22D1ABC7" w14:textId="77777777" w:rsidTr="00007A5E">
        <w:tc>
          <w:tcPr>
            <w:tcW w:w="1614" w:type="dxa"/>
          </w:tcPr>
          <w:p w14:paraId="328969E5" w14:textId="18D749A1" w:rsidR="008562C0" w:rsidRPr="00D01AF7" w:rsidRDefault="008562C0" w:rsidP="00007A5E">
            <w:pPr>
              <w:spacing w:before="0" w:line="240" w:lineRule="auto"/>
              <w:jc w:val="left"/>
              <w:rPr>
                <w:iCs/>
                <w:sz w:val="18"/>
                <w:szCs w:val="18"/>
              </w:rPr>
            </w:pPr>
            <w:r w:rsidRPr="00D01AF7">
              <w:rPr>
                <w:iCs/>
                <w:sz w:val="18"/>
                <w:szCs w:val="18"/>
              </w:rPr>
              <w:t>G</w:t>
            </w:r>
            <w:r w:rsidR="00791592" w:rsidRPr="00D01AF7">
              <w:rPr>
                <w:iCs/>
                <w:sz w:val="18"/>
                <w:szCs w:val="18"/>
              </w:rPr>
              <w:t>o</w:t>
            </w:r>
            <w:r w:rsidRPr="00D01AF7">
              <w:rPr>
                <w:iCs/>
                <w:sz w:val="18"/>
                <w:szCs w:val="18"/>
              </w:rPr>
              <w:t>ksun</w:t>
            </w:r>
          </w:p>
        </w:tc>
        <w:tc>
          <w:tcPr>
            <w:tcW w:w="1331" w:type="dxa"/>
          </w:tcPr>
          <w:p w14:paraId="5CB0513A" w14:textId="77777777" w:rsidR="008562C0" w:rsidRPr="00D01AF7" w:rsidRDefault="008562C0" w:rsidP="00007A5E">
            <w:pPr>
              <w:spacing w:before="0" w:line="240" w:lineRule="auto"/>
              <w:jc w:val="left"/>
              <w:rPr>
                <w:iCs/>
                <w:sz w:val="18"/>
                <w:szCs w:val="18"/>
              </w:rPr>
            </w:pPr>
            <w:r w:rsidRPr="00D01AF7">
              <w:rPr>
                <w:iCs/>
                <w:sz w:val="18"/>
                <w:szCs w:val="18"/>
              </w:rPr>
              <w:t>572/872</w:t>
            </w:r>
          </w:p>
        </w:tc>
        <w:tc>
          <w:tcPr>
            <w:tcW w:w="1348" w:type="dxa"/>
          </w:tcPr>
          <w:p w14:paraId="73291282" w14:textId="77777777" w:rsidR="008562C0" w:rsidRPr="00D01AF7" w:rsidRDefault="008562C0" w:rsidP="00007A5E">
            <w:pPr>
              <w:spacing w:before="0" w:line="240" w:lineRule="auto"/>
              <w:jc w:val="left"/>
              <w:rPr>
                <w:iCs/>
                <w:sz w:val="18"/>
                <w:szCs w:val="18"/>
              </w:rPr>
            </w:pPr>
            <w:r w:rsidRPr="00D01AF7">
              <w:rPr>
                <w:iCs/>
                <w:sz w:val="18"/>
                <w:szCs w:val="18"/>
              </w:rPr>
              <w:t>744/970</w:t>
            </w:r>
          </w:p>
        </w:tc>
        <w:tc>
          <w:tcPr>
            <w:tcW w:w="1331" w:type="dxa"/>
          </w:tcPr>
          <w:p w14:paraId="09B7E969" w14:textId="77777777" w:rsidR="008562C0" w:rsidRPr="00D01AF7" w:rsidRDefault="008562C0" w:rsidP="00007A5E">
            <w:pPr>
              <w:spacing w:before="0" w:line="240" w:lineRule="auto"/>
              <w:jc w:val="left"/>
              <w:rPr>
                <w:iCs/>
                <w:sz w:val="18"/>
                <w:szCs w:val="18"/>
              </w:rPr>
            </w:pPr>
            <w:r w:rsidRPr="00D01AF7">
              <w:rPr>
                <w:iCs/>
                <w:sz w:val="18"/>
                <w:szCs w:val="18"/>
              </w:rPr>
              <w:t>3/9</w:t>
            </w:r>
          </w:p>
        </w:tc>
        <w:tc>
          <w:tcPr>
            <w:tcW w:w="1336" w:type="dxa"/>
          </w:tcPr>
          <w:p w14:paraId="6F820F13" w14:textId="77777777" w:rsidR="008562C0" w:rsidRPr="00D01AF7" w:rsidRDefault="008562C0" w:rsidP="00007A5E">
            <w:pPr>
              <w:spacing w:before="0" w:line="240" w:lineRule="auto"/>
              <w:jc w:val="left"/>
              <w:rPr>
                <w:iCs/>
                <w:sz w:val="18"/>
                <w:szCs w:val="18"/>
              </w:rPr>
            </w:pPr>
            <w:r w:rsidRPr="00D01AF7">
              <w:rPr>
                <w:iCs/>
                <w:sz w:val="18"/>
                <w:szCs w:val="18"/>
              </w:rPr>
              <w:t>7/11</w:t>
            </w:r>
          </w:p>
        </w:tc>
        <w:tc>
          <w:tcPr>
            <w:tcW w:w="1331" w:type="dxa"/>
          </w:tcPr>
          <w:p w14:paraId="6B893300" w14:textId="77777777" w:rsidR="008562C0" w:rsidRPr="00D01AF7" w:rsidRDefault="008562C0" w:rsidP="00007A5E">
            <w:pPr>
              <w:spacing w:before="0" w:line="240" w:lineRule="auto"/>
              <w:jc w:val="left"/>
              <w:rPr>
                <w:iCs/>
                <w:sz w:val="18"/>
                <w:szCs w:val="18"/>
              </w:rPr>
            </w:pPr>
            <w:r w:rsidRPr="00D01AF7">
              <w:rPr>
                <w:iCs/>
                <w:sz w:val="18"/>
                <w:szCs w:val="18"/>
              </w:rPr>
              <w:t>4</w:t>
            </w:r>
          </w:p>
        </w:tc>
        <w:tc>
          <w:tcPr>
            <w:tcW w:w="1331" w:type="dxa"/>
          </w:tcPr>
          <w:p w14:paraId="097684CF" w14:textId="77777777" w:rsidR="008562C0" w:rsidRPr="00D01AF7" w:rsidRDefault="008562C0" w:rsidP="00007A5E">
            <w:pPr>
              <w:spacing w:before="0" w:line="240" w:lineRule="auto"/>
              <w:jc w:val="left"/>
              <w:rPr>
                <w:iCs/>
                <w:sz w:val="18"/>
                <w:szCs w:val="18"/>
              </w:rPr>
            </w:pPr>
            <w:r w:rsidRPr="00D01AF7">
              <w:rPr>
                <w:iCs/>
                <w:sz w:val="18"/>
                <w:szCs w:val="18"/>
              </w:rPr>
              <w:t>5</w:t>
            </w:r>
          </w:p>
        </w:tc>
      </w:tr>
      <w:tr w:rsidR="008562C0" w:rsidRPr="00D01AF7" w14:paraId="14676F86" w14:textId="77777777" w:rsidTr="00007A5E">
        <w:tc>
          <w:tcPr>
            <w:tcW w:w="1614" w:type="dxa"/>
          </w:tcPr>
          <w:p w14:paraId="60B7BC12" w14:textId="77777777" w:rsidR="008562C0" w:rsidRPr="00D01AF7" w:rsidRDefault="008562C0" w:rsidP="00007A5E">
            <w:pPr>
              <w:spacing w:before="0" w:line="240" w:lineRule="auto"/>
              <w:jc w:val="left"/>
              <w:rPr>
                <w:iCs/>
                <w:sz w:val="18"/>
                <w:szCs w:val="18"/>
              </w:rPr>
            </w:pPr>
            <w:r w:rsidRPr="00D01AF7">
              <w:rPr>
                <w:iCs/>
                <w:sz w:val="18"/>
                <w:szCs w:val="18"/>
              </w:rPr>
              <w:t>Nurhak</w:t>
            </w:r>
          </w:p>
        </w:tc>
        <w:tc>
          <w:tcPr>
            <w:tcW w:w="1331" w:type="dxa"/>
          </w:tcPr>
          <w:p w14:paraId="03B6E306" w14:textId="77777777" w:rsidR="008562C0" w:rsidRPr="00D01AF7" w:rsidRDefault="008562C0" w:rsidP="00007A5E">
            <w:pPr>
              <w:spacing w:before="0" w:line="240" w:lineRule="auto"/>
              <w:jc w:val="left"/>
              <w:rPr>
                <w:iCs/>
                <w:sz w:val="18"/>
                <w:szCs w:val="18"/>
              </w:rPr>
            </w:pPr>
            <w:r w:rsidRPr="00D01AF7">
              <w:rPr>
                <w:iCs/>
                <w:sz w:val="18"/>
                <w:szCs w:val="18"/>
              </w:rPr>
              <w:t>671/872</w:t>
            </w:r>
          </w:p>
        </w:tc>
        <w:tc>
          <w:tcPr>
            <w:tcW w:w="1348" w:type="dxa"/>
          </w:tcPr>
          <w:p w14:paraId="1A30008C" w14:textId="77777777" w:rsidR="008562C0" w:rsidRPr="00D01AF7" w:rsidRDefault="008562C0" w:rsidP="00007A5E">
            <w:pPr>
              <w:spacing w:before="0" w:line="240" w:lineRule="auto"/>
              <w:jc w:val="left"/>
              <w:rPr>
                <w:iCs/>
                <w:sz w:val="18"/>
                <w:szCs w:val="18"/>
              </w:rPr>
            </w:pPr>
            <w:r w:rsidRPr="00D01AF7">
              <w:rPr>
                <w:iCs/>
                <w:sz w:val="18"/>
                <w:szCs w:val="18"/>
              </w:rPr>
              <w:t>745/970</w:t>
            </w:r>
          </w:p>
        </w:tc>
        <w:tc>
          <w:tcPr>
            <w:tcW w:w="1331" w:type="dxa"/>
          </w:tcPr>
          <w:p w14:paraId="3E91CA82" w14:textId="77777777" w:rsidR="008562C0" w:rsidRPr="00D01AF7" w:rsidRDefault="008562C0" w:rsidP="00007A5E">
            <w:pPr>
              <w:spacing w:before="0" w:line="240" w:lineRule="auto"/>
              <w:jc w:val="left"/>
              <w:rPr>
                <w:iCs/>
                <w:sz w:val="18"/>
                <w:szCs w:val="18"/>
              </w:rPr>
            </w:pPr>
            <w:r w:rsidRPr="00D01AF7">
              <w:rPr>
                <w:iCs/>
                <w:sz w:val="18"/>
                <w:szCs w:val="18"/>
              </w:rPr>
              <w:t>6/9</w:t>
            </w:r>
          </w:p>
        </w:tc>
        <w:tc>
          <w:tcPr>
            <w:tcW w:w="1336" w:type="dxa"/>
          </w:tcPr>
          <w:p w14:paraId="7A12BA49" w14:textId="77777777" w:rsidR="008562C0" w:rsidRPr="00D01AF7" w:rsidRDefault="008562C0" w:rsidP="00007A5E">
            <w:pPr>
              <w:spacing w:before="0" w:line="240" w:lineRule="auto"/>
              <w:jc w:val="left"/>
              <w:rPr>
                <w:iCs/>
                <w:sz w:val="18"/>
                <w:szCs w:val="18"/>
              </w:rPr>
            </w:pPr>
            <w:r w:rsidRPr="00D01AF7">
              <w:rPr>
                <w:iCs/>
                <w:sz w:val="18"/>
                <w:szCs w:val="18"/>
              </w:rPr>
              <w:t>8/11</w:t>
            </w:r>
          </w:p>
        </w:tc>
        <w:tc>
          <w:tcPr>
            <w:tcW w:w="1331" w:type="dxa"/>
          </w:tcPr>
          <w:p w14:paraId="3B81734A" w14:textId="77777777" w:rsidR="008562C0" w:rsidRPr="00D01AF7" w:rsidRDefault="008562C0" w:rsidP="00007A5E">
            <w:pPr>
              <w:spacing w:before="0" w:line="240" w:lineRule="auto"/>
              <w:jc w:val="left"/>
              <w:rPr>
                <w:iCs/>
                <w:sz w:val="18"/>
                <w:szCs w:val="18"/>
              </w:rPr>
            </w:pPr>
            <w:r w:rsidRPr="00D01AF7">
              <w:rPr>
                <w:iCs/>
                <w:sz w:val="18"/>
                <w:szCs w:val="18"/>
              </w:rPr>
              <w:t>5</w:t>
            </w:r>
          </w:p>
        </w:tc>
        <w:tc>
          <w:tcPr>
            <w:tcW w:w="1331" w:type="dxa"/>
          </w:tcPr>
          <w:p w14:paraId="70309F98" w14:textId="77777777" w:rsidR="008562C0" w:rsidRPr="00D01AF7" w:rsidRDefault="008562C0" w:rsidP="00007A5E">
            <w:pPr>
              <w:spacing w:before="0" w:line="240" w:lineRule="auto"/>
              <w:jc w:val="left"/>
              <w:rPr>
                <w:iCs/>
                <w:sz w:val="18"/>
                <w:szCs w:val="18"/>
              </w:rPr>
            </w:pPr>
            <w:r w:rsidRPr="00D01AF7">
              <w:rPr>
                <w:iCs/>
                <w:sz w:val="18"/>
                <w:szCs w:val="18"/>
              </w:rPr>
              <w:t>5</w:t>
            </w:r>
          </w:p>
        </w:tc>
      </w:tr>
      <w:tr w:rsidR="008562C0" w:rsidRPr="00D01AF7" w14:paraId="2939B0ED" w14:textId="77777777" w:rsidTr="00007A5E">
        <w:tc>
          <w:tcPr>
            <w:tcW w:w="1614" w:type="dxa"/>
          </w:tcPr>
          <w:p w14:paraId="5F2E3155" w14:textId="4A062919" w:rsidR="008562C0" w:rsidRPr="00D01AF7" w:rsidRDefault="008562C0" w:rsidP="00007A5E">
            <w:pPr>
              <w:spacing w:before="0" w:line="240" w:lineRule="auto"/>
              <w:jc w:val="left"/>
              <w:rPr>
                <w:iCs/>
                <w:sz w:val="18"/>
                <w:szCs w:val="18"/>
              </w:rPr>
            </w:pPr>
            <w:r w:rsidRPr="00D01AF7">
              <w:rPr>
                <w:iCs/>
                <w:sz w:val="18"/>
                <w:szCs w:val="18"/>
              </w:rPr>
              <w:t>And</w:t>
            </w:r>
            <w:r w:rsidR="00791592" w:rsidRPr="00D01AF7">
              <w:rPr>
                <w:iCs/>
                <w:sz w:val="18"/>
                <w:szCs w:val="18"/>
              </w:rPr>
              <w:t>i</w:t>
            </w:r>
            <w:r w:rsidRPr="00D01AF7">
              <w:rPr>
                <w:iCs/>
                <w:sz w:val="18"/>
                <w:szCs w:val="18"/>
              </w:rPr>
              <w:t>r</w:t>
            </w:r>
            <w:r w:rsidR="00791592" w:rsidRPr="00D01AF7">
              <w:rPr>
                <w:iCs/>
                <w:sz w:val="18"/>
                <w:szCs w:val="18"/>
              </w:rPr>
              <w:t>i</w:t>
            </w:r>
            <w:r w:rsidRPr="00D01AF7">
              <w:rPr>
                <w:iCs/>
                <w:sz w:val="18"/>
                <w:szCs w:val="18"/>
              </w:rPr>
              <w:t>n</w:t>
            </w:r>
          </w:p>
        </w:tc>
        <w:tc>
          <w:tcPr>
            <w:tcW w:w="1331" w:type="dxa"/>
          </w:tcPr>
          <w:p w14:paraId="0A2778ED" w14:textId="77777777" w:rsidR="008562C0" w:rsidRPr="00D01AF7" w:rsidRDefault="008562C0" w:rsidP="00007A5E">
            <w:pPr>
              <w:spacing w:before="0" w:line="240" w:lineRule="auto"/>
              <w:jc w:val="left"/>
              <w:rPr>
                <w:iCs/>
                <w:sz w:val="18"/>
                <w:szCs w:val="18"/>
              </w:rPr>
            </w:pPr>
            <w:r w:rsidRPr="00D01AF7">
              <w:rPr>
                <w:iCs/>
                <w:sz w:val="18"/>
                <w:szCs w:val="18"/>
              </w:rPr>
              <w:t>707/872</w:t>
            </w:r>
          </w:p>
        </w:tc>
        <w:tc>
          <w:tcPr>
            <w:tcW w:w="1348" w:type="dxa"/>
          </w:tcPr>
          <w:p w14:paraId="2756D6EB" w14:textId="77777777" w:rsidR="008562C0" w:rsidRPr="00D01AF7" w:rsidRDefault="008562C0" w:rsidP="00007A5E">
            <w:pPr>
              <w:spacing w:before="0" w:line="240" w:lineRule="auto"/>
              <w:jc w:val="left"/>
              <w:rPr>
                <w:iCs/>
                <w:sz w:val="18"/>
                <w:szCs w:val="18"/>
              </w:rPr>
            </w:pPr>
            <w:r w:rsidRPr="00D01AF7">
              <w:rPr>
                <w:iCs/>
                <w:sz w:val="18"/>
                <w:szCs w:val="18"/>
              </w:rPr>
              <w:t>760/970</w:t>
            </w:r>
          </w:p>
        </w:tc>
        <w:tc>
          <w:tcPr>
            <w:tcW w:w="1331" w:type="dxa"/>
          </w:tcPr>
          <w:p w14:paraId="497FBF66" w14:textId="77777777" w:rsidR="008562C0" w:rsidRPr="00D01AF7" w:rsidRDefault="008562C0" w:rsidP="00007A5E">
            <w:pPr>
              <w:spacing w:before="0" w:line="240" w:lineRule="auto"/>
              <w:jc w:val="left"/>
              <w:rPr>
                <w:iCs/>
                <w:sz w:val="18"/>
                <w:szCs w:val="18"/>
              </w:rPr>
            </w:pPr>
            <w:r w:rsidRPr="00D01AF7">
              <w:rPr>
                <w:iCs/>
                <w:sz w:val="18"/>
                <w:szCs w:val="18"/>
              </w:rPr>
              <w:t>7/9</w:t>
            </w:r>
          </w:p>
        </w:tc>
        <w:tc>
          <w:tcPr>
            <w:tcW w:w="1336" w:type="dxa"/>
          </w:tcPr>
          <w:p w14:paraId="44DE9794" w14:textId="77777777" w:rsidR="008562C0" w:rsidRPr="00D01AF7" w:rsidRDefault="008562C0" w:rsidP="00007A5E">
            <w:pPr>
              <w:spacing w:before="0" w:line="240" w:lineRule="auto"/>
              <w:jc w:val="left"/>
              <w:rPr>
                <w:iCs/>
                <w:sz w:val="18"/>
                <w:szCs w:val="18"/>
              </w:rPr>
            </w:pPr>
            <w:r w:rsidRPr="00D01AF7">
              <w:rPr>
                <w:iCs/>
                <w:sz w:val="18"/>
                <w:szCs w:val="18"/>
              </w:rPr>
              <w:t>9/11</w:t>
            </w:r>
          </w:p>
        </w:tc>
        <w:tc>
          <w:tcPr>
            <w:tcW w:w="1331" w:type="dxa"/>
          </w:tcPr>
          <w:p w14:paraId="2A69D558" w14:textId="77777777" w:rsidR="008562C0" w:rsidRPr="00D01AF7" w:rsidRDefault="008562C0" w:rsidP="00007A5E">
            <w:pPr>
              <w:spacing w:before="0" w:line="240" w:lineRule="auto"/>
              <w:jc w:val="left"/>
              <w:rPr>
                <w:iCs/>
                <w:sz w:val="18"/>
                <w:szCs w:val="18"/>
              </w:rPr>
            </w:pPr>
            <w:r w:rsidRPr="00D01AF7">
              <w:rPr>
                <w:iCs/>
                <w:sz w:val="18"/>
                <w:szCs w:val="18"/>
              </w:rPr>
              <w:t>5</w:t>
            </w:r>
          </w:p>
        </w:tc>
        <w:tc>
          <w:tcPr>
            <w:tcW w:w="1331" w:type="dxa"/>
          </w:tcPr>
          <w:p w14:paraId="392A5CDF" w14:textId="77777777" w:rsidR="008562C0" w:rsidRPr="00D01AF7" w:rsidRDefault="008562C0" w:rsidP="00007A5E">
            <w:pPr>
              <w:spacing w:before="0" w:line="240" w:lineRule="auto"/>
              <w:jc w:val="left"/>
              <w:rPr>
                <w:iCs/>
                <w:sz w:val="18"/>
                <w:szCs w:val="18"/>
              </w:rPr>
            </w:pPr>
            <w:r w:rsidRPr="00D01AF7">
              <w:rPr>
                <w:iCs/>
                <w:sz w:val="18"/>
                <w:szCs w:val="18"/>
              </w:rPr>
              <w:t>5</w:t>
            </w:r>
          </w:p>
        </w:tc>
      </w:tr>
      <w:tr w:rsidR="008562C0" w:rsidRPr="00D01AF7" w14:paraId="0952AAB2" w14:textId="77777777" w:rsidTr="00007A5E">
        <w:tc>
          <w:tcPr>
            <w:tcW w:w="1614" w:type="dxa"/>
          </w:tcPr>
          <w:p w14:paraId="25454CBD" w14:textId="554324A2" w:rsidR="008562C0" w:rsidRPr="00D01AF7" w:rsidRDefault="008562C0" w:rsidP="00007A5E">
            <w:pPr>
              <w:spacing w:before="0" w:line="240" w:lineRule="auto"/>
              <w:jc w:val="left"/>
              <w:rPr>
                <w:iCs/>
                <w:sz w:val="18"/>
                <w:szCs w:val="18"/>
              </w:rPr>
            </w:pPr>
            <w:r w:rsidRPr="00D01AF7">
              <w:rPr>
                <w:iCs/>
                <w:sz w:val="18"/>
                <w:szCs w:val="18"/>
              </w:rPr>
              <w:t>Ekin</w:t>
            </w:r>
            <w:r w:rsidR="00791592" w:rsidRPr="00D01AF7">
              <w:rPr>
                <w:iCs/>
                <w:sz w:val="18"/>
                <w:szCs w:val="18"/>
              </w:rPr>
              <w:t>o</w:t>
            </w:r>
            <w:r w:rsidRPr="00D01AF7">
              <w:rPr>
                <w:iCs/>
                <w:sz w:val="18"/>
                <w:szCs w:val="18"/>
              </w:rPr>
              <w:t>z</w:t>
            </w:r>
            <w:r w:rsidR="00791592" w:rsidRPr="00D01AF7">
              <w:rPr>
                <w:iCs/>
                <w:sz w:val="18"/>
                <w:szCs w:val="18"/>
              </w:rPr>
              <w:t>u</w:t>
            </w:r>
          </w:p>
        </w:tc>
        <w:tc>
          <w:tcPr>
            <w:tcW w:w="1331" w:type="dxa"/>
          </w:tcPr>
          <w:p w14:paraId="6E9DC3ED" w14:textId="77777777" w:rsidR="008562C0" w:rsidRPr="00D01AF7" w:rsidRDefault="008562C0" w:rsidP="00007A5E">
            <w:pPr>
              <w:spacing w:before="0" w:line="240" w:lineRule="auto"/>
              <w:jc w:val="left"/>
              <w:rPr>
                <w:iCs/>
                <w:sz w:val="18"/>
                <w:szCs w:val="18"/>
              </w:rPr>
            </w:pPr>
            <w:r w:rsidRPr="00D01AF7">
              <w:rPr>
                <w:iCs/>
                <w:sz w:val="18"/>
                <w:szCs w:val="18"/>
              </w:rPr>
              <w:t>788/872</w:t>
            </w:r>
          </w:p>
        </w:tc>
        <w:tc>
          <w:tcPr>
            <w:tcW w:w="1348" w:type="dxa"/>
          </w:tcPr>
          <w:p w14:paraId="35725010" w14:textId="77777777" w:rsidR="008562C0" w:rsidRPr="00D01AF7" w:rsidRDefault="008562C0" w:rsidP="00007A5E">
            <w:pPr>
              <w:spacing w:before="0" w:line="240" w:lineRule="auto"/>
              <w:jc w:val="left"/>
              <w:rPr>
                <w:iCs/>
                <w:sz w:val="18"/>
                <w:szCs w:val="18"/>
              </w:rPr>
            </w:pPr>
            <w:r w:rsidRPr="00D01AF7">
              <w:rPr>
                <w:iCs/>
                <w:sz w:val="18"/>
                <w:szCs w:val="18"/>
              </w:rPr>
              <w:t>849/970</w:t>
            </w:r>
          </w:p>
        </w:tc>
        <w:tc>
          <w:tcPr>
            <w:tcW w:w="1331" w:type="dxa"/>
          </w:tcPr>
          <w:p w14:paraId="7D763E1D" w14:textId="77777777" w:rsidR="008562C0" w:rsidRPr="00D01AF7" w:rsidRDefault="008562C0" w:rsidP="00007A5E">
            <w:pPr>
              <w:spacing w:before="0" w:line="240" w:lineRule="auto"/>
              <w:jc w:val="left"/>
              <w:rPr>
                <w:iCs/>
                <w:sz w:val="18"/>
                <w:szCs w:val="18"/>
              </w:rPr>
            </w:pPr>
            <w:r w:rsidRPr="00D01AF7">
              <w:rPr>
                <w:iCs/>
                <w:sz w:val="18"/>
                <w:szCs w:val="18"/>
              </w:rPr>
              <w:t>9/9</w:t>
            </w:r>
          </w:p>
        </w:tc>
        <w:tc>
          <w:tcPr>
            <w:tcW w:w="1336" w:type="dxa"/>
          </w:tcPr>
          <w:p w14:paraId="3C39E99A" w14:textId="77777777" w:rsidR="008562C0" w:rsidRPr="00D01AF7" w:rsidRDefault="008562C0" w:rsidP="00007A5E">
            <w:pPr>
              <w:spacing w:before="0" w:line="240" w:lineRule="auto"/>
              <w:jc w:val="left"/>
              <w:rPr>
                <w:iCs/>
                <w:sz w:val="18"/>
                <w:szCs w:val="18"/>
              </w:rPr>
            </w:pPr>
            <w:r w:rsidRPr="00D01AF7">
              <w:rPr>
                <w:iCs/>
                <w:sz w:val="18"/>
                <w:szCs w:val="18"/>
              </w:rPr>
              <w:t>10/11</w:t>
            </w:r>
          </w:p>
        </w:tc>
        <w:tc>
          <w:tcPr>
            <w:tcW w:w="1331" w:type="dxa"/>
          </w:tcPr>
          <w:p w14:paraId="14C39795" w14:textId="77777777" w:rsidR="008562C0" w:rsidRPr="00D01AF7" w:rsidRDefault="008562C0" w:rsidP="00007A5E">
            <w:pPr>
              <w:spacing w:before="0" w:line="240" w:lineRule="auto"/>
              <w:jc w:val="left"/>
              <w:rPr>
                <w:iCs/>
                <w:sz w:val="18"/>
                <w:szCs w:val="18"/>
              </w:rPr>
            </w:pPr>
            <w:r w:rsidRPr="00D01AF7">
              <w:rPr>
                <w:iCs/>
                <w:sz w:val="18"/>
                <w:szCs w:val="18"/>
              </w:rPr>
              <w:t>6</w:t>
            </w:r>
          </w:p>
        </w:tc>
        <w:tc>
          <w:tcPr>
            <w:tcW w:w="1331" w:type="dxa"/>
          </w:tcPr>
          <w:p w14:paraId="2E9AF26A" w14:textId="77777777" w:rsidR="008562C0" w:rsidRPr="00D01AF7" w:rsidRDefault="008562C0" w:rsidP="00007A5E">
            <w:pPr>
              <w:spacing w:before="0" w:line="240" w:lineRule="auto"/>
              <w:jc w:val="left"/>
              <w:rPr>
                <w:iCs/>
                <w:sz w:val="18"/>
                <w:szCs w:val="18"/>
              </w:rPr>
            </w:pPr>
            <w:r w:rsidRPr="00D01AF7">
              <w:rPr>
                <w:iCs/>
                <w:sz w:val="18"/>
                <w:szCs w:val="18"/>
              </w:rPr>
              <w:t>5</w:t>
            </w:r>
          </w:p>
        </w:tc>
      </w:tr>
      <w:tr w:rsidR="008562C0" w:rsidRPr="00D01AF7" w14:paraId="1CE1B8FF" w14:textId="77777777" w:rsidTr="00007A5E">
        <w:tc>
          <w:tcPr>
            <w:tcW w:w="1614" w:type="dxa"/>
          </w:tcPr>
          <w:p w14:paraId="436B2E81" w14:textId="42A3E6FD" w:rsidR="008562C0" w:rsidRPr="00D01AF7" w:rsidRDefault="00791592" w:rsidP="00007A5E">
            <w:pPr>
              <w:spacing w:before="0" w:line="240" w:lineRule="auto"/>
              <w:jc w:val="left"/>
              <w:rPr>
                <w:iCs/>
                <w:sz w:val="18"/>
                <w:szCs w:val="18"/>
              </w:rPr>
            </w:pPr>
            <w:r w:rsidRPr="00D01AF7">
              <w:rPr>
                <w:iCs/>
                <w:sz w:val="18"/>
                <w:szCs w:val="18"/>
              </w:rPr>
              <w:t>C</w:t>
            </w:r>
            <w:r w:rsidR="008562C0" w:rsidRPr="00D01AF7">
              <w:rPr>
                <w:iCs/>
                <w:sz w:val="18"/>
                <w:szCs w:val="18"/>
              </w:rPr>
              <w:t>a</w:t>
            </w:r>
            <w:r w:rsidRPr="00D01AF7">
              <w:rPr>
                <w:iCs/>
                <w:sz w:val="18"/>
                <w:szCs w:val="18"/>
              </w:rPr>
              <w:t>g</w:t>
            </w:r>
            <w:r w:rsidR="008562C0" w:rsidRPr="00D01AF7">
              <w:rPr>
                <w:iCs/>
                <w:sz w:val="18"/>
                <w:szCs w:val="18"/>
              </w:rPr>
              <w:t>layancerit</w:t>
            </w:r>
          </w:p>
        </w:tc>
        <w:tc>
          <w:tcPr>
            <w:tcW w:w="1331" w:type="dxa"/>
          </w:tcPr>
          <w:p w14:paraId="01E3DB6A" w14:textId="77777777" w:rsidR="008562C0" w:rsidRPr="00D01AF7" w:rsidRDefault="008562C0" w:rsidP="00007A5E">
            <w:pPr>
              <w:spacing w:before="0" w:line="240" w:lineRule="auto"/>
              <w:jc w:val="left"/>
              <w:rPr>
                <w:iCs/>
                <w:sz w:val="18"/>
                <w:szCs w:val="18"/>
              </w:rPr>
            </w:pPr>
            <w:r w:rsidRPr="00D01AF7">
              <w:rPr>
                <w:iCs/>
                <w:sz w:val="18"/>
                <w:szCs w:val="18"/>
              </w:rPr>
              <w:t>768/872</w:t>
            </w:r>
          </w:p>
        </w:tc>
        <w:tc>
          <w:tcPr>
            <w:tcW w:w="1348" w:type="dxa"/>
          </w:tcPr>
          <w:p w14:paraId="1D652F1A" w14:textId="77777777" w:rsidR="008562C0" w:rsidRPr="00D01AF7" w:rsidRDefault="008562C0" w:rsidP="00007A5E">
            <w:pPr>
              <w:spacing w:before="0" w:line="240" w:lineRule="auto"/>
              <w:jc w:val="left"/>
              <w:rPr>
                <w:iCs/>
                <w:sz w:val="18"/>
                <w:szCs w:val="18"/>
              </w:rPr>
            </w:pPr>
            <w:r w:rsidRPr="00D01AF7">
              <w:rPr>
                <w:iCs/>
                <w:sz w:val="18"/>
                <w:szCs w:val="18"/>
              </w:rPr>
              <w:t>853/970</w:t>
            </w:r>
          </w:p>
        </w:tc>
        <w:tc>
          <w:tcPr>
            <w:tcW w:w="1331" w:type="dxa"/>
          </w:tcPr>
          <w:p w14:paraId="4DCCB7C3" w14:textId="77777777" w:rsidR="008562C0" w:rsidRPr="00D01AF7" w:rsidRDefault="008562C0" w:rsidP="00007A5E">
            <w:pPr>
              <w:spacing w:before="0" w:line="240" w:lineRule="auto"/>
              <w:jc w:val="left"/>
              <w:rPr>
                <w:iCs/>
                <w:sz w:val="18"/>
                <w:szCs w:val="18"/>
              </w:rPr>
            </w:pPr>
            <w:r w:rsidRPr="00D01AF7">
              <w:rPr>
                <w:iCs/>
                <w:sz w:val="18"/>
                <w:szCs w:val="18"/>
              </w:rPr>
              <w:t>8/9</w:t>
            </w:r>
          </w:p>
        </w:tc>
        <w:tc>
          <w:tcPr>
            <w:tcW w:w="1336" w:type="dxa"/>
          </w:tcPr>
          <w:p w14:paraId="41B290FA" w14:textId="77777777" w:rsidR="008562C0" w:rsidRPr="00D01AF7" w:rsidRDefault="008562C0" w:rsidP="00007A5E">
            <w:pPr>
              <w:spacing w:before="0" w:line="240" w:lineRule="auto"/>
              <w:jc w:val="left"/>
              <w:rPr>
                <w:iCs/>
                <w:sz w:val="18"/>
                <w:szCs w:val="18"/>
              </w:rPr>
            </w:pPr>
            <w:r w:rsidRPr="00D01AF7">
              <w:rPr>
                <w:iCs/>
                <w:sz w:val="18"/>
                <w:szCs w:val="18"/>
              </w:rPr>
              <w:t>11/11</w:t>
            </w:r>
          </w:p>
        </w:tc>
        <w:tc>
          <w:tcPr>
            <w:tcW w:w="1331" w:type="dxa"/>
          </w:tcPr>
          <w:p w14:paraId="7A709830" w14:textId="77777777" w:rsidR="008562C0" w:rsidRPr="00D01AF7" w:rsidRDefault="008562C0" w:rsidP="00007A5E">
            <w:pPr>
              <w:spacing w:before="0" w:line="240" w:lineRule="auto"/>
              <w:jc w:val="left"/>
              <w:rPr>
                <w:iCs/>
                <w:sz w:val="18"/>
                <w:szCs w:val="18"/>
              </w:rPr>
            </w:pPr>
            <w:r w:rsidRPr="00D01AF7">
              <w:rPr>
                <w:iCs/>
                <w:sz w:val="18"/>
                <w:szCs w:val="18"/>
              </w:rPr>
              <w:t>6</w:t>
            </w:r>
          </w:p>
        </w:tc>
        <w:tc>
          <w:tcPr>
            <w:tcW w:w="1331" w:type="dxa"/>
          </w:tcPr>
          <w:p w14:paraId="4C8B73AE" w14:textId="77777777" w:rsidR="008562C0" w:rsidRPr="00D01AF7" w:rsidRDefault="008562C0" w:rsidP="00007A5E">
            <w:pPr>
              <w:spacing w:before="0" w:line="240" w:lineRule="auto"/>
              <w:jc w:val="left"/>
              <w:rPr>
                <w:iCs/>
                <w:sz w:val="18"/>
                <w:szCs w:val="18"/>
              </w:rPr>
            </w:pPr>
            <w:r w:rsidRPr="00D01AF7">
              <w:rPr>
                <w:iCs/>
                <w:sz w:val="18"/>
                <w:szCs w:val="18"/>
              </w:rPr>
              <w:t>5</w:t>
            </w:r>
          </w:p>
        </w:tc>
      </w:tr>
    </w:tbl>
    <w:p w14:paraId="767E3C5E" w14:textId="235458D2" w:rsidR="0073300F" w:rsidRPr="00D01AF7" w:rsidRDefault="0073300F" w:rsidP="00007A5E">
      <w:pPr>
        <w:spacing w:before="60" w:line="240" w:lineRule="auto"/>
        <w:rPr>
          <w:sz w:val="18"/>
          <w:szCs w:val="18"/>
        </w:rPr>
      </w:pPr>
      <w:r w:rsidRPr="00D01AF7">
        <w:rPr>
          <w:bCs/>
          <w:i/>
          <w:iCs/>
          <w:sz w:val="18"/>
          <w:szCs w:val="18"/>
        </w:rPr>
        <w:t>Source</w:t>
      </w:r>
      <w:r w:rsidRPr="00D01AF7">
        <w:rPr>
          <w:bCs/>
          <w:sz w:val="18"/>
          <w:szCs w:val="18"/>
        </w:rPr>
        <w:t xml:space="preserve">: </w:t>
      </w:r>
      <w:r w:rsidR="00A63956" w:rsidRPr="00D01AF7">
        <w:rPr>
          <w:sz w:val="18"/>
          <w:szCs w:val="18"/>
        </w:rPr>
        <w:t>Ministry of Industry and Technology; General Directorate of Development Agencies, Research for the Socio-Economic Development Ordering of Districts</w:t>
      </w:r>
      <w:r w:rsidRPr="00D01AF7">
        <w:rPr>
          <w:sz w:val="18"/>
          <w:szCs w:val="18"/>
        </w:rPr>
        <w:t>, 2004, 20017 and 2022</w:t>
      </w:r>
    </w:p>
    <w:p w14:paraId="63DEE9B1" w14:textId="3FBBE11E" w:rsidR="0073300F" w:rsidRPr="00D01AF7" w:rsidRDefault="0073300F" w:rsidP="00897E34">
      <w:pPr>
        <w:spacing w:before="60" w:after="240" w:line="240" w:lineRule="auto"/>
        <w:rPr>
          <w:iCs/>
          <w:sz w:val="18"/>
          <w:szCs w:val="18"/>
        </w:rPr>
      </w:pPr>
      <w:r w:rsidRPr="00D01AF7">
        <w:rPr>
          <w:iCs/>
          <w:sz w:val="18"/>
          <w:szCs w:val="18"/>
        </w:rPr>
        <w:t xml:space="preserve">Note: The center district of </w:t>
      </w:r>
      <w:r w:rsidR="00977659" w:rsidRPr="00D01AF7">
        <w:rPr>
          <w:iCs/>
          <w:sz w:val="18"/>
          <w:szCs w:val="18"/>
        </w:rPr>
        <w:t>Kahramanmaras</w:t>
      </w:r>
      <w:r w:rsidRPr="00D01AF7">
        <w:rPr>
          <w:iCs/>
          <w:sz w:val="18"/>
          <w:szCs w:val="18"/>
        </w:rPr>
        <w:t xml:space="preserve"> was divided into two districts, namely Dulkadiro</w:t>
      </w:r>
      <w:r w:rsidR="00791592" w:rsidRPr="00D01AF7">
        <w:rPr>
          <w:iCs/>
          <w:sz w:val="18"/>
          <w:szCs w:val="18"/>
        </w:rPr>
        <w:t>g</w:t>
      </w:r>
      <w:r w:rsidRPr="00D01AF7">
        <w:rPr>
          <w:iCs/>
          <w:sz w:val="18"/>
          <w:szCs w:val="18"/>
        </w:rPr>
        <w:t>lu and Oniki</w:t>
      </w:r>
      <w:r w:rsidR="00791592" w:rsidRPr="00D01AF7">
        <w:rPr>
          <w:iCs/>
          <w:sz w:val="18"/>
          <w:szCs w:val="18"/>
        </w:rPr>
        <w:t>s</w:t>
      </w:r>
      <w:r w:rsidRPr="00D01AF7">
        <w:rPr>
          <w:iCs/>
          <w:sz w:val="18"/>
          <w:szCs w:val="18"/>
        </w:rPr>
        <w:t>ubat in 2012.</w:t>
      </w:r>
    </w:p>
    <w:p w14:paraId="1A82DFDD" w14:textId="50B2DC8B" w:rsidR="008562C0" w:rsidRPr="00D01AF7" w:rsidRDefault="008562C0" w:rsidP="008562C0">
      <w:pPr>
        <w:rPr>
          <w:iCs/>
          <w:szCs w:val="20"/>
        </w:rPr>
      </w:pPr>
      <w:r w:rsidRPr="00D01AF7">
        <w:rPr>
          <w:iCs/>
          <w:szCs w:val="20"/>
        </w:rPr>
        <w:t>Dulkadiro</w:t>
      </w:r>
      <w:r w:rsidR="00791592" w:rsidRPr="00D01AF7">
        <w:rPr>
          <w:iCs/>
          <w:szCs w:val="20"/>
        </w:rPr>
        <w:t>g</w:t>
      </w:r>
      <w:r w:rsidRPr="00D01AF7">
        <w:rPr>
          <w:iCs/>
          <w:szCs w:val="20"/>
        </w:rPr>
        <w:t>lu and Oniki</w:t>
      </w:r>
      <w:r w:rsidR="00791592" w:rsidRPr="00D01AF7">
        <w:rPr>
          <w:iCs/>
          <w:szCs w:val="20"/>
        </w:rPr>
        <w:t>s</w:t>
      </w:r>
      <w:r w:rsidRPr="00D01AF7">
        <w:rPr>
          <w:iCs/>
          <w:szCs w:val="20"/>
        </w:rPr>
        <w:t xml:space="preserve">ubat districts, which were formed after the division of </w:t>
      </w:r>
      <w:r w:rsidR="00977659" w:rsidRPr="00D01AF7">
        <w:rPr>
          <w:iCs/>
          <w:szCs w:val="20"/>
        </w:rPr>
        <w:t>Kahramanmaras</w:t>
      </w:r>
      <w:r w:rsidRPr="00D01AF7">
        <w:rPr>
          <w:iCs/>
          <w:szCs w:val="20"/>
        </w:rPr>
        <w:t xml:space="preserve"> central district into two in 2012, </w:t>
      </w:r>
      <w:r w:rsidR="006F480A" w:rsidRPr="00D01AF7">
        <w:rPr>
          <w:iCs/>
          <w:szCs w:val="20"/>
        </w:rPr>
        <w:t>are</w:t>
      </w:r>
      <w:r w:rsidRPr="00D01AF7">
        <w:rPr>
          <w:iCs/>
          <w:szCs w:val="20"/>
        </w:rPr>
        <w:t xml:space="preserve"> the two highest in terms of socioeconomic development in the study conducted in 2017. </w:t>
      </w:r>
    </w:p>
    <w:p w14:paraId="5C934457" w14:textId="77777777" w:rsidR="005C1411" w:rsidRPr="00D01AF7" w:rsidRDefault="005C1411" w:rsidP="005C1411">
      <w:pPr>
        <w:rPr>
          <w:b/>
          <w:bCs/>
          <w:iCs/>
          <w:szCs w:val="20"/>
          <w:u w:val="single"/>
        </w:rPr>
      </w:pPr>
      <w:r w:rsidRPr="00D01AF7">
        <w:rPr>
          <w:b/>
          <w:bCs/>
          <w:iCs/>
          <w:szCs w:val="20"/>
          <w:u w:val="single"/>
        </w:rPr>
        <w:t>Manisa</w:t>
      </w:r>
    </w:p>
    <w:p w14:paraId="22E624AF" w14:textId="5993A65F" w:rsidR="007F131B" w:rsidRPr="00D01AF7" w:rsidRDefault="005C1411" w:rsidP="00636A06">
      <w:r w:rsidRPr="00D01AF7">
        <w:t xml:space="preserve">Manisa is the second largest province of the Aegean Region </w:t>
      </w:r>
      <w:r w:rsidR="008F1341" w:rsidRPr="00D01AF7">
        <w:t>and</w:t>
      </w:r>
      <w:r w:rsidRPr="00D01AF7">
        <w:t xml:space="preserve"> the fourteenth province of </w:t>
      </w:r>
      <w:r w:rsidR="00565AE9" w:rsidRPr="00D01AF7">
        <w:t>Turkiye</w:t>
      </w:r>
      <w:r w:rsidRPr="00D01AF7">
        <w:t xml:space="preserve"> in terms of population. </w:t>
      </w:r>
      <w:r w:rsidR="008F1341" w:rsidRPr="00D01AF7">
        <w:t xml:space="preserve">The population of Manisa, which was 1,319,920 in 2007, approached 1,456,626 million by the end of 2021. 50.2% of the population is male and 49.8% is female. </w:t>
      </w:r>
      <w:r w:rsidR="006F480A" w:rsidRPr="00D01AF7">
        <w:t xml:space="preserve">The annual growth rate of population of Manisa is similar to annual growth rate of population in </w:t>
      </w:r>
      <w:r w:rsidR="00565AE9" w:rsidRPr="00D01AF7">
        <w:t>Turkiye</w:t>
      </w:r>
      <w:r w:rsidR="006F480A" w:rsidRPr="00D01AF7">
        <w:t xml:space="preserve"> except the fluctuations between 2008 and 2011. The population trend of Manisa is shown in Figure 19.</w:t>
      </w:r>
    </w:p>
    <w:p w14:paraId="1F3DCBC9" w14:textId="28E7F67B" w:rsidR="006F480A" w:rsidRPr="00D01AF7" w:rsidRDefault="006F480A" w:rsidP="00D34D18">
      <w:pPr>
        <w:pStyle w:val="ResimYazs"/>
        <w:keepNext/>
      </w:pPr>
      <w:bookmarkStart w:id="287" w:name="_Ref110444398"/>
      <w:bookmarkStart w:id="288" w:name="_Toc110452269"/>
      <w:bookmarkStart w:id="289" w:name="_Toc129785371"/>
      <w:r w:rsidRPr="00D01AF7">
        <w:lastRenderedPageBreak/>
        <w:t xml:space="preserve">Figure </w:t>
      </w:r>
      <w:r w:rsidRPr="00D01AF7">
        <w:fldChar w:fldCharType="begin"/>
      </w:r>
      <w:r w:rsidRPr="00D01AF7">
        <w:instrText xml:space="preserve"> SEQ Figure \* ARABIC </w:instrText>
      </w:r>
      <w:r w:rsidRPr="00D01AF7">
        <w:fldChar w:fldCharType="separate"/>
      </w:r>
      <w:r w:rsidRPr="00D01AF7">
        <w:t>19</w:t>
      </w:r>
      <w:r w:rsidRPr="00D01AF7">
        <w:fldChar w:fldCharType="end"/>
      </w:r>
      <w:bookmarkEnd w:id="287"/>
      <w:r w:rsidRPr="00D01AF7">
        <w:t xml:space="preserve">. Population </w:t>
      </w:r>
      <w:bookmarkEnd w:id="288"/>
      <w:r w:rsidRPr="00D01AF7">
        <w:t>Trends of Manisa</w:t>
      </w:r>
      <w:bookmarkEnd w:id="289"/>
    </w:p>
    <w:p w14:paraId="20BFA880" w14:textId="77777777" w:rsidR="006F480A" w:rsidRPr="00D01AF7" w:rsidRDefault="006F480A" w:rsidP="006F480A">
      <w:pPr>
        <w:spacing w:before="0"/>
      </w:pPr>
      <w:r w:rsidRPr="00D01AF7">
        <w:rPr>
          <w:noProof/>
          <w:lang w:val="tr-TR" w:eastAsia="tr-TR"/>
        </w:rPr>
        <w:drawing>
          <wp:inline distT="0" distB="0" distL="0" distR="0" wp14:anchorId="41DA8906" wp14:editId="77C77954">
            <wp:extent cx="5486400" cy="3200400"/>
            <wp:effectExtent l="0" t="0" r="0" b="0"/>
            <wp:docPr id="214" name="Chart 214"/>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30FCB04F" w14:textId="77777777" w:rsidR="00483F65" w:rsidRPr="00D01AF7" w:rsidRDefault="006F480A" w:rsidP="00897E34">
      <w:pPr>
        <w:spacing w:before="60" w:after="240" w:line="240" w:lineRule="auto"/>
        <w:rPr>
          <w:sz w:val="18"/>
        </w:rPr>
      </w:pPr>
      <w:r w:rsidRPr="00D01AF7">
        <w:rPr>
          <w:i/>
          <w:sz w:val="18"/>
        </w:rPr>
        <w:t>Source:</w:t>
      </w:r>
      <w:r w:rsidRPr="00D01AF7">
        <w:rPr>
          <w:sz w:val="18"/>
        </w:rPr>
        <w:t xml:space="preserve"> TurkStat, The results of Address Based Population Registration System, 2007-2021</w:t>
      </w:r>
    </w:p>
    <w:p w14:paraId="192E1015" w14:textId="0D86E613" w:rsidR="006F480A" w:rsidRPr="00D01AF7" w:rsidRDefault="00C76A7F" w:rsidP="006F480A">
      <w:pPr>
        <w:rPr>
          <w:iCs/>
          <w:szCs w:val="20"/>
        </w:rPr>
      </w:pPr>
      <w:r w:rsidRPr="00D01AF7">
        <w:t>Total Age Dependency Ratio and Average Size of Households in Manisa</w:t>
      </w:r>
      <w:r w:rsidR="00850ED9" w:rsidRPr="00D01AF7">
        <w:rPr>
          <w:iCs/>
          <w:szCs w:val="20"/>
        </w:rPr>
        <w:t xml:space="preserve"> is given in Table 21</w:t>
      </w:r>
      <w:r w:rsidRPr="00D01AF7">
        <w:rPr>
          <w:iCs/>
          <w:szCs w:val="20"/>
        </w:rPr>
        <w:t xml:space="preserve">. </w:t>
      </w:r>
      <w:r w:rsidR="006F480A" w:rsidRPr="00D01AF7">
        <w:rPr>
          <w:iCs/>
          <w:szCs w:val="20"/>
        </w:rPr>
        <w:t>While age dependency ratio of Manisa is the same</w:t>
      </w:r>
      <w:r w:rsidRPr="00D01AF7">
        <w:rPr>
          <w:iCs/>
          <w:szCs w:val="20"/>
        </w:rPr>
        <w:t>,</w:t>
      </w:r>
      <w:r w:rsidR="006F480A" w:rsidRPr="00D01AF7">
        <w:rPr>
          <w:iCs/>
          <w:szCs w:val="20"/>
        </w:rPr>
        <w:t xml:space="preserve"> average household size of Manisa is below the average of </w:t>
      </w:r>
      <w:r w:rsidR="00565AE9" w:rsidRPr="00D01AF7">
        <w:rPr>
          <w:iCs/>
          <w:szCs w:val="20"/>
        </w:rPr>
        <w:t>Turkiye</w:t>
      </w:r>
      <w:r w:rsidR="006F480A" w:rsidRPr="00D01AF7">
        <w:rPr>
          <w:iCs/>
          <w:szCs w:val="20"/>
        </w:rPr>
        <w:t xml:space="preserve">. </w:t>
      </w:r>
    </w:p>
    <w:p w14:paraId="172BB83E" w14:textId="034CEF35" w:rsidR="006F480A" w:rsidRPr="00D01AF7" w:rsidRDefault="006F480A" w:rsidP="00897E34">
      <w:pPr>
        <w:pStyle w:val="ResimYazs"/>
        <w:keepNext/>
      </w:pPr>
      <w:bookmarkStart w:id="290" w:name="_Toc129785341"/>
      <w:r w:rsidRPr="00D01AF7">
        <w:t xml:space="preserve">Table </w:t>
      </w:r>
      <w:r w:rsidRPr="00D01AF7">
        <w:fldChar w:fldCharType="begin"/>
      </w:r>
      <w:r w:rsidRPr="00D01AF7">
        <w:instrText xml:space="preserve"> SEQ Table \* ARABIC </w:instrText>
      </w:r>
      <w:r w:rsidRPr="00D01AF7">
        <w:fldChar w:fldCharType="separate"/>
      </w:r>
      <w:r w:rsidR="00850ED9" w:rsidRPr="00D01AF7">
        <w:rPr>
          <w:noProof/>
        </w:rPr>
        <w:t>21</w:t>
      </w:r>
      <w:r w:rsidRPr="00D01AF7">
        <w:fldChar w:fldCharType="end"/>
      </w:r>
      <w:r w:rsidRPr="00D01AF7">
        <w:t>. Total Age Dependency Ratio and Average Size of Households in Manisa</w:t>
      </w:r>
      <w:bookmarkEnd w:id="290"/>
    </w:p>
    <w:tbl>
      <w:tblPr>
        <w:tblStyle w:val="TabloKlavuzu"/>
        <w:tblW w:w="0" w:type="auto"/>
        <w:tblCellMar>
          <w:top w:w="28" w:type="dxa"/>
          <w:left w:w="85" w:type="dxa"/>
          <w:bottom w:w="28" w:type="dxa"/>
          <w:right w:w="85" w:type="dxa"/>
        </w:tblCellMar>
        <w:tblLook w:val="04A0" w:firstRow="1" w:lastRow="0" w:firstColumn="1" w:lastColumn="0" w:noHBand="0" w:noVBand="1"/>
      </w:tblPr>
      <w:tblGrid>
        <w:gridCol w:w="2690"/>
        <w:gridCol w:w="847"/>
        <w:gridCol w:w="809"/>
      </w:tblGrid>
      <w:tr w:rsidR="006F480A" w:rsidRPr="00D01AF7" w14:paraId="0FCD425C" w14:textId="77777777" w:rsidTr="00D117C4">
        <w:trPr>
          <w:trHeight w:val="20"/>
        </w:trPr>
        <w:tc>
          <w:tcPr>
            <w:tcW w:w="0" w:type="auto"/>
          </w:tcPr>
          <w:p w14:paraId="0347E85C" w14:textId="77777777" w:rsidR="006F480A" w:rsidRPr="00D01AF7" w:rsidRDefault="006F480A" w:rsidP="00D117C4">
            <w:pPr>
              <w:spacing w:before="0" w:line="240" w:lineRule="auto"/>
              <w:jc w:val="left"/>
              <w:rPr>
                <w:b/>
                <w:bCs/>
                <w:kern w:val="0"/>
                <w:sz w:val="18"/>
                <w:szCs w:val="18"/>
              </w:rPr>
            </w:pPr>
            <w:r w:rsidRPr="00D01AF7">
              <w:rPr>
                <w:b/>
                <w:bCs/>
                <w:kern w:val="0"/>
                <w:sz w:val="18"/>
                <w:szCs w:val="18"/>
              </w:rPr>
              <w:t xml:space="preserve">Population </w:t>
            </w:r>
          </w:p>
        </w:tc>
        <w:tc>
          <w:tcPr>
            <w:tcW w:w="0" w:type="auto"/>
          </w:tcPr>
          <w:p w14:paraId="78A9CFFC" w14:textId="3E795B48" w:rsidR="006F480A" w:rsidRPr="00D01AF7" w:rsidRDefault="00565AE9" w:rsidP="00D117C4">
            <w:pPr>
              <w:spacing w:before="0" w:line="240" w:lineRule="auto"/>
              <w:jc w:val="left"/>
              <w:rPr>
                <w:b/>
                <w:bCs/>
                <w:kern w:val="0"/>
                <w:sz w:val="18"/>
                <w:szCs w:val="18"/>
              </w:rPr>
            </w:pPr>
            <w:r w:rsidRPr="00D01AF7">
              <w:rPr>
                <w:b/>
                <w:bCs/>
                <w:iCs/>
                <w:sz w:val="18"/>
                <w:szCs w:val="18"/>
              </w:rPr>
              <w:t>Turkiye</w:t>
            </w:r>
          </w:p>
        </w:tc>
        <w:tc>
          <w:tcPr>
            <w:tcW w:w="0" w:type="auto"/>
          </w:tcPr>
          <w:p w14:paraId="259CEA17" w14:textId="77777777" w:rsidR="006F480A" w:rsidRPr="00D01AF7" w:rsidRDefault="006F480A" w:rsidP="00D117C4">
            <w:pPr>
              <w:spacing w:before="0" w:line="240" w:lineRule="auto"/>
              <w:jc w:val="left"/>
              <w:rPr>
                <w:b/>
                <w:bCs/>
                <w:kern w:val="0"/>
                <w:sz w:val="18"/>
                <w:szCs w:val="18"/>
              </w:rPr>
            </w:pPr>
            <w:r w:rsidRPr="00D01AF7">
              <w:rPr>
                <w:b/>
                <w:bCs/>
                <w:iCs/>
                <w:sz w:val="18"/>
                <w:szCs w:val="18"/>
              </w:rPr>
              <w:t>Manisa</w:t>
            </w:r>
          </w:p>
        </w:tc>
      </w:tr>
      <w:tr w:rsidR="006F480A" w:rsidRPr="00D01AF7" w14:paraId="19625738" w14:textId="77777777" w:rsidTr="00D117C4">
        <w:trPr>
          <w:trHeight w:val="20"/>
        </w:trPr>
        <w:tc>
          <w:tcPr>
            <w:tcW w:w="0" w:type="auto"/>
          </w:tcPr>
          <w:p w14:paraId="50777A45" w14:textId="77777777" w:rsidR="006F480A" w:rsidRPr="00D01AF7" w:rsidRDefault="006F480A" w:rsidP="00D117C4">
            <w:pPr>
              <w:spacing w:before="0" w:line="240" w:lineRule="auto"/>
              <w:jc w:val="left"/>
              <w:rPr>
                <w:color w:val="4F4F4F"/>
                <w:kern w:val="0"/>
                <w:sz w:val="18"/>
                <w:szCs w:val="18"/>
              </w:rPr>
            </w:pPr>
            <w:r w:rsidRPr="00D01AF7">
              <w:rPr>
                <w:sz w:val="18"/>
                <w:szCs w:val="18"/>
              </w:rPr>
              <w:t>Total age dependency ratio (%)</w:t>
            </w:r>
          </w:p>
        </w:tc>
        <w:tc>
          <w:tcPr>
            <w:tcW w:w="0" w:type="auto"/>
          </w:tcPr>
          <w:p w14:paraId="129A8169" w14:textId="77777777" w:rsidR="006F480A" w:rsidRPr="00D01AF7" w:rsidRDefault="006F480A" w:rsidP="00D117C4">
            <w:pPr>
              <w:spacing w:before="0" w:line="240" w:lineRule="auto"/>
              <w:jc w:val="left"/>
              <w:rPr>
                <w:color w:val="4F4F4F"/>
                <w:kern w:val="0"/>
                <w:sz w:val="18"/>
                <w:szCs w:val="18"/>
              </w:rPr>
            </w:pPr>
            <w:r w:rsidRPr="00D01AF7">
              <w:rPr>
                <w:color w:val="4F4F4F"/>
                <w:kern w:val="0"/>
                <w:sz w:val="18"/>
                <w:szCs w:val="18"/>
              </w:rPr>
              <w:t>47,4</w:t>
            </w:r>
          </w:p>
        </w:tc>
        <w:tc>
          <w:tcPr>
            <w:tcW w:w="0" w:type="auto"/>
          </w:tcPr>
          <w:p w14:paraId="4C63528A" w14:textId="77777777" w:rsidR="006F480A" w:rsidRPr="00D01AF7" w:rsidRDefault="006F480A" w:rsidP="00D117C4">
            <w:pPr>
              <w:spacing w:before="0" w:line="240" w:lineRule="auto"/>
              <w:jc w:val="left"/>
              <w:rPr>
                <w:color w:val="4F4F4F"/>
                <w:kern w:val="0"/>
                <w:sz w:val="18"/>
                <w:szCs w:val="18"/>
              </w:rPr>
            </w:pPr>
            <w:r w:rsidRPr="00D01AF7">
              <w:rPr>
                <w:color w:val="4F4F4F"/>
                <w:kern w:val="0"/>
                <w:sz w:val="18"/>
                <w:szCs w:val="18"/>
              </w:rPr>
              <w:t>47,4</w:t>
            </w:r>
          </w:p>
        </w:tc>
      </w:tr>
      <w:tr w:rsidR="006F480A" w:rsidRPr="00D01AF7" w14:paraId="4C322DAF" w14:textId="77777777" w:rsidTr="00D117C4">
        <w:trPr>
          <w:trHeight w:val="20"/>
        </w:trPr>
        <w:tc>
          <w:tcPr>
            <w:tcW w:w="0" w:type="auto"/>
            <w:hideMark/>
          </w:tcPr>
          <w:p w14:paraId="6CB8C613" w14:textId="77777777" w:rsidR="006F480A" w:rsidRPr="00D01AF7" w:rsidRDefault="006F480A" w:rsidP="00D117C4">
            <w:pPr>
              <w:spacing w:before="0" w:line="240" w:lineRule="auto"/>
              <w:jc w:val="left"/>
              <w:rPr>
                <w:color w:val="4F4F4F"/>
                <w:kern w:val="0"/>
                <w:sz w:val="18"/>
                <w:szCs w:val="18"/>
              </w:rPr>
            </w:pPr>
            <w:r w:rsidRPr="00D01AF7">
              <w:rPr>
                <w:sz w:val="18"/>
                <w:szCs w:val="18"/>
              </w:rPr>
              <w:t>Average household size</w:t>
            </w:r>
          </w:p>
        </w:tc>
        <w:tc>
          <w:tcPr>
            <w:tcW w:w="0" w:type="auto"/>
            <w:hideMark/>
          </w:tcPr>
          <w:p w14:paraId="0793B2BA" w14:textId="77777777" w:rsidR="006F480A" w:rsidRPr="00D01AF7" w:rsidRDefault="006F480A" w:rsidP="00D117C4">
            <w:pPr>
              <w:spacing w:before="0" w:line="240" w:lineRule="auto"/>
              <w:jc w:val="left"/>
              <w:rPr>
                <w:color w:val="4F4F4F"/>
                <w:kern w:val="0"/>
                <w:sz w:val="18"/>
                <w:szCs w:val="18"/>
              </w:rPr>
            </w:pPr>
            <w:r w:rsidRPr="00D01AF7">
              <w:rPr>
                <w:color w:val="4F4F4F"/>
                <w:kern w:val="0"/>
                <w:sz w:val="18"/>
                <w:szCs w:val="18"/>
              </w:rPr>
              <w:t>3,2</w:t>
            </w:r>
          </w:p>
        </w:tc>
        <w:tc>
          <w:tcPr>
            <w:tcW w:w="0" w:type="auto"/>
            <w:hideMark/>
          </w:tcPr>
          <w:p w14:paraId="483C4BBB" w14:textId="77777777" w:rsidR="006F480A" w:rsidRPr="00D01AF7" w:rsidRDefault="006F480A" w:rsidP="00D117C4">
            <w:pPr>
              <w:spacing w:before="0" w:line="240" w:lineRule="auto"/>
              <w:jc w:val="left"/>
              <w:rPr>
                <w:color w:val="4F4F4F"/>
                <w:kern w:val="0"/>
                <w:sz w:val="18"/>
                <w:szCs w:val="18"/>
              </w:rPr>
            </w:pPr>
            <w:r w:rsidRPr="00D01AF7">
              <w:rPr>
                <w:color w:val="4F4F4F"/>
                <w:kern w:val="0"/>
                <w:sz w:val="18"/>
                <w:szCs w:val="18"/>
              </w:rPr>
              <w:t>3,0</w:t>
            </w:r>
          </w:p>
        </w:tc>
      </w:tr>
    </w:tbl>
    <w:p w14:paraId="3C0F69DE" w14:textId="77777777" w:rsidR="006F480A" w:rsidRPr="00D01AF7" w:rsidRDefault="006F480A" w:rsidP="00897E34">
      <w:pPr>
        <w:spacing w:before="60" w:after="240" w:line="240" w:lineRule="auto"/>
        <w:rPr>
          <w:iCs/>
          <w:szCs w:val="20"/>
        </w:rPr>
      </w:pPr>
      <w:r w:rsidRPr="00D01AF7">
        <w:rPr>
          <w:i/>
          <w:iCs/>
          <w:sz w:val="18"/>
          <w:szCs w:val="18"/>
        </w:rPr>
        <w:t>Source:</w:t>
      </w:r>
      <w:r w:rsidRPr="00D01AF7">
        <w:rPr>
          <w:sz w:val="18"/>
          <w:szCs w:val="18"/>
        </w:rPr>
        <w:t xml:space="preserve"> TurkStat, The results of Address Based Population Registration System, 2021</w:t>
      </w:r>
    </w:p>
    <w:p w14:paraId="2C9C42FB" w14:textId="72D3566C" w:rsidR="007F131B" w:rsidRPr="00D01AF7" w:rsidRDefault="00C76A7F" w:rsidP="00636A06">
      <w:r w:rsidRPr="00D01AF7">
        <w:t xml:space="preserve">The percentage of adults at working age of 25 to 64 among the total population in Manisa was increased from 51.7 percent to 54.3 percent between 2007 and 2021. Detailed data of the distribution by age groups are given in </w:t>
      </w:r>
      <w:r w:rsidRPr="00D01AF7">
        <w:fldChar w:fldCharType="begin"/>
      </w:r>
      <w:r w:rsidRPr="00D01AF7">
        <w:instrText xml:space="preserve"> REF _Ref110444626 \h </w:instrText>
      </w:r>
      <w:r w:rsidR="00D01AF7">
        <w:instrText xml:space="preserve"> \* MERGEFORMAT </w:instrText>
      </w:r>
      <w:r w:rsidRPr="00D01AF7">
        <w:fldChar w:fldCharType="separate"/>
      </w:r>
      <w:r w:rsidRPr="00D01AF7">
        <w:t>Figure 20</w:t>
      </w:r>
      <w:r w:rsidRPr="00D01AF7">
        <w:fldChar w:fldCharType="end"/>
      </w:r>
      <w:r w:rsidRPr="00D01AF7">
        <w:t>.</w:t>
      </w:r>
      <w:bookmarkStart w:id="291" w:name="_Ref110444626"/>
      <w:bookmarkStart w:id="292" w:name="_Toc110452270"/>
    </w:p>
    <w:p w14:paraId="7FB85153" w14:textId="70E82819" w:rsidR="00C76A7F" w:rsidRPr="00D01AF7" w:rsidRDefault="00C76A7F" w:rsidP="00897E34">
      <w:pPr>
        <w:pStyle w:val="ResimYazs"/>
        <w:keepNext/>
      </w:pPr>
      <w:bookmarkStart w:id="293" w:name="_Toc129785372"/>
      <w:r w:rsidRPr="00D01AF7">
        <w:lastRenderedPageBreak/>
        <w:t xml:space="preserve">Figure </w:t>
      </w:r>
      <w:r w:rsidRPr="00D01AF7">
        <w:fldChar w:fldCharType="begin"/>
      </w:r>
      <w:r w:rsidRPr="00D01AF7">
        <w:instrText xml:space="preserve"> SEQ Figure \* ARABIC </w:instrText>
      </w:r>
      <w:r w:rsidRPr="00D01AF7">
        <w:fldChar w:fldCharType="separate"/>
      </w:r>
      <w:r w:rsidRPr="00D01AF7">
        <w:t>20</w:t>
      </w:r>
      <w:r w:rsidRPr="00D01AF7">
        <w:fldChar w:fldCharType="end"/>
      </w:r>
      <w:bookmarkEnd w:id="291"/>
      <w:r w:rsidRPr="00D01AF7">
        <w:t xml:space="preserve">. </w:t>
      </w:r>
      <w:bookmarkEnd w:id="292"/>
      <w:r w:rsidRPr="00D01AF7">
        <w:t>The Change in the Population Pyramid of Manisa</w:t>
      </w:r>
      <w:bookmarkEnd w:id="293"/>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811"/>
        <w:gridCol w:w="4811"/>
      </w:tblGrid>
      <w:tr w:rsidR="00C76A7F" w:rsidRPr="00D01AF7" w14:paraId="4E351C17" w14:textId="77777777" w:rsidTr="00D117C4">
        <w:trPr>
          <w:trHeight w:hRule="exact" w:val="7088"/>
        </w:trPr>
        <w:tc>
          <w:tcPr>
            <w:tcW w:w="4811" w:type="dxa"/>
          </w:tcPr>
          <w:p w14:paraId="5D14E1A0" w14:textId="77777777" w:rsidR="00C76A7F" w:rsidRPr="00D01AF7" w:rsidRDefault="00C76A7F" w:rsidP="00D117C4">
            <w:r w:rsidRPr="00D01AF7">
              <w:rPr>
                <w:noProof/>
                <w:lang w:val="tr-TR" w:eastAsia="tr-TR"/>
              </w:rPr>
              <w:drawing>
                <wp:anchor distT="0" distB="0" distL="114300" distR="114300" simplePos="0" relativeHeight="251683840" behindDoc="0" locked="0" layoutInCell="1" allowOverlap="1" wp14:anchorId="5E1C9706" wp14:editId="09DA9BEC">
                  <wp:simplePos x="0" y="0"/>
                  <wp:positionH relativeFrom="column">
                    <wp:posOffset>0</wp:posOffset>
                  </wp:positionH>
                  <wp:positionV relativeFrom="paragraph">
                    <wp:posOffset>0</wp:posOffset>
                  </wp:positionV>
                  <wp:extent cx="3060000" cy="4500000"/>
                  <wp:effectExtent l="0" t="0" r="7620" b="15240"/>
                  <wp:wrapSquare wrapText="bothSides"/>
                  <wp:docPr id="216" name="Chart 2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14:sizeRelH relativeFrom="page">
                    <wp14:pctWidth>0</wp14:pctWidth>
                  </wp14:sizeRelH>
                  <wp14:sizeRelV relativeFrom="page">
                    <wp14:pctHeight>0</wp14:pctHeight>
                  </wp14:sizeRelV>
                </wp:anchor>
              </w:drawing>
            </w:r>
          </w:p>
        </w:tc>
        <w:tc>
          <w:tcPr>
            <w:tcW w:w="4811" w:type="dxa"/>
          </w:tcPr>
          <w:p w14:paraId="0520965D" w14:textId="77777777" w:rsidR="00C76A7F" w:rsidRPr="00D01AF7" w:rsidRDefault="00C76A7F" w:rsidP="00D117C4">
            <w:r w:rsidRPr="00D01AF7">
              <w:rPr>
                <w:noProof/>
                <w:lang w:val="tr-TR" w:eastAsia="tr-TR"/>
              </w:rPr>
              <w:drawing>
                <wp:anchor distT="0" distB="0" distL="114300" distR="114300" simplePos="0" relativeHeight="251687936" behindDoc="0" locked="0" layoutInCell="1" allowOverlap="1" wp14:anchorId="229C5EF0" wp14:editId="63F2EB7C">
                  <wp:simplePos x="0" y="0"/>
                  <wp:positionH relativeFrom="column">
                    <wp:posOffset>0</wp:posOffset>
                  </wp:positionH>
                  <wp:positionV relativeFrom="paragraph">
                    <wp:posOffset>0</wp:posOffset>
                  </wp:positionV>
                  <wp:extent cx="3024000" cy="4500000"/>
                  <wp:effectExtent l="0" t="0" r="5080" b="15240"/>
                  <wp:wrapSquare wrapText="bothSides"/>
                  <wp:docPr id="218" name="Chart 21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14:sizeRelH relativeFrom="page">
                    <wp14:pctWidth>0</wp14:pctWidth>
                  </wp14:sizeRelH>
                  <wp14:sizeRelV relativeFrom="page">
                    <wp14:pctHeight>0</wp14:pctHeight>
                  </wp14:sizeRelV>
                </wp:anchor>
              </w:drawing>
            </w:r>
          </w:p>
        </w:tc>
      </w:tr>
    </w:tbl>
    <w:p w14:paraId="616C328F" w14:textId="77777777" w:rsidR="00A0481E" w:rsidRPr="00D01AF7" w:rsidRDefault="00A0481E" w:rsidP="00A0481E">
      <w:pPr>
        <w:spacing w:before="60" w:after="240" w:line="240" w:lineRule="auto"/>
        <w:jc w:val="left"/>
        <w:rPr>
          <w:bCs/>
          <w:sz w:val="18"/>
        </w:rPr>
      </w:pPr>
      <w:r w:rsidRPr="00D01AF7">
        <w:rPr>
          <w:bCs/>
          <w:i/>
          <w:iCs/>
          <w:sz w:val="18"/>
        </w:rPr>
        <w:t>Source:</w:t>
      </w:r>
      <w:r w:rsidRPr="00D01AF7">
        <w:rPr>
          <w:bCs/>
          <w:sz w:val="18"/>
        </w:rPr>
        <w:t xml:space="preserve"> TurkStat, The results of Address Based Population Registration System, 2007 and 2021</w:t>
      </w:r>
    </w:p>
    <w:p w14:paraId="678F6A7D" w14:textId="0EDC9023" w:rsidR="00A0481E" w:rsidRPr="00D01AF7" w:rsidRDefault="00A0481E" w:rsidP="00A0481E">
      <w:pPr>
        <w:spacing w:before="60" w:after="240" w:line="240" w:lineRule="auto"/>
        <w:jc w:val="left"/>
        <w:rPr>
          <w:iCs/>
          <w:szCs w:val="20"/>
        </w:rPr>
      </w:pPr>
      <w:r w:rsidRPr="00D01AF7">
        <w:rPr>
          <w:iCs/>
          <w:szCs w:val="20"/>
        </w:rPr>
        <w:t>Educational attainment which is the highest level of education that an individual has completed is given in Figure 21 for Manisa. As the figure reveals, there are gaps between male and female at all education levels.</w:t>
      </w:r>
    </w:p>
    <w:p w14:paraId="3309BDD5" w14:textId="77777777" w:rsidR="00F44D51" w:rsidRPr="00D01AF7" w:rsidRDefault="00F44D51">
      <w:pPr>
        <w:spacing w:before="0" w:after="160" w:line="259" w:lineRule="auto"/>
        <w:jc w:val="left"/>
        <w:rPr>
          <w:b/>
          <w:iCs/>
          <w:szCs w:val="18"/>
        </w:rPr>
      </w:pPr>
      <w:bookmarkStart w:id="294" w:name="_Ref110464693"/>
      <w:bookmarkStart w:id="295" w:name="_Hlk110459671"/>
      <w:r w:rsidRPr="00D01AF7">
        <w:br w:type="page"/>
      </w:r>
    </w:p>
    <w:p w14:paraId="795E9BDE" w14:textId="564F7F4B" w:rsidR="00C76A7F" w:rsidRPr="00D01AF7" w:rsidRDefault="00BE755C" w:rsidP="00BE755C">
      <w:pPr>
        <w:pStyle w:val="ResimYazs"/>
        <w:rPr>
          <w:b w:val="0"/>
          <w:bCs/>
          <w:iCs w:val="0"/>
          <w:szCs w:val="20"/>
        </w:rPr>
      </w:pPr>
      <w:bookmarkStart w:id="296" w:name="_Toc129785373"/>
      <w:r w:rsidRPr="00D01AF7">
        <w:lastRenderedPageBreak/>
        <w:t xml:space="preserve">Figure </w:t>
      </w:r>
      <w:r w:rsidRPr="00D01AF7">
        <w:fldChar w:fldCharType="begin"/>
      </w:r>
      <w:r w:rsidRPr="00D01AF7">
        <w:instrText xml:space="preserve"> SEQ Figure \* ARABIC </w:instrText>
      </w:r>
      <w:r w:rsidRPr="00D01AF7">
        <w:fldChar w:fldCharType="separate"/>
      </w:r>
      <w:r w:rsidRPr="00D01AF7">
        <w:t>21</w:t>
      </w:r>
      <w:r w:rsidRPr="00D01AF7">
        <w:fldChar w:fldCharType="end"/>
      </w:r>
      <w:bookmarkEnd w:id="294"/>
      <w:r w:rsidRPr="00D01AF7">
        <w:t>.</w:t>
      </w:r>
      <w:r w:rsidR="00C76A7F" w:rsidRPr="00D01AF7">
        <w:rPr>
          <w:bCs/>
          <w:szCs w:val="20"/>
        </w:rPr>
        <w:t xml:space="preserve"> Adult </w:t>
      </w:r>
      <w:r w:rsidR="00BE0034" w:rsidRPr="00D01AF7">
        <w:rPr>
          <w:bCs/>
          <w:szCs w:val="20"/>
        </w:rPr>
        <w:t xml:space="preserve">Education Level </w:t>
      </w:r>
      <w:r w:rsidR="00C76A7F" w:rsidRPr="00D01AF7">
        <w:rPr>
          <w:bCs/>
          <w:szCs w:val="20"/>
        </w:rPr>
        <w:t xml:space="preserve">in </w:t>
      </w:r>
      <w:r w:rsidR="00BE0034" w:rsidRPr="00D01AF7">
        <w:rPr>
          <w:bCs/>
          <w:szCs w:val="20"/>
        </w:rPr>
        <w:t>Manisa</w:t>
      </w:r>
      <w:bookmarkEnd w:id="296"/>
    </w:p>
    <w:p w14:paraId="3D8E81CB" w14:textId="77777777" w:rsidR="00C76A7F" w:rsidRPr="00D01AF7" w:rsidRDefault="00C76A7F" w:rsidP="00C76A7F">
      <w:pPr>
        <w:rPr>
          <w:iCs/>
          <w:szCs w:val="20"/>
        </w:rPr>
      </w:pPr>
      <w:r w:rsidRPr="00D01AF7">
        <w:rPr>
          <w:iCs/>
          <w:noProof/>
          <w:szCs w:val="20"/>
          <w:lang w:val="tr-TR" w:eastAsia="tr-TR"/>
        </w:rPr>
        <w:drawing>
          <wp:inline distT="0" distB="0" distL="0" distR="0" wp14:anchorId="35B5D237" wp14:editId="5CD6D06F">
            <wp:extent cx="5486400" cy="3095625"/>
            <wp:effectExtent l="0" t="0" r="0" b="9525"/>
            <wp:docPr id="219" name="Chart 219"/>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1F162330" w14:textId="42D335E4" w:rsidR="00C76A7F" w:rsidRPr="00D01AF7" w:rsidRDefault="00C76A7F" w:rsidP="007F51A9">
      <w:pPr>
        <w:spacing w:before="60" w:line="240" w:lineRule="auto"/>
        <w:rPr>
          <w:iCs/>
          <w:sz w:val="18"/>
          <w:szCs w:val="18"/>
        </w:rPr>
      </w:pPr>
      <w:r w:rsidRPr="00D01AF7">
        <w:rPr>
          <w:i/>
          <w:sz w:val="18"/>
          <w:szCs w:val="18"/>
        </w:rPr>
        <w:t>Source:</w:t>
      </w:r>
      <w:r w:rsidRPr="00D01AF7">
        <w:rPr>
          <w:iCs/>
          <w:sz w:val="18"/>
          <w:szCs w:val="18"/>
        </w:rPr>
        <w:t xml:space="preserve"> </w:t>
      </w:r>
      <w:r w:rsidR="009F5A0B" w:rsidRPr="00D01AF7">
        <w:rPr>
          <w:iCs/>
          <w:sz w:val="18"/>
          <w:szCs w:val="18"/>
        </w:rPr>
        <w:t xml:space="preserve">TurkStat </w:t>
      </w:r>
      <w:r w:rsidRPr="00D01AF7">
        <w:rPr>
          <w:iCs/>
          <w:sz w:val="18"/>
          <w:szCs w:val="18"/>
        </w:rPr>
        <w:t>National Education Statistics, 2021</w:t>
      </w:r>
    </w:p>
    <w:p w14:paraId="2F50A521" w14:textId="03C1FD42" w:rsidR="00C76A7F" w:rsidRPr="00D01AF7" w:rsidRDefault="00C76A7F" w:rsidP="00F44D51">
      <w:pPr>
        <w:spacing w:before="60" w:after="240" w:line="240" w:lineRule="auto"/>
        <w:rPr>
          <w:iCs/>
          <w:sz w:val="18"/>
          <w:szCs w:val="18"/>
        </w:rPr>
      </w:pPr>
      <w:r w:rsidRPr="00D01AF7">
        <w:rPr>
          <w:i/>
          <w:sz w:val="18"/>
          <w:szCs w:val="18"/>
        </w:rPr>
        <w:t>Notes:</w:t>
      </w:r>
      <w:r w:rsidRPr="00D01AF7">
        <w:rPr>
          <w:iCs/>
          <w:sz w:val="18"/>
          <w:szCs w:val="18"/>
        </w:rPr>
        <w:t xml:space="preserve"> Adult refer</w:t>
      </w:r>
      <w:r w:rsidR="009F5A0B" w:rsidRPr="00D01AF7">
        <w:rPr>
          <w:iCs/>
          <w:sz w:val="18"/>
          <w:szCs w:val="18"/>
        </w:rPr>
        <w:t>s</w:t>
      </w:r>
      <w:r w:rsidRPr="00D01AF7">
        <w:rPr>
          <w:iCs/>
          <w:sz w:val="18"/>
          <w:szCs w:val="18"/>
        </w:rPr>
        <w:t xml:space="preserve"> to ages between 25 and 64.</w:t>
      </w:r>
    </w:p>
    <w:p w14:paraId="60A59A26" w14:textId="30A76A71" w:rsidR="00C76A7F" w:rsidRPr="00D01AF7" w:rsidRDefault="00C76A7F" w:rsidP="00C76A7F">
      <w:pPr>
        <w:rPr>
          <w:iCs/>
          <w:szCs w:val="20"/>
        </w:rPr>
      </w:pPr>
      <w:r w:rsidRPr="00D01AF7">
        <w:rPr>
          <w:iCs/>
          <w:szCs w:val="20"/>
        </w:rPr>
        <w:t xml:space="preserve">Higher education level is an important factor contributing to individual’s employability or income. In general, the percentage of adults attained higher education levels in </w:t>
      </w:r>
      <w:r w:rsidR="00A21955" w:rsidRPr="00D01AF7">
        <w:rPr>
          <w:iCs/>
          <w:szCs w:val="20"/>
        </w:rPr>
        <w:t>Manisa</w:t>
      </w:r>
      <w:r w:rsidRPr="00D01AF7">
        <w:rPr>
          <w:iCs/>
          <w:szCs w:val="20"/>
        </w:rPr>
        <w:t xml:space="preserve"> is </w:t>
      </w:r>
      <w:r w:rsidR="00A21955" w:rsidRPr="00D01AF7">
        <w:rPr>
          <w:iCs/>
          <w:szCs w:val="20"/>
        </w:rPr>
        <w:t>lower</w:t>
      </w:r>
      <w:r w:rsidRPr="00D01AF7">
        <w:rPr>
          <w:iCs/>
          <w:szCs w:val="20"/>
        </w:rPr>
        <w:t xml:space="preserve"> than </w:t>
      </w:r>
      <w:r w:rsidR="00565AE9" w:rsidRPr="00D01AF7">
        <w:rPr>
          <w:iCs/>
          <w:szCs w:val="20"/>
        </w:rPr>
        <w:t>Turkiye</w:t>
      </w:r>
      <w:r w:rsidRPr="00D01AF7">
        <w:rPr>
          <w:iCs/>
          <w:szCs w:val="20"/>
        </w:rPr>
        <w:t xml:space="preserve"> as shown in </w:t>
      </w:r>
      <w:r w:rsidR="00BE755C" w:rsidRPr="00D01AF7">
        <w:rPr>
          <w:iCs/>
          <w:szCs w:val="20"/>
        </w:rPr>
        <w:fldChar w:fldCharType="begin"/>
      </w:r>
      <w:r w:rsidR="00BE755C" w:rsidRPr="00D01AF7">
        <w:rPr>
          <w:iCs/>
          <w:szCs w:val="20"/>
        </w:rPr>
        <w:instrText xml:space="preserve"> REF _Ref110464770 \h </w:instrText>
      </w:r>
      <w:r w:rsidR="00D01AF7">
        <w:rPr>
          <w:iCs/>
          <w:szCs w:val="20"/>
        </w:rPr>
        <w:instrText xml:space="preserve"> \* MERGEFORMAT </w:instrText>
      </w:r>
      <w:r w:rsidR="00BE755C" w:rsidRPr="00D01AF7">
        <w:rPr>
          <w:iCs/>
          <w:szCs w:val="20"/>
        </w:rPr>
      </w:r>
      <w:r w:rsidR="00BE755C" w:rsidRPr="00D01AF7">
        <w:rPr>
          <w:iCs/>
          <w:szCs w:val="20"/>
        </w:rPr>
        <w:fldChar w:fldCharType="separate"/>
      </w:r>
      <w:r w:rsidR="00BE755C" w:rsidRPr="00D01AF7">
        <w:t>Figure 22</w:t>
      </w:r>
      <w:r w:rsidR="00BE755C" w:rsidRPr="00D01AF7">
        <w:rPr>
          <w:iCs/>
          <w:szCs w:val="20"/>
        </w:rPr>
        <w:fldChar w:fldCharType="end"/>
      </w:r>
      <w:r w:rsidRPr="00D01AF7">
        <w:rPr>
          <w:iCs/>
          <w:szCs w:val="20"/>
        </w:rPr>
        <w:t xml:space="preserve">. While </w:t>
      </w:r>
      <w:r w:rsidR="00A21955" w:rsidRPr="00D01AF7">
        <w:rPr>
          <w:iCs/>
          <w:szCs w:val="20"/>
        </w:rPr>
        <w:t>25</w:t>
      </w:r>
      <w:r w:rsidRPr="00D01AF7">
        <w:rPr>
          <w:iCs/>
          <w:szCs w:val="20"/>
        </w:rPr>
        <w:t xml:space="preserve"> percent of adults in </w:t>
      </w:r>
      <w:r w:rsidR="00565AE9" w:rsidRPr="00D01AF7">
        <w:rPr>
          <w:iCs/>
          <w:szCs w:val="20"/>
        </w:rPr>
        <w:t>Turkiye</w:t>
      </w:r>
      <w:r w:rsidRPr="00D01AF7">
        <w:rPr>
          <w:iCs/>
          <w:szCs w:val="20"/>
        </w:rPr>
        <w:t xml:space="preserve"> completed tertiary education, in </w:t>
      </w:r>
      <w:r w:rsidR="00A21955" w:rsidRPr="00D01AF7">
        <w:rPr>
          <w:iCs/>
          <w:szCs w:val="20"/>
        </w:rPr>
        <w:t>Manisa</w:t>
      </w:r>
      <w:r w:rsidRPr="00D01AF7">
        <w:rPr>
          <w:iCs/>
          <w:szCs w:val="20"/>
        </w:rPr>
        <w:t xml:space="preserve"> this figure drops to </w:t>
      </w:r>
      <w:r w:rsidR="00A21955" w:rsidRPr="00D01AF7">
        <w:rPr>
          <w:iCs/>
          <w:szCs w:val="20"/>
        </w:rPr>
        <w:t>19</w:t>
      </w:r>
      <w:r w:rsidRPr="00D01AF7">
        <w:rPr>
          <w:iCs/>
          <w:szCs w:val="20"/>
        </w:rPr>
        <w:t xml:space="preserve"> percent. </w:t>
      </w:r>
    </w:p>
    <w:p w14:paraId="09AA4A22" w14:textId="25D9A859" w:rsidR="00C76A7F" w:rsidRPr="00D01AF7" w:rsidRDefault="00BE755C" w:rsidP="00F44D51">
      <w:pPr>
        <w:pStyle w:val="ResimYazs"/>
        <w:rPr>
          <w:b w:val="0"/>
          <w:bCs/>
          <w:iCs w:val="0"/>
          <w:szCs w:val="20"/>
        </w:rPr>
      </w:pPr>
      <w:bookmarkStart w:id="297" w:name="_Ref110464770"/>
      <w:bookmarkStart w:id="298" w:name="_Toc129785374"/>
      <w:r w:rsidRPr="00D01AF7">
        <w:t xml:space="preserve">Figure </w:t>
      </w:r>
      <w:r w:rsidRPr="00D01AF7">
        <w:fldChar w:fldCharType="begin"/>
      </w:r>
      <w:r w:rsidRPr="00D01AF7">
        <w:instrText xml:space="preserve"> SEQ Figure \* ARABIC </w:instrText>
      </w:r>
      <w:r w:rsidRPr="00D01AF7">
        <w:fldChar w:fldCharType="separate"/>
      </w:r>
      <w:r w:rsidRPr="00D01AF7">
        <w:t>22</w:t>
      </w:r>
      <w:r w:rsidRPr="00D01AF7">
        <w:fldChar w:fldCharType="end"/>
      </w:r>
      <w:bookmarkEnd w:id="297"/>
      <w:r w:rsidRPr="00D01AF7">
        <w:t>.</w:t>
      </w:r>
      <w:r w:rsidR="00C76A7F" w:rsidRPr="00D01AF7">
        <w:rPr>
          <w:bCs/>
          <w:szCs w:val="20"/>
        </w:rPr>
        <w:t xml:space="preserve"> Percentage of </w:t>
      </w:r>
      <w:r w:rsidRPr="00D01AF7">
        <w:rPr>
          <w:bCs/>
          <w:szCs w:val="20"/>
        </w:rPr>
        <w:t>A</w:t>
      </w:r>
      <w:r w:rsidR="00C76A7F" w:rsidRPr="00D01AF7">
        <w:rPr>
          <w:bCs/>
          <w:szCs w:val="20"/>
        </w:rPr>
        <w:t xml:space="preserve">dult </w:t>
      </w:r>
      <w:r w:rsidRPr="00D01AF7">
        <w:rPr>
          <w:bCs/>
          <w:szCs w:val="20"/>
        </w:rPr>
        <w:t>E</w:t>
      </w:r>
      <w:r w:rsidR="00C76A7F" w:rsidRPr="00D01AF7">
        <w:rPr>
          <w:bCs/>
          <w:szCs w:val="20"/>
        </w:rPr>
        <w:t xml:space="preserve">ducation </w:t>
      </w:r>
      <w:r w:rsidRPr="00D01AF7">
        <w:rPr>
          <w:bCs/>
          <w:szCs w:val="20"/>
        </w:rPr>
        <w:t>L</w:t>
      </w:r>
      <w:r w:rsidR="00C76A7F" w:rsidRPr="00D01AF7">
        <w:rPr>
          <w:bCs/>
          <w:szCs w:val="20"/>
        </w:rPr>
        <w:t xml:space="preserve">evels in </w:t>
      </w:r>
      <w:r w:rsidRPr="00D01AF7">
        <w:rPr>
          <w:bCs/>
          <w:szCs w:val="20"/>
        </w:rPr>
        <w:t>Manisa</w:t>
      </w:r>
      <w:r w:rsidR="00C76A7F" w:rsidRPr="00D01AF7">
        <w:rPr>
          <w:bCs/>
          <w:szCs w:val="20"/>
        </w:rPr>
        <w:t xml:space="preserve"> and </w:t>
      </w:r>
      <w:r w:rsidR="00565AE9" w:rsidRPr="00D01AF7">
        <w:rPr>
          <w:bCs/>
          <w:szCs w:val="20"/>
        </w:rPr>
        <w:t>Turkiye</w:t>
      </w:r>
      <w:bookmarkEnd w:id="298"/>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1"/>
        <w:gridCol w:w="4811"/>
      </w:tblGrid>
      <w:tr w:rsidR="00C76A7F" w:rsidRPr="00D01AF7" w14:paraId="1C36A469" w14:textId="77777777" w:rsidTr="00D117C4">
        <w:tc>
          <w:tcPr>
            <w:tcW w:w="4811" w:type="dxa"/>
          </w:tcPr>
          <w:p w14:paraId="1B324325" w14:textId="4A0E6450" w:rsidR="00C76A7F" w:rsidRPr="00D01AF7" w:rsidRDefault="00BE755C" w:rsidP="00BE755C">
            <w:pPr>
              <w:spacing w:before="0"/>
              <w:jc w:val="center"/>
              <w:rPr>
                <w:iCs/>
                <w:szCs w:val="20"/>
              </w:rPr>
            </w:pPr>
            <w:r w:rsidRPr="00D01AF7">
              <w:rPr>
                <w:iCs/>
                <w:szCs w:val="20"/>
              </w:rPr>
              <w:t>Manisa</w:t>
            </w:r>
          </w:p>
        </w:tc>
        <w:tc>
          <w:tcPr>
            <w:tcW w:w="4811" w:type="dxa"/>
          </w:tcPr>
          <w:p w14:paraId="7246ABB8" w14:textId="15989932" w:rsidR="00C76A7F" w:rsidRPr="00D01AF7" w:rsidRDefault="00565AE9" w:rsidP="00BE755C">
            <w:pPr>
              <w:spacing w:before="0"/>
              <w:jc w:val="center"/>
              <w:rPr>
                <w:iCs/>
                <w:szCs w:val="20"/>
              </w:rPr>
            </w:pPr>
            <w:r w:rsidRPr="00D01AF7">
              <w:rPr>
                <w:iCs/>
                <w:szCs w:val="20"/>
              </w:rPr>
              <w:t>Turkiye</w:t>
            </w:r>
          </w:p>
        </w:tc>
      </w:tr>
      <w:tr w:rsidR="00C76A7F" w:rsidRPr="00D01AF7" w14:paraId="04417AD3" w14:textId="77777777" w:rsidTr="00D117C4">
        <w:tc>
          <w:tcPr>
            <w:tcW w:w="4811" w:type="dxa"/>
          </w:tcPr>
          <w:p w14:paraId="774E1FA4" w14:textId="71EB4889" w:rsidR="00C76A7F" w:rsidRPr="00D01AF7" w:rsidRDefault="00BE755C" w:rsidP="00D117C4">
            <w:pPr>
              <w:rPr>
                <w:iCs/>
                <w:szCs w:val="20"/>
              </w:rPr>
            </w:pPr>
            <w:r w:rsidRPr="00D01AF7">
              <w:rPr>
                <w:iCs/>
                <w:noProof/>
                <w:szCs w:val="20"/>
                <w:lang w:val="tr-TR" w:eastAsia="tr-TR"/>
              </w:rPr>
              <w:drawing>
                <wp:inline distT="0" distB="0" distL="0" distR="0" wp14:anchorId="668CB75C" wp14:editId="4C98CF97">
                  <wp:extent cx="2476500" cy="2486025"/>
                  <wp:effectExtent l="0" t="0" r="0" b="9525"/>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a:stretch/>
                        </pic:blipFill>
                        <pic:spPr bwMode="auto">
                          <a:xfrm>
                            <a:off x="0" y="0"/>
                            <a:ext cx="2476500" cy="248602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811" w:type="dxa"/>
          </w:tcPr>
          <w:p w14:paraId="0B20CC12" w14:textId="77777777" w:rsidR="00C76A7F" w:rsidRPr="00D01AF7" w:rsidRDefault="00C76A7F" w:rsidP="00D117C4">
            <w:pPr>
              <w:rPr>
                <w:iCs/>
                <w:szCs w:val="20"/>
              </w:rPr>
            </w:pPr>
            <w:r w:rsidRPr="00D01AF7">
              <w:rPr>
                <w:iCs/>
                <w:noProof/>
                <w:szCs w:val="20"/>
                <w:lang w:val="tr-TR" w:eastAsia="tr-TR"/>
              </w:rPr>
              <w:drawing>
                <wp:inline distT="0" distB="0" distL="0" distR="0" wp14:anchorId="6A8E3B1D" wp14:editId="6D7EBC59">
                  <wp:extent cx="2466975" cy="2486025"/>
                  <wp:effectExtent l="0" t="0" r="9525" b="9525"/>
                  <wp:docPr id="221" name="Picture 221"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Picture 221" descr="Chart, pie chart&#10;&#10;Description automatically generated"/>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a:stretch/>
                        </pic:blipFill>
                        <pic:spPr bwMode="auto">
                          <a:xfrm>
                            <a:off x="0" y="0"/>
                            <a:ext cx="2466975" cy="2486025"/>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5F11B18A" w14:textId="64923C45" w:rsidR="00C76A7F" w:rsidRPr="00D01AF7" w:rsidRDefault="00C76A7F" w:rsidP="007F51A9">
      <w:pPr>
        <w:spacing w:before="60" w:line="240" w:lineRule="auto"/>
        <w:rPr>
          <w:iCs/>
          <w:sz w:val="18"/>
          <w:szCs w:val="18"/>
        </w:rPr>
      </w:pPr>
      <w:r w:rsidRPr="00D01AF7">
        <w:rPr>
          <w:i/>
          <w:sz w:val="18"/>
          <w:szCs w:val="18"/>
        </w:rPr>
        <w:t>Source:</w:t>
      </w:r>
      <w:r w:rsidRPr="00D01AF7">
        <w:rPr>
          <w:iCs/>
          <w:sz w:val="18"/>
          <w:szCs w:val="18"/>
        </w:rPr>
        <w:t xml:space="preserve"> </w:t>
      </w:r>
      <w:r w:rsidR="009F5A0B" w:rsidRPr="00D01AF7">
        <w:rPr>
          <w:iCs/>
          <w:sz w:val="18"/>
          <w:szCs w:val="18"/>
        </w:rPr>
        <w:t xml:space="preserve">TurkStat </w:t>
      </w:r>
      <w:r w:rsidRPr="00D01AF7">
        <w:rPr>
          <w:iCs/>
          <w:sz w:val="18"/>
          <w:szCs w:val="18"/>
        </w:rPr>
        <w:t>National Education Statistics, 2021</w:t>
      </w:r>
    </w:p>
    <w:p w14:paraId="44D4E083" w14:textId="7D639843" w:rsidR="00C76A7F" w:rsidRPr="00D01AF7" w:rsidRDefault="00C76A7F" w:rsidP="007F51A9">
      <w:pPr>
        <w:spacing w:before="60" w:line="240" w:lineRule="auto"/>
        <w:rPr>
          <w:iCs/>
          <w:sz w:val="18"/>
          <w:szCs w:val="18"/>
        </w:rPr>
      </w:pPr>
      <w:r w:rsidRPr="00D01AF7">
        <w:rPr>
          <w:i/>
          <w:sz w:val="18"/>
          <w:szCs w:val="18"/>
        </w:rPr>
        <w:t>Notes:</w:t>
      </w:r>
      <w:r w:rsidRPr="00D01AF7">
        <w:rPr>
          <w:iCs/>
          <w:sz w:val="18"/>
          <w:szCs w:val="18"/>
        </w:rPr>
        <w:t xml:space="preserve"> Adult refer</w:t>
      </w:r>
      <w:r w:rsidR="009F5A0B" w:rsidRPr="00D01AF7">
        <w:rPr>
          <w:iCs/>
          <w:sz w:val="18"/>
          <w:szCs w:val="18"/>
        </w:rPr>
        <w:t>s</w:t>
      </w:r>
      <w:r w:rsidRPr="00D01AF7">
        <w:rPr>
          <w:iCs/>
          <w:sz w:val="18"/>
          <w:szCs w:val="18"/>
        </w:rPr>
        <w:t xml:space="preserve"> to ages between 25 and 64.</w:t>
      </w:r>
    </w:p>
    <w:bookmarkEnd w:id="295"/>
    <w:p w14:paraId="66256DED" w14:textId="77777777" w:rsidR="0053480B" w:rsidRPr="00D01AF7" w:rsidRDefault="0053480B" w:rsidP="0053480B">
      <w:pPr>
        <w:pStyle w:val="GlAlnt"/>
        <w:spacing w:before="120" w:after="120"/>
        <w:ind w:left="862" w:right="862"/>
        <w:jc w:val="left"/>
        <w:rPr>
          <w:b/>
          <w:bCs/>
        </w:rPr>
      </w:pPr>
      <w:r w:rsidRPr="00D01AF7">
        <w:rPr>
          <w:b/>
          <w:bCs/>
        </w:rPr>
        <w:lastRenderedPageBreak/>
        <w:t>Socio-economic development</w:t>
      </w:r>
    </w:p>
    <w:p w14:paraId="71257569" w14:textId="736B1C2F" w:rsidR="005C1411" w:rsidRPr="00D01AF7" w:rsidRDefault="005C1411" w:rsidP="007F187A">
      <w:pPr>
        <w:spacing w:before="60"/>
      </w:pPr>
      <w:r w:rsidRPr="00D01AF7">
        <w:t xml:space="preserve">According to the Socio-Economic Development Ranking of Provinces and Regions Research conducted by the Turkish Ministry of Industry and Technology, </w:t>
      </w:r>
      <w:r w:rsidR="00246329" w:rsidRPr="00D01AF7">
        <w:t>General directorate</w:t>
      </w:r>
      <w:r w:rsidRPr="00D01AF7">
        <w:t xml:space="preserve"> of Development Agencies in 2017, Manisa province is among the second-tier developed provinces and ranks 23rd among all provinces. In 2003 and 2011, Manisa was </w:t>
      </w:r>
      <w:r w:rsidR="00A21955" w:rsidRPr="00D01AF7">
        <w:t xml:space="preserve">ranked as </w:t>
      </w:r>
      <w:r w:rsidRPr="00D01AF7">
        <w:t xml:space="preserve">25th and 23rd respectively, within the scope of socioeconomic development level. </w:t>
      </w:r>
    </w:p>
    <w:p w14:paraId="32D4BDE2" w14:textId="21AB389C" w:rsidR="002D48AF" w:rsidRPr="00D01AF7" w:rsidRDefault="00CA62AD" w:rsidP="002D48AF">
      <w:r w:rsidRPr="00D01AF7">
        <w:t xml:space="preserve">Manisa, has 17 districts in total. </w:t>
      </w:r>
      <w:r w:rsidR="002D48AF" w:rsidRPr="00D01AF7">
        <w:t>The socioeconomic development level</w:t>
      </w:r>
      <w:r w:rsidR="00B57DAF" w:rsidRPr="00D01AF7">
        <w:t xml:space="preserve">s </w:t>
      </w:r>
      <w:r w:rsidR="002D48AF" w:rsidRPr="00D01AF7">
        <w:t xml:space="preserve">of the districts of Manisa are provided in </w:t>
      </w:r>
      <w:r w:rsidR="002D48AF" w:rsidRPr="00D01AF7">
        <w:rPr>
          <w:color w:val="2B579A"/>
          <w:shd w:val="clear" w:color="auto" w:fill="E6E6E6"/>
        </w:rPr>
        <w:fldChar w:fldCharType="begin"/>
      </w:r>
      <w:r w:rsidR="002D48AF" w:rsidRPr="00D01AF7">
        <w:instrText xml:space="preserve"> REF _Ref90923442 \h </w:instrText>
      </w:r>
      <w:r w:rsidR="00D01AF7">
        <w:rPr>
          <w:color w:val="2B579A"/>
          <w:shd w:val="clear" w:color="auto" w:fill="E6E6E6"/>
        </w:rPr>
        <w:instrText xml:space="preserve"> \* MERGEFORMAT </w:instrText>
      </w:r>
      <w:r w:rsidR="002D48AF" w:rsidRPr="00D01AF7">
        <w:rPr>
          <w:color w:val="2B579A"/>
          <w:shd w:val="clear" w:color="auto" w:fill="E6E6E6"/>
        </w:rPr>
      </w:r>
      <w:r w:rsidR="002D48AF" w:rsidRPr="00D01AF7">
        <w:rPr>
          <w:color w:val="2B579A"/>
          <w:shd w:val="clear" w:color="auto" w:fill="E6E6E6"/>
        </w:rPr>
        <w:fldChar w:fldCharType="separate"/>
      </w:r>
      <w:r w:rsidR="00850ED9" w:rsidRPr="00D01AF7">
        <w:t xml:space="preserve">Table </w:t>
      </w:r>
      <w:r w:rsidR="00850ED9" w:rsidRPr="00D01AF7">
        <w:rPr>
          <w:noProof/>
        </w:rPr>
        <w:t>22</w:t>
      </w:r>
      <w:r w:rsidR="002D48AF" w:rsidRPr="00D01AF7">
        <w:rPr>
          <w:color w:val="2B579A"/>
          <w:shd w:val="clear" w:color="auto" w:fill="E6E6E6"/>
        </w:rPr>
        <w:fldChar w:fldCharType="end"/>
      </w:r>
      <w:r w:rsidR="002D48AF" w:rsidRPr="00D01AF7">
        <w:t>, on the basis of following three criteria:</w:t>
      </w:r>
    </w:p>
    <w:p w14:paraId="26855EB2" w14:textId="1C73B9DA" w:rsidR="002D48AF" w:rsidRPr="00D01AF7" w:rsidRDefault="00B91075" w:rsidP="002D48AF">
      <w:pPr>
        <w:pStyle w:val="ListeParagraf"/>
        <w:numPr>
          <w:ilvl w:val="0"/>
          <w:numId w:val="76"/>
        </w:numPr>
      </w:pPr>
      <w:r w:rsidRPr="00D01AF7">
        <w:t>S</w:t>
      </w:r>
      <w:r w:rsidR="002D48AF" w:rsidRPr="00D01AF7">
        <w:t xml:space="preserve">ocioeconomic development rankings of the districts of </w:t>
      </w:r>
      <w:r w:rsidR="00055D5C" w:rsidRPr="00D01AF7">
        <w:t>M</w:t>
      </w:r>
      <w:r w:rsidR="002D48AF" w:rsidRPr="00D01AF7">
        <w:t xml:space="preserve">anisa </w:t>
      </w:r>
      <w:r w:rsidRPr="00D01AF7">
        <w:t>at national level</w:t>
      </w:r>
    </w:p>
    <w:p w14:paraId="658E931A" w14:textId="0DE9D9C8" w:rsidR="002D48AF" w:rsidRPr="00D01AF7" w:rsidRDefault="00B91075" w:rsidP="002D48AF">
      <w:pPr>
        <w:pStyle w:val="ListeParagraf"/>
        <w:numPr>
          <w:ilvl w:val="0"/>
          <w:numId w:val="76"/>
        </w:numPr>
      </w:pPr>
      <w:r w:rsidRPr="00D01AF7">
        <w:t>S</w:t>
      </w:r>
      <w:r w:rsidR="002D48AF" w:rsidRPr="00D01AF7">
        <w:t xml:space="preserve">ocioeconomic development rankings of the districts of Manisa </w:t>
      </w:r>
      <w:r w:rsidRPr="00D01AF7">
        <w:t>at provincial level</w:t>
      </w:r>
      <w:r w:rsidR="002D48AF" w:rsidRPr="00D01AF7">
        <w:t>, and</w:t>
      </w:r>
    </w:p>
    <w:p w14:paraId="451628AB" w14:textId="5F549224" w:rsidR="005C1411" w:rsidRPr="00D01AF7" w:rsidRDefault="002D48AF" w:rsidP="0043484B">
      <w:pPr>
        <w:pStyle w:val="ListeParagraf"/>
        <w:numPr>
          <w:ilvl w:val="0"/>
          <w:numId w:val="76"/>
        </w:numPr>
        <w:rPr>
          <w:iCs/>
          <w:szCs w:val="20"/>
        </w:rPr>
      </w:pPr>
      <w:r w:rsidRPr="00D01AF7">
        <w:t>Development levels of the districts</w:t>
      </w:r>
      <w:r w:rsidR="00A21955" w:rsidRPr="00D01AF7">
        <w:t xml:space="preserve"> of Manisa</w:t>
      </w:r>
      <w:r w:rsidRPr="00D01AF7">
        <w:t>.</w:t>
      </w:r>
    </w:p>
    <w:p w14:paraId="72FFD82F" w14:textId="2B676F4B" w:rsidR="00CA62AD" w:rsidRPr="00D01AF7" w:rsidRDefault="00CA62AD" w:rsidP="00CA62AD">
      <w:pPr>
        <w:rPr>
          <w:iCs/>
          <w:szCs w:val="20"/>
        </w:rPr>
      </w:pPr>
      <w:r w:rsidRPr="00D01AF7">
        <w:rPr>
          <w:iCs/>
          <w:szCs w:val="20"/>
        </w:rPr>
        <w:t>Although socio-economic development level</w:t>
      </w:r>
      <w:r w:rsidR="00A21955" w:rsidRPr="00D01AF7">
        <w:rPr>
          <w:iCs/>
          <w:szCs w:val="20"/>
        </w:rPr>
        <w:t xml:space="preserve"> of Manisa</w:t>
      </w:r>
      <w:r w:rsidRPr="00D01AF7">
        <w:rPr>
          <w:iCs/>
          <w:szCs w:val="20"/>
        </w:rPr>
        <w:t xml:space="preserve"> is in the 2</w:t>
      </w:r>
      <w:r w:rsidRPr="00D01AF7">
        <w:rPr>
          <w:iCs/>
          <w:szCs w:val="20"/>
          <w:vertAlign w:val="superscript"/>
        </w:rPr>
        <w:t>nd</w:t>
      </w:r>
      <w:r w:rsidR="00A21955" w:rsidRPr="00D01AF7">
        <w:rPr>
          <w:iCs/>
          <w:szCs w:val="20"/>
        </w:rPr>
        <w:t>-tier</w:t>
      </w:r>
      <w:r w:rsidRPr="00D01AF7">
        <w:rPr>
          <w:iCs/>
          <w:szCs w:val="20"/>
        </w:rPr>
        <w:t xml:space="preserve"> </w:t>
      </w:r>
      <w:r w:rsidR="00695C17" w:rsidRPr="00D01AF7">
        <w:rPr>
          <w:iCs/>
          <w:szCs w:val="20"/>
        </w:rPr>
        <w:t>when</w:t>
      </w:r>
      <w:r w:rsidRPr="00D01AF7">
        <w:rPr>
          <w:iCs/>
          <w:szCs w:val="20"/>
        </w:rPr>
        <w:t xml:space="preserve"> evaluated at the district level, it is seen that the central districts are at the 2nd level, and the surrounding districts are at the 3rd and 4th level</w:t>
      </w:r>
      <w:r w:rsidR="00DD031F" w:rsidRPr="00D01AF7">
        <w:rPr>
          <w:iCs/>
          <w:szCs w:val="20"/>
        </w:rPr>
        <w:t>.</w:t>
      </w:r>
    </w:p>
    <w:p w14:paraId="7E22F4C5" w14:textId="6A71379D" w:rsidR="005C1411" w:rsidRPr="00D01AF7" w:rsidRDefault="0041475B" w:rsidP="00F44D51">
      <w:pPr>
        <w:pStyle w:val="ResimYazs"/>
      </w:pPr>
      <w:bookmarkStart w:id="299" w:name="_Ref90923442"/>
      <w:bookmarkStart w:id="300" w:name="_Toc129785342"/>
      <w:r w:rsidRPr="00D01AF7">
        <w:t xml:space="preserve">Table </w:t>
      </w:r>
      <w:r w:rsidRPr="00D01AF7">
        <w:fldChar w:fldCharType="begin"/>
      </w:r>
      <w:r w:rsidRPr="00D01AF7">
        <w:instrText xml:space="preserve"> SEQ Table \* ARABIC </w:instrText>
      </w:r>
      <w:r w:rsidRPr="00D01AF7">
        <w:fldChar w:fldCharType="separate"/>
      </w:r>
      <w:r w:rsidR="00850ED9" w:rsidRPr="00D01AF7">
        <w:rPr>
          <w:noProof/>
        </w:rPr>
        <w:t>22</w:t>
      </w:r>
      <w:r w:rsidRPr="00D01AF7">
        <w:fldChar w:fldCharType="end"/>
      </w:r>
      <w:bookmarkEnd w:id="299"/>
      <w:r w:rsidR="00DD031F" w:rsidRPr="00D01AF7">
        <w:t>.</w:t>
      </w:r>
      <w:r w:rsidR="005C1411" w:rsidRPr="00D01AF7">
        <w:t xml:space="preserve"> Socioeconomic Development Rankings of Manisa Districts</w:t>
      </w:r>
      <w:bookmarkEnd w:id="300"/>
    </w:p>
    <w:tbl>
      <w:tblPr>
        <w:tblStyle w:val="TabloKlavuzu"/>
        <w:tblW w:w="0" w:type="auto"/>
        <w:tblCellMar>
          <w:top w:w="28" w:type="dxa"/>
          <w:left w:w="85" w:type="dxa"/>
          <w:bottom w:w="28" w:type="dxa"/>
          <w:right w:w="85" w:type="dxa"/>
        </w:tblCellMar>
        <w:tblLook w:val="04A0" w:firstRow="1" w:lastRow="0" w:firstColumn="1" w:lastColumn="0" w:noHBand="0" w:noVBand="1"/>
      </w:tblPr>
      <w:tblGrid>
        <w:gridCol w:w="1374"/>
        <w:gridCol w:w="1374"/>
        <w:gridCol w:w="1374"/>
        <w:gridCol w:w="1375"/>
        <w:gridCol w:w="1375"/>
        <w:gridCol w:w="1375"/>
        <w:gridCol w:w="1375"/>
      </w:tblGrid>
      <w:tr w:rsidR="005C1411" w:rsidRPr="00D01AF7" w14:paraId="64B40E9E" w14:textId="77777777" w:rsidTr="00007A5E">
        <w:trPr>
          <w:tblHeader/>
        </w:trPr>
        <w:tc>
          <w:tcPr>
            <w:tcW w:w="1374" w:type="dxa"/>
            <w:vMerge w:val="restart"/>
          </w:tcPr>
          <w:p w14:paraId="1E1522CE" w14:textId="6F23A067" w:rsidR="005C1411" w:rsidRPr="00D01AF7" w:rsidRDefault="005C1411" w:rsidP="00007A5E">
            <w:pPr>
              <w:spacing w:before="0" w:line="240" w:lineRule="auto"/>
              <w:jc w:val="left"/>
              <w:rPr>
                <w:b/>
                <w:bCs/>
                <w:iCs/>
                <w:sz w:val="18"/>
                <w:szCs w:val="18"/>
              </w:rPr>
            </w:pPr>
            <w:r w:rsidRPr="00D01AF7">
              <w:rPr>
                <w:b/>
                <w:bCs/>
                <w:iCs/>
                <w:sz w:val="18"/>
                <w:szCs w:val="18"/>
              </w:rPr>
              <w:t>District</w:t>
            </w:r>
          </w:p>
        </w:tc>
        <w:tc>
          <w:tcPr>
            <w:tcW w:w="2748" w:type="dxa"/>
            <w:gridSpan w:val="2"/>
          </w:tcPr>
          <w:p w14:paraId="2BE4E86B" w14:textId="77777777" w:rsidR="005C1411" w:rsidRPr="00D01AF7" w:rsidRDefault="005C1411" w:rsidP="00007A5E">
            <w:pPr>
              <w:spacing w:before="0" w:line="240" w:lineRule="auto"/>
              <w:jc w:val="left"/>
              <w:rPr>
                <w:b/>
                <w:bCs/>
                <w:iCs/>
                <w:sz w:val="18"/>
                <w:szCs w:val="18"/>
              </w:rPr>
            </w:pPr>
            <w:r w:rsidRPr="00D01AF7">
              <w:rPr>
                <w:b/>
                <w:bCs/>
                <w:iCs/>
                <w:sz w:val="18"/>
                <w:szCs w:val="18"/>
              </w:rPr>
              <w:t>National Development Ranking</w:t>
            </w:r>
          </w:p>
        </w:tc>
        <w:tc>
          <w:tcPr>
            <w:tcW w:w="2750" w:type="dxa"/>
            <w:gridSpan w:val="2"/>
          </w:tcPr>
          <w:p w14:paraId="07B51177" w14:textId="77777777" w:rsidR="005C1411" w:rsidRPr="00D01AF7" w:rsidRDefault="005C1411" w:rsidP="00007A5E">
            <w:pPr>
              <w:spacing w:before="0" w:line="240" w:lineRule="auto"/>
              <w:jc w:val="left"/>
              <w:rPr>
                <w:b/>
                <w:bCs/>
                <w:iCs/>
                <w:sz w:val="18"/>
                <w:szCs w:val="18"/>
              </w:rPr>
            </w:pPr>
            <w:r w:rsidRPr="00D01AF7">
              <w:rPr>
                <w:b/>
                <w:bCs/>
                <w:iCs/>
                <w:sz w:val="18"/>
                <w:szCs w:val="18"/>
              </w:rPr>
              <w:t>Development Ranking in Manisa Province</w:t>
            </w:r>
          </w:p>
        </w:tc>
        <w:tc>
          <w:tcPr>
            <w:tcW w:w="2750" w:type="dxa"/>
            <w:gridSpan w:val="2"/>
          </w:tcPr>
          <w:p w14:paraId="486BA55F" w14:textId="77777777" w:rsidR="005C1411" w:rsidRPr="00D01AF7" w:rsidRDefault="005C1411" w:rsidP="00007A5E">
            <w:pPr>
              <w:spacing w:before="0" w:line="240" w:lineRule="auto"/>
              <w:jc w:val="left"/>
              <w:rPr>
                <w:b/>
                <w:bCs/>
                <w:iCs/>
                <w:sz w:val="18"/>
                <w:szCs w:val="18"/>
              </w:rPr>
            </w:pPr>
            <w:r w:rsidRPr="00D01AF7">
              <w:rPr>
                <w:b/>
                <w:bCs/>
                <w:iCs/>
                <w:sz w:val="18"/>
                <w:szCs w:val="18"/>
              </w:rPr>
              <w:t>Level of Development</w:t>
            </w:r>
          </w:p>
        </w:tc>
      </w:tr>
      <w:tr w:rsidR="005C1411" w:rsidRPr="00D01AF7" w14:paraId="58F4667D" w14:textId="77777777" w:rsidTr="00007A5E">
        <w:trPr>
          <w:tblHeader/>
        </w:trPr>
        <w:tc>
          <w:tcPr>
            <w:tcW w:w="1374" w:type="dxa"/>
            <w:vMerge/>
          </w:tcPr>
          <w:p w14:paraId="6AA1ACD2" w14:textId="77777777" w:rsidR="005C1411" w:rsidRPr="00D01AF7" w:rsidRDefault="005C1411" w:rsidP="00007A5E">
            <w:pPr>
              <w:spacing w:before="0" w:line="240" w:lineRule="auto"/>
              <w:jc w:val="left"/>
              <w:rPr>
                <w:b/>
                <w:bCs/>
                <w:iCs/>
                <w:sz w:val="18"/>
                <w:szCs w:val="18"/>
              </w:rPr>
            </w:pPr>
          </w:p>
        </w:tc>
        <w:tc>
          <w:tcPr>
            <w:tcW w:w="1374" w:type="dxa"/>
          </w:tcPr>
          <w:p w14:paraId="576FE3EE" w14:textId="1BB52788" w:rsidR="005C1411" w:rsidRPr="00D01AF7" w:rsidRDefault="005C1411" w:rsidP="00007A5E">
            <w:pPr>
              <w:spacing w:before="0" w:line="240" w:lineRule="auto"/>
              <w:jc w:val="left"/>
              <w:rPr>
                <w:b/>
                <w:bCs/>
                <w:iCs/>
                <w:sz w:val="18"/>
                <w:szCs w:val="18"/>
              </w:rPr>
            </w:pPr>
            <w:r w:rsidRPr="00D01AF7">
              <w:rPr>
                <w:b/>
                <w:bCs/>
                <w:iCs/>
                <w:sz w:val="18"/>
                <w:szCs w:val="18"/>
              </w:rPr>
              <w:t xml:space="preserve">2004 </w:t>
            </w:r>
          </w:p>
        </w:tc>
        <w:tc>
          <w:tcPr>
            <w:tcW w:w="1374" w:type="dxa"/>
          </w:tcPr>
          <w:p w14:paraId="7A881406" w14:textId="65FF8841" w:rsidR="005C1411" w:rsidRPr="00D01AF7" w:rsidRDefault="005C1411" w:rsidP="00007A5E">
            <w:pPr>
              <w:spacing w:before="0" w:line="240" w:lineRule="auto"/>
              <w:jc w:val="left"/>
              <w:rPr>
                <w:b/>
                <w:bCs/>
                <w:iCs/>
                <w:sz w:val="18"/>
                <w:szCs w:val="18"/>
              </w:rPr>
            </w:pPr>
            <w:r w:rsidRPr="00D01AF7">
              <w:rPr>
                <w:b/>
                <w:bCs/>
                <w:iCs/>
                <w:sz w:val="18"/>
                <w:szCs w:val="18"/>
              </w:rPr>
              <w:t xml:space="preserve">2017 </w:t>
            </w:r>
          </w:p>
        </w:tc>
        <w:tc>
          <w:tcPr>
            <w:tcW w:w="1375" w:type="dxa"/>
          </w:tcPr>
          <w:p w14:paraId="51751FF7" w14:textId="19A79067" w:rsidR="005C1411" w:rsidRPr="00D01AF7" w:rsidRDefault="005C1411" w:rsidP="00007A5E">
            <w:pPr>
              <w:spacing w:before="0" w:line="240" w:lineRule="auto"/>
              <w:jc w:val="left"/>
              <w:rPr>
                <w:b/>
                <w:bCs/>
                <w:iCs/>
                <w:sz w:val="18"/>
                <w:szCs w:val="18"/>
              </w:rPr>
            </w:pPr>
            <w:r w:rsidRPr="00D01AF7">
              <w:rPr>
                <w:b/>
                <w:bCs/>
                <w:iCs/>
                <w:sz w:val="18"/>
                <w:szCs w:val="18"/>
              </w:rPr>
              <w:t xml:space="preserve">2004 </w:t>
            </w:r>
          </w:p>
        </w:tc>
        <w:tc>
          <w:tcPr>
            <w:tcW w:w="1375" w:type="dxa"/>
          </w:tcPr>
          <w:p w14:paraId="15583541" w14:textId="6B2EB4B5" w:rsidR="005C1411" w:rsidRPr="00D01AF7" w:rsidRDefault="005C1411" w:rsidP="00007A5E">
            <w:pPr>
              <w:spacing w:before="0" w:line="240" w:lineRule="auto"/>
              <w:jc w:val="left"/>
              <w:rPr>
                <w:b/>
                <w:bCs/>
                <w:iCs/>
                <w:sz w:val="18"/>
                <w:szCs w:val="18"/>
              </w:rPr>
            </w:pPr>
            <w:r w:rsidRPr="00D01AF7">
              <w:rPr>
                <w:b/>
                <w:bCs/>
                <w:iCs/>
                <w:sz w:val="18"/>
                <w:szCs w:val="18"/>
              </w:rPr>
              <w:t xml:space="preserve">2017 </w:t>
            </w:r>
          </w:p>
        </w:tc>
        <w:tc>
          <w:tcPr>
            <w:tcW w:w="1375" w:type="dxa"/>
          </w:tcPr>
          <w:p w14:paraId="73FFAF04" w14:textId="77777777" w:rsidR="005C1411" w:rsidRPr="00D01AF7" w:rsidRDefault="005C1411" w:rsidP="00007A5E">
            <w:pPr>
              <w:spacing w:before="0" w:line="240" w:lineRule="auto"/>
              <w:jc w:val="left"/>
              <w:rPr>
                <w:b/>
                <w:bCs/>
                <w:iCs/>
                <w:sz w:val="18"/>
                <w:szCs w:val="18"/>
              </w:rPr>
            </w:pPr>
            <w:r w:rsidRPr="00D01AF7">
              <w:rPr>
                <w:b/>
                <w:bCs/>
                <w:iCs/>
                <w:sz w:val="18"/>
                <w:szCs w:val="18"/>
              </w:rPr>
              <w:t>2004</w:t>
            </w:r>
          </w:p>
        </w:tc>
        <w:tc>
          <w:tcPr>
            <w:tcW w:w="1375" w:type="dxa"/>
          </w:tcPr>
          <w:p w14:paraId="32EA1355" w14:textId="77777777" w:rsidR="005C1411" w:rsidRPr="00D01AF7" w:rsidRDefault="005C1411" w:rsidP="00007A5E">
            <w:pPr>
              <w:spacing w:before="0" w:line="240" w:lineRule="auto"/>
              <w:jc w:val="left"/>
              <w:rPr>
                <w:b/>
                <w:bCs/>
                <w:iCs/>
                <w:sz w:val="18"/>
                <w:szCs w:val="18"/>
              </w:rPr>
            </w:pPr>
            <w:r w:rsidRPr="00D01AF7">
              <w:rPr>
                <w:b/>
                <w:bCs/>
                <w:iCs/>
                <w:sz w:val="18"/>
                <w:szCs w:val="18"/>
              </w:rPr>
              <w:t>2017</w:t>
            </w:r>
          </w:p>
        </w:tc>
      </w:tr>
      <w:tr w:rsidR="005C1411" w:rsidRPr="00D01AF7" w14:paraId="265ACFD1" w14:textId="77777777" w:rsidTr="00007A5E">
        <w:tc>
          <w:tcPr>
            <w:tcW w:w="1374" w:type="dxa"/>
          </w:tcPr>
          <w:p w14:paraId="330CB59C" w14:textId="4A939142" w:rsidR="005C1411" w:rsidRPr="00D01AF7" w:rsidRDefault="005C1411" w:rsidP="00007A5E">
            <w:pPr>
              <w:spacing w:before="0" w:line="240" w:lineRule="auto"/>
              <w:jc w:val="left"/>
              <w:rPr>
                <w:iCs/>
                <w:sz w:val="18"/>
                <w:szCs w:val="18"/>
              </w:rPr>
            </w:pPr>
            <w:r w:rsidRPr="00D01AF7">
              <w:rPr>
                <w:iCs/>
                <w:sz w:val="18"/>
                <w:szCs w:val="18"/>
              </w:rPr>
              <w:t>Yunusemre</w:t>
            </w:r>
          </w:p>
        </w:tc>
        <w:tc>
          <w:tcPr>
            <w:tcW w:w="1374" w:type="dxa"/>
          </w:tcPr>
          <w:p w14:paraId="099FE03E" w14:textId="77777777" w:rsidR="005C1411" w:rsidRPr="00D01AF7" w:rsidRDefault="005C1411" w:rsidP="00007A5E">
            <w:pPr>
              <w:spacing w:before="0" w:line="240" w:lineRule="auto"/>
              <w:rPr>
                <w:iCs/>
                <w:sz w:val="18"/>
                <w:szCs w:val="18"/>
              </w:rPr>
            </w:pPr>
            <w:r w:rsidRPr="00D01AF7">
              <w:rPr>
                <w:iCs/>
                <w:sz w:val="18"/>
                <w:szCs w:val="18"/>
              </w:rPr>
              <w:t>-</w:t>
            </w:r>
          </w:p>
        </w:tc>
        <w:tc>
          <w:tcPr>
            <w:tcW w:w="1374" w:type="dxa"/>
          </w:tcPr>
          <w:p w14:paraId="556A5156" w14:textId="77777777" w:rsidR="005C1411" w:rsidRPr="00D01AF7" w:rsidRDefault="005C1411" w:rsidP="00007A5E">
            <w:pPr>
              <w:spacing w:before="0" w:line="240" w:lineRule="auto"/>
              <w:jc w:val="left"/>
              <w:rPr>
                <w:iCs/>
                <w:sz w:val="18"/>
                <w:szCs w:val="18"/>
              </w:rPr>
            </w:pPr>
            <w:r w:rsidRPr="00D01AF7">
              <w:rPr>
                <w:iCs/>
                <w:sz w:val="18"/>
                <w:szCs w:val="18"/>
              </w:rPr>
              <w:t>63/970</w:t>
            </w:r>
          </w:p>
        </w:tc>
        <w:tc>
          <w:tcPr>
            <w:tcW w:w="1375" w:type="dxa"/>
          </w:tcPr>
          <w:p w14:paraId="6ABF2D87" w14:textId="77777777" w:rsidR="005C1411" w:rsidRPr="00D01AF7" w:rsidRDefault="005C1411" w:rsidP="00007A5E">
            <w:pPr>
              <w:spacing w:before="0" w:line="240" w:lineRule="auto"/>
              <w:jc w:val="left"/>
              <w:rPr>
                <w:iCs/>
                <w:sz w:val="18"/>
                <w:szCs w:val="18"/>
              </w:rPr>
            </w:pPr>
            <w:r w:rsidRPr="00D01AF7">
              <w:rPr>
                <w:iCs/>
                <w:sz w:val="18"/>
                <w:szCs w:val="18"/>
              </w:rPr>
              <w:t>-</w:t>
            </w:r>
          </w:p>
        </w:tc>
        <w:tc>
          <w:tcPr>
            <w:tcW w:w="1375" w:type="dxa"/>
          </w:tcPr>
          <w:p w14:paraId="4342735A" w14:textId="77777777" w:rsidR="005C1411" w:rsidRPr="00D01AF7" w:rsidRDefault="005C1411" w:rsidP="00007A5E">
            <w:pPr>
              <w:spacing w:before="0" w:line="240" w:lineRule="auto"/>
              <w:jc w:val="left"/>
              <w:rPr>
                <w:iCs/>
                <w:sz w:val="18"/>
                <w:szCs w:val="18"/>
              </w:rPr>
            </w:pPr>
            <w:r w:rsidRPr="00D01AF7">
              <w:rPr>
                <w:iCs/>
                <w:sz w:val="18"/>
                <w:szCs w:val="18"/>
              </w:rPr>
              <w:t>1/17</w:t>
            </w:r>
          </w:p>
        </w:tc>
        <w:tc>
          <w:tcPr>
            <w:tcW w:w="1375" w:type="dxa"/>
          </w:tcPr>
          <w:p w14:paraId="67501F55" w14:textId="77777777" w:rsidR="005C1411" w:rsidRPr="00D01AF7" w:rsidRDefault="005C1411" w:rsidP="00007A5E">
            <w:pPr>
              <w:spacing w:before="0" w:line="240" w:lineRule="auto"/>
              <w:jc w:val="left"/>
              <w:rPr>
                <w:iCs/>
                <w:sz w:val="18"/>
                <w:szCs w:val="18"/>
              </w:rPr>
            </w:pPr>
          </w:p>
        </w:tc>
        <w:tc>
          <w:tcPr>
            <w:tcW w:w="1375" w:type="dxa"/>
          </w:tcPr>
          <w:p w14:paraId="07CEDF57" w14:textId="77777777" w:rsidR="005C1411" w:rsidRPr="00D01AF7" w:rsidRDefault="005C1411" w:rsidP="00007A5E">
            <w:pPr>
              <w:spacing w:before="0" w:line="240" w:lineRule="auto"/>
              <w:jc w:val="left"/>
              <w:rPr>
                <w:iCs/>
                <w:sz w:val="18"/>
                <w:szCs w:val="18"/>
              </w:rPr>
            </w:pPr>
            <w:r w:rsidRPr="00D01AF7">
              <w:rPr>
                <w:iCs/>
                <w:sz w:val="18"/>
                <w:szCs w:val="18"/>
              </w:rPr>
              <w:t>2</w:t>
            </w:r>
          </w:p>
        </w:tc>
      </w:tr>
      <w:tr w:rsidR="005C1411" w:rsidRPr="00D01AF7" w14:paraId="70FD1B60" w14:textId="77777777" w:rsidTr="00007A5E">
        <w:tc>
          <w:tcPr>
            <w:tcW w:w="1374" w:type="dxa"/>
          </w:tcPr>
          <w:p w14:paraId="04E35C25" w14:textId="77777777" w:rsidR="005C1411" w:rsidRPr="00D01AF7" w:rsidRDefault="005C1411" w:rsidP="00007A5E">
            <w:pPr>
              <w:spacing w:before="0" w:line="240" w:lineRule="auto"/>
              <w:jc w:val="left"/>
              <w:rPr>
                <w:iCs/>
                <w:sz w:val="18"/>
                <w:szCs w:val="18"/>
              </w:rPr>
            </w:pPr>
            <w:r w:rsidRPr="00D01AF7">
              <w:rPr>
                <w:iCs/>
                <w:sz w:val="18"/>
                <w:szCs w:val="18"/>
              </w:rPr>
              <w:t>Soma</w:t>
            </w:r>
          </w:p>
        </w:tc>
        <w:tc>
          <w:tcPr>
            <w:tcW w:w="1374" w:type="dxa"/>
          </w:tcPr>
          <w:p w14:paraId="2152BB67" w14:textId="77777777" w:rsidR="005C1411" w:rsidRPr="00D01AF7" w:rsidRDefault="005C1411" w:rsidP="00007A5E">
            <w:pPr>
              <w:spacing w:before="0" w:line="240" w:lineRule="auto"/>
              <w:jc w:val="left"/>
              <w:rPr>
                <w:iCs/>
                <w:sz w:val="18"/>
                <w:szCs w:val="18"/>
              </w:rPr>
            </w:pPr>
            <w:r w:rsidRPr="00D01AF7">
              <w:rPr>
                <w:iCs/>
                <w:sz w:val="18"/>
                <w:szCs w:val="18"/>
              </w:rPr>
              <w:t>117/872</w:t>
            </w:r>
          </w:p>
        </w:tc>
        <w:tc>
          <w:tcPr>
            <w:tcW w:w="1374" w:type="dxa"/>
          </w:tcPr>
          <w:p w14:paraId="7DEC2E96" w14:textId="77777777" w:rsidR="005C1411" w:rsidRPr="00D01AF7" w:rsidRDefault="005C1411" w:rsidP="00007A5E">
            <w:pPr>
              <w:spacing w:before="0" w:line="240" w:lineRule="auto"/>
              <w:jc w:val="left"/>
              <w:rPr>
                <w:iCs/>
                <w:sz w:val="18"/>
                <w:szCs w:val="18"/>
              </w:rPr>
            </w:pPr>
            <w:r w:rsidRPr="00D01AF7">
              <w:rPr>
                <w:iCs/>
                <w:sz w:val="18"/>
                <w:szCs w:val="18"/>
              </w:rPr>
              <w:t>150/970</w:t>
            </w:r>
          </w:p>
        </w:tc>
        <w:tc>
          <w:tcPr>
            <w:tcW w:w="1375" w:type="dxa"/>
          </w:tcPr>
          <w:p w14:paraId="68C43E54" w14:textId="77777777" w:rsidR="005C1411" w:rsidRPr="00D01AF7" w:rsidRDefault="005C1411" w:rsidP="00007A5E">
            <w:pPr>
              <w:spacing w:before="0" w:line="240" w:lineRule="auto"/>
              <w:jc w:val="left"/>
              <w:rPr>
                <w:iCs/>
                <w:sz w:val="18"/>
                <w:szCs w:val="18"/>
              </w:rPr>
            </w:pPr>
            <w:r w:rsidRPr="00D01AF7">
              <w:rPr>
                <w:iCs/>
                <w:sz w:val="18"/>
                <w:szCs w:val="18"/>
              </w:rPr>
              <w:t>2/15</w:t>
            </w:r>
          </w:p>
        </w:tc>
        <w:tc>
          <w:tcPr>
            <w:tcW w:w="1375" w:type="dxa"/>
          </w:tcPr>
          <w:p w14:paraId="4B9816E0" w14:textId="77777777" w:rsidR="005C1411" w:rsidRPr="00D01AF7" w:rsidRDefault="005C1411" w:rsidP="00007A5E">
            <w:pPr>
              <w:spacing w:before="0" w:line="240" w:lineRule="auto"/>
              <w:jc w:val="left"/>
              <w:rPr>
                <w:iCs/>
                <w:sz w:val="18"/>
                <w:szCs w:val="18"/>
              </w:rPr>
            </w:pPr>
            <w:r w:rsidRPr="00D01AF7">
              <w:rPr>
                <w:iCs/>
                <w:sz w:val="18"/>
                <w:szCs w:val="18"/>
              </w:rPr>
              <w:t>2/17</w:t>
            </w:r>
          </w:p>
        </w:tc>
        <w:tc>
          <w:tcPr>
            <w:tcW w:w="1375" w:type="dxa"/>
          </w:tcPr>
          <w:p w14:paraId="24B25A9B" w14:textId="77777777" w:rsidR="005C1411" w:rsidRPr="00D01AF7" w:rsidRDefault="005C1411" w:rsidP="00007A5E">
            <w:pPr>
              <w:spacing w:before="0" w:line="240" w:lineRule="auto"/>
              <w:jc w:val="left"/>
              <w:rPr>
                <w:iCs/>
                <w:sz w:val="18"/>
                <w:szCs w:val="18"/>
              </w:rPr>
            </w:pPr>
            <w:r w:rsidRPr="00D01AF7">
              <w:rPr>
                <w:iCs/>
                <w:sz w:val="18"/>
                <w:szCs w:val="18"/>
              </w:rPr>
              <w:t>2</w:t>
            </w:r>
          </w:p>
        </w:tc>
        <w:tc>
          <w:tcPr>
            <w:tcW w:w="1375" w:type="dxa"/>
          </w:tcPr>
          <w:p w14:paraId="694AADDE" w14:textId="77777777" w:rsidR="005C1411" w:rsidRPr="00D01AF7" w:rsidRDefault="005C1411" w:rsidP="00007A5E">
            <w:pPr>
              <w:spacing w:before="0" w:line="240" w:lineRule="auto"/>
              <w:jc w:val="left"/>
              <w:rPr>
                <w:iCs/>
                <w:sz w:val="18"/>
                <w:szCs w:val="18"/>
              </w:rPr>
            </w:pPr>
            <w:r w:rsidRPr="00D01AF7">
              <w:rPr>
                <w:iCs/>
                <w:sz w:val="18"/>
                <w:szCs w:val="18"/>
              </w:rPr>
              <w:t>2</w:t>
            </w:r>
          </w:p>
        </w:tc>
      </w:tr>
      <w:tr w:rsidR="005C1411" w:rsidRPr="00D01AF7" w14:paraId="2C4F9B5A" w14:textId="77777777" w:rsidTr="00007A5E">
        <w:tc>
          <w:tcPr>
            <w:tcW w:w="1374" w:type="dxa"/>
          </w:tcPr>
          <w:p w14:paraId="39102A23" w14:textId="1C828A2C" w:rsidR="005C1411" w:rsidRPr="00D01AF7" w:rsidRDefault="00791592" w:rsidP="00007A5E">
            <w:pPr>
              <w:spacing w:before="0" w:line="240" w:lineRule="auto"/>
              <w:jc w:val="left"/>
              <w:rPr>
                <w:iCs/>
                <w:sz w:val="18"/>
                <w:szCs w:val="18"/>
              </w:rPr>
            </w:pPr>
            <w:r w:rsidRPr="00D01AF7">
              <w:rPr>
                <w:iCs/>
                <w:sz w:val="18"/>
                <w:szCs w:val="18"/>
              </w:rPr>
              <w:t>S</w:t>
            </w:r>
            <w:r w:rsidR="005C1411" w:rsidRPr="00D01AF7">
              <w:rPr>
                <w:iCs/>
                <w:sz w:val="18"/>
                <w:szCs w:val="18"/>
              </w:rPr>
              <w:t>ehzadeler</w:t>
            </w:r>
          </w:p>
        </w:tc>
        <w:tc>
          <w:tcPr>
            <w:tcW w:w="1374" w:type="dxa"/>
          </w:tcPr>
          <w:p w14:paraId="3C2D48B9" w14:textId="77777777" w:rsidR="005C1411" w:rsidRPr="00D01AF7" w:rsidRDefault="005C1411" w:rsidP="00007A5E">
            <w:pPr>
              <w:spacing w:before="0" w:line="240" w:lineRule="auto"/>
              <w:jc w:val="left"/>
              <w:rPr>
                <w:iCs/>
                <w:sz w:val="18"/>
                <w:szCs w:val="18"/>
              </w:rPr>
            </w:pPr>
            <w:r w:rsidRPr="00D01AF7">
              <w:rPr>
                <w:iCs/>
                <w:sz w:val="18"/>
                <w:szCs w:val="18"/>
              </w:rPr>
              <w:t>-</w:t>
            </w:r>
          </w:p>
        </w:tc>
        <w:tc>
          <w:tcPr>
            <w:tcW w:w="1374" w:type="dxa"/>
          </w:tcPr>
          <w:p w14:paraId="304BAA0A" w14:textId="77777777" w:rsidR="005C1411" w:rsidRPr="00D01AF7" w:rsidRDefault="005C1411" w:rsidP="00007A5E">
            <w:pPr>
              <w:spacing w:before="0" w:line="240" w:lineRule="auto"/>
              <w:jc w:val="left"/>
              <w:rPr>
                <w:iCs/>
                <w:sz w:val="18"/>
                <w:szCs w:val="18"/>
              </w:rPr>
            </w:pPr>
            <w:r w:rsidRPr="00D01AF7">
              <w:rPr>
                <w:iCs/>
                <w:sz w:val="18"/>
                <w:szCs w:val="18"/>
              </w:rPr>
              <w:t>171/970</w:t>
            </w:r>
          </w:p>
        </w:tc>
        <w:tc>
          <w:tcPr>
            <w:tcW w:w="1375" w:type="dxa"/>
          </w:tcPr>
          <w:p w14:paraId="61C70A63" w14:textId="77777777" w:rsidR="005C1411" w:rsidRPr="00D01AF7" w:rsidRDefault="005C1411" w:rsidP="00007A5E">
            <w:pPr>
              <w:spacing w:before="0" w:line="240" w:lineRule="auto"/>
              <w:jc w:val="left"/>
              <w:rPr>
                <w:iCs/>
                <w:sz w:val="18"/>
                <w:szCs w:val="18"/>
              </w:rPr>
            </w:pPr>
            <w:r w:rsidRPr="00D01AF7">
              <w:rPr>
                <w:iCs/>
                <w:sz w:val="18"/>
                <w:szCs w:val="18"/>
              </w:rPr>
              <w:t>-</w:t>
            </w:r>
          </w:p>
        </w:tc>
        <w:tc>
          <w:tcPr>
            <w:tcW w:w="1375" w:type="dxa"/>
          </w:tcPr>
          <w:p w14:paraId="2BE6601E" w14:textId="77777777" w:rsidR="005C1411" w:rsidRPr="00D01AF7" w:rsidRDefault="005C1411" w:rsidP="00007A5E">
            <w:pPr>
              <w:spacing w:before="0" w:line="240" w:lineRule="auto"/>
              <w:jc w:val="left"/>
              <w:rPr>
                <w:iCs/>
                <w:sz w:val="18"/>
                <w:szCs w:val="18"/>
              </w:rPr>
            </w:pPr>
            <w:r w:rsidRPr="00D01AF7">
              <w:rPr>
                <w:iCs/>
                <w:sz w:val="18"/>
                <w:szCs w:val="18"/>
              </w:rPr>
              <w:t>3/17</w:t>
            </w:r>
          </w:p>
        </w:tc>
        <w:tc>
          <w:tcPr>
            <w:tcW w:w="1375" w:type="dxa"/>
          </w:tcPr>
          <w:p w14:paraId="400224CF" w14:textId="77777777" w:rsidR="005C1411" w:rsidRPr="00D01AF7" w:rsidRDefault="005C1411" w:rsidP="00007A5E">
            <w:pPr>
              <w:spacing w:before="0" w:line="240" w:lineRule="auto"/>
              <w:jc w:val="left"/>
              <w:rPr>
                <w:iCs/>
                <w:sz w:val="18"/>
                <w:szCs w:val="18"/>
              </w:rPr>
            </w:pPr>
          </w:p>
        </w:tc>
        <w:tc>
          <w:tcPr>
            <w:tcW w:w="1375" w:type="dxa"/>
          </w:tcPr>
          <w:p w14:paraId="2D4ADEBC" w14:textId="77777777" w:rsidR="005C1411" w:rsidRPr="00D01AF7" w:rsidRDefault="005C1411" w:rsidP="00007A5E">
            <w:pPr>
              <w:spacing w:before="0" w:line="240" w:lineRule="auto"/>
              <w:jc w:val="left"/>
              <w:rPr>
                <w:iCs/>
                <w:sz w:val="18"/>
                <w:szCs w:val="18"/>
              </w:rPr>
            </w:pPr>
            <w:r w:rsidRPr="00D01AF7">
              <w:rPr>
                <w:iCs/>
                <w:sz w:val="18"/>
                <w:szCs w:val="18"/>
              </w:rPr>
              <w:t>2</w:t>
            </w:r>
          </w:p>
        </w:tc>
      </w:tr>
      <w:tr w:rsidR="005C1411" w:rsidRPr="00D01AF7" w14:paraId="25D52F60" w14:textId="77777777" w:rsidTr="00007A5E">
        <w:tc>
          <w:tcPr>
            <w:tcW w:w="1374" w:type="dxa"/>
          </w:tcPr>
          <w:p w14:paraId="0507A95C" w14:textId="77777777" w:rsidR="005C1411" w:rsidRPr="00D01AF7" w:rsidRDefault="005C1411" w:rsidP="00007A5E">
            <w:pPr>
              <w:spacing w:before="0" w:line="240" w:lineRule="auto"/>
              <w:jc w:val="left"/>
              <w:rPr>
                <w:iCs/>
                <w:sz w:val="18"/>
                <w:szCs w:val="18"/>
              </w:rPr>
            </w:pPr>
            <w:r w:rsidRPr="00D01AF7">
              <w:rPr>
                <w:iCs/>
                <w:sz w:val="18"/>
                <w:szCs w:val="18"/>
              </w:rPr>
              <w:t>Akhisar</w:t>
            </w:r>
          </w:p>
        </w:tc>
        <w:tc>
          <w:tcPr>
            <w:tcW w:w="1374" w:type="dxa"/>
          </w:tcPr>
          <w:p w14:paraId="11F8E3D9" w14:textId="77777777" w:rsidR="005C1411" w:rsidRPr="00D01AF7" w:rsidRDefault="005C1411" w:rsidP="00007A5E">
            <w:pPr>
              <w:spacing w:before="0" w:line="240" w:lineRule="auto"/>
              <w:jc w:val="left"/>
              <w:rPr>
                <w:iCs/>
                <w:sz w:val="18"/>
                <w:szCs w:val="18"/>
              </w:rPr>
            </w:pPr>
            <w:r w:rsidRPr="00D01AF7">
              <w:rPr>
                <w:iCs/>
                <w:sz w:val="18"/>
                <w:szCs w:val="18"/>
              </w:rPr>
              <w:t>178/872</w:t>
            </w:r>
          </w:p>
        </w:tc>
        <w:tc>
          <w:tcPr>
            <w:tcW w:w="1374" w:type="dxa"/>
          </w:tcPr>
          <w:p w14:paraId="1449C2DE" w14:textId="77777777" w:rsidR="005C1411" w:rsidRPr="00D01AF7" w:rsidRDefault="005C1411" w:rsidP="00007A5E">
            <w:pPr>
              <w:spacing w:before="0" w:line="240" w:lineRule="auto"/>
              <w:jc w:val="left"/>
              <w:rPr>
                <w:iCs/>
                <w:sz w:val="18"/>
                <w:szCs w:val="18"/>
              </w:rPr>
            </w:pPr>
            <w:r w:rsidRPr="00D01AF7">
              <w:rPr>
                <w:iCs/>
                <w:sz w:val="18"/>
                <w:szCs w:val="18"/>
              </w:rPr>
              <w:t>184/970</w:t>
            </w:r>
          </w:p>
        </w:tc>
        <w:tc>
          <w:tcPr>
            <w:tcW w:w="1375" w:type="dxa"/>
          </w:tcPr>
          <w:p w14:paraId="6CC5799D" w14:textId="77777777" w:rsidR="005C1411" w:rsidRPr="00D01AF7" w:rsidRDefault="005C1411" w:rsidP="00007A5E">
            <w:pPr>
              <w:spacing w:before="0" w:line="240" w:lineRule="auto"/>
              <w:jc w:val="left"/>
              <w:rPr>
                <w:iCs/>
                <w:sz w:val="18"/>
                <w:szCs w:val="18"/>
              </w:rPr>
            </w:pPr>
            <w:r w:rsidRPr="00D01AF7">
              <w:rPr>
                <w:iCs/>
                <w:sz w:val="18"/>
                <w:szCs w:val="18"/>
              </w:rPr>
              <w:t>4/15</w:t>
            </w:r>
          </w:p>
        </w:tc>
        <w:tc>
          <w:tcPr>
            <w:tcW w:w="1375" w:type="dxa"/>
          </w:tcPr>
          <w:p w14:paraId="6ED77A5D" w14:textId="77777777" w:rsidR="005C1411" w:rsidRPr="00D01AF7" w:rsidRDefault="005C1411" w:rsidP="00007A5E">
            <w:pPr>
              <w:spacing w:before="0" w:line="240" w:lineRule="auto"/>
              <w:jc w:val="left"/>
              <w:rPr>
                <w:iCs/>
                <w:sz w:val="18"/>
                <w:szCs w:val="18"/>
              </w:rPr>
            </w:pPr>
            <w:r w:rsidRPr="00D01AF7">
              <w:rPr>
                <w:iCs/>
                <w:sz w:val="18"/>
                <w:szCs w:val="18"/>
              </w:rPr>
              <w:t>4/17</w:t>
            </w:r>
          </w:p>
        </w:tc>
        <w:tc>
          <w:tcPr>
            <w:tcW w:w="1375" w:type="dxa"/>
          </w:tcPr>
          <w:p w14:paraId="5B7E2537" w14:textId="77777777" w:rsidR="005C1411" w:rsidRPr="00D01AF7" w:rsidRDefault="005C1411" w:rsidP="00007A5E">
            <w:pPr>
              <w:spacing w:before="0" w:line="240" w:lineRule="auto"/>
              <w:jc w:val="left"/>
              <w:rPr>
                <w:iCs/>
                <w:sz w:val="18"/>
                <w:szCs w:val="18"/>
              </w:rPr>
            </w:pPr>
            <w:r w:rsidRPr="00D01AF7">
              <w:rPr>
                <w:iCs/>
                <w:sz w:val="18"/>
                <w:szCs w:val="18"/>
              </w:rPr>
              <w:t>3</w:t>
            </w:r>
          </w:p>
        </w:tc>
        <w:tc>
          <w:tcPr>
            <w:tcW w:w="1375" w:type="dxa"/>
          </w:tcPr>
          <w:p w14:paraId="11668A52" w14:textId="77777777" w:rsidR="005C1411" w:rsidRPr="00D01AF7" w:rsidRDefault="005C1411" w:rsidP="00007A5E">
            <w:pPr>
              <w:spacing w:before="0" w:line="240" w:lineRule="auto"/>
              <w:jc w:val="left"/>
              <w:rPr>
                <w:iCs/>
                <w:sz w:val="18"/>
                <w:szCs w:val="18"/>
              </w:rPr>
            </w:pPr>
            <w:r w:rsidRPr="00D01AF7">
              <w:rPr>
                <w:iCs/>
                <w:sz w:val="18"/>
                <w:szCs w:val="18"/>
              </w:rPr>
              <w:t>2</w:t>
            </w:r>
          </w:p>
        </w:tc>
      </w:tr>
      <w:tr w:rsidR="005C1411" w:rsidRPr="00D01AF7" w14:paraId="1C1DCCBA" w14:textId="77777777" w:rsidTr="00007A5E">
        <w:tc>
          <w:tcPr>
            <w:tcW w:w="1374" w:type="dxa"/>
          </w:tcPr>
          <w:p w14:paraId="7E874991" w14:textId="3697E673" w:rsidR="005C1411" w:rsidRPr="00D01AF7" w:rsidRDefault="005C1411" w:rsidP="00007A5E">
            <w:pPr>
              <w:spacing w:before="0" w:line="240" w:lineRule="auto"/>
              <w:jc w:val="left"/>
              <w:rPr>
                <w:iCs/>
                <w:sz w:val="18"/>
                <w:szCs w:val="18"/>
              </w:rPr>
            </w:pPr>
            <w:r w:rsidRPr="00D01AF7">
              <w:rPr>
                <w:iCs/>
                <w:sz w:val="18"/>
                <w:szCs w:val="18"/>
              </w:rPr>
              <w:t>Turgutlu</w:t>
            </w:r>
          </w:p>
        </w:tc>
        <w:tc>
          <w:tcPr>
            <w:tcW w:w="1374" w:type="dxa"/>
          </w:tcPr>
          <w:p w14:paraId="271E3BC2" w14:textId="77777777" w:rsidR="005C1411" w:rsidRPr="00D01AF7" w:rsidRDefault="005C1411" w:rsidP="00007A5E">
            <w:pPr>
              <w:spacing w:before="0" w:line="240" w:lineRule="auto"/>
              <w:jc w:val="left"/>
              <w:rPr>
                <w:iCs/>
                <w:sz w:val="18"/>
                <w:szCs w:val="18"/>
              </w:rPr>
            </w:pPr>
            <w:r w:rsidRPr="00D01AF7">
              <w:rPr>
                <w:iCs/>
                <w:sz w:val="18"/>
                <w:szCs w:val="18"/>
              </w:rPr>
              <w:t>82/872</w:t>
            </w:r>
          </w:p>
        </w:tc>
        <w:tc>
          <w:tcPr>
            <w:tcW w:w="1374" w:type="dxa"/>
          </w:tcPr>
          <w:p w14:paraId="4DE75386" w14:textId="77777777" w:rsidR="005C1411" w:rsidRPr="00D01AF7" w:rsidRDefault="005C1411" w:rsidP="00007A5E">
            <w:pPr>
              <w:spacing w:before="0" w:line="240" w:lineRule="auto"/>
              <w:jc w:val="left"/>
              <w:rPr>
                <w:iCs/>
                <w:sz w:val="18"/>
                <w:szCs w:val="18"/>
              </w:rPr>
            </w:pPr>
            <w:r w:rsidRPr="00D01AF7">
              <w:rPr>
                <w:iCs/>
                <w:sz w:val="18"/>
                <w:szCs w:val="18"/>
              </w:rPr>
              <w:t>189/970</w:t>
            </w:r>
          </w:p>
        </w:tc>
        <w:tc>
          <w:tcPr>
            <w:tcW w:w="1375" w:type="dxa"/>
          </w:tcPr>
          <w:p w14:paraId="3E7C118C" w14:textId="77777777" w:rsidR="005C1411" w:rsidRPr="00D01AF7" w:rsidRDefault="005C1411" w:rsidP="00007A5E">
            <w:pPr>
              <w:spacing w:before="0" w:line="240" w:lineRule="auto"/>
              <w:jc w:val="left"/>
              <w:rPr>
                <w:iCs/>
                <w:sz w:val="18"/>
                <w:szCs w:val="18"/>
              </w:rPr>
            </w:pPr>
            <w:r w:rsidRPr="00D01AF7">
              <w:rPr>
                <w:iCs/>
                <w:sz w:val="18"/>
                <w:szCs w:val="18"/>
              </w:rPr>
              <w:t>1/15</w:t>
            </w:r>
          </w:p>
        </w:tc>
        <w:tc>
          <w:tcPr>
            <w:tcW w:w="1375" w:type="dxa"/>
          </w:tcPr>
          <w:p w14:paraId="38BA07D8" w14:textId="77777777" w:rsidR="005C1411" w:rsidRPr="00D01AF7" w:rsidRDefault="005C1411" w:rsidP="00007A5E">
            <w:pPr>
              <w:spacing w:before="0" w:line="240" w:lineRule="auto"/>
              <w:jc w:val="left"/>
              <w:rPr>
                <w:iCs/>
                <w:sz w:val="18"/>
                <w:szCs w:val="18"/>
              </w:rPr>
            </w:pPr>
            <w:r w:rsidRPr="00D01AF7">
              <w:rPr>
                <w:iCs/>
                <w:sz w:val="18"/>
                <w:szCs w:val="18"/>
              </w:rPr>
              <w:t>5/17</w:t>
            </w:r>
          </w:p>
        </w:tc>
        <w:tc>
          <w:tcPr>
            <w:tcW w:w="1375" w:type="dxa"/>
          </w:tcPr>
          <w:p w14:paraId="53CBB718" w14:textId="77777777" w:rsidR="005C1411" w:rsidRPr="00D01AF7" w:rsidRDefault="005C1411" w:rsidP="00007A5E">
            <w:pPr>
              <w:spacing w:before="0" w:line="240" w:lineRule="auto"/>
              <w:jc w:val="left"/>
              <w:rPr>
                <w:iCs/>
                <w:sz w:val="18"/>
                <w:szCs w:val="18"/>
              </w:rPr>
            </w:pPr>
            <w:r w:rsidRPr="00D01AF7">
              <w:rPr>
                <w:iCs/>
                <w:sz w:val="18"/>
                <w:szCs w:val="18"/>
              </w:rPr>
              <w:t>2</w:t>
            </w:r>
          </w:p>
        </w:tc>
        <w:tc>
          <w:tcPr>
            <w:tcW w:w="1375" w:type="dxa"/>
          </w:tcPr>
          <w:p w14:paraId="493BF473" w14:textId="77777777" w:rsidR="005C1411" w:rsidRPr="00D01AF7" w:rsidRDefault="005C1411" w:rsidP="00007A5E">
            <w:pPr>
              <w:spacing w:before="0" w:line="240" w:lineRule="auto"/>
              <w:jc w:val="left"/>
              <w:rPr>
                <w:iCs/>
                <w:sz w:val="18"/>
                <w:szCs w:val="18"/>
              </w:rPr>
            </w:pPr>
            <w:r w:rsidRPr="00D01AF7">
              <w:rPr>
                <w:iCs/>
                <w:sz w:val="18"/>
                <w:szCs w:val="18"/>
              </w:rPr>
              <w:t>2</w:t>
            </w:r>
          </w:p>
        </w:tc>
      </w:tr>
      <w:tr w:rsidR="005C1411" w:rsidRPr="00D01AF7" w14:paraId="0E172122" w14:textId="77777777" w:rsidTr="00007A5E">
        <w:tc>
          <w:tcPr>
            <w:tcW w:w="1374" w:type="dxa"/>
          </w:tcPr>
          <w:p w14:paraId="3E43B318" w14:textId="77777777" w:rsidR="005C1411" w:rsidRPr="00D01AF7" w:rsidRDefault="005C1411" w:rsidP="00007A5E">
            <w:pPr>
              <w:spacing w:before="0" w:line="240" w:lineRule="auto"/>
              <w:jc w:val="left"/>
              <w:rPr>
                <w:iCs/>
                <w:sz w:val="18"/>
                <w:szCs w:val="18"/>
              </w:rPr>
            </w:pPr>
            <w:r w:rsidRPr="00D01AF7">
              <w:rPr>
                <w:iCs/>
                <w:sz w:val="18"/>
                <w:szCs w:val="18"/>
              </w:rPr>
              <w:t>Salihli</w:t>
            </w:r>
          </w:p>
        </w:tc>
        <w:tc>
          <w:tcPr>
            <w:tcW w:w="1374" w:type="dxa"/>
          </w:tcPr>
          <w:p w14:paraId="463A6A0C" w14:textId="77777777" w:rsidR="005C1411" w:rsidRPr="00D01AF7" w:rsidRDefault="005C1411" w:rsidP="00007A5E">
            <w:pPr>
              <w:spacing w:before="0" w:line="240" w:lineRule="auto"/>
              <w:jc w:val="left"/>
              <w:rPr>
                <w:iCs/>
                <w:sz w:val="18"/>
                <w:szCs w:val="18"/>
              </w:rPr>
            </w:pPr>
            <w:r w:rsidRPr="00D01AF7">
              <w:rPr>
                <w:iCs/>
                <w:sz w:val="18"/>
                <w:szCs w:val="18"/>
              </w:rPr>
              <w:t>136/872</w:t>
            </w:r>
          </w:p>
        </w:tc>
        <w:tc>
          <w:tcPr>
            <w:tcW w:w="1374" w:type="dxa"/>
          </w:tcPr>
          <w:p w14:paraId="4A032F64" w14:textId="77777777" w:rsidR="005C1411" w:rsidRPr="00D01AF7" w:rsidRDefault="005C1411" w:rsidP="00007A5E">
            <w:pPr>
              <w:spacing w:before="0" w:line="240" w:lineRule="auto"/>
              <w:jc w:val="left"/>
              <w:rPr>
                <w:iCs/>
                <w:sz w:val="18"/>
                <w:szCs w:val="18"/>
              </w:rPr>
            </w:pPr>
            <w:r w:rsidRPr="00D01AF7">
              <w:rPr>
                <w:iCs/>
                <w:sz w:val="18"/>
                <w:szCs w:val="18"/>
              </w:rPr>
              <w:t>202/970</w:t>
            </w:r>
          </w:p>
        </w:tc>
        <w:tc>
          <w:tcPr>
            <w:tcW w:w="1375" w:type="dxa"/>
          </w:tcPr>
          <w:p w14:paraId="773DF1C8" w14:textId="77777777" w:rsidR="005C1411" w:rsidRPr="00D01AF7" w:rsidRDefault="005C1411" w:rsidP="00007A5E">
            <w:pPr>
              <w:spacing w:before="0" w:line="240" w:lineRule="auto"/>
              <w:jc w:val="left"/>
              <w:rPr>
                <w:iCs/>
                <w:sz w:val="18"/>
                <w:szCs w:val="18"/>
              </w:rPr>
            </w:pPr>
            <w:r w:rsidRPr="00D01AF7">
              <w:rPr>
                <w:iCs/>
                <w:sz w:val="18"/>
                <w:szCs w:val="18"/>
              </w:rPr>
              <w:t>3/15</w:t>
            </w:r>
          </w:p>
        </w:tc>
        <w:tc>
          <w:tcPr>
            <w:tcW w:w="1375" w:type="dxa"/>
          </w:tcPr>
          <w:p w14:paraId="1E71796C" w14:textId="77777777" w:rsidR="005C1411" w:rsidRPr="00D01AF7" w:rsidRDefault="005C1411" w:rsidP="00007A5E">
            <w:pPr>
              <w:spacing w:before="0" w:line="240" w:lineRule="auto"/>
              <w:jc w:val="left"/>
              <w:rPr>
                <w:iCs/>
                <w:sz w:val="18"/>
                <w:szCs w:val="18"/>
              </w:rPr>
            </w:pPr>
            <w:r w:rsidRPr="00D01AF7">
              <w:rPr>
                <w:iCs/>
                <w:sz w:val="18"/>
                <w:szCs w:val="18"/>
              </w:rPr>
              <w:t>6/17</w:t>
            </w:r>
          </w:p>
        </w:tc>
        <w:tc>
          <w:tcPr>
            <w:tcW w:w="1375" w:type="dxa"/>
          </w:tcPr>
          <w:p w14:paraId="024BF024" w14:textId="77777777" w:rsidR="005C1411" w:rsidRPr="00D01AF7" w:rsidRDefault="005C1411" w:rsidP="00007A5E">
            <w:pPr>
              <w:spacing w:before="0" w:line="240" w:lineRule="auto"/>
              <w:jc w:val="left"/>
              <w:rPr>
                <w:iCs/>
                <w:sz w:val="18"/>
                <w:szCs w:val="18"/>
              </w:rPr>
            </w:pPr>
            <w:r w:rsidRPr="00D01AF7">
              <w:rPr>
                <w:iCs/>
                <w:sz w:val="18"/>
                <w:szCs w:val="18"/>
              </w:rPr>
              <w:t>2</w:t>
            </w:r>
          </w:p>
        </w:tc>
        <w:tc>
          <w:tcPr>
            <w:tcW w:w="1375" w:type="dxa"/>
          </w:tcPr>
          <w:p w14:paraId="364848A1" w14:textId="77777777" w:rsidR="005C1411" w:rsidRPr="00D01AF7" w:rsidRDefault="005C1411" w:rsidP="00007A5E">
            <w:pPr>
              <w:spacing w:before="0" w:line="240" w:lineRule="auto"/>
              <w:jc w:val="left"/>
              <w:rPr>
                <w:iCs/>
                <w:sz w:val="18"/>
                <w:szCs w:val="18"/>
              </w:rPr>
            </w:pPr>
            <w:r w:rsidRPr="00D01AF7">
              <w:rPr>
                <w:iCs/>
                <w:sz w:val="18"/>
                <w:szCs w:val="18"/>
              </w:rPr>
              <w:t>2</w:t>
            </w:r>
          </w:p>
        </w:tc>
      </w:tr>
      <w:tr w:rsidR="005C1411" w:rsidRPr="00D01AF7" w14:paraId="6F5E9E06" w14:textId="77777777" w:rsidTr="00007A5E">
        <w:tc>
          <w:tcPr>
            <w:tcW w:w="1374" w:type="dxa"/>
          </w:tcPr>
          <w:p w14:paraId="285EDB43" w14:textId="77777777" w:rsidR="005C1411" w:rsidRPr="00D01AF7" w:rsidRDefault="005C1411" w:rsidP="00007A5E">
            <w:pPr>
              <w:spacing w:before="0" w:line="240" w:lineRule="auto"/>
              <w:jc w:val="left"/>
              <w:rPr>
                <w:iCs/>
                <w:sz w:val="18"/>
                <w:szCs w:val="18"/>
              </w:rPr>
            </w:pPr>
            <w:r w:rsidRPr="00D01AF7">
              <w:rPr>
                <w:iCs/>
                <w:sz w:val="18"/>
                <w:szCs w:val="18"/>
              </w:rPr>
              <w:t>Demirci</w:t>
            </w:r>
          </w:p>
        </w:tc>
        <w:tc>
          <w:tcPr>
            <w:tcW w:w="1374" w:type="dxa"/>
          </w:tcPr>
          <w:p w14:paraId="5A0E5EDF" w14:textId="77777777" w:rsidR="005C1411" w:rsidRPr="00D01AF7" w:rsidRDefault="005C1411" w:rsidP="00007A5E">
            <w:pPr>
              <w:spacing w:before="0" w:line="240" w:lineRule="auto"/>
              <w:jc w:val="left"/>
              <w:rPr>
                <w:iCs/>
                <w:sz w:val="18"/>
                <w:szCs w:val="18"/>
              </w:rPr>
            </w:pPr>
            <w:r w:rsidRPr="00D01AF7">
              <w:rPr>
                <w:iCs/>
                <w:sz w:val="18"/>
                <w:szCs w:val="18"/>
              </w:rPr>
              <w:t>439/872</w:t>
            </w:r>
          </w:p>
        </w:tc>
        <w:tc>
          <w:tcPr>
            <w:tcW w:w="1374" w:type="dxa"/>
          </w:tcPr>
          <w:p w14:paraId="745A806D" w14:textId="77777777" w:rsidR="005C1411" w:rsidRPr="00D01AF7" w:rsidRDefault="005C1411" w:rsidP="00007A5E">
            <w:pPr>
              <w:spacing w:before="0" w:line="240" w:lineRule="auto"/>
              <w:jc w:val="left"/>
              <w:rPr>
                <w:iCs/>
                <w:sz w:val="18"/>
                <w:szCs w:val="18"/>
              </w:rPr>
            </w:pPr>
            <w:r w:rsidRPr="00D01AF7">
              <w:rPr>
                <w:iCs/>
                <w:sz w:val="18"/>
                <w:szCs w:val="18"/>
              </w:rPr>
              <w:t>316/970</w:t>
            </w:r>
          </w:p>
        </w:tc>
        <w:tc>
          <w:tcPr>
            <w:tcW w:w="1375" w:type="dxa"/>
          </w:tcPr>
          <w:p w14:paraId="4EFDD99F" w14:textId="77777777" w:rsidR="005C1411" w:rsidRPr="00D01AF7" w:rsidRDefault="005C1411" w:rsidP="00007A5E">
            <w:pPr>
              <w:spacing w:before="0" w:line="240" w:lineRule="auto"/>
              <w:jc w:val="left"/>
              <w:rPr>
                <w:iCs/>
                <w:sz w:val="18"/>
                <w:szCs w:val="18"/>
              </w:rPr>
            </w:pPr>
            <w:r w:rsidRPr="00D01AF7">
              <w:rPr>
                <w:iCs/>
                <w:sz w:val="18"/>
                <w:szCs w:val="18"/>
              </w:rPr>
              <w:t>11/15</w:t>
            </w:r>
          </w:p>
        </w:tc>
        <w:tc>
          <w:tcPr>
            <w:tcW w:w="1375" w:type="dxa"/>
          </w:tcPr>
          <w:p w14:paraId="7B9284B2" w14:textId="77777777" w:rsidR="005C1411" w:rsidRPr="00D01AF7" w:rsidRDefault="005C1411" w:rsidP="00007A5E">
            <w:pPr>
              <w:spacing w:before="0" w:line="240" w:lineRule="auto"/>
              <w:jc w:val="left"/>
              <w:rPr>
                <w:iCs/>
                <w:sz w:val="18"/>
                <w:szCs w:val="18"/>
              </w:rPr>
            </w:pPr>
            <w:r w:rsidRPr="00D01AF7">
              <w:rPr>
                <w:iCs/>
                <w:sz w:val="18"/>
                <w:szCs w:val="18"/>
              </w:rPr>
              <w:t>7/17</w:t>
            </w:r>
          </w:p>
        </w:tc>
        <w:tc>
          <w:tcPr>
            <w:tcW w:w="1375" w:type="dxa"/>
          </w:tcPr>
          <w:p w14:paraId="3EF99BFF" w14:textId="77777777" w:rsidR="005C1411" w:rsidRPr="00D01AF7" w:rsidRDefault="005C1411" w:rsidP="00007A5E">
            <w:pPr>
              <w:spacing w:before="0" w:line="240" w:lineRule="auto"/>
              <w:jc w:val="left"/>
              <w:rPr>
                <w:iCs/>
                <w:sz w:val="18"/>
                <w:szCs w:val="18"/>
              </w:rPr>
            </w:pPr>
            <w:r w:rsidRPr="00D01AF7">
              <w:rPr>
                <w:iCs/>
                <w:sz w:val="18"/>
                <w:szCs w:val="18"/>
              </w:rPr>
              <w:t>3</w:t>
            </w:r>
          </w:p>
        </w:tc>
        <w:tc>
          <w:tcPr>
            <w:tcW w:w="1375" w:type="dxa"/>
          </w:tcPr>
          <w:p w14:paraId="08E25EE1" w14:textId="77777777" w:rsidR="005C1411" w:rsidRPr="00D01AF7" w:rsidRDefault="005C1411" w:rsidP="00007A5E">
            <w:pPr>
              <w:spacing w:before="0" w:line="240" w:lineRule="auto"/>
              <w:jc w:val="left"/>
              <w:rPr>
                <w:iCs/>
                <w:sz w:val="18"/>
                <w:szCs w:val="18"/>
              </w:rPr>
            </w:pPr>
            <w:r w:rsidRPr="00D01AF7">
              <w:rPr>
                <w:iCs/>
                <w:sz w:val="18"/>
                <w:szCs w:val="18"/>
              </w:rPr>
              <w:t>3</w:t>
            </w:r>
          </w:p>
        </w:tc>
      </w:tr>
      <w:tr w:rsidR="005C1411" w:rsidRPr="00D01AF7" w14:paraId="294E9F78" w14:textId="77777777" w:rsidTr="00007A5E">
        <w:tc>
          <w:tcPr>
            <w:tcW w:w="1374" w:type="dxa"/>
          </w:tcPr>
          <w:p w14:paraId="1BE1468A" w14:textId="0B886128" w:rsidR="005C1411" w:rsidRPr="00D01AF7" w:rsidRDefault="005C1411" w:rsidP="00007A5E">
            <w:pPr>
              <w:spacing w:before="0" w:line="240" w:lineRule="auto"/>
              <w:jc w:val="left"/>
              <w:rPr>
                <w:iCs/>
                <w:sz w:val="18"/>
                <w:szCs w:val="18"/>
              </w:rPr>
            </w:pPr>
            <w:r w:rsidRPr="00D01AF7">
              <w:rPr>
                <w:iCs/>
                <w:sz w:val="18"/>
                <w:szCs w:val="18"/>
              </w:rPr>
              <w:t>Ala</w:t>
            </w:r>
            <w:r w:rsidR="00791592" w:rsidRPr="00D01AF7">
              <w:rPr>
                <w:iCs/>
                <w:sz w:val="18"/>
                <w:szCs w:val="18"/>
              </w:rPr>
              <w:t>s</w:t>
            </w:r>
            <w:r w:rsidRPr="00D01AF7">
              <w:rPr>
                <w:iCs/>
                <w:sz w:val="18"/>
                <w:szCs w:val="18"/>
              </w:rPr>
              <w:t>ehir</w:t>
            </w:r>
          </w:p>
        </w:tc>
        <w:tc>
          <w:tcPr>
            <w:tcW w:w="1374" w:type="dxa"/>
          </w:tcPr>
          <w:p w14:paraId="2C5BE770" w14:textId="77777777" w:rsidR="005C1411" w:rsidRPr="00D01AF7" w:rsidRDefault="005C1411" w:rsidP="00007A5E">
            <w:pPr>
              <w:spacing w:before="0" w:line="240" w:lineRule="auto"/>
              <w:jc w:val="left"/>
              <w:rPr>
                <w:iCs/>
                <w:sz w:val="18"/>
                <w:szCs w:val="18"/>
              </w:rPr>
            </w:pPr>
            <w:r w:rsidRPr="00D01AF7">
              <w:rPr>
                <w:iCs/>
                <w:sz w:val="18"/>
                <w:szCs w:val="18"/>
              </w:rPr>
              <w:t>284/872</w:t>
            </w:r>
          </w:p>
        </w:tc>
        <w:tc>
          <w:tcPr>
            <w:tcW w:w="1374" w:type="dxa"/>
          </w:tcPr>
          <w:p w14:paraId="5CCA7C37" w14:textId="77777777" w:rsidR="005C1411" w:rsidRPr="00D01AF7" w:rsidRDefault="005C1411" w:rsidP="00007A5E">
            <w:pPr>
              <w:spacing w:before="0" w:line="240" w:lineRule="auto"/>
              <w:jc w:val="left"/>
              <w:rPr>
                <w:iCs/>
                <w:sz w:val="18"/>
                <w:szCs w:val="18"/>
              </w:rPr>
            </w:pPr>
            <w:r w:rsidRPr="00D01AF7">
              <w:rPr>
                <w:iCs/>
                <w:sz w:val="18"/>
                <w:szCs w:val="18"/>
              </w:rPr>
              <w:t>362/970</w:t>
            </w:r>
          </w:p>
        </w:tc>
        <w:tc>
          <w:tcPr>
            <w:tcW w:w="1375" w:type="dxa"/>
          </w:tcPr>
          <w:p w14:paraId="5F0C4396" w14:textId="77777777" w:rsidR="005C1411" w:rsidRPr="00D01AF7" w:rsidRDefault="005C1411" w:rsidP="00007A5E">
            <w:pPr>
              <w:spacing w:before="0" w:line="240" w:lineRule="auto"/>
              <w:jc w:val="left"/>
              <w:rPr>
                <w:iCs/>
                <w:sz w:val="18"/>
                <w:szCs w:val="18"/>
              </w:rPr>
            </w:pPr>
            <w:r w:rsidRPr="00D01AF7">
              <w:rPr>
                <w:iCs/>
                <w:sz w:val="18"/>
                <w:szCs w:val="18"/>
              </w:rPr>
              <w:t>5/15</w:t>
            </w:r>
          </w:p>
        </w:tc>
        <w:tc>
          <w:tcPr>
            <w:tcW w:w="1375" w:type="dxa"/>
          </w:tcPr>
          <w:p w14:paraId="7489CA20" w14:textId="77777777" w:rsidR="005C1411" w:rsidRPr="00D01AF7" w:rsidRDefault="005C1411" w:rsidP="00007A5E">
            <w:pPr>
              <w:spacing w:before="0" w:line="240" w:lineRule="auto"/>
              <w:jc w:val="left"/>
              <w:rPr>
                <w:iCs/>
                <w:sz w:val="18"/>
                <w:szCs w:val="18"/>
              </w:rPr>
            </w:pPr>
            <w:r w:rsidRPr="00D01AF7">
              <w:rPr>
                <w:iCs/>
                <w:sz w:val="18"/>
                <w:szCs w:val="18"/>
              </w:rPr>
              <w:t>8/17</w:t>
            </w:r>
          </w:p>
        </w:tc>
        <w:tc>
          <w:tcPr>
            <w:tcW w:w="1375" w:type="dxa"/>
          </w:tcPr>
          <w:p w14:paraId="651C1865" w14:textId="77777777" w:rsidR="005C1411" w:rsidRPr="00D01AF7" w:rsidRDefault="005C1411" w:rsidP="00007A5E">
            <w:pPr>
              <w:spacing w:before="0" w:line="240" w:lineRule="auto"/>
              <w:jc w:val="left"/>
              <w:rPr>
                <w:iCs/>
                <w:sz w:val="18"/>
                <w:szCs w:val="18"/>
              </w:rPr>
            </w:pPr>
            <w:r w:rsidRPr="00D01AF7">
              <w:rPr>
                <w:iCs/>
                <w:sz w:val="18"/>
                <w:szCs w:val="18"/>
              </w:rPr>
              <w:t>3</w:t>
            </w:r>
          </w:p>
        </w:tc>
        <w:tc>
          <w:tcPr>
            <w:tcW w:w="1375" w:type="dxa"/>
          </w:tcPr>
          <w:p w14:paraId="01E0D4C1" w14:textId="77777777" w:rsidR="005C1411" w:rsidRPr="00D01AF7" w:rsidRDefault="005C1411" w:rsidP="00007A5E">
            <w:pPr>
              <w:spacing w:before="0" w:line="240" w:lineRule="auto"/>
              <w:jc w:val="left"/>
              <w:rPr>
                <w:iCs/>
                <w:sz w:val="18"/>
                <w:szCs w:val="18"/>
              </w:rPr>
            </w:pPr>
            <w:r w:rsidRPr="00D01AF7">
              <w:rPr>
                <w:iCs/>
                <w:sz w:val="18"/>
                <w:szCs w:val="18"/>
              </w:rPr>
              <w:t>3</w:t>
            </w:r>
          </w:p>
        </w:tc>
      </w:tr>
      <w:tr w:rsidR="005C1411" w:rsidRPr="00D01AF7" w14:paraId="48F31EED" w14:textId="77777777" w:rsidTr="00007A5E">
        <w:tc>
          <w:tcPr>
            <w:tcW w:w="1374" w:type="dxa"/>
          </w:tcPr>
          <w:p w14:paraId="484890A4" w14:textId="77777777" w:rsidR="005C1411" w:rsidRPr="00D01AF7" w:rsidRDefault="005C1411" w:rsidP="00007A5E">
            <w:pPr>
              <w:spacing w:before="0" w:line="240" w:lineRule="auto"/>
              <w:jc w:val="left"/>
              <w:rPr>
                <w:iCs/>
                <w:sz w:val="18"/>
                <w:szCs w:val="18"/>
              </w:rPr>
            </w:pPr>
            <w:r w:rsidRPr="00D01AF7">
              <w:rPr>
                <w:iCs/>
                <w:sz w:val="18"/>
                <w:szCs w:val="18"/>
              </w:rPr>
              <w:t>Kula</w:t>
            </w:r>
          </w:p>
        </w:tc>
        <w:tc>
          <w:tcPr>
            <w:tcW w:w="1374" w:type="dxa"/>
          </w:tcPr>
          <w:p w14:paraId="22E1D073" w14:textId="77777777" w:rsidR="005C1411" w:rsidRPr="00D01AF7" w:rsidRDefault="005C1411" w:rsidP="00007A5E">
            <w:pPr>
              <w:spacing w:before="0" w:line="240" w:lineRule="auto"/>
              <w:jc w:val="left"/>
              <w:rPr>
                <w:iCs/>
                <w:sz w:val="18"/>
                <w:szCs w:val="18"/>
              </w:rPr>
            </w:pPr>
            <w:r w:rsidRPr="00D01AF7">
              <w:rPr>
                <w:iCs/>
                <w:sz w:val="18"/>
                <w:szCs w:val="18"/>
              </w:rPr>
              <w:t>366/872</w:t>
            </w:r>
          </w:p>
        </w:tc>
        <w:tc>
          <w:tcPr>
            <w:tcW w:w="1374" w:type="dxa"/>
          </w:tcPr>
          <w:p w14:paraId="4C06A2B2" w14:textId="77777777" w:rsidR="005C1411" w:rsidRPr="00D01AF7" w:rsidRDefault="005C1411" w:rsidP="00007A5E">
            <w:pPr>
              <w:spacing w:before="0" w:line="240" w:lineRule="auto"/>
              <w:jc w:val="left"/>
              <w:rPr>
                <w:iCs/>
                <w:sz w:val="18"/>
                <w:szCs w:val="18"/>
              </w:rPr>
            </w:pPr>
            <w:r w:rsidRPr="00D01AF7">
              <w:rPr>
                <w:iCs/>
                <w:sz w:val="18"/>
                <w:szCs w:val="18"/>
              </w:rPr>
              <w:t>415/970</w:t>
            </w:r>
          </w:p>
        </w:tc>
        <w:tc>
          <w:tcPr>
            <w:tcW w:w="1375" w:type="dxa"/>
          </w:tcPr>
          <w:p w14:paraId="359C551D" w14:textId="77777777" w:rsidR="005C1411" w:rsidRPr="00D01AF7" w:rsidRDefault="005C1411" w:rsidP="00007A5E">
            <w:pPr>
              <w:spacing w:before="0" w:line="240" w:lineRule="auto"/>
              <w:jc w:val="left"/>
              <w:rPr>
                <w:iCs/>
                <w:sz w:val="18"/>
                <w:szCs w:val="18"/>
              </w:rPr>
            </w:pPr>
            <w:r w:rsidRPr="00D01AF7">
              <w:rPr>
                <w:iCs/>
                <w:sz w:val="18"/>
                <w:szCs w:val="18"/>
              </w:rPr>
              <w:t>9/15</w:t>
            </w:r>
          </w:p>
        </w:tc>
        <w:tc>
          <w:tcPr>
            <w:tcW w:w="1375" w:type="dxa"/>
          </w:tcPr>
          <w:p w14:paraId="497A1A31" w14:textId="77777777" w:rsidR="005C1411" w:rsidRPr="00D01AF7" w:rsidRDefault="005C1411" w:rsidP="00007A5E">
            <w:pPr>
              <w:spacing w:before="0" w:line="240" w:lineRule="auto"/>
              <w:jc w:val="left"/>
              <w:rPr>
                <w:iCs/>
                <w:sz w:val="18"/>
                <w:szCs w:val="18"/>
              </w:rPr>
            </w:pPr>
            <w:r w:rsidRPr="00D01AF7">
              <w:rPr>
                <w:iCs/>
                <w:sz w:val="18"/>
                <w:szCs w:val="18"/>
              </w:rPr>
              <w:t>9/17</w:t>
            </w:r>
          </w:p>
        </w:tc>
        <w:tc>
          <w:tcPr>
            <w:tcW w:w="1375" w:type="dxa"/>
          </w:tcPr>
          <w:p w14:paraId="6C4BAFC7" w14:textId="77777777" w:rsidR="005C1411" w:rsidRPr="00D01AF7" w:rsidRDefault="005C1411" w:rsidP="00007A5E">
            <w:pPr>
              <w:spacing w:before="0" w:line="240" w:lineRule="auto"/>
              <w:jc w:val="left"/>
              <w:rPr>
                <w:iCs/>
                <w:sz w:val="18"/>
                <w:szCs w:val="18"/>
              </w:rPr>
            </w:pPr>
            <w:r w:rsidRPr="00D01AF7">
              <w:rPr>
                <w:iCs/>
                <w:sz w:val="18"/>
                <w:szCs w:val="18"/>
              </w:rPr>
              <w:t>3</w:t>
            </w:r>
          </w:p>
        </w:tc>
        <w:tc>
          <w:tcPr>
            <w:tcW w:w="1375" w:type="dxa"/>
          </w:tcPr>
          <w:p w14:paraId="2EA3474D" w14:textId="77777777" w:rsidR="005C1411" w:rsidRPr="00D01AF7" w:rsidRDefault="005C1411" w:rsidP="00007A5E">
            <w:pPr>
              <w:spacing w:before="0" w:line="240" w:lineRule="auto"/>
              <w:jc w:val="left"/>
              <w:rPr>
                <w:iCs/>
                <w:sz w:val="18"/>
                <w:szCs w:val="18"/>
              </w:rPr>
            </w:pPr>
            <w:r w:rsidRPr="00D01AF7">
              <w:rPr>
                <w:iCs/>
                <w:sz w:val="18"/>
                <w:szCs w:val="18"/>
              </w:rPr>
              <w:t>3</w:t>
            </w:r>
          </w:p>
        </w:tc>
      </w:tr>
      <w:tr w:rsidR="005C1411" w:rsidRPr="00D01AF7" w14:paraId="47DC6819" w14:textId="77777777" w:rsidTr="00007A5E">
        <w:tc>
          <w:tcPr>
            <w:tcW w:w="1374" w:type="dxa"/>
          </w:tcPr>
          <w:p w14:paraId="31F64EA7" w14:textId="226D33A7" w:rsidR="005C1411" w:rsidRPr="00D01AF7" w:rsidRDefault="005C1411" w:rsidP="00007A5E">
            <w:pPr>
              <w:spacing w:before="0" w:line="240" w:lineRule="auto"/>
              <w:jc w:val="left"/>
              <w:rPr>
                <w:iCs/>
                <w:sz w:val="18"/>
                <w:szCs w:val="18"/>
              </w:rPr>
            </w:pPr>
            <w:r w:rsidRPr="00D01AF7">
              <w:rPr>
                <w:iCs/>
                <w:sz w:val="18"/>
                <w:szCs w:val="18"/>
              </w:rPr>
              <w:t>Sar</w:t>
            </w:r>
            <w:r w:rsidR="00791592" w:rsidRPr="00D01AF7">
              <w:rPr>
                <w:iCs/>
                <w:sz w:val="18"/>
                <w:szCs w:val="18"/>
              </w:rPr>
              <w:t>i</w:t>
            </w:r>
            <w:r w:rsidRPr="00D01AF7">
              <w:rPr>
                <w:iCs/>
                <w:sz w:val="18"/>
                <w:szCs w:val="18"/>
              </w:rPr>
              <w:t>g</w:t>
            </w:r>
            <w:r w:rsidR="00791592" w:rsidRPr="00D01AF7">
              <w:rPr>
                <w:iCs/>
                <w:sz w:val="18"/>
                <w:szCs w:val="18"/>
              </w:rPr>
              <w:t>o</w:t>
            </w:r>
            <w:r w:rsidRPr="00D01AF7">
              <w:rPr>
                <w:iCs/>
                <w:sz w:val="18"/>
                <w:szCs w:val="18"/>
              </w:rPr>
              <w:t>l</w:t>
            </w:r>
          </w:p>
        </w:tc>
        <w:tc>
          <w:tcPr>
            <w:tcW w:w="1374" w:type="dxa"/>
          </w:tcPr>
          <w:p w14:paraId="51342D5D" w14:textId="77777777" w:rsidR="005C1411" w:rsidRPr="00D01AF7" w:rsidRDefault="005C1411" w:rsidP="00007A5E">
            <w:pPr>
              <w:spacing w:before="0" w:line="240" w:lineRule="auto"/>
              <w:jc w:val="left"/>
              <w:rPr>
                <w:iCs/>
                <w:sz w:val="18"/>
                <w:szCs w:val="18"/>
              </w:rPr>
            </w:pPr>
            <w:r w:rsidRPr="00D01AF7">
              <w:rPr>
                <w:iCs/>
                <w:sz w:val="18"/>
                <w:szCs w:val="18"/>
              </w:rPr>
              <w:t>446/872</w:t>
            </w:r>
          </w:p>
        </w:tc>
        <w:tc>
          <w:tcPr>
            <w:tcW w:w="1374" w:type="dxa"/>
          </w:tcPr>
          <w:p w14:paraId="59BD3AAD" w14:textId="77777777" w:rsidR="005C1411" w:rsidRPr="00D01AF7" w:rsidRDefault="005C1411" w:rsidP="00007A5E">
            <w:pPr>
              <w:spacing w:before="0" w:line="240" w:lineRule="auto"/>
              <w:jc w:val="left"/>
              <w:rPr>
                <w:iCs/>
                <w:sz w:val="18"/>
                <w:szCs w:val="18"/>
              </w:rPr>
            </w:pPr>
            <w:r w:rsidRPr="00D01AF7">
              <w:rPr>
                <w:iCs/>
                <w:sz w:val="18"/>
                <w:szCs w:val="18"/>
              </w:rPr>
              <w:t>429/970</w:t>
            </w:r>
          </w:p>
        </w:tc>
        <w:tc>
          <w:tcPr>
            <w:tcW w:w="1375" w:type="dxa"/>
          </w:tcPr>
          <w:p w14:paraId="4B80DC48" w14:textId="77777777" w:rsidR="005C1411" w:rsidRPr="00D01AF7" w:rsidRDefault="005C1411" w:rsidP="00007A5E">
            <w:pPr>
              <w:spacing w:before="0" w:line="240" w:lineRule="auto"/>
              <w:jc w:val="left"/>
              <w:rPr>
                <w:iCs/>
                <w:sz w:val="18"/>
                <w:szCs w:val="18"/>
              </w:rPr>
            </w:pPr>
            <w:r w:rsidRPr="00D01AF7">
              <w:rPr>
                <w:iCs/>
                <w:sz w:val="18"/>
                <w:szCs w:val="18"/>
              </w:rPr>
              <w:t>12/15</w:t>
            </w:r>
          </w:p>
        </w:tc>
        <w:tc>
          <w:tcPr>
            <w:tcW w:w="1375" w:type="dxa"/>
          </w:tcPr>
          <w:p w14:paraId="298FA367" w14:textId="77777777" w:rsidR="005C1411" w:rsidRPr="00D01AF7" w:rsidRDefault="005C1411" w:rsidP="00007A5E">
            <w:pPr>
              <w:spacing w:before="0" w:line="240" w:lineRule="auto"/>
              <w:jc w:val="left"/>
              <w:rPr>
                <w:iCs/>
                <w:sz w:val="18"/>
                <w:szCs w:val="18"/>
              </w:rPr>
            </w:pPr>
            <w:r w:rsidRPr="00D01AF7">
              <w:rPr>
                <w:iCs/>
                <w:sz w:val="18"/>
                <w:szCs w:val="18"/>
              </w:rPr>
              <w:t>10/17</w:t>
            </w:r>
          </w:p>
        </w:tc>
        <w:tc>
          <w:tcPr>
            <w:tcW w:w="1375" w:type="dxa"/>
          </w:tcPr>
          <w:p w14:paraId="067C79D1" w14:textId="77777777" w:rsidR="005C1411" w:rsidRPr="00D01AF7" w:rsidRDefault="005C1411" w:rsidP="00007A5E">
            <w:pPr>
              <w:spacing w:before="0" w:line="240" w:lineRule="auto"/>
              <w:jc w:val="left"/>
              <w:rPr>
                <w:iCs/>
                <w:sz w:val="18"/>
                <w:szCs w:val="18"/>
              </w:rPr>
            </w:pPr>
            <w:r w:rsidRPr="00D01AF7">
              <w:rPr>
                <w:iCs/>
                <w:sz w:val="18"/>
                <w:szCs w:val="18"/>
              </w:rPr>
              <w:t>3</w:t>
            </w:r>
          </w:p>
        </w:tc>
        <w:tc>
          <w:tcPr>
            <w:tcW w:w="1375" w:type="dxa"/>
          </w:tcPr>
          <w:p w14:paraId="705A00C5" w14:textId="77777777" w:rsidR="005C1411" w:rsidRPr="00D01AF7" w:rsidRDefault="005C1411" w:rsidP="00007A5E">
            <w:pPr>
              <w:spacing w:before="0" w:line="240" w:lineRule="auto"/>
              <w:jc w:val="left"/>
              <w:rPr>
                <w:iCs/>
                <w:sz w:val="18"/>
                <w:szCs w:val="18"/>
              </w:rPr>
            </w:pPr>
            <w:r w:rsidRPr="00D01AF7">
              <w:rPr>
                <w:iCs/>
                <w:sz w:val="18"/>
                <w:szCs w:val="18"/>
              </w:rPr>
              <w:t>3</w:t>
            </w:r>
          </w:p>
        </w:tc>
      </w:tr>
      <w:tr w:rsidR="005C1411" w:rsidRPr="00D01AF7" w14:paraId="393ED81E" w14:textId="77777777" w:rsidTr="00007A5E">
        <w:tc>
          <w:tcPr>
            <w:tcW w:w="1374" w:type="dxa"/>
          </w:tcPr>
          <w:p w14:paraId="6D925B86" w14:textId="472B3E91" w:rsidR="005C1411" w:rsidRPr="00D01AF7" w:rsidRDefault="005C1411" w:rsidP="00007A5E">
            <w:pPr>
              <w:spacing w:before="0" w:line="240" w:lineRule="auto"/>
              <w:jc w:val="left"/>
              <w:rPr>
                <w:iCs/>
                <w:sz w:val="18"/>
                <w:szCs w:val="18"/>
              </w:rPr>
            </w:pPr>
            <w:r w:rsidRPr="00D01AF7">
              <w:rPr>
                <w:iCs/>
                <w:sz w:val="18"/>
                <w:szCs w:val="18"/>
              </w:rPr>
              <w:t>G</w:t>
            </w:r>
            <w:r w:rsidR="00791592" w:rsidRPr="00D01AF7">
              <w:rPr>
                <w:iCs/>
                <w:sz w:val="18"/>
                <w:szCs w:val="18"/>
              </w:rPr>
              <w:t>o</w:t>
            </w:r>
            <w:r w:rsidRPr="00D01AF7">
              <w:rPr>
                <w:iCs/>
                <w:sz w:val="18"/>
                <w:szCs w:val="18"/>
              </w:rPr>
              <w:t>rdes</w:t>
            </w:r>
          </w:p>
        </w:tc>
        <w:tc>
          <w:tcPr>
            <w:tcW w:w="1374" w:type="dxa"/>
          </w:tcPr>
          <w:p w14:paraId="22CE18B8" w14:textId="77777777" w:rsidR="005C1411" w:rsidRPr="00D01AF7" w:rsidRDefault="005C1411" w:rsidP="00007A5E">
            <w:pPr>
              <w:spacing w:before="0" w:line="240" w:lineRule="auto"/>
              <w:jc w:val="left"/>
              <w:rPr>
                <w:iCs/>
                <w:sz w:val="18"/>
                <w:szCs w:val="18"/>
              </w:rPr>
            </w:pPr>
            <w:r w:rsidRPr="00D01AF7">
              <w:rPr>
                <w:iCs/>
                <w:sz w:val="18"/>
                <w:szCs w:val="18"/>
              </w:rPr>
              <w:t>594/872</w:t>
            </w:r>
          </w:p>
        </w:tc>
        <w:tc>
          <w:tcPr>
            <w:tcW w:w="1374" w:type="dxa"/>
          </w:tcPr>
          <w:p w14:paraId="57971A31" w14:textId="77777777" w:rsidR="005C1411" w:rsidRPr="00D01AF7" w:rsidRDefault="005C1411" w:rsidP="00007A5E">
            <w:pPr>
              <w:spacing w:before="0" w:line="240" w:lineRule="auto"/>
              <w:jc w:val="left"/>
              <w:rPr>
                <w:iCs/>
                <w:sz w:val="18"/>
                <w:szCs w:val="18"/>
              </w:rPr>
            </w:pPr>
            <w:r w:rsidRPr="00D01AF7">
              <w:rPr>
                <w:iCs/>
                <w:sz w:val="18"/>
                <w:szCs w:val="18"/>
              </w:rPr>
              <w:t>434/970</w:t>
            </w:r>
          </w:p>
        </w:tc>
        <w:tc>
          <w:tcPr>
            <w:tcW w:w="1375" w:type="dxa"/>
          </w:tcPr>
          <w:p w14:paraId="5AD4B15A" w14:textId="77777777" w:rsidR="005C1411" w:rsidRPr="00D01AF7" w:rsidRDefault="005C1411" w:rsidP="00007A5E">
            <w:pPr>
              <w:spacing w:before="0" w:line="240" w:lineRule="auto"/>
              <w:jc w:val="left"/>
              <w:rPr>
                <w:iCs/>
                <w:sz w:val="18"/>
                <w:szCs w:val="18"/>
              </w:rPr>
            </w:pPr>
            <w:r w:rsidRPr="00D01AF7">
              <w:rPr>
                <w:iCs/>
                <w:sz w:val="18"/>
                <w:szCs w:val="18"/>
              </w:rPr>
              <w:t>14/15</w:t>
            </w:r>
          </w:p>
        </w:tc>
        <w:tc>
          <w:tcPr>
            <w:tcW w:w="1375" w:type="dxa"/>
          </w:tcPr>
          <w:p w14:paraId="2CA4A496" w14:textId="77777777" w:rsidR="005C1411" w:rsidRPr="00D01AF7" w:rsidRDefault="005C1411" w:rsidP="00007A5E">
            <w:pPr>
              <w:spacing w:before="0" w:line="240" w:lineRule="auto"/>
              <w:jc w:val="left"/>
              <w:rPr>
                <w:iCs/>
                <w:sz w:val="18"/>
                <w:szCs w:val="18"/>
              </w:rPr>
            </w:pPr>
            <w:r w:rsidRPr="00D01AF7">
              <w:rPr>
                <w:iCs/>
                <w:sz w:val="18"/>
                <w:szCs w:val="18"/>
              </w:rPr>
              <w:t>11/17</w:t>
            </w:r>
          </w:p>
        </w:tc>
        <w:tc>
          <w:tcPr>
            <w:tcW w:w="1375" w:type="dxa"/>
          </w:tcPr>
          <w:p w14:paraId="434ACEA2" w14:textId="77777777" w:rsidR="005C1411" w:rsidRPr="00D01AF7" w:rsidRDefault="005C1411" w:rsidP="00007A5E">
            <w:pPr>
              <w:spacing w:before="0" w:line="240" w:lineRule="auto"/>
              <w:jc w:val="left"/>
              <w:rPr>
                <w:iCs/>
                <w:sz w:val="18"/>
                <w:szCs w:val="18"/>
              </w:rPr>
            </w:pPr>
            <w:r w:rsidRPr="00D01AF7">
              <w:rPr>
                <w:iCs/>
                <w:sz w:val="18"/>
                <w:szCs w:val="18"/>
              </w:rPr>
              <w:t>4</w:t>
            </w:r>
          </w:p>
        </w:tc>
        <w:tc>
          <w:tcPr>
            <w:tcW w:w="1375" w:type="dxa"/>
          </w:tcPr>
          <w:p w14:paraId="27E5E2E9" w14:textId="77777777" w:rsidR="005C1411" w:rsidRPr="00D01AF7" w:rsidRDefault="005C1411" w:rsidP="00007A5E">
            <w:pPr>
              <w:spacing w:before="0" w:line="240" w:lineRule="auto"/>
              <w:jc w:val="left"/>
              <w:rPr>
                <w:iCs/>
                <w:sz w:val="18"/>
                <w:szCs w:val="18"/>
              </w:rPr>
            </w:pPr>
            <w:r w:rsidRPr="00D01AF7">
              <w:rPr>
                <w:iCs/>
                <w:sz w:val="18"/>
                <w:szCs w:val="18"/>
              </w:rPr>
              <w:t>3</w:t>
            </w:r>
          </w:p>
        </w:tc>
      </w:tr>
      <w:tr w:rsidR="005C1411" w:rsidRPr="00D01AF7" w14:paraId="4731DAF6" w14:textId="77777777" w:rsidTr="00007A5E">
        <w:tc>
          <w:tcPr>
            <w:tcW w:w="1374" w:type="dxa"/>
          </w:tcPr>
          <w:p w14:paraId="3AF5B7B6" w14:textId="0B8B503E" w:rsidR="005C1411" w:rsidRPr="00D01AF7" w:rsidRDefault="005C1411" w:rsidP="00007A5E">
            <w:pPr>
              <w:spacing w:before="0" w:line="240" w:lineRule="auto"/>
              <w:jc w:val="left"/>
              <w:rPr>
                <w:iCs/>
                <w:sz w:val="18"/>
                <w:szCs w:val="18"/>
              </w:rPr>
            </w:pPr>
            <w:r w:rsidRPr="00D01AF7">
              <w:rPr>
                <w:iCs/>
                <w:sz w:val="18"/>
                <w:szCs w:val="18"/>
              </w:rPr>
              <w:t>K</w:t>
            </w:r>
            <w:r w:rsidR="00791592" w:rsidRPr="00D01AF7">
              <w:rPr>
                <w:iCs/>
                <w:sz w:val="18"/>
                <w:szCs w:val="18"/>
              </w:rPr>
              <w:t>i</w:t>
            </w:r>
            <w:r w:rsidRPr="00D01AF7">
              <w:rPr>
                <w:iCs/>
                <w:sz w:val="18"/>
                <w:szCs w:val="18"/>
              </w:rPr>
              <w:t>rka</w:t>
            </w:r>
            <w:r w:rsidR="00791592" w:rsidRPr="00D01AF7">
              <w:rPr>
                <w:iCs/>
                <w:sz w:val="18"/>
                <w:szCs w:val="18"/>
              </w:rPr>
              <w:t>g</w:t>
            </w:r>
            <w:r w:rsidRPr="00D01AF7">
              <w:rPr>
                <w:iCs/>
                <w:sz w:val="18"/>
                <w:szCs w:val="18"/>
              </w:rPr>
              <w:t>a</w:t>
            </w:r>
            <w:r w:rsidR="00791592" w:rsidRPr="00D01AF7">
              <w:rPr>
                <w:iCs/>
                <w:sz w:val="18"/>
                <w:szCs w:val="18"/>
              </w:rPr>
              <w:t>c</w:t>
            </w:r>
          </w:p>
        </w:tc>
        <w:tc>
          <w:tcPr>
            <w:tcW w:w="1374" w:type="dxa"/>
          </w:tcPr>
          <w:p w14:paraId="7F959F86" w14:textId="77777777" w:rsidR="005C1411" w:rsidRPr="00D01AF7" w:rsidRDefault="005C1411" w:rsidP="00007A5E">
            <w:pPr>
              <w:spacing w:before="0" w:line="240" w:lineRule="auto"/>
              <w:jc w:val="left"/>
              <w:rPr>
                <w:iCs/>
                <w:sz w:val="18"/>
                <w:szCs w:val="18"/>
              </w:rPr>
            </w:pPr>
            <w:r w:rsidRPr="00D01AF7">
              <w:rPr>
                <w:iCs/>
                <w:sz w:val="18"/>
                <w:szCs w:val="18"/>
              </w:rPr>
              <w:t>398/872</w:t>
            </w:r>
          </w:p>
        </w:tc>
        <w:tc>
          <w:tcPr>
            <w:tcW w:w="1374" w:type="dxa"/>
          </w:tcPr>
          <w:p w14:paraId="2A15D2CA" w14:textId="77777777" w:rsidR="005C1411" w:rsidRPr="00D01AF7" w:rsidRDefault="005C1411" w:rsidP="00007A5E">
            <w:pPr>
              <w:spacing w:before="0" w:line="240" w:lineRule="auto"/>
              <w:jc w:val="left"/>
              <w:rPr>
                <w:iCs/>
                <w:sz w:val="18"/>
                <w:szCs w:val="18"/>
              </w:rPr>
            </w:pPr>
            <w:r w:rsidRPr="00D01AF7">
              <w:rPr>
                <w:iCs/>
                <w:sz w:val="18"/>
                <w:szCs w:val="18"/>
              </w:rPr>
              <w:t>445/970</w:t>
            </w:r>
          </w:p>
        </w:tc>
        <w:tc>
          <w:tcPr>
            <w:tcW w:w="1375" w:type="dxa"/>
          </w:tcPr>
          <w:p w14:paraId="224453A5" w14:textId="77777777" w:rsidR="005C1411" w:rsidRPr="00D01AF7" w:rsidRDefault="005C1411" w:rsidP="00007A5E">
            <w:pPr>
              <w:spacing w:before="0" w:line="240" w:lineRule="auto"/>
              <w:jc w:val="left"/>
              <w:rPr>
                <w:iCs/>
                <w:sz w:val="18"/>
                <w:szCs w:val="18"/>
              </w:rPr>
            </w:pPr>
            <w:r w:rsidRPr="00D01AF7">
              <w:rPr>
                <w:iCs/>
                <w:sz w:val="18"/>
                <w:szCs w:val="18"/>
              </w:rPr>
              <w:t>10/15</w:t>
            </w:r>
          </w:p>
        </w:tc>
        <w:tc>
          <w:tcPr>
            <w:tcW w:w="1375" w:type="dxa"/>
          </w:tcPr>
          <w:p w14:paraId="3249A6A0" w14:textId="77777777" w:rsidR="005C1411" w:rsidRPr="00D01AF7" w:rsidRDefault="005C1411" w:rsidP="00007A5E">
            <w:pPr>
              <w:spacing w:before="0" w:line="240" w:lineRule="auto"/>
              <w:jc w:val="left"/>
              <w:rPr>
                <w:iCs/>
                <w:sz w:val="18"/>
                <w:szCs w:val="18"/>
              </w:rPr>
            </w:pPr>
            <w:r w:rsidRPr="00D01AF7">
              <w:rPr>
                <w:iCs/>
                <w:sz w:val="18"/>
                <w:szCs w:val="18"/>
              </w:rPr>
              <w:t>12/17</w:t>
            </w:r>
          </w:p>
        </w:tc>
        <w:tc>
          <w:tcPr>
            <w:tcW w:w="1375" w:type="dxa"/>
          </w:tcPr>
          <w:p w14:paraId="4E8A1F1E" w14:textId="77777777" w:rsidR="005C1411" w:rsidRPr="00D01AF7" w:rsidRDefault="005C1411" w:rsidP="00007A5E">
            <w:pPr>
              <w:spacing w:before="0" w:line="240" w:lineRule="auto"/>
              <w:jc w:val="left"/>
              <w:rPr>
                <w:iCs/>
                <w:sz w:val="18"/>
                <w:szCs w:val="18"/>
              </w:rPr>
            </w:pPr>
            <w:r w:rsidRPr="00D01AF7">
              <w:rPr>
                <w:iCs/>
                <w:sz w:val="18"/>
                <w:szCs w:val="18"/>
              </w:rPr>
              <w:t>3</w:t>
            </w:r>
          </w:p>
        </w:tc>
        <w:tc>
          <w:tcPr>
            <w:tcW w:w="1375" w:type="dxa"/>
          </w:tcPr>
          <w:p w14:paraId="23D89752" w14:textId="77777777" w:rsidR="005C1411" w:rsidRPr="00D01AF7" w:rsidRDefault="005C1411" w:rsidP="00007A5E">
            <w:pPr>
              <w:spacing w:before="0" w:line="240" w:lineRule="auto"/>
              <w:jc w:val="left"/>
              <w:rPr>
                <w:iCs/>
                <w:sz w:val="18"/>
                <w:szCs w:val="18"/>
              </w:rPr>
            </w:pPr>
            <w:r w:rsidRPr="00D01AF7">
              <w:rPr>
                <w:iCs/>
                <w:sz w:val="18"/>
                <w:szCs w:val="18"/>
              </w:rPr>
              <w:t>3</w:t>
            </w:r>
          </w:p>
        </w:tc>
      </w:tr>
      <w:tr w:rsidR="005C1411" w:rsidRPr="00D01AF7" w14:paraId="1B9177EA" w14:textId="77777777" w:rsidTr="00007A5E">
        <w:tc>
          <w:tcPr>
            <w:tcW w:w="1374" w:type="dxa"/>
          </w:tcPr>
          <w:p w14:paraId="5EA9F5B8" w14:textId="7C069A8D" w:rsidR="005C1411" w:rsidRPr="00D01AF7" w:rsidRDefault="005C1411" w:rsidP="00007A5E">
            <w:pPr>
              <w:spacing w:before="0" w:line="240" w:lineRule="auto"/>
              <w:jc w:val="left"/>
              <w:rPr>
                <w:iCs/>
                <w:sz w:val="18"/>
                <w:szCs w:val="18"/>
              </w:rPr>
            </w:pPr>
            <w:r w:rsidRPr="00D01AF7">
              <w:rPr>
                <w:iCs/>
                <w:sz w:val="18"/>
                <w:szCs w:val="18"/>
              </w:rPr>
              <w:t>Saruhanl</w:t>
            </w:r>
            <w:r w:rsidR="00791592" w:rsidRPr="00D01AF7">
              <w:rPr>
                <w:iCs/>
                <w:sz w:val="18"/>
                <w:szCs w:val="18"/>
              </w:rPr>
              <w:t>i</w:t>
            </w:r>
          </w:p>
        </w:tc>
        <w:tc>
          <w:tcPr>
            <w:tcW w:w="1374" w:type="dxa"/>
          </w:tcPr>
          <w:p w14:paraId="39447254" w14:textId="77777777" w:rsidR="005C1411" w:rsidRPr="00D01AF7" w:rsidRDefault="005C1411" w:rsidP="00007A5E">
            <w:pPr>
              <w:spacing w:before="0" w:line="240" w:lineRule="auto"/>
              <w:jc w:val="left"/>
              <w:rPr>
                <w:iCs/>
                <w:sz w:val="18"/>
                <w:szCs w:val="18"/>
              </w:rPr>
            </w:pPr>
            <w:r w:rsidRPr="00D01AF7">
              <w:rPr>
                <w:iCs/>
                <w:sz w:val="18"/>
                <w:szCs w:val="18"/>
              </w:rPr>
              <w:t>363/872</w:t>
            </w:r>
          </w:p>
        </w:tc>
        <w:tc>
          <w:tcPr>
            <w:tcW w:w="1374" w:type="dxa"/>
          </w:tcPr>
          <w:p w14:paraId="11E2DC3B" w14:textId="77777777" w:rsidR="005C1411" w:rsidRPr="00D01AF7" w:rsidRDefault="005C1411" w:rsidP="00007A5E">
            <w:pPr>
              <w:spacing w:before="0" w:line="240" w:lineRule="auto"/>
              <w:jc w:val="left"/>
              <w:rPr>
                <w:iCs/>
                <w:sz w:val="18"/>
                <w:szCs w:val="18"/>
              </w:rPr>
            </w:pPr>
            <w:r w:rsidRPr="00D01AF7">
              <w:rPr>
                <w:iCs/>
                <w:sz w:val="18"/>
                <w:szCs w:val="18"/>
              </w:rPr>
              <w:t>481/970</w:t>
            </w:r>
          </w:p>
        </w:tc>
        <w:tc>
          <w:tcPr>
            <w:tcW w:w="1375" w:type="dxa"/>
          </w:tcPr>
          <w:p w14:paraId="4727837F" w14:textId="77777777" w:rsidR="005C1411" w:rsidRPr="00D01AF7" w:rsidRDefault="005C1411" w:rsidP="00007A5E">
            <w:pPr>
              <w:spacing w:before="0" w:line="240" w:lineRule="auto"/>
              <w:jc w:val="left"/>
              <w:rPr>
                <w:iCs/>
                <w:sz w:val="18"/>
                <w:szCs w:val="18"/>
              </w:rPr>
            </w:pPr>
            <w:r w:rsidRPr="00D01AF7">
              <w:rPr>
                <w:iCs/>
                <w:sz w:val="18"/>
                <w:szCs w:val="18"/>
              </w:rPr>
              <w:t>8/15</w:t>
            </w:r>
          </w:p>
        </w:tc>
        <w:tc>
          <w:tcPr>
            <w:tcW w:w="1375" w:type="dxa"/>
          </w:tcPr>
          <w:p w14:paraId="51EC8497" w14:textId="77777777" w:rsidR="005C1411" w:rsidRPr="00D01AF7" w:rsidRDefault="005C1411" w:rsidP="00007A5E">
            <w:pPr>
              <w:spacing w:before="0" w:line="240" w:lineRule="auto"/>
              <w:jc w:val="left"/>
              <w:rPr>
                <w:iCs/>
                <w:sz w:val="18"/>
                <w:szCs w:val="18"/>
              </w:rPr>
            </w:pPr>
            <w:r w:rsidRPr="00D01AF7">
              <w:rPr>
                <w:iCs/>
                <w:sz w:val="18"/>
                <w:szCs w:val="18"/>
              </w:rPr>
              <w:t>13/17</w:t>
            </w:r>
          </w:p>
        </w:tc>
        <w:tc>
          <w:tcPr>
            <w:tcW w:w="1375" w:type="dxa"/>
          </w:tcPr>
          <w:p w14:paraId="79A76C72" w14:textId="77777777" w:rsidR="005C1411" w:rsidRPr="00D01AF7" w:rsidRDefault="005C1411" w:rsidP="00007A5E">
            <w:pPr>
              <w:spacing w:before="0" w:line="240" w:lineRule="auto"/>
              <w:jc w:val="left"/>
              <w:rPr>
                <w:iCs/>
                <w:sz w:val="18"/>
                <w:szCs w:val="18"/>
              </w:rPr>
            </w:pPr>
            <w:r w:rsidRPr="00D01AF7">
              <w:rPr>
                <w:iCs/>
                <w:sz w:val="18"/>
                <w:szCs w:val="18"/>
              </w:rPr>
              <w:t>3</w:t>
            </w:r>
          </w:p>
        </w:tc>
        <w:tc>
          <w:tcPr>
            <w:tcW w:w="1375" w:type="dxa"/>
          </w:tcPr>
          <w:p w14:paraId="26F83838" w14:textId="77777777" w:rsidR="005C1411" w:rsidRPr="00D01AF7" w:rsidRDefault="005C1411" w:rsidP="00007A5E">
            <w:pPr>
              <w:spacing w:before="0" w:line="240" w:lineRule="auto"/>
              <w:jc w:val="left"/>
              <w:rPr>
                <w:iCs/>
                <w:sz w:val="18"/>
                <w:szCs w:val="18"/>
              </w:rPr>
            </w:pPr>
            <w:r w:rsidRPr="00D01AF7">
              <w:rPr>
                <w:iCs/>
                <w:sz w:val="18"/>
                <w:szCs w:val="18"/>
              </w:rPr>
              <w:t>4</w:t>
            </w:r>
          </w:p>
        </w:tc>
      </w:tr>
      <w:tr w:rsidR="005C1411" w:rsidRPr="00D01AF7" w14:paraId="100E39AA" w14:textId="77777777" w:rsidTr="00007A5E">
        <w:tc>
          <w:tcPr>
            <w:tcW w:w="1374" w:type="dxa"/>
          </w:tcPr>
          <w:p w14:paraId="36B20EFF" w14:textId="54D5274F" w:rsidR="005C1411" w:rsidRPr="00D01AF7" w:rsidRDefault="005C1411" w:rsidP="00007A5E">
            <w:pPr>
              <w:spacing w:before="0" w:line="240" w:lineRule="auto"/>
              <w:jc w:val="left"/>
              <w:rPr>
                <w:iCs/>
                <w:sz w:val="18"/>
                <w:szCs w:val="18"/>
              </w:rPr>
            </w:pPr>
            <w:r w:rsidRPr="00D01AF7">
              <w:rPr>
                <w:iCs/>
                <w:sz w:val="18"/>
                <w:szCs w:val="18"/>
              </w:rPr>
              <w:t>K</w:t>
            </w:r>
            <w:r w:rsidR="00791592" w:rsidRPr="00D01AF7">
              <w:rPr>
                <w:iCs/>
                <w:sz w:val="18"/>
                <w:szCs w:val="18"/>
              </w:rPr>
              <w:t>o</w:t>
            </w:r>
            <w:r w:rsidRPr="00D01AF7">
              <w:rPr>
                <w:iCs/>
                <w:sz w:val="18"/>
                <w:szCs w:val="18"/>
              </w:rPr>
              <w:t>pr</w:t>
            </w:r>
            <w:r w:rsidR="00791592" w:rsidRPr="00D01AF7">
              <w:rPr>
                <w:iCs/>
                <w:sz w:val="18"/>
                <w:szCs w:val="18"/>
              </w:rPr>
              <w:t>u</w:t>
            </w:r>
            <w:r w:rsidRPr="00D01AF7">
              <w:rPr>
                <w:iCs/>
                <w:sz w:val="18"/>
                <w:szCs w:val="18"/>
              </w:rPr>
              <w:t>ba</w:t>
            </w:r>
            <w:r w:rsidR="00791592" w:rsidRPr="00D01AF7">
              <w:rPr>
                <w:iCs/>
                <w:sz w:val="18"/>
                <w:szCs w:val="18"/>
              </w:rPr>
              <w:t>si</w:t>
            </w:r>
          </w:p>
        </w:tc>
        <w:tc>
          <w:tcPr>
            <w:tcW w:w="1374" w:type="dxa"/>
          </w:tcPr>
          <w:p w14:paraId="67F60EF2" w14:textId="77777777" w:rsidR="005C1411" w:rsidRPr="00D01AF7" w:rsidRDefault="005C1411" w:rsidP="00007A5E">
            <w:pPr>
              <w:spacing w:before="0" w:line="240" w:lineRule="auto"/>
              <w:jc w:val="left"/>
              <w:rPr>
                <w:iCs/>
                <w:sz w:val="18"/>
                <w:szCs w:val="18"/>
              </w:rPr>
            </w:pPr>
            <w:r w:rsidRPr="00D01AF7">
              <w:rPr>
                <w:iCs/>
                <w:sz w:val="18"/>
                <w:szCs w:val="18"/>
              </w:rPr>
              <w:t>539/872</w:t>
            </w:r>
          </w:p>
        </w:tc>
        <w:tc>
          <w:tcPr>
            <w:tcW w:w="1374" w:type="dxa"/>
          </w:tcPr>
          <w:p w14:paraId="65A85099" w14:textId="77777777" w:rsidR="005C1411" w:rsidRPr="00D01AF7" w:rsidRDefault="005C1411" w:rsidP="00007A5E">
            <w:pPr>
              <w:spacing w:before="0" w:line="240" w:lineRule="auto"/>
              <w:jc w:val="left"/>
              <w:rPr>
                <w:iCs/>
                <w:sz w:val="18"/>
                <w:szCs w:val="18"/>
              </w:rPr>
            </w:pPr>
            <w:r w:rsidRPr="00D01AF7">
              <w:rPr>
                <w:iCs/>
                <w:sz w:val="18"/>
                <w:szCs w:val="18"/>
              </w:rPr>
              <w:t>495/970</w:t>
            </w:r>
          </w:p>
        </w:tc>
        <w:tc>
          <w:tcPr>
            <w:tcW w:w="1375" w:type="dxa"/>
          </w:tcPr>
          <w:p w14:paraId="0528F300" w14:textId="77777777" w:rsidR="005C1411" w:rsidRPr="00D01AF7" w:rsidRDefault="005C1411" w:rsidP="00007A5E">
            <w:pPr>
              <w:spacing w:before="0" w:line="240" w:lineRule="auto"/>
              <w:jc w:val="left"/>
              <w:rPr>
                <w:iCs/>
                <w:sz w:val="18"/>
                <w:szCs w:val="18"/>
              </w:rPr>
            </w:pPr>
            <w:r w:rsidRPr="00D01AF7">
              <w:rPr>
                <w:iCs/>
                <w:sz w:val="18"/>
                <w:szCs w:val="18"/>
              </w:rPr>
              <w:t>13/15</w:t>
            </w:r>
          </w:p>
        </w:tc>
        <w:tc>
          <w:tcPr>
            <w:tcW w:w="1375" w:type="dxa"/>
          </w:tcPr>
          <w:p w14:paraId="0EFEEC51" w14:textId="77777777" w:rsidR="005C1411" w:rsidRPr="00D01AF7" w:rsidRDefault="005C1411" w:rsidP="00007A5E">
            <w:pPr>
              <w:spacing w:before="0" w:line="240" w:lineRule="auto"/>
              <w:jc w:val="left"/>
              <w:rPr>
                <w:iCs/>
                <w:sz w:val="18"/>
                <w:szCs w:val="18"/>
              </w:rPr>
            </w:pPr>
            <w:r w:rsidRPr="00D01AF7">
              <w:rPr>
                <w:iCs/>
                <w:sz w:val="18"/>
                <w:szCs w:val="18"/>
              </w:rPr>
              <w:t>14/17</w:t>
            </w:r>
          </w:p>
        </w:tc>
        <w:tc>
          <w:tcPr>
            <w:tcW w:w="1375" w:type="dxa"/>
          </w:tcPr>
          <w:p w14:paraId="64BCA46F" w14:textId="77777777" w:rsidR="005C1411" w:rsidRPr="00D01AF7" w:rsidRDefault="005C1411" w:rsidP="00007A5E">
            <w:pPr>
              <w:spacing w:before="0" w:line="240" w:lineRule="auto"/>
              <w:jc w:val="left"/>
              <w:rPr>
                <w:iCs/>
                <w:sz w:val="18"/>
                <w:szCs w:val="18"/>
              </w:rPr>
            </w:pPr>
            <w:r w:rsidRPr="00D01AF7">
              <w:rPr>
                <w:iCs/>
                <w:sz w:val="18"/>
                <w:szCs w:val="18"/>
              </w:rPr>
              <w:t>4</w:t>
            </w:r>
          </w:p>
        </w:tc>
        <w:tc>
          <w:tcPr>
            <w:tcW w:w="1375" w:type="dxa"/>
          </w:tcPr>
          <w:p w14:paraId="33FD1B54" w14:textId="77777777" w:rsidR="005C1411" w:rsidRPr="00D01AF7" w:rsidRDefault="005C1411" w:rsidP="00007A5E">
            <w:pPr>
              <w:spacing w:before="0" w:line="240" w:lineRule="auto"/>
              <w:jc w:val="left"/>
              <w:rPr>
                <w:iCs/>
                <w:sz w:val="18"/>
                <w:szCs w:val="18"/>
              </w:rPr>
            </w:pPr>
            <w:r w:rsidRPr="00D01AF7">
              <w:rPr>
                <w:iCs/>
                <w:sz w:val="18"/>
                <w:szCs w:val="18"/>
              </w:rPr>
              <w:t>4</w:t>
            </w:r>
          </w:p>
        </w:tc>
      </w:tr>
      <w:tr w:rsidR="005C1411" w:rsidRPr="00D01AF7" w14:paraId="5C842C05" w14:textId="77777777" w:rsidTr="00007A5E">
        <w:tc>
          <w:tcPr>
            <w:tcW w:w="1374" w:type="dxa"/>
          </w:tcPr>
          <w:p w14:paraId="0CC6E190" w14:textId="77777777" w:rsidR="005C1411" w:rsidRPr="00D01AF7" w:rsidRDefault="005C1411" w:rsidP="00007A5E">
            <w:pPr>
              <w:spacing w:before="0" w:line="240" w:lineRule="auto"/>
              <w:jc w:val="left"/>
              <w:rPr>
                <w:iCs/>
                <w:sz w:val="18"/>
                <w:szCs w:val="18"/>
              </w:rPr>
            </w:pPr>
            <w:r w:rsidRPr="00D01AF7">
              <w:rPr>
                <w:iCs/>
                <w:sz w:val="18"/>
                <w:szCs w:val="18"/>
              </w:rPr>
              <w:t>Ahmetli</w:t>
            </w:r>
          </w:p>
        </w:tc>
        <w:tc>
          <w:tcPr>
            <w:tcW w:w="1374" w:type="dxa"/>
          </w:tcPr>
          <w:p w14:paraId="44C80AA2" w14:textId="77777777" w:rsidR="005C1411" w:rsidRPr="00D01AF7" w:rsidRDefault="005C1411" w:rsidP="00007A5E">
            <w:pPr>
              <w:spacing w:before="0" w:line="240" w:lineRule="auto"/>
              <w:jc w:val="left"/>
              <w:rPr>
                <w:iCs/>
                <w:sz w:val="18"/>
                <w:szCs w:val="18"/>
              </w:rPr>
            </w:pPr>
            <w:r w:rsidRPr="00D01AF7">
              <w:rPr>
                <w:iCs/>
                <w:sz w:val="18"/>
                <w:szCs w:val="18"/>
              </w:rPr>
              <w:t>300/872</w:t>
            </w:r>
          </w:p>
        </w:tc>
        <w:tc>
          <w:tcPr>
            <w:tcW w:w="1374" w:type="dxa"/>
          </w:tcPr>
          <w:p w14:paraId="494CC0F8" w14:textId="77777777" w:rsidR="005C1411" w:rsidRPr="00D01AF7" w:rsidRDefault="005C1411" w:rsidP="00007A5E">
            <w:pPr>
              <w:spacing w:before="0" w:line="240" w:lineRule="auto"/>
              <w:jc w:val="left"/>
              <w:rPr>
                <w:iCs/>
                <w:sz w:val="18"/>
                <w:szCs w:val="18"/>
              </w:rPr>
            </w:pPr>
            <w:r w:rsidRPr="00D01AF7">
              <w:rPr>
                <w:iCs/>
                <w:sz w:val="18"/>
                <w:szCs w:val="18"/>
              </w:rPr>
              <w:t>527/970</w:t>
            </w:r>
          </w:p>
        </w:tc>
        <w:tc>
          <w:tcPr>
            <w:tcW w:w="1375" w:type="dxa"/>
          </w:tcPr>
          <w:p w14:paraId="2093B4F3" w14:textId="77777777" w:rsidR="005C1411" w:rsidRPr="00D01AF7" w:rsidRDefault="005C1411" w:rsidP="00007A5E">
            <w:pPr>
              <w:spacing w:before="0" w:line="240" w:lineRule="auto"/>
              <w:jc w:val="left"/>
              <w:rPr>
                <w:iCs/>
                <w:sz w:val="18"/>
                <w:szCs w:val="18"/>
              </w:rPr>
            </w:pPr>
            <w:r w:rsidRPr="00D01AF7">
              <w:rPr>
                <w:iCs/>
                <w:sz w:val="18"/>
                <w:szCs w:val="18"/>
              </w:rPr>
              <w:t>6/15</w:t>
            </w:r>
          </w:p>
        </w:tc>
        <w:tc>
          <w:tcPr>
            <w:tcW w:w="1375" w:type="dxa"/>
          </w:tcPr>
          <w:p w14:paraId="5D91935C" w14:textId="77777777" w:rsidR="005C1411" w:rsidRPr="00D01AF7" w:rsidRDefault="005C1411" w:rsidP="00007A5E">
            <w:pPr>
              <w:spacing w:before="0" w:line="240" w:lineRule="auto"/>
              <w:jc w:val="left"/>
              <w:rPr>
                <w:iCs/>
                <w:sz w:val="18"/>
                <w:szCs w:val="18"/>
              </w:rPr>
            </w:pPr>
            <w:r w:rsidRPr="00D01AF7">
              <w:rPr>
                <w:iCs/>
                <w:sz w:val="18"/>
                <w:szCs w:val="18"/>
              </w:rPr>
              <w:t>15/17</w:t>
            </w:r>
          </w:p>
        </w:tc>
        <w:tc>
          <w:tcPr>
            <w:tcW w:w="1375" w:type="dxa"/>
          </w:tcPr>
          <w:p w14:paraId="34CF1C65" w14:textId="77777777" w:rsidR="005C1411" w:rsidRPr="00D01AF7" w:rsidRDefault="005C1411" w:rsidP="00007A5E">
            <w:pPr>
              <w:spacing w:before="0" w:line="240" w:lineRule="auto"/>
              <w:jc w:val="left"/>
              <w:rPr>
                <w:iCs/>
                <w:sz w:val="18"/>
                <w:szCs w:val="18"/>
              </w:rPr>
            </w:pPr>
            <w:r w:rsidRPr="00D01AF7">
              <w:rPr>
                <w:iCs/>
                <w:sz w:val="18"/>
                <w:szCs w:val="18"/>
              </w:rPr>
              <w:t>3</w:t>
            </w:r>
          </w:p>
        </w:tc>
        <w:tc>
          <w:tcPr>
            <w:tcW w:w="1375" w:type="dxa"/>
          </w:tcPr>
          <w:p w14:paraId="08811EB8" w14:textId="77777777" w:rsidR="005C1411" w:rsidRPr="00D01AF7" w:rsidRDefault="005C1411" w:rsidP="00007A5E">
            <w:pPr>
              <w:spacing w:before="0" w:line="240" w:lineRule="auto"/>
              <w:jc w:val="left"/>
              <w:rPr>
                <w:iCs/>
                <w:sz w:val="18"/>
                <w:szCs w:val="18"/>
              </w:rPr>
            </w:pPr>
            <w:r w:rsidRPr="00D01AF7">
              <w:rPr>
                <w:iCs/>
                <w:sz w:val="18"/>
                <w:szCs w:val="18"/>
              </w:rPr>
              <w:t>4</w:t>
            </w:r>
          </w:p>
        </w:tc>
      </w:tr>
      <w:tr w:rsidR="005C1411" w:rsidRPr="00D01AF7" w14:paraId="10DA63BD" w14:textId="77777777" w:rsidTr="00007A5E">
        <w:tc>
          <w:tcPr>
            <w:tcW w:w="1374" w:type="dxa"/>
          </w:tcPr>
          <w:p w14:paraId="559997FA" w14:textId="70521B54" w:rsidR="005C1411" w:rsidRPr="00D01AF7" w:rsidRDefault="005C1411" w:rsidP="00007A5E">
            <w:pPr>
              <w:spacing w:before="0" w:line="240" w:lineRule="auto"/>
              <w:jc w:val="left"/>
              <w:rPr>
                <w:iCs/>
                <w:sz w:val="18"/>
                <w:szCs w:val="18"/>
              </w:rPr>
            </w:pPr>
            <w:r w:rsidRPr="00D01AF7">
              <w:rPr>
                <w:iCs/>
                <w:sz w:val="18"/>
                <w:szCs w:val="18"/>
              </w:rPr>
              <w:t>G</w:t>
            </w:r>
            <w:r w:rsidR="00791592" w:rsidRPr="00D01AF7">
              <w:rPr>
                <w:iCs/>
                <w:sz w:val="18"/>
                <w:szCs w:val="18"/>
              </w:rPr>
              <w:t>o</w:t>
            </w:r>
            <w:r w:rsidRPr="00D01AF7">
              <w:rPr>
                <w:iCs/>
                <w:sz w:val="18"/>
                <w:szCs w:val="18"/>
              </w:rPr>
              <w:t>lmarmara</w:t>
            </w:r>
          </w:p>
        </w:tc>
        <w:tc>
          <w:tcPr>
            <w:tcW w:w="1374" w:type="dxa"/>
          </w:tcPr>
          <w:p w14:paraId="00683BB3" w14:textId="77777777" w:rsidR="005C1411" w:rsidRPr="00D01AF7" w:rsidRDefault="005C1411" w:rsidP="00007A5E">
            <w:pPr>
              <w:spacing w:before="0" w:line="240" w:lineRule="auto"/>
              <w:jc w:val="left"/>
              <w:rPr>
                <w:iCs/>
                <w:sz w:val="18"/>
                <w:szCs w:val="18"/>
              </w:rPr>
            </w:pPr>
            <w:r w:rsidRPr="00D01AF7">
              <w:rPr>
                <w:iCs/>
                <w:sz w:val="18"/>
                <w:szCs w:val="18"/>
              </w:rPr>
              <w:t>354/872</w:t>
            </w:r>
          </w:p>
        </w:tc>
        <w:tc>
          <w:tcPr>
            <w:tcW w:w="1374" w:type="dxa"/>
          </w:tcPr>
          <w:p w14:paraId="39C6E864" w14:textId="77777777" w:rsidR="005C1411" w:rsidRPr="00D01AF7" w:rsidRDefault="005C1411" w:rsidP="00007A5E">
            <w:pPr>
              <w:spacing w:before="0" w:line="240" w:lineRule="auto"/>
              <w:jc w:val="left"/>
              <w:rPr>
                <w:iCs/>
                <w:sz w:val="18"/>
                <w:szCs w:val="18"/>
              </w:rPr>
            </w:pPr>
            <w:r w:rsidRPr="00D01AF7">
              <w:rPr>
                <w:iCs/>
                <w:sz w:val="18"/>
                <w:szCs w:val="18"/>
              </w:rPr>
              <w:t>584/970</w:t>
            </w:r>
          </w:p>
        </w:tc>
        <w:tc>
          <w:tcPr>
            <w:tcW w:w="1375" w:type="dxa"/>
          </w:tcPr>
          <w:p w14:paraId="1ECE1E2C" w14:textId="77777777" w:rsidR="005C1411" w:rsidRPr="00D01AF7" w:rsidRDefault="005C1411" w:rsidP="00007A5E">
            <w:pPr>
              <w:spacing w:before="0" w:line="240" w:lineRule="auto"/>
              <w:jc w:val="left"/>
              <w:rPr>
                <w:iCs/>
                <w:sz w:val="18"/>
                <w:szCs w:val="18"/>
              </w:rPr>
            </w:pPr>
            <w:r w:rsidRPr="00D01AF7">
              <w:rPr>
                <w:iCs/>
                <w:sz w:val="18"/>
                <w:szCs w:val="18"/>
              </w:rPr>
              <w:t>7/15</w:t>
            </w:r>
          </w:p>
        </w:tc>
        <w:tc>
          <w:tcPr>
            <w:tcW w:w="1375" w:type="dxa"/>
          </w:tcPr>
          <w:p w14:paraId="646837AD" w14:textId="77777777" w:rsidR="005C1411" w:rsidRPr="00D01AF7" w:rsidRDefault="005C1411" w:rsidP="00007A5E">
            <w:pPr>
              <w:spacing w:before="0" w:line="240" w:lineRule="auto"/>
              <w:jc w:val="left"/>
              <w:rPr>
                <w:iCs/>
                <w:sz w:val="18"/>
                <w:szCs w:val="18"/>
              </w:rPr>
            </w:pPr>
            <w:r w:rsidRPr="00D01AF7">
              <w:rPr>
                <w:iCs/>
                <w:sz w:val="18"/>
                <w:szCs w:val="18"/>
              </w:rPr>
              <w:t>16/17</w:t>
            </w:r>
          </w:p>
        </w:tc>
        <w:tc>
          <w:tcPr>
            <w:tcW w:w="1375" w:type="dxa"/>
          </w:tcPr>
          <w:p w14:paraId="0D2CE2CF" w14:textId="77777777" w:rsidR="005C1411" w:rsidRPr="00D01AF7" w:rsidRDefault="005C1411" w:rsidP="00007A5E">
            <w:pPr>
              <w:spacing w:before="0" w:line="240" w:lineRule="auto"/>
              <w:jc w:val="left"/>
              <w:rPr>
                <w:iCs/>
                <w:sz w:val="18"/>
                <w:szCs w:val="18"/>
              </w:rPr>
            </w:pPr>
            <w:r w:rsidRPr="00D01AF7">
              <w:rPr>
                <w:iCs/>
                <w:sz w:val="18"/>
                <w:szCs w:val="18"/>
              </w:rPr>
              <w:t>3</w:t>
            </w:r>
          </w:p>
        </w:tc>
        <w:tc>
          <w:tcPr>
            <w:tcW w:w="1375" w:type="dxa"/>
          </w:tcPr>
          <w:p w14:paraId="0E05D573" w14:textId="77777777" w:rsidR="005C1411" w:rsidRPr="00D01AF7" w:rsidRDefault="005C1411" w:rsidP="00007A5E">
            <w:pPr>
              <w:spacing w:before="0" w:line="240" w:lineRule="auto"/>
              <w:jc w:val="left"/>
              <w:rPr>
                <w:iCs/>
                <w:sz w:val="18"/>
                <w:szCs w:val="18"/>
              </w:rPr>
            </w:pPr>
            <w:r w:rsidRPr="00D01AF7">
              <w:rPr>
                <w:iCs/>
                <w:sz w:val="18"/>
                <w:szCs w:val="18"/>
              </w:rPr>
              <w:t>4</w:t>
            </w:r>
          </w:p>
        </w:tc>
      </w:tr>
      <w:tr w:rsidR="005C1411" w:rsidRPr="00D01AF7" w14:paraId="3F0078BD" w14:textId="77777777" w:rsidTr="00007A5E">
        <w:tc>
          <w:tcPr>
            <w:tcW w:w="1374" w:type="dxa"/>
          </w:tcPr>
          <w:p w14:paraId="2530FDAA" w14:textId="77777777" w:rsidR="005C1411" w:rsidRPr="00D01AF7" w:rsidRDefault="005C1411" w:rsidP="00007A5E">
            <w:pPr>
              <w:spacing w:before="0" w:line="240" w:lineRule="auto"/>
              <w:jc w:val="left"/>
              <w:rPr>
                <w:iCs/>
                <w:sz w:val="18"/>
                <w:szCs w:val="18"/>
              </w:rPr>
            </w:pPr>
            <w:r w:rsidRPr="00D01AF7">
              <w:rPr>
                <w:iCs/>
                <w:sz w:val="18"/>
                <w:szCs w:val="18"/>
              </w:rPr>
              <w:t>Selendi</w:t>
            </w:r>
          </w:p>
        </w:tc>
        <w:tc>
          <w:tcPr>
            <w:tcW w:w="1374" w:type="dxa"/>
          </w:tcPr>
          <w:p w14:paraId="6380187B" w14:textId="77777777" w:rsidR="005C1411" w:rsidRPr="00D01AF7" w:rsidRDefault="005C1411" w:rsidP="00007A5E">
            <w:pPr>
              <w:spacing w:before="0" w:line="240" w:lineRule="auto"/>
              <w:jc w:val="left"/>
              <w:rPr>
                <w:iCs/>
                <w:sz w:val="18"/>
                <w:szCs w:val="18"/>
              </w:rPr>
            </w:pPr>
            <w:r w:rsidRPr="00D01AF7">
              <w:rPr>
                <w:iCs/>
                <w:sz w:val="18"/>
                <w:szCs w:val="18"/>
              </w:rPr>
              <w:t>689/872</w:t>
            </w:r>
          </w:p>
        </w:tc>
        <w:tc>
          <w:tcPr>
            <w:tcW w:w="1374" w:type="dxa"/>
          </w:tcPr>
          <w:p w14:paraId="44380997" w14:textId="77777777" w:rsidR="005C1411" w:rsidRPr="00D01AF7" w:rsidRDefault="005C1411" w:rsidP="00007A5E">
            <w:pPr>
              <w:spacing w:before="0" w:line="240" w:lineRule="auto"/>
              <w:jc w:val="left"/>
              <w:rPr>
                <w:iCs/>
                <w:sz w:val="18"/>
                <w:szCs w:val="18"/>
              </w:rPr>
            </w:pPr>
            <w:r w:rsidRPr="00D01AF7">
              <w:rPr>
                <w:iCs/>
                <w:sz w:val="18"/>
                <w:szCs w:val="18"/>
              </w:rPr>
              <w:t>621/970</w:t>
            </w:r>
          </w:p>
        </w:tc>
        <w:tc>
          <w:tcPr>
            <w:tcW w:w="1375" w:type="dxa"/>
          </w:tcPr>
          <w:p w14:paraId="34D4B6B4" w14:textId="77777777" w:rsidR="005C1411" w:rsidRPr="00D01AF7" w:rsidRDefault="005C1411" w:rsidP="00007A5E">
            <w:pPr>
              <w:spacing w:before="0" w:line="240" w:lineRule="auto"/>
              <w:jc w:val="left"/>
              <w:rPr>
                <w:iCs/>
                <w:sz w:val="18"/>
                <w:szCs w:val="18"/>
              </w:rPr>
            </w:pPr>
            <w:r w:rsidRPr="00D01AF7">
              <w:rPr>
                <w:iCs/>
                <w:sz w:val="18"/>
                <w:szCs w:val="18"/>
              </w:rPr>
              <w:t>15/15</w:t>
            </w:r>
          </w:p>
        </w:tc>
        <w:tc>
          <w:tcPr>
            <w:tcW w:w="1375" w:type="dxa"/>
          </w:tcPr>
          <w:p w14:paraId="5F71F0DA" w14:textId="77777777" w:rsidR="005C1411" w:rsidRPr="00D01AF7" w:rsidRDefault="005C1411" w:rsidP="00007A5E">
            <w:pPr>
              <w:spacing w:before="0" w:line="240" w:lineRule="auto"/>
              <w:jc w:val="left"/>
              <w:rPr>
                <w:iCs/>
                <w:sz w:val="18"/>
                <w:szCs w:val="18"/>
              </w:rPr>
            </w:pPr>
            <w:r w:rsidRPr="00D01AF7">
              <w:rPr>
                <w:iCs/>
                <w:sz w:val="18"/>
                <w:szCs w:val="18"/>
              </w:rPr>
              <w:t>17/17</w:t>
            </w:r>
          </w:p>
        </w:tc>
        <w:tc>
          <w:tcPr>
            <w:tcW w:w="1375" w:type="dxa"/>
          </w:tcPr>
          <w:p w14:paraId="3131D6C1" w14:textId="77777777" w:rsidR="005C1411" w:rsidRPr="00D01AF7" w:rsidRDefault="005C1411" w:rsidP="00007A5E">
            <w:pPr>
              <w:spacing w:before="0" w:line="240" w:lineRule="auto"/>
              <w:jc w:val="left"/>
              <w:rPr>
                <w:iCs/>
                <w:sz w:val="18"/>
                <w:szCs w:val="18"/>
              </w:rPr>
            </w:pPr>
            <w:r w:rsidRPr="00D01AF7">
              <w:rPr>
                <w:iCs/>
                <w:sz w:val="18"/>
                <w:szCs w:val="18"/>
              </w:rPr>
              <w:t>5</w:t>
            </w:r>
          </w:p>
        </w:tc>
        <w:tc>
          <w:tcPr>
            <w:tcW w:w="1375" w:type="dxa"/>
          </w:tcPr>
          <w:p w14:paraId="600871BE" w14:textId="77777777" w:rsidR="005C1411" w:rsidRPr="00D01AF7" w:rsidRDefault="005C1411" w:rsidP="00007A5E">
            <w:pPr>
              <w:spacing w:before="0" w:line="240" w:lineRule="auto"/>
              <w:jc w:val="left"/>
              <w:rPr>
                <w:iCs/>
                <w:sz w:val="18"/>
                <w:szCs w:val="18"/>
              </w:rPr>
            </w:pPr>
            <w:r w:rsidRPr="00D01AF7">
              <w:rPr>
                <w:iCs/>
                <w:sz w:val="18"/>
                <w:szCs w:val="18"/>
              </w:rPr>
              <w:t>4</w:t>
            </w:r>
          </w:p>
        </w:tc>
      </w:tr>
    </w:tbl>
    <w:p w14:paraId="56519468" w14:textId="366F1DD8" w:rsidR="00007A5E" w:rsidRPr="00D01AF7" w:rsidRDefault="00007A5E" w:rsidP="00007A5E">
      <w:pPr>
        <w:spacing w:before="60" w:line="240" w:lineRule="auto"/>
        <w:rPr>
          <w:sz w:val="18"/>
          <w:szCs w:val="18"/>
        </w:rPr>
      </w:pPr>
      <w:r w:rsidRPr="00D01AF7">
        <w:rPr>
          <w:bCs/>
          <w:i/>
          <w:iCs/>
          <w:sz w:val="18"/>
          <w:szCs w:val="18"/>
        </w:rPr>
        <w:t>Source</w:t>
      </w:r>
      <w:r w:rsidRPr="00D01AF7">
        <w:rPr>
          <w:bCs/>
          <w:sz w:val="18"/>
          <w:szCs w:val="18"/>
        </w:rPr>
        <w:t xml:space="preserve">: </w:t>
      </w:r>
      <w:r w:rsidR="00A63956" w:rsidRPr="00D01AF7">
        <w:rPr>
          <w:sz w:val="18"/>
          <w:szCs w:val="18"/>
        </w:rPr>
        <w:t>Ministry of Industry and Technology; General Directorate of Development Agencies, Research for the Socio-Economic Development Ordering of Districts</w:t>
      </w:r>
      <w:r w:rsidRPr="00D01AF7">
        <w:rPr>
          <w:sz w:val="18"/>
          <w:szCs w:val="18"/>
        </w:rPr>
        <w:t>, 2004, 20017 and 2022</w:t>
      </w:r>
    </w:p>
    <w:p w14:paraId="12B7430F" w14:textId="77777777" w:rsidR="00007A5E" w:rsidRPr="00D01AF7" w:rsidRDefault="00007A5E" w:rsidP="00F44D51">
      <w:pPr>
        <w:spacing w:before="60" w:after="240" w:line="240" w:lineRule="auto"/>
        <w:rPr>
          <w:iCs/>
          <w:sz w:val="18"/>
          <w:szCs w:val="18"/>
        </w:rPr>
      </w:pPr>
      <w:r w:rsidRPr="00D01AF7">
        <w:rPr>
          <w:iCs/>
          <w:sz w:val="18"/>
          <w:szCs w:val="18"/>
        </w:rPr>
        <w:t>Note: The center district of Manisa was divided into two districts, namely Yunusemre and Sehzadeler in 2012.</w:t>
      </w:r>
    </w:p>
    <w:p w14:paraId="2D1FC6A6" w14:textId="6492F8BB" w:rsidR="007A22FF" w:rsidRPr="00D01AF7" w:rsidRDefault="007A22FF" w:rsidP="007A22FF">
      <w:pPr>
        <w:rPr>
          <w:iCs/>
          <w:szCs w:val="20"/>
        </w:rPr>
      </w:pPr>
      <w:r w:rsidRPr="00D01AF7">
        <w:rPr>
          <w:iCs/>
          <w:szCs w:val="20"/>
        </w:rPr>
        <w:t xml:space="preserve">As can be seen from the table, the socioeconomic development levels of Yunusemre and </w:t>
      </w:r>
      <w:r w:rsidR="00791592" w:rsidRPr="00D01AF7">
        <w:rPr>
          <w:iCs/>
          <w:szCs w:val="20"/>
        </w:rPr>
        <w:t>S</w:t>
      </w:r>
      <w:r w:rsidRPr="00D01AF7">
        <w:rPr>
          <w:iCs/>
          <w:szCs w:val="20"/>
        </w:rPr>
        <w:t xml:space="preserve">ehzadeler districts, which </w:t>
      </w:r>
      <w:r w:rsidR="00DD031F" w:rsidRPr="00D01AF7">
        <w:rPr>
          <w:iCs/>
          <w:szCs w:val="20"/>
        </w:rPr>
        <w:t>were formed through the division of central district of Manisa in 2012</w:t>
      </w:r>
      <w:r w:rsidRPr="00D01AF7">
        <w:rPr>
          <w:iCs/>
          <w:szCs w:val="20"/>
        </w:rPr>
        <w:t xml:space="preserve"> are high. In G</w:t>
      </w:r>
      <w:r w:rsidR="00791592" w:rsidRPr="00D01AF7">
        <w:rPr>
          <w:iCs/>
          <w:szCs w:val="20"/>
        </w:rPr>
        <w:t>o</w:t>
      </w:r>
      <w:r w:rsidRPr="00D01AF7">
        <w:rPr>
          <w:iCs/>
          <w:szCs w:val="20"/>
        </w:rPr>
        <w:t>lmarmara and Ahmetli Districts, whose socioeconomic development level has declined, the main source of income is agricultural activities. The faculties of Celal Bayar University have been established in Demirci, one of the districts whose socioeconomic level has risen, and cherry production and sales have emerged as a new agricultural activity area in recent years.</w:t>
      </w:r>
    </w:p>
    <w:p w14:paraId="3F448442" w14:textId="0D37FA79" w:rsidR="007A22FF" w:rsidRPr="00D01AF7" w:rsidRDefault="007A22FF" w:rsidP="007A22FF">
      <w:pPr>
        <w:rPr>
          <w:iCs/>
          <w:szCs w:val="20"/>
        </w:rPr>
      </w:pPr>
      <w:r w:rsidRPr="00D01AF7">
        <w:rPr>
          <w:iCs/>
          <w:szCs w:val="20"/>
        </w:rPr>
        <w:lastRenderedPageBreak/>
        <w:t xml:space="preserve">Based on the findings obtained from the field studies, risky structures are concentrated in the central districts of </w:t>
      </w:r>
      <w:r w:rsidR="00791592" w:rsidRPr="00D01AF7">
        <w:rPr>
          <w:iCs/>
          <w:szCs w:val="20"/>
        </w:rPr>
        <w:t>S</w:t>
      </w:r>
      <w:r w:rsidRPr="00D01AF7">
        <w:rPr>
          <w:iCs/>
          <w:szCs w:val="20"/>
        </w:rPr>
        <w:t>ehzadeler, Turgutlu and Yunusemre and in the district of Saruhanl</w:t>
      </w:r>
      <w:r w:rsidR="00791592" w:rsidRPr="00D01AF7">
        <w:rPr>
          <w:iCs/>
          <w:szCs w:val="20"/>
        </w:rPr>
        <w:t>i</w:t>
      </w:r>
      <w:r w:rsidRPr="00D01AF7">
        <w:rPr>
          <w:iCs/>
          <w:szCs w:val="20"/>
        </w:rPr>
        <w:t>. The high concentration of old buildings in these districts is one of the factors that pose the risk.</w:t>
      </w:r>
    </w:p>
    <w:p w14:paraId="70EBCBA1" w14:textId="53028969" w:rsidR="005C1411" w:rsidRPr="00D01AF7" w:rsidRDefault="00977659" w:rsidP="005C1411">
      <w:pPr>
        <w:rPr>
          <w:b/>
          <w:bCs/>
          <w:iCs/>
          <w:szCs w:val="20"/>
          <w:u w:val="single"/>
        </w:rPr>
      </w:pPr>
      <w:r w:rsidRPr="00D01AF7">
        <w:rPr>
          <w:b/>
          <w:bCs/>
          <w:iCs/>
          <w:szCs w:val="20"/>
          <w:u w:val="single"/>
        </w:rPr>
        <w:t>Tekirdag</w:t>
      </w:r>
    </w:p>
    <w:p w14:paraId="6769C19E" w14:textId="322CD1E4" w:rsidR="003D6950" w:rsidRPr="00D01AF7" w:rsidRDefault="00977659" w:rsidP="003D6950">
      <w:r w:rsidRPr="00D01AF7">
        <w:t>Tekirdag</w:t>
      </w:r>
      <w:r w:rsidR="007A22FF" w:rsidRPr="00D01AF7">
        <w:t xml:space="preserve"> is </w:t>
      </w:r>
      <w:r w:rsidR="00565AE9" w:rsidRPr="00D01AF7">
        <w:t>Turkiye</w:t>
      </w:r>
      <w:r w:rsidR="007A22FF" w:rsidRPr="00D01AF7">
        <w:t xml:space="preserve">'s twenty-first </w:t>
      </w:r>
      <w:r w:rsidR="008F2F03" w:rsidRPr="00D01AF7">
        <w:t xml:space="preserve">populous </w:t>
      </w:r>
      <w:r w:rsidR="007A22FF" w:rsidRPr="00D01AF7">
        <w:t xml:space="preserve">city </w:t>
      </w:r>
      <w:r w:rsidR="008F2F03" w:rsidRPr="00D01AF7">
        <w:t xml:space="preserve">in </w:t>
      </w:r>
      <w:r w:rsidR="00565AE9" w:rsidRPr="00D01AF7">
        <w:t>Turkiye</w:t>
      </w:r>
      <w:r w:rsidR="00B91075" w:rsidRPr="00D01AF7">
        <w:t>.</w:t>
      </w:r>
      <w:r w:rsidR="008F2F03" w:rsidRPr="00D01AF7">
        <w:t xml:space="preserve"> </w:t>
      </w:r>
      <w:r w:rsidR="00B91075" w:rsidRPr="00D01AF7">
        <w:t xml:space="preserve">Despite the significant drop in 2009, the annual growth rate of population of Tekirdag is higher than the annual growth rate of population of Türkiye and Tekirdag ranks second among 81 provinces in the annual growth rate of population ranking. The population of Tekirdag, which was 728,396 in 2007, increased to 1.113.400 at the end of 2021, 51.2% of the population is male and 48.8% is female. </w:t>
      </w:r>
      <w:r w:rsidR="003D6950" w:rsidRPr="00D01AF7">
        <w:t xml:space="preserve"> The population </w:t>
      </w:r>
      <w:r w:rsidR="00A841AC" w:rsidRPr="00D01AF7">
        <w:t>trends of Tekirdag are</w:t>
      </w:r>
      <w:r w:rsidR="003D6950" w:rsidRPr="00D01AF7">
        <w:t xml:space="preserve"> shown in </w:t>
      </w:r>
      <w:r w:rsidR="003D6950" w:rsidRPr="00D01AF7">
        <w:fldChar w:fldCharType="begin"/>
      </w:r>
      <w:r w:rsidR="003D6950" w:rsidRPr="00D01AF7">
        <w:instrText xml:space="preserve"> REF _Ref110445757 \h  \* MERGEFORMAT </w:instrText>
      </w:r>
      <w:r w:rsidR="003D6950" w:rsidRPr="00D01AF7">
        <w:fldChar w:fldCharType="separate"/>
      </w:r>
      <w:r w:rsidR="003D6950" w:rsidRPr="00D01AF7">
        <w:t>Figure 23</w:t>
      </w:r>
      <w:r w:rsidR="003D6950" w:rsidRPr="00D01AF7">
        <w:fldChar w:fldCharType="end"/>
      </w:r>
      <w:r w:rsidR="003D6950" w:rsidRPr="00D01AF7">
        <w:t>.</w:t>
      </w:r>
    </w:p>
    <w:p w14:paraId="1A1699F2" w14:textId="7C7CEF31" w:rsidR="003D6950" w:rsidRPr="00D01AF7" w:rsidRDefault="003D6950" w:rsidP="00F44D51">
      <w:pPr>
        <w:pStyle w:val="ResimYazs"/>
      </w:pPr>
      <w:bookmarkStart w:id="301" w:name="_Ref110445757"/>
      <w:bookmarkStart w:id="302" w:name="_Toc110452273"/>
      <w:bookmarkStart w:id="303" w:name="_Toc129785375"/>
      <w:r w:rsidRPr="00D01AF7">
        <w:t xml:space="preserve">Figure </w:t>
      </w:r>
      <w:r w:rsidRPr="00D01AF7">
        <w:fldChar w:fldCharType="begin"/>
      </w:r>
      <w:r w:rsidRPr="00D01AF7">
        <w:instrText xml:space="preserve"> SEQ Figure \* ARABIC </w:instrText>
      </w:r>
      <w:r w:rsidRPr="00D01AF7">
        <w:fldChar w:fldCharType="separate"/>
      </w:r>
      <w:r w:rsidRPr="00D01AF7">
        <w:t>23</w:t>
      </w:r>
      <w:r w:rsidRPr="00D01AF7">
        <w:fldChar w:fldCharType="end"/>
      </w:r>
      <w:bookmarkEnd w:id="301"/>
      <w:r w:rsidRPr="00D01AF7">
        <w:t xml:space="preserve">. </w:t>
      </w:r>
      <w:bookmarkEnd w:id="302"/>
      <w:r w:rsidRPr="00D01AF7">
        <w:t>Population Trends of Tekirdag</w:t>
      </w:r>
      <w:bookmarkEnd w:id="303"/>
    </w:p>
    <w:p w14:paraId="701C98E6" w14:textId="77777777" w:rsidR="003D6950" w:rsidRPr="00D01AF7" w:rsidRDefault="003D6950" w:rsidP="003D6950">
      <w:pPr>
        <w:spacing w:before="0"/>
      </w:pPr>
      <w:r w:rsidRPr="00D01AF7">
        <w:rPr>
          <w:noProof/>
          <w:lang w:val="tr-TR" w:eastAsia="tr-TR"/>
        </w:rPr>
        <w:drawing>
          <wp:inline distT="0" distB="0" distL="0" distR="0" wp14:anchorId="126FAF35" wp14:editId="61A14B49">
            <wp:extent cx="5486400" cy="3200400"/>
            <wp:effectExtent l="0" t="0" r="0" b="0"/>
            <wp:docPr id="224" name="Chart 224"/>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60DA304C" w14:textId="1422B468" w:rsidR="003D6950" w:rsidRPr="00D01AF7" w:rsidRDefault="003D6950" w:rsidP="00F44D51">
      <w:pPr>
        <w:spacing w:before="60" w:after="240" w:line="240" w:lineRule="auto"/>
      </w:pPr>
      <w:r w:rsidRPr="00D01AF7">
        <w:rPr>
          <w:i/>
          <w:iCs/>
          <w:sz w:val="18"/>
          <w:szCs w:val="18"/>
        </w:rPr>
        <w:t>Source:</w:t>
      </w:r>
      <w:r w:rsidRPr="00D01AF7">
        <w:rPr>
          <w:sz w:val="18"/>
          <w:szCs w:val="18"/>
        </w:rPr>
        <w:t xml:space="preserve"> TurkStat, The results of Address Based Population Registration System, 2007-2021</w:t>
      </w:r>
    </w:p>
    <w:p w14:paraId="189BA9B7" w14:textId="0CF550D0" w:rsidR="008F2F03" w:rsidRPr="00D01AF7" w:rsidRDefault="008F2F03" w:rsidP="008F2F03">
      <w:r w:rsidRPr="00D01AF7">
        <w:t xml:space="preserve">Age dependency ratio and average household size of </w:t>
      </w:r>
      <w:r w:rsidR="00977659" w:rsidRPr="00D01AF7">
        <w:t>Tekirdag</w:t>
      </w:r>
      <w:r w:rsidR="00D34DFB" w:rsidRPr="00D01AF7">
        <w:t xml:space="preserve"> </w:t>
      </w:r>
      <w:r w:rsidRPr="00D01AF7">
        <w:t xml:space="preserve">is below the </w:t>
      </w:r>
      <w:r w:rsidR="003D6950" w:rsidRPr="00D01AF7">
        <w:t xml:space="preserve">average of </w:t>
      </w:r>
      <w:r w:rsidR="00565AE9" w:rsidRPr="00D01AF7">
        <w:t>Turkiye</w:t>
      </w:r>
      <w:r w:rsidRPr="00D01AF7">
        <w:t xml:space="preserve"> average</w:t>
      </w:r>
      <w:r w:rsidR="003D6950" w:rsidRPr="00D01AF7">
        <w:t xml:space="preserve"> as shown in Table </w:t>
      </w:r>
      <w:r w:rsidR="00850ED9" w:rsidRPr="00D01AF7">
        <w:t>23</w:t>
      </w:r>
      <w:r w:rsidRPr="00D01AF7">
        <w:t>.</w:t>
      </w:r>
    </w:p>
    <w:p w14:paraId="26CA8136" w14:textId="21E5F2E2" w:rsidR="008F2F03" w:rsidRPr="00D01AF7" w:rsidRDefault="008F2F03" w:rsidP="00F44D51">
      <w:pPr>
        <w:pStyle w:val="ResimYazs"/>
        <w:keepNext/>
        <w:rPr>
          <w:bCs/>
        </w:rPr>
      </w:pPr>
      <w:bookmarkStart w:id="304" w:name="_Toc129785343"/>
      <w:r w:rsidRPr="00D01AF7">
        <w:t xml:space="preserve">Table </w:t>
      </w:r>
      <w:r w:rsidRPr="00D01AF7">
        <w:fldChar w:fldCharType="begin"/>
      </w:r>
      <w:r w:rsidRPr="00D01AF7">
        <w:instrText xml:space="preserve"> SEQ Table \* ARABIC </w:instrText>
      </w:r>
      <w:r w:rsidRPr="00D01AF7">
        <w:fldChar w:fldCharType="separate"/>
      </w:r>
      <w:r w:rsidR="00850ED9" w:rsidRPr="00D01AF7">
        <w:rPr>
          <w:noProof/>
        </w:rPr>
        <w:t>23</w:t>
      </w:r>
      <w:r w:rsidRPr="00D01AF7">
        <w:fldChar w:fldCharType="end"/>
      </w:r>
      <w:r w:rsidRPr="00D01AF7">
        <w:t xml:space="preserve"> Total Age Dependency Ratio and Average Size of Households in Tekirdag</w:t>
      </w:r>
      <w:bookmarkEnd w:id="304"/>
    </w:p>
    <w:tbl>
      <w:tblPr>
        <w:tblStyle w:val="TabloKlavuzu"/>
        <w:tblW w:w="0" w:type="auto"/>
        <w:tblCellMar>
          <w:top w:w="28" w:type="dxa"/>
          <w:left w:w="85" w:type="dxa"/>
          <w:bottom w:w="28" w:type="dxa"/>
          <w:right w:w="85" w:type="dxa"/>
        </w:tblCellMar>
        <w:tblLook w:val="04A0" w:firstRow="1" w:lastRow="0" w:firstColumn="1" w:lastColumn="0" w:noHBand="0" w:noVBand="1"/>
      </w:tblPr>
      <w:tblGrid>
        <w:gridCol w:w="2690"/>
        <w:gridCol w:w="847"/>
        <w:gridCol w:w="963"/>
      </w:tblGrid>
      <w:tr w:rsidR="008F2F03" w:rsidRPr="00D01AF7" w14:paraId="0CDF5D45" w14:textId="77777777" w:rsidTr="00D117C4">
        <w:trPr>
          <w:trHeight w:val="20"/>
        </w:trPr>
        <w:tc>
          <w:tcPr>
            <w:tcW w:w="0" w:type="auto"/>
          </w:tcPr>
          <w:p w14:paraId="41CBC324" w14:textId="77777777" w:rsidR="008F2F03" w:rsidRPr="00D01AF7" w:rsidRDefault="008F2F03" w:rsidP="00D117C4">
            <w:pPr>
              <w:spacing w:before="0" w:line="240" w:lineRule="auto"/>
              <w:jc w:val="left"/>
              <w:rPr>
                <w:b/>
                <w:bCs/>
                <w:kern w:val="0"/>
                <w:sz w:val="18"/>
                <w:szCs w:val="18"/>
              </w:rPr>
            </w:pPr>
            <w:r w:rsidRPr="00D01AF7">
              <w:rPr>
                <w:b/>
                <w:bCs/>
                <w:kern w:val="0"/>
                <w:sz w:val="18"/>
                <w:szCs w:val="18"/>
              </w:rPr>
              <w:t xml:space="preserve">Population </w:t>
            </w:r>
          </w:p>
        </w:tc>
        <w:tc>
          <w:tcPr>
            <w:tcW w:w="0" w:type="auto"/>
          </w:tcPr>
          <w:p w14:paraId="410A23B4" w14:textId="10995ACA" w:rsidR="008F2F03" w:rsidRPr="00D01AF7" w:rsidRDefault="00565AE9" w:rsidP="00D117C4">
            <w:pPr>
              <w:spacing w:before="0" w:line="240" w:lineRule="auto"/>
              <w:jc w:val="left"/>
              <w:rPr>
                <w:b/>
                <w:bCs/>
                <w:kern w:val="0"/>
                <w:sz w:val="18"/>
                <w:szCs w:val="18"/>
              </w:rPr>
            </w:pPr>
            <w:r w:rsidRPr="00D01AF7">
              <w:rPr>
                <w:b/>
                <w:bCs/>
                <w:iCs/>
                <w:sz w:val="18"/>
                <w:szCs w:val="18"/>
              </w:rPr>
              <w:t>Turkiye</w:t>
            </w:r>
          </w:p>
        </w:tc>
        <w:tc>
          <w:tcPr>
            <w:tcW w:w="0" w:type="auto"/>
          </w:tcPr>
          <w:p w14:paraId="3D08923F" w14:textId="66A73166" w:rsidR="008F2F03" w:rsidRPr="00D01AF7" w:rsidRDefault="00977659" w:rsidP="00D117C4">
            <w:pPr>
              <w:spacing w:before="0" w:line="240" w:lineRule="auto"/>
              <w:jc w:val="left"/>
              <w:rPr>
                <w:b/>
                <w:bCs/>
                <w:kern w:val="0"/>
                <w:sz w:val="18"/>
                <w:szCs w:val="18"/>
              </w:rPr>
            </w:pPr>
            <w:r w:rsidRPr="00D01AF7">
              <w:rPr>
                <w:b/>
                <w:bCs/>
                <w:iCs/>
                <w:sz w:val="18"/>
                <w:szCs w:val="18"/>
              </w:rPr>
              <w:t>Tekirdag</w:t>
            </w:r>
          </w:p>
        </w:tc>
      </w:tr>
      <w:tr w:rsidR="008F2F03" w:rsidRPr="00D01AF7" w14:paraId="55A2187C" w14:textId="77777777" w:rsidTr="00D117C4">
        <w:trPr>
          <w:trHeight w:val="20"/>
        </w:trPr>
        <w:tc>
          <w:tcPr>
            <w:tcW w:w="0" w:type="auto"/>
          </w:tcPr>
          <w:p w14:paraId="7009E67F" w14:textId="77777777" w:rsidR="008F2F03" w:rsidRPr="00D01AF7" w:rsidRDefault="008F2F03" w:rsidP="00D117C4">
            <w:pPr>
              <w:spacing w:before="0" w:line="240" w:lineRule="auto"/>
              <w:jc w:val="left"/>
              <w:rPr>
                <w:kern w:val="0"/>
                <w:sz w:val="18"/>
                <w:szCs w:val="18"/>
              </w:rPr>
            </w:pPr>
            <w:r w:rsidRPr="00D01AF7">
              <w:rPr>
                <w:sz w:val="18"/>
                <w:szCs w:val="18"/>
              </w:rPr>
              <w:t>Total age dependency ratio (%)</w:t>
            </w:r>
          </w:p>
        </w:tc>
        <w:tc>
          <w:tcPr>
            <w:tcW w:w="0" w:type="auto"/>
          </w:tcPr>
          <w:p w14:paraId="46DC8C73" w14:textId="77777777" w:rsidR="008F2F03" w:rsidRPr="00D01AF7" w:rsidRDefault="008F2F03" w:rsidP="00D117C4">
            <w:pPr>
              <w:spacing w:before="0" w:line="240" w:lineRule="auto"/>
              <w:jc w:val="left"/>
              <w:rPr>
                <w:kern w:val="0"/>
                <w:sz w:val="18"/>
                <w:szCs w:val="18"/>
              </w:rPr>
            </w:pPr>
            <w:r w:rsidRPr="00D01AF7">
              <w:rPr>
                <w:kern w:val="0"/>
                <w:sz w:val="18"/>
                <w:szCs w:val="18"/>
              </w:rPr>
              <w:t>47.4</w:t>
            </w:r>
          </w:p>
        </w:tc>
        <w:tc>
          <w:tcPr>
            <w:tcW w:w="0" w:type="auto"/>
          </w:tcPr>
          <w:p w14:paraId="1604EA6D" w14:textId="77777777" w:rsidR="008F2F03" w:rsidRPr="00D01AF7" w:rsidRDefault="008F2F03" w:rsidP="00D117C4">
            <w:pPr>
              <w:spacing w:before="0" w:line="240" w:lineRule="auto"/>
              <w:jc w:val="left"/>
              <w:rPr>
                <w:kern w:val="0"/>
                <w:sz w:val="18"/>
                <w:szCs w:val="18"/>
              </w:rPr>
            </w:pPr>
            <w:r w:rsidRPr="00D01AF7">
              <w:rPr>
                <w:kern w:val="0"/>
                <w:sz w:val="18"/>
                <w:szCs w:val="18"/>
              </w:rPr>
              <w:t>43.4</w:t>
            </w:r>
          </w:p>
        </w:tc>
      </w:tr>
      <w:tr w:rsidR="008F2F03" w:rsidRPr="00D01AF7" w14:paraId="126A9556" w14:textId="77777777" w:rsidTr="00D117C4">
        <w:trPr>
          <w:trHeight w:val="20"/>
        </w:trPr>
        <w:tc>
          <w:tcPr>
            <w:tcW w:w="0" w:type="auto"/>
            <w:hideMark/>
          </w:tcPr>
          <w:p w14:paraId="4692326D" w14:textId="77777777" w:rsidR="008F2F03" w:rsidRPr="00D01AF7" w:rsidRDefault="008F2F03" w:rsidP="00D117C4">
            <w:pPr>
              <w:spacing w:before="0" w:line="240" w:lineRule="auto"/>
              <w:jc w:val="left"/>
              <w:rPr>
                <w:kern w:val="0"/>
                <w:sz w:val="18"/>
                <w:szCs w:val="18"/>
              </w:rPr>
            </w:pPr>
            <w:r w:rsidRPr="00D01AF7">
              <w:rPr>
                <w:sz w:val="18"/>
                <w:szCs w:val="18"/>
              </w:rPr>
              <w:t>Average household size</w:t>
            </w:r>
          </w:p>
        </w:tc>
        <w:tc>
          <w:tcPr>
            <w:tcW w:w="0" w:type="auto"/>
            <w:hideMark/>
          </w:tcPr>
          <w:p w14:paraId="71A55038" w14:textId="77777777" w:rsidR="008F2F03" w:rsidRPr="00D01AF7" w:rsidRDefault="008F2F03" w:rsidP="00D117C4">
            <w:pPr>
              <w:spacing w:before="0" w:line="240" w:lineRule="auto"/>
              <w:jc w:val="left"/>
              <w:rPr>
                <w:kern w:val="0"/>
                <w:sz w:val="18"/>
                <w:szCs w:val="18"/>
              </w:rPr>
            </w:pPr>
            <w:r w:rsidRPr="00D01AF7">
              <w:rPr>
                <w:kern w:val="0"/>
                <w:sz w:val="18"/>
                <w:szCs w:val="18"/>
              </w:rPr>
              <w:t>3.2</w:t>
            </w:r>
          </w:p>
        </w:tc>
        <w:tc>
          <w:tcPr>
            <w:tcW w:w="0" w:type="auto"/>
            <w:hideMark/>
          </w:tcPr>
          <w:p w14:paraId="6E035F44" w14:textId="77777777" w:rsidR="008F2F03" w:rsidRPr="00D01AF7" w:rsidRDefault="008F2F03" w:rsidP="00D117C4">
            <w:pPr>
              <w:spacing w:before="0" w:line="240" w:lineRule="auto"/>
              <w:jc w:val="left"/>
              <w:rPr>
                <w:kern w:val="0"/>
                <w:sz w:val="18"/>
                <w:szCs w:val="18"/>
              </w:rPr>
            </w:pPr>
            <w:r w:rsidRPr="00D01AF7">
              <w:rPr>
                <w:kern w:val="0"/>
                <w:sz w:val="18"/>
                <w:szCs w:val="18"/>
              </w:rPr>
              <w:t>3.1</w:t>
            </w:r>
          </w:p>
        </w:tc>
      </w:tr>
    </w:tbl>
    <w:p w14:paraId="1DEFD1CC" w14:textId="77777777" w:rsidR="008F2F03" w:rsidRPr="00D01AF7" w:rsidRDefault="008F2F03" w:rsidP="00F44D51">
      <w:pPr>
        <w:spacing w:before="60" w:after="240" w:line="240" w:lineRule="auto"/>
        <w:rPr>
          <w:iCs/>
          <w:szCs w:val="20"/>
        </w:rPr>
      </w:pPr>
      <w:r w:rsidRPr="00D01AF7">
        <w:rPr>
          <w:i/>
          <w:iCs/>
          <w:sz w:val="18"/>
          <w:szCs w:val="18"/>
        </w:rPr>
        <w:t>Source:</w:t>
      </w:r>
      <w:r w:rsidRPr="00D01AF7">
        <w:rPr>
          <w:sz w:val="18"/>
          <w:szCs w:val="18"/>
        </w:rPr>
        <w:t xml:space="preserve"> TurkStat, The results of Address Based Population Registration System, 2021</w:t>
      </w:r>
    </w:p>
    <w:p w14:paraId="7D20D986" w14:textId="76D25825" w:rsidR="007C0942" w:rsidRPr="00D01AF7" w:rsidRDefault="007F131B" w:rsidP="007C0942">
      <w:pPr>
        <w:rPr>
          <w:iCs/>
          <w:szCs w:val="20"/>
        </w:rPr>
      </w:pPr>
      <w:r w:rsidRPr="00D01AF7">
        <w:t>D</w:t>
      </w:r>
      <w:r w:rsidR="006F524B" w:rsidRPr="00D01AF7">
        <w:t xml:space="preserve">istribution of </w:t>
      </w:r>
      <w:r w:rsidRPr="00D01AF7">
        <w:t xml:space="preserve">the </w:t>
      </w:r>
      <w:r w:rsidR="006F524B" w:rsidRPr="00D01AF7">
        <w:t xml:space="preserve">population of Tekirdag by age groups is given in Figure 24. </w:t>
      </w:r>
      <w:r w:rsidR="007C0942" w:rsidRPr="00D01AF7">
        <w:rPr>
          <w:iCs/>
          <w:szCs w:val="20"/>
        </w:rPr>
        <w:t xml:space="preserve">The active population is higher in the industrially dense districts of </w:t>
      </w:r>
      <w:r w:rsidR="00977659" w:rsidRPr="00D01AF7">
        <w:rPr>
          <w:iCs/>
          <w:szCs w:val="20"/>
        </w:rPr>
        <w:t>Tekirdag</w:t>
      </w:r>
      <w:r w:rsidR="007C0942" w:rsidRPr="00D01AF7">
        <w:rPr>
          <w:iCs/>
          <w:szCs w:val="20"/>
        </w:rPr>
        <w:t xml:space="preserve"> such as </w:t>
      </w:r>
      <w:r w:rsidR="00791592" w:rsidRPr="00D01AF7">
        <w:rPr>
          <w:iCs/>
          <w:szCs w:val="20"/>
        </w:rPr>
        <w:t>C</w:t>
      </w:r>
      <w:r w:rsidR="007C0942" w:rsidRPr="00D01AF7">
        <w:rPr>
          <w:iCs/>
          <w:szCs w:val="20"/>
        </w:rPr>
        <w:t xml:space="preserve">orlu, and the elderly population ratio is higher in the central districts. For this reason, the total age dependency ratio in </w:t>
      </w:r>
      <w:r w:rsidR="00977659" w:rsidRPr="00D01AF7">
        <w:rPr>
          <w:iCs/>
          <w:szCs w:val="20"/>
        </w:rPr>
        <w:t>Tekirdag</w:t>
      </w:r>
      <w:r w:rsidR="007C0942" w:rsidRPr="00D01AF7">
        <w:rPr>
          <w:iCs/>
          <w:szCs w:val="20"/>
        </w:rPr>
        <w:t xml:space="preserve"> is lower in industrial districts where the active population is concentrated.</w:t>
      </w:r>
    </w:p>
    <w:p w14:paraId="6CEFECE1" w14:textId="77777777" w:rsidR="00F44D51" w:rsidRPr="00D01AF7" w:rsidRDefault="00F44D51" w:rsidP="006F524B">
      <w:pPr>
        <w:pStyle w:val="ResimYazs"/>
      </w:pPr>
      <w:bookmarkStart w:id="305" w:name="_Ref110446045"/>
      <w:bookmarkStart w:id="306" w:name="_Toc110452274"/>
    </w:p>
    <w:p w14:paraId="0503FB54" w14:textId="7E8C7F72" w:rsidR="006F524B" w:rsidRPr="00D01AF7" w:rsidRDefault="006F524B" w:rsidP="006F524B">
      <w:pPr>
        <w:pStyle w:val="ResimYazs"/>
      </w:pPr>
      <w:bookmarkStart w:id="307" w:name="_Toc129785376"/>
      <w:r w:rsidRPr="00D01AF7">
        <w:lastRenderedPageBreak/>
        <w:t xml:space="preserve">Figure </w:t>
      </w:r>
      <w:r w:rsidRPr="00D01AF7">
        <w:fldChar w:fldCharType="begin"/>
      </w:r>
      <w:r w:rsidRPr="00D01AF7">
        <w:instrText xml:space="preserve"> SEQ Figure \* ARABIC </w:instrText>
      </w:r>
      <w:r w:rsidRPr="00D01AF7">
        <w:fldChar w:fldCharType="separate"/>
      </w:r>
      <w:r w:rsidRPr="00D01AF7">
        <w:t>24</w:t>
      </w:r>
      <w:r w:rsidRPr="00D01AF7">
        <w:fldChar w:fldCharType="end"/>
      </w:r>
      <w:bookmarkEnd w:id="305"/>
      <w:r w:rsidRPr="00D01AF7">
        <w:t xml:space="preserve">. </w:t>
      </w:r>
      <w:bookmarkEnd w:id="306"/>
      <w:r w:rsidRPr="00D01AF7">
        <w:t>The Change in the Population Pyramid of Tekirdag</w:t>
      </w:r>
      <w:bookmarkEnd w:id="307"/>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811"/>
        <w:gridCol w:w="4811"/>
      </w:tblGrid>
      <w:tr w:rsidR="006F524B" w:rsidRPr="00D01AF7" w14:paraId="61BD1DF5" w14:textId="77777777" w:rsidTr="00D117C4">
        <w:trPr>
          <w:trHeight w:hRule="exact" w:val="7088"/>
        </w:trPr>
        <w:tc>
          <w:tcPr>
            <w:tcW w:w="4811" w:type="dxa"/>
          </w:tcPr>
          <w:p w14:paraId="04CD73C0" w14:textId="77777777" w:rsidR="006F524B" w:rsidRPr="00D01AF7" w:rsidRDefault="006F524B" w:rsidP="00D117C4">
            <w:r w:rsidRPr="00D01AF7">
              <w:rPr>
                <w:noProof/>
                <w:lang w:val="tr-TR" w:eastAsia="tr-TR"/>
              </w:rPr>
              <w:drawing>
                <wp:anchor distT="0" distB="0" distL="114300" distR="114300" simplePos="0" relativeHeight="251692032" behindDoc="0" locked="0" layoutInCell="1" allowOverlap="1" wp14:anchorId="5687643C" wp14:editId="231D34B4">
                  <wp:simplePos x="0" y="0"/>
                  <wp:positionH relativeFrom="column">
                    <wp:posOffset>0</wp:posOffset>
                  </wp:positionH>
                  <wp:positionV relativeFrom="paragraph">
                    <wp:posOffset>0</wp:posOffset>
                  </wp:positionV>
                  <wp:extent cx="3060000" cy="4500000"/>
                  <wp:effectExtent l="0" t="0" r="7620" b="15240"/>
                  <wp:wrapSquare wrapText="bothSides"/>
                  <wp:docPr id="225" name="Chart 22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14:sizeRelH relativeFrom="page">
                    <wp14:pctWidth>0</wp14:pctWidth>
                  </wp14:sizeRelH>
                  <wp14:sizeRelV relativeFrom="page">
                    <wp14:pctHeight>0</wp14:pctHeight>
                  </wp14:sizeRelV>
                </wp:anchor>
              </w:drawing>
            </w:r>
          </w:p>
        </w:tc>
        <w:tc>
          <w:tcPr>
            <w:tcW w:w="4811" w:type="dxa"/>
          </w:tcPr>
          <w:p w14:paraId="58DE42FF" w14:textId="77777777" w:rsidR="006F524B" w:rsidRPr="00D01AF7" w:rsidRDefault="006F524B" w:rsidP="00D117C4">
            <w:r w:rsidRPr="00D01AF7">
              <w:rPr>
                <w:noProof/>
                <w:lang w:val="tr-TR" w:eastAsia="tr-TR"/>
              </w:rPr>
              <w:drawing>
                <wp:anchor distT="0" distB="0" distL="114300" distR="114300" simplePos="0" relativeHeight="251696128" behindDoc="0" locked="0" layoutInCell="1" allowOverlap="1" wp14:anchorId="327BAE3D" wp14:editId="4DD833A0">
                  <wp:simplePos x="0" y="0"/>
                  <wp:positionH relativeFrom="column">
                    <wp:posOffset>0</wp:posOffset>
                  </wp:positionH>
                  <wp:positionV relativeFrom="paragraph">
                    <wp:posOffset>0</wp:posOffset>
                  </wp:positionV>
                  <wp:extent cx="3024000" cy="4500000"/>
                  <wp:effectExtent l="0" t="0" r="5080" b="15240"/>
                  <wp:wrapSquare wrapText="bothSides"/>
                  <wp:docPr id="226" name="Chart 22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14:sizeRelH relativeFrom="page">
                    <wp14:pctWidth>0</wp14:pctWidth>
                  </wp14:sizeRelH>
                  <wp14:sizeRelV relativeFrom="page">
                    <wp14:pctHeight>0</wp14:pctHeight>
                  </wp14:sizeRelV>
                </wp:anchor>
              </w:drawing>
            </w:r>
          </w:p>
        </w:tc>
      </w:tr>
    </w:tbl>
    <w:p w14:paraId="2F331A5E" w14:textId="77777777" w:rsidR="006F524B" w:rsidRPr="00D01AF7" w:rsidRDefault="006F524B" w:rsidP="00F44D51">
      <w:pPr>
        <w:pStyle w:val="NormalWeb"/>
        <w:spacing w:before="60" w:beforeAutospacing="0" w:after="240" w:afterAutospacing="0" w:line="240" w:lineRule="auto"/>
        <w:rPr>
          <w:i/>
          <w:sz w:val="18"/>
          <w:szCs w:val="18"/>
        </w:rPr>
      </w:pPr>
      <w:r w:rsidRPr="00D01AF7">
        <w:rPr>
          <w:bCs/>
          <w:sz w:val="18"/>
          <w:szCs w:val="18"/>
        </w:rPr>
        <w:t>Source: TurkStat, The results of Address Based Population Registration System, 2007 and 2021</w:t>
      </w:r>
    </w:p>
    <w:p w14:paraId="100C0FE1" w14:textId="63F09397" w:rsidR="00B97A64" w:rsidRPr="00D01AF7" w:rsidRDefault="00B97A64" w:rsidP="00B97A64">
      <w:pPr>
        <w:rPr>
          <w:iCs/>
          <w:szCs w:val="20"/>
        </w:rPr>
      </w:pPr>
      <w:r w:rsidRPr="00D01AF7">
        <w:rPr>
          <w:iCs/>
          <w:szCs w:val="20"/>
        </w:rPr>
        <w:t xml:space="preserve">Educational attainment which is the highest level of education that an individual has completed is given in </w:t>
      </w:r>
      <w:r w:rsidR="005D1203" w:rsidRPr="00D01AF7">
        <w:rPr>
          <w:iCs/>
          <w:szCs w:val="20"/>
        </w:rPr>
        <w:t>Figure 25</w:t>
      </w:r>
      <w:r w:rsidRPr="00D01AF7">
        <w:rPr>
          <w:iCs/>
          <w:szCs w:val="20"/>
        </w:rPr>
        <w:t xml:space="preserve"> for </w:t>
      </w:r>
      <w:r w:rsidR="005D1203" w:rsidRPr="00D01AF7">
        <w:rPr>
          <w:iCs/>
          <w:szCs w:val="20"/>
        </w:rPr>
        <w:t>Tekirdag</w:t>
      </w:r>
      <w:r w:rsidRPr="00D01AF7">
        <w:rPr>
          <w:iCs/>
          <w:szCs w:val="20"/>
        </w:rPr>
        <w:t xml:space="preserve">. As the figure reveals, there are gaps between male and female </w:t>
      </w:r>
      <w:r w:rsidR="005D1203" w:rsidRPr="00D01AF7">
        <w:rPr>
          <w:iCs/>
          <w:szCs w:val="20"/>
        </w:rPr>
        <w:t>especially below tertiary levels</w:t>
      </w:r>
      <w:r w:rsidRPr="00D01AF7">
        <w:rPr>
          <w:iCs/>
          <w:szCs w:val="20"/>
        </w:rPr>
        <w:t>.</w:t>
      </w:r>
    </w:p>
    <w:p w14:paraId="43758B89" w14:textId="036EA132" w:rsidR="00B97A64" w:rsidRPr="00D01AF7" w:rsidRDefault="00B97A64" w:rsidP="00F44D51">
      <w:pPr>
        <w:pStyle w:val="ResimYazs"/>
        <w:keepNext/>
        <w:rPr>
          <w:b w:val="0"/>
          <w:bCs/>
          <w:iCs w:val="0"/>
          <w:szCs w:val="20"/>
        </w:rPr>
      </w:pPr>
      <w:bookmarkStart w:id="308" w:name="_Toc129785377"/>
      <w:r w:rsidRPr="00D01AF7">
        <w:lastRenderedPageBreak/>
        <w:t xml:space="preserve">Figure </w:t>
      </w:r>
      <w:r w:rsidRPr="00D01AF7">
        <w:fldChar w:fldCharType="begin"/>
      </w:r>
      <w:r w:rsidRPr="00D01AF7">
        <w:instrText xml:space="preserve"> SEQ Figure \* ARABIC </w:instrText>
      </w:r>
      <w:r w:rsidRPr="00D01AF7">
        <w:fldChar w:fldCharType="separate"/>
      </w:r>
      <w:r w:rsidR="005D1203" w:rsidRPr="00D01AF7">
        <w:t>25</w:t>
      </w:r>
      <w:r w:rsidRPr="00D01AF7">
        <w:fldChar w:fldCharType="end"/>
      </w:r>
      <w:r w:rsidRPr="00D01AF7">
        <w:t>.</w:t>
      </w:r>
      <w:r w:rsidRPr="00D01AF7">
        <w:rPr>
          <w:bCs/>
          <w:szCs w:val="20"/>
        </w:rPr>
        <w:t xml:space="preserve"> Adult </w:t>
      </w:r>
      <w:r w:rsidR="00BE0034" w:rsidRPr="00D01AF7">
        <w:rPr>
          <w:bCs/>
          <w:szCs w:val="20"/>
        </w:rPr>
        <w:t xml:space="preserve">Education Level </w:t>
      </w:r>
      <w:r w:rsidRPr="00D01AF7">
        <w:rPr>
          <w:bCs/>
          <w:szCs w:val="20"/>
        </w:rPr>
        <w:t xml:space="preserve">in </w:t>
      </w:r>
      <w:r w:rsidR="00BE0034" w:rsidRPr="00D01AF7">
        <w:rPr>
          <w:bCs/>
          <w:szCs w:val="20"/>
        </w:rPr>
        <w:t>Tekirdag</w:t>
      </w:r>
      <w:bookmarkEnd w:id="308"/>
    </w:p>
    <w:p w14:paraId="0F76D992" w14:textId="77777777" w:rsidR="00B97A64" w:rsidRPr="00D01AF7" w:rsidRDefault="00B97A64" w:rsidP="00B97A64">
      <w:pPr>
        <w:rPr>
          <w:iCs/>
          <w:szCs w:val="20"/>
        </w:rPr>
      </w:pPr>
      <w:r w:rsidRPr="00D01AF7">
        <w:rPr>
          <w:iCs/>
          <w:noProof/>
          <w:szCs w:val="20"/>
          <w:lang w:val="tr-TR" w:eastAsia="tr-TR"/>
        </w:rPr>
        <w:drawing>
          <wp:inline distT="0" distB="0" distL="0" distR="0" wp14:anchorId="0A9E0557" wp14:editId="23AC2395">
            <wp:extent cx="5486400" cy="3000375"/>
            <wp:effectExtent l="0" t="0" r="0" b="9525"/>
            <wp:docPr id="227" name="Chart 227"/>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5D8569F7" w14:textId="3D0401A9" w:rsidR="00B97A64" w:rsidRPr="00D01AF7" w:rsidRDefault="00B97A64" w:rsidP="00B97A64">
      <w:pPr>
        <w:spacing w:before="60" w:line="240" w:lineRule="auto"/>
        <w:rPr>
          <w:iCs/>
          <w:sz w:val="18"/>
          <w:szCs w:val="18"/>
        </w:rPr>
      </w:pPr>
      <w:r w:rsidRPr="00D01AF7">
        <w:rPr>
          <w:i/>
          <w:sz w:val="18"/>
          <w:szCs w:val="18"/>
        </w:rPr>
        <w:t>Source:</w:t>
      </w:r>
      <w:r w:rsidRPr="00D01AF7">
        <w:rPr>
          <w:iCs/>
          <w:sz w:val="18"/>
          <w:szCs w:val="18"/>
        </w:rPr>
        <w:t xml:space="preserve"> </w:t>
      </w:r>
      <w:r w:rsidR="009F5A0B" w:rsidRPr="00D01AF7">
        <w:rPr>
          <w:iCs/>
          <w:sz w:val="18"/>
          <w:szCs w:val="18"/>
        </w:rPr>
        <w:t xml:space="preserve">TurkStat </w:t>
      </w:r>
      <w:r w:rsidRPr="00D01AF7">
        <w:rPr>
          <w:iCs/>
          <w:sz w:val="18"/>
          <w:szCs w:val="18"/>
        </w:rPr>
        <w:t>National Education Statistics, 2021</w:t>
      </w:r>
    </w:p>
    <w:p w14:paraId="623EFDD9" w14:textId="77777777" w:rsidR="00B97A64" w:rsidRPr="00D01AF7" w:rsidRDefault="00B97A64" w:rsidP="00F44D51">
      <w:pPr>
        <w:spacing w:before="60" w:after="240" w:line="240" w:lineRule="auto"/>
        <w:rPr>
          <w:iCs/>
          <w:sz w:val="18"/>
          <w:szCs w:val="18"/>
        </w:rPr>
      </w:pPr>
      <w:r w:rsidRPr="00D01AF7">
        <w:rPr>
          <w:i/>
          <w:sz w:val="18"/>
          <w:szCs w:val="18"/>
        </w:rPr>
        <w:t>Notes:</w:t>
      </w:r>
      <w:r w:rsidRPr="00D01AF7">
        <w:rPr>
          <w:iCs/>
          <w:sz w:val="18"/>
          <w:szCs w:val="18"/>
        </w:rPr>
        <w:t xml:space="preserve"> Adult refer to ages between 25 and 64.</w:t>
      </w:r>
    </w:p>
    <w:p w14:paraId="259D54DC" w14:textId="40A77E0E" w:rsidR="00B97A64" w:rsidRPr="00D01AF7" w:rsidRDefault="00B97A64" w:rsidP="00B97A64">
      <w:pPr>
        <w:rPr>
          <w:iCs/>
          <w:szCs w:val="20"/>
        </w:rPr>
      </w:pPr>
      <w:r w:rsidRPr="00D01AF7">
        <w:rPr>
          <w:iCs/>
          <w:szCs w:val="20"/>
        </w:rPr>
        <w:t xml:space="preserve">Higher education level is an important factor contributing to individual’s employability or income. In general, the percentage of adults attained higher education levels in </w:t>
      </w:r>
      <w:r w:rsidR="005D1203" w:rsidRPr="00D01AF7">
        <w:rPr>
          <w:iCs/>
          <w:szCs w:val="20"/>
        </w:rPr>
        <w:t>Tekirdag</w:t>
      </w:r>
      <w:r w:rsidRPr="00D01AF7">
        <w:rPr>
          <w:iCs/>
          <w:szCs w:val="20"/>
        </w:rPr>
        <w:t xml:space="preserve"> is lower than </w:t>
      </w:r>
      <w:r w:rsidR="00565AE9" w:rsidRPr="00D01AF7">
        <w:rPr>
          <w:iCs/>
          <w:szCs w:val="20"/>
        </w:rPr>
        <w:t>Turkiye</w:t>
      </w:r>
      <w:r w:rsidRPr="00D01AF7">
        <w:rPr>
          <w:iCs/>
          <w:szCs w:val="20"/>
        </w:rPr>
        <w:t xml:space="preserve"> as shown in </w:t>
      </w:r>
      <w:r w:rsidRPr="00D01AF7">
        <w:rPr>
          <w:iCs/>
          <w:szCs w:val="20"/>
        </w:rPr>
        <w:fldChar w:fldCharType="begin"/>
      </w:r>
      <w:r w:rsidRPr="00D01AF7">
        <w:rPr>
          <w:iCs/>
          <w:szCs w:val="20"/>
        </w:rPr>
        <w:instrText xml:space="preserve"> REF _Ref110464770 \h </w:instrText>
      </w:r>
      <w:r w:rsidR="00D01AF7">
        <w:rPr>
          <w:iCs/>
          <w:szCs w:val="20"/>
        </w:rPr>
        <w:instrText xml:space="preserve"> \* MERGEFORMAT </w:instrText>
      </w:r>
      <w:r w:rsidRPr="00D01AF7">
        <w:rPr>
          <w:iCs/>
          <w:szCs w:val="20"/>
        </w:rPr>
      </w:r>
      <w:r w:rsidRPr="00D01AF7">
        <w:rPr>
          <w:iCs/>
          <w:szCs w:val="20"/>
        </w:rPr>
        <w:fldChar w:fldCharType="separate"/>
      </w:r>
      <w:r w:rsidRPr="00D01AF7">
        <w:t xml:space="preserve"> </w:t>
      </w:r>
      <w:r w:rsidR="005D1203" w:rsidRPr="00D01AF7">
        <w:t>Figure</w:t>
      </w:r>
      <w:r w:rsidRPr="00D01AF7">
        <w:rPr>
          <w:iCs/>
          <w:szCs w:val="20"/>
        </w:rPr>
        <w:fldChar w:fldCharType="end"/>
      </w:r>
      <w:r w:rsidR="005D1203" w:rsidRPr="00D01AF7">
        <w:rPr>
          <w:iCs/>
          <w:szCs w:val="20"/>
        </w:rPr>
        <w:t xml:space="preserve"> 26</w:t>
      </w:r>
      <w:r w:rsidRPr="00D01AF7">
        <w:rPr>
          <w:iCs/>
          <w:szCs w:val="20"/>
        </w:rPr>
        <w:t xml:space="preserve">. While 25 percent of adults in </w:t>
      </w:r>
      <w:r w:rsidR="00565AE9" w:rsidRPr="00D01AF7">
        <w:rPr>
          <w:iCs/>
          <w:szCs w:val="20"/>
        </w:rPr>
        <w:t>Turkiye</w:t>
      </w:r>
      <w:r w:rsidRPr="00D01AF7">
        <w:rPr>
          <w:iCs/>
          <w:szCs w:val="20"/>
        </w:rPr>
        <w:t xml:space="preserve"> completed tertiary education, in </w:t>
      </w:r>
      <w:r w:rsidR="005D1203" w:rsidRPr="00D01AF7">
        <w:rPr>
          <w:iCs/>
          <w:szCs w:val="20"/>
        </w:rPr>
        <w:t>Tekirdag</w:t>
      </w:r>
      <w:r w:rsidRPr="00D01AF7">
        <w:rPr>
          <w:iCs/>
          <w:szCs w:val="20"/>
        </w:rPr>
        <w:t xml:space="preserve"> this figure drops to </w:t>
      </w:r>
      <w:r w:rsidR="005D1203" w:rsidRPr="00D01AF7">
        <w:rPr>
          <w:iCs/>
          <w:szCs w:val="20"/>
        </w:rPr>
        <w:t>22</w:t>
      </w:r>
      <w:r w:rsidRPr="00D01AF7">
        <w:rPr>
          <w:iCs/>
          <w:szCs w:val="20"/>
        </w:rPr>
        <w:t xml:space="preserve"> percent</w:t>
      </w:r>
      <w:r w:rsidR="005D1203" w:rsidRPr="00D01AF7">
        <w:rPr>
          <w:iCs/>
          <w:szCs w:val="20"/>
        </w:rPr>
        <w:t xml:space="preserve">, and the percentage of upper-secondary is higher than </w:t>
      </w:r>
      <w:r w:rsidR="00565AE9" w:rsidRPr="00D01AF7">
        <w:rPr>
          <w:iCs/>
          <w:szCs w:val="20"/>
        </w:rPr>
        <w:t>Turkiye</w:t>
      </w:r>
      <w:r w:rsidR="005D1203" w:rsidRPr="00D01AF7">
        <w:rPr>
          <w:iCs/>
          <w:szCs w:val="20"/>
        </w:rPr>
        <w:t xml:space="preserve"> probably related with the type of the employees required in industrial facilities.</w:t>
      </w:r>
    </w:p>
    <w:p w14:paraId="1FCD4C66" w14:textId="34527598" w:rsidR="00B97A64" w:rsidRPr="00D01AF7" w:rsidRDefault="00B97A64" w:rsidP="00F44D51">
      <w:pPr>
        <w:pStyle w:val="ResimYazs"/>
        <w:rPr>
          <w:b w:val="0"/>
          <w:bCs/>
          <w:iCs w:val="0"/>
          <w:szCs w:val="20"/>
        </w:rPr>
      </w:pPr>
      <w:bookmarkStart w:id="309" w:name="_Toc129785378"/>
      <w:r w:rsidRPr="00D01AF7">
        <w:t xml:space="preserve">Figure </w:t>
      </w:r>
      <w:r w:rsidRPr="00D01AF7">
        <w:fldChar w:fldCharType="begin"/>
      </w:r>
      <w:r w:rsidRPr="00D01AF7">
        <w:instrText xml:space="preserve"> SEQ Figure \* ARABIC </w:instrText>
      </w:r>
      <w:r w:rsidRPr="00D01AF7">
        <w:fldChar w:fldCharType="separate"/>
      </w:r>
      <w:r w:rsidR="005D1203" w:rsidRPr="00D01AF7">
        <w:t>26</w:t>
      </w:r>
      <w:r w:rsidRPr="00D01AF7">
        <w:fldChar w:fldCharType="end"/>
      </w:r>
      <w:r w:rsidRPr="00D01AF7">
        <w:t>.</w:t>
      </w:r>
      <w:r w:rsidRPr="00D01AF7">
        <w:rPr>
          <w:bCs/>
          <w:szCs w:val="20"/>
        </w:rPr>
        <w:t xml:space="preserve"> Percentage of Adult Education Levels in </w:t>
      </w:r>
      <w:r w:rsidR="00BE0034" w:rsidRPr="00D01AF7">
        <w:rPr>
          <w:bCs/>
          <w:szCs w:val="20"/>
        </w:rPr>
        <w:t xml:space="preserve">Tekirdag </w:t>
      </w:r>
      <w:r w:rsidRPr="00D01AF7">
        <w:rPr>
          <w:bCs/>
          <w:szCs w:val="20"/>
        </w:rPr>
        <w:t xml:space="preserve">and </w:t>
      </w:r>
      <w:r w:rsidR="00565AE9" w:rsidRPr="00D01AF7">
        <w:rPr>
          <w:bCs/>
          <w:szCs w:val="20"/>
        </w:rPr>
        <w:t>Turkiye</w:t>
      </w:r>
      <w:bookmarkEnd w:id="309"/>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1"/>
        <w:gridCol w:w="4811"/>
      </w:tblGrid>
      <w:tr w:rsidR="00B97A64" w:rsidRPr="00D01AF7" w14:paraId="17A61711" w14:textId="77777777" w:rsidTr="00D117C4">
        <w:tc>
          <w:tcPr>
            <w:tcW w:w="4811" w:type="dxa"/>
          </w:tcPr>
          <w:p w14:paraId="21F89BAE" w14:textId="03E984BA" w:rsidR="00B97A64" w:rsidRPr="00D01AF7" w:rsidRDefault="00D5559F" w:rsidP="00D117C4">
            <w:pPr>
              <w:spacing w:before="0"/>
              <w:jc w:val="center"/>
              <w:rPr>
                <w:iCs/>
                <w:szCs w:val="20"/>
              </w:rPr>
            </w:pPr>
            <w:r w:rsidRPr="00D01AF7">
              <w:rPr>
                <w:iCs/>
                <w:szCs w:val="20"/>
              </w:rPr>
              <w:t>Tekirdag</w:t>
            </w:r>
          </w:p>
        </w:tc>
        <w:tc>
          <w:tcPr>
            <w:tcW w:w="4811" w:type="dxa"/>
          </w:tcPr>
          <w:p w14:paraId="597925A5" w14:textId="52BD3A48" w:rsidR="00B97A64" w:rsidRPr="00D01AF7" w:rsidRDefault="00565AE9" w:rsidP="00D117C4">
            <w:pPr>
              <w:spacing w:before="0"/>
              <w:jc w:val="center"/>
              <w:rPr>
                <w:iCs/>
                <w:szCs w:val="20"/>
              </w:rPr>
            </w:pPr>
            <w:r w:rsidRPr="00D01AF7">
              <w:rPr>
                <w:iCs/>
                <w:szCs w:val="20"/>
              </w:rPr>
              <w:t>Turkiye</w:t>
            </w:r>
          </w:p>
        </w:tc>
      </w:tr>
      <w:tr w:rsidR="00B97A64" w:rsidRPr="00D01AF7" w14:paraId="75BC04FA" w14:textId="77777777" w:rsidTr="00D117C4">
        <w:tc>
          <w:tcPr>
            <w:tcW w:w="4811" w:type="dxa"/>
          </w:tcPr>
          <w:p w14:paraId="59CF9EC5" w14:textId="7914BACF" w:rsidR="00B97A64" w:rsidRPr="00D01AF7" w:rsidRDefault="005D1203" w:rsidP="00D117C4">
            <w:pPr>
              <w:rPr>
                <w:iCs/>
                <w:szCs w:val="20"/>
              </w:rPr>
            </w:pPr>
            <w:r w:rsidRPr="00D01AF7">
              <w:rPr>
                <w:iCs/>
                <w:noProof/>
                <w:szCs w:val="20"/>
                <w:lang w:val="tr-TR" w:eastAsia="tr-TR"/>
              </w:rPr>
              <w:drawing>
                <wp:inline distT="0" distB="0" distL="0" distR="0" wp14:anchorId="30911E0C" wp14:editId="174264A3">
                  <wp:extent cx="2486025" cy="2286000"/>
                  <wp:effectExtent l="0" t="0" r="9525"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a:stretch/>
                        </pic:blipFill>
                        <pic:spPr bwMode="auto">
                          <a:xfrm>
                            <a:off x="0" y="0"/>
                            <a:ext cx="2486025" cy="2286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811" w:type="dxa"/>
          </w:tcPr>
          <w:p w14:paraId="0D0AE33B" w14:textId="77777777" w:rsidR="00B97A64" w:rsidRPr="00D01AF7" w:rsidRDefault="00B97A64" w:rsidP="00D117C4">
            <w:pPr>
              <w:rPr>
                <w:iCs/>
                <w:szCs w:val="20"/>
              </w:rPr>
            </w:pPr>
            <w:r w:rsidRPr="00D01AF7">
              <w:rPr>
                <w:iCs/>
                <w:noProof/>
                <w:szCs w:val="20"/>
                <w:lang w:val="tr-TR" w:eastAsia="tr-TR"/>
              </w:rPr>
              <w:drawing>
                <wp:inline distT="0" distB="0" distL="0" distR="0" wp14:anchorId="1A5C315A" wp14:editId="55646038">
                  <wp:extent cx="2466975" cy="2286000"/>
                  <wp:effectExtent l="0" t="0" r="9525" b="0"/>
                  <wp:docPr id="229" name="Picture 229"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Picture 221" descr="Chart, pie chart&#10;&#10;Description automatically generated"/>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a:stretch/>
                        </pic:blipFill>
                        <pic:spPr bwMode="auto">
                          <a:xfrm>
                            <a:off x="0" y="0"/>
                            <a:ext cx="2466975" cy="228600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4917F404" w14:textId="191B7487" w:rsidR="00B97A64" w:rsidRPr="00D01AF7" w:rsidRDefault="00B97A64" w:rsidP="00B97A64">
      <w:pPr>
        <w:spacing w:before="60" w:line="240" w:lineRule="auto"/>
        <w:rPr>
          <w:iCs/>
          <w:sz w:val="18"/>
          <w:szCs w:val="18"/>
        </w:rPr>
      </w:pPr>
      <w:r w:rsidRPr="00D01AF7">
        <w:rPr>
          <w:i/>
          <w:sz w:val="18"/>
          <w:szCs w:val="18"/>
        </w:rPr>
        <w:t>Source:</w:t>
      </w:r>
      <w:r w:rsidRPr="00D01AF7">
        <w:rPr>
          <w:iCs/>
          <w:sz w:val="18"/>
          <w:szCs w:val="18"/>
        </w:rPr>
        <w:t xml:space="preserve"> </w:t>
      </w:r>
      <w:r w:rsidR="009F5A0B" w:rsidRPr="00D01AF7">
        <w:rPr>
          <w:iCs/>
          <w:sz w:val="18"/>
          <w:szCs w:val="18"/>
        </w:rPr>
        <w:t xml:space="preserve">TurkStat </w:t>
      </w:r>
      <w:r w:rsidRPr="00D01AF7">
        <w:rPr>
          <w:iCs/>
          <w:sz w:val="18"/>
          <w:szCs w:val="18"/>
        </w:rPr>
        <w:t>National Education Statistics, 2021</w:t>
      </w:r>
    </w:p>
    <w:p w14:paraId="36F90769" w14:textId="2E086E76" w:rsidR="00B97A64" w:rsidRPr="00D01AF7" w:rsidRDefault="00B97A64" w:rsidP="00B97A64">
      <w:pPr>
        <w:spacing w:before="60" w:line="240" w:lineRule="auto"/>
        <w:rPr>
          <w:iCs/>
          <w:sz w:val="18"/>
          <w:szCs w:val="18"/>
        </w:rPr>
      </w:pPr>
      <w:r w:rsidRPr="00D01AF7">
        <w:rPr>
          <w:i/>
          <w:sz w:val="18"/>
          <w:szCs w:val="18"/>
        </w:rPr>
        <w:t>Notes:</w:t>
      </w:r>
      <w:r w:rsidRPr="00D01AF7">
        <w:rPr>
          <w:iCs/>
          <w:sz w:val="18"/>
          <w:szCs w:val="18"/>
        </w:rPr>
        <w:t xml:space="preserve"> Adult refer</w:t>
      </w:r>
      <w:r w:rsidR="009F5A0B" w:rsidRPr="00D01AF7">
        <w:rPr>
          <w:iCs/>
          <w:sz w:val="18"/>
          <w:szCs w:val="18"/>
        </w:rPr>
        <w:t>s</w:t>
      </w:r>
      <w:r w:rsidRPr="00D01AF7">
        <w:rPr>
          <w:iCs/>
          <w:sz w:val="18"/>
          <w:szCs w:val="18"/>
        </w:rPr>
        <w:t xml:space="preserve"> to ages between 25 and 64.</w:t>
      </w:r>
    </w:p>
    <w:p w14:paraId="78B5CDC7" w14:textId="77777777" w:rsidR="0053480B" w:rsidRPr="00D01AF7" w:rsidRDefault="0053480B" w:rsidP="0053480B">
      <w:pPr>
        <w:pStyle w:val="GlAlnt"/>
        <w:spacing w:before="120" w:after="120"/>
        <w:ind w:left="862" w:right="862"/>
        <w:jc w:val="left"/>
        <w:rPr>
          <w:b/>
          <w:bCs/>
        </w:rPr>
      </w:pPr>
      <w:r w:rsidRPr="00D01AF7">
        <w:rPr>
          <w:b/>
          <w:bCs/>
        </w:rPr>
        <w:lastRenderedPageBreak/>
        <w:t>Socio-economic development</w:t>
      </w:r>
    </w:p>
    <w:p w14:paraId="61ADBD19" w14:textId="03515328" w:rsidR="007A22FF" w:rsidRPr="00D01AF7" w:rsidRDefault="007A22FF" w:rsidP="007A22FF">
      <w:r w:rsidRPr="00D01AF7">
        <w:t xml:space="preserve">According to the Socio-Economic Development Ranking of Provinces and Regions Research conducted by the Ministry of Industry and Technology, General Directorate of Development Agencies in 2017, </w:t>
      </w:r>
      <w:r w:rsidR="00977659" w:rsidRPr="00D01AF7">
        <w:t>Tekirdag</w:t>
      </w:r>
      <w:r w:rsidRPr="00D01AF7">
        <w:t xml:space="preserve"> is among the first-tier developed provinces</w:t>
      </w:r>
      <w:r w:rsidR="0018155E" w:rsidRPr="00D01AF7">
        <w:t xml:space="preserve">, and </w:t>
      </w:r>
      <w:r w:rsidR="00977659" w:rsidRPr="00D01AF7">
        <w:t>Tekirdag</w:t>
      </w:r>
      <w:r w:rsidRPr="00D01AF7">
        <w:t xml:space="preserve"> ranks ninth in terms of socioeconomic development level in </w:t>
      </w:r>
      <w:r w:rsidR="00565AE9" w:rsidRPr="00D01AF7">
        <w:t>Turkiye</w:t>
      </w:r>
      <w:r w:rsidRPr="00D01AF7">
        <w:t xml:space="preserve">. In 2003 and 2011 </w:t>
      </w:r>
      <w:r w:rsidR="00977659" w:rsidRPr="00D01AF7">
        <w:t>Tekirdag</w:t>
      </w:r>
      <w:r w:rsidRPr="00D01AF7">
        <w:t xml:space="preserve"> was 7th and 9th provinces, respectively.</w:t>
      </w:r>
    </w:p>
    <w:p w14:paraId="6C2321E4" w14:textId="749BC091" w:rsidR="00055D5C" w:rsidRPr="00D01AF7" w:rsidRDefault="00055D5C" w:rsidP="00055D5C">
      <w:r w:rsidRPr="00D01AF7">
        <w:t xml:space="preserve">The socioeconomic development </w:t>
      </w:r>
      <w:r w:rsidR="00A841AC" w:rsidRPr="00D01AF7">
        <w:t>level of the districts of Tekirdag is</w:t>
      </w:r>
      <w:r w:rsidRPr="00D01AF7">
        <w:t xml:space="preserve"> provided in </w:t>
      </w:r>
      <w:r w:rsidRPr="00D01AF7">
        <w:rPr>
          <w:color w:val="2B579A"/>
          <w:shd w:val="clear" w:color="auto" w:fill="E6E6E6"/>
        </w:rPr>
        <w:fldChar w:fldCharType="begin"/>
      </w:r>
      <w:r w:rsidRPr="00D01AF7">
        <w:instrText xml:space="preserve"> REF _Ref90923588 \h </w:instrText>
      </w:r>
      <w:r w:rsidR="00D01AF7">
        <w:rPr>
          <w:color w:val="2B579A"/>
          <w:shd w:val="clear" w:color="auto" w:fill="E6E6E6"/>
        </w:rPr>
        <w:instrText xml:space="preserve"> \* MERGEFORMAT </w:instrText>
      </w:r>
      <w:r w:rsidRPr="00D01AF7">
        <w:rPr>
          <w:color w:val="2B579A"/>
          <w:shd w:val="clear" w:color="auto" w:fill="E6E6E6"/>
        </w:rPr>
      </w:r>
      <w:r w:rsidRPr="00D01AF7">
        <w:rPr>
          <w:color w:val="2B579A"/>
          <w:shd w:val="clear" w:color="auto" w:fill="E6E6E6"/>
        </w:rPr>
        <w:fldChar w:fldCharType="separate"/>
      </w:r>
      <w:r w:rsidR="00850ED9" w:rsidRPr="00D01AF7">
        <w:t xml:space="preserve">Table </w:t>
      </w:r>
      <w:r w:rsidR="00850ED9" w:rsidRPr="00D01AF7">
        <w:rPr>
          <w:noProof/>
        </w:rPr>
        <w:t>24</w:t>
      </w:r>
      <w:r w:rsidRPr="00D01AF7">
        <w:rPr>
          <w:color w:val="2B579A"/>
          <w:shd w:val="clear" w:color="auto" w:fill="E6E6E6"/>
        </w:rPr>
        <w:fldChar w:fldCharType="end"/>
      </w:r>
      <w:r w:rsidRPr="00D01AF7">
        <w:t>, on the basis of following three criteria:</w:t>
      </w:r>
    </w:p>
    <w:p w14:paraId="1AD8159A" w14:textId="02BE9EB2" w:rsidR="00055D5C" w:rsidRPr="00D01AF7" w:rsidRDefault="00B91075" w:rsidP="00055D5C">
      <w:pPr>
        <w:pStyle w:val="ListeParagraf"/>
        <w:numPr>
          <w:ilvl w:val="0"/>
          <w:numId w:val="76"/>
        </w:numPr>
      </w:pPr>
      <w:r w:rsidRPr="00D01AF7">
        <w:t>S</w:t>
      </w:r>
      <w:r w:rsidR="00055D5C" w:rsidRPr="00D01AF7">
        <w:t xml:space="preserve">ocioeconomic development rankings of the districts of </w:t>
      </w:r>
      <w:r w:rsidR="00977659" w:rsidRPr="00D01AF7">
        <w:t>Tekirdag</w:t>
      </w:r>
      <w:r w:rsidR="00055D5C" w:rsidRPr="00D01AF7">
        <w:t xml:space="preserve"> </w:t>
      </w:r>
      <w:r w:rsidRPr="00D01AF7">
        <w:t>at national level</w:t>
      </w:r>
    </w:p>
    <w:p w14:paraId="6EC16C77" w14:textId="04C78573" w:rsidR="00055D5C" w:rsidRPr="00D01AF7" w:rsidRDefault="00B91075" w:rsidP="00055D5C">
      <w:pPr>
        <w:pStyle w:val="ListeParagraf"/>
        <w:numPr>
          <w:ilvl w:val="0"/>
          <w:numId w:val="76"/>
        </w:numPr>
      </w:pPr>
      <w:r w:rsidRPr="00D01AF7">
        <w:t>S</w:t>
      </w:r>
      <w:r w:rsidR="00055D5C" w:rsidRPr="00D01AF7">
        <w:t xml:space="preserve">ocioeconomic development rankings of the districts of </w:t>
      </w:r>
      <w:r w:rsidR="00977659" w:rsidRPr="00D01AF7">
        <w:t>Tekirdag</w:t>
      </w:r>
      <w:r w:rsidR="00055D5C" w:rsidRPr="00D01AF7">
        <w:t xml:space="preserve"> </w:t>
      </w:r>
      <w:r w:rsidRPr="00D01AF7">
        <w:t>at provincial level</w:t>
      </w:r>
      <w:r w:rsidR="00055D5C" w:rsidRPr="00D01AF7">
        <w:t>, and</w:t>
      </w:r>
    </w:p>
    <w:p w14:paraId="51D6D82C" w14:textId="75574545" w:rsidR="005C1411" w:rsidRPr="00D01AF7" w:rsidRDefault="00055D5C" w:rsidP="0043484B">
      <w:pPr>
        <w:pStyle w:val="ListeParagraf"/>
        <w:numPr>
          <w:ilvl w:val="0"/>
          <w:numId w:val="76"/>
        </w:numPr>
        <w:rPr>
          <w:iCs/>
          <w:szCs w:val="20"/>
        </w:rPr>
      </w:pPr>
      <w:r w:rsidRPr="00D01AF7">
        <w:t xml:space="preserve">Development levels of the </w:t>
      </w:r>
      <w:r w:rsidR="00B91075" w:rsidRPr="00D01AF7">
        <w:t xml:space="preserve">districts of </w:t>
      </w:r>
      <w:r w:rsidR="00977659" w:rsidRPr="00D01AF7">
        <w:t>Tekirdag</w:t>
      </w:r>
      <w:r w:rsidRPr="00D01AF7">
        <w:t>.</w:t>
      </w:r>
    </w:p>
    <w:p w14:paraId="3A2FF19E" w14:textId="28805166" w:rsidR="005C1411" w:rsidRPr="00D01AF7" w:rsidRDefault="0041475B" w:rsidP="00E342DC">
      <w:pPr>
        <w:pStyle w:val="ResimYazs"/>
        <w:rPr>
          <w:b w:val="0"/>
        </w:rPr>
      </w:pPr>
      <w:bookmarkStart w:id="310" w:name="_Ref90923588"/>
      <w:bookmarkStart w:id="311" w:name="_Toc256000070"/>
      <w:bookmarkStart w:id="312" w:name="_Toc129785344"/>
      <w:r w:rsidRPr="00D01AF7">
        <w:t xml:space="preserve">Table </w:t>
      </w:r>
      <w:r w:rsidRPr="00D01AF7">
        <w:fldChar w:fldCharType="begin"/>
      </w:r>
      <w:r w:rsidRPr="00D01AF7">
        <w:instrText xml:space="preserve"> SEQ Table \* ARABIC </w:instrText>
      </w:r>
      <w:r w:rsidRPr="00D01AF7">
        <w:fldChar w:fldCharType="separate"/>
      </w:r>
      <w:r w:rsidR="00850ED9" w:rsidRPr="00D01AF7">
        <w:rPr>
          <w:noProof/>
        </w:rPr>
        <w:t>24</w:t>
      </w:r>
      <w:r w:rsidRPr="00D01AF7">
        <w:fldChar w:fldCharType="end"/>
      </w:r>
      <w:bookmarkEnd w:id="310"/>
      <w:r w:rsidR="005C1411" w:rsidRPr="00D01AF7">
        <w:t xml:space="preserve"> </w:t>
      </w:r>
      <w:r w:rsidR="005C1411" w:rsidRPr="00D01AF7">
        <w:rPr>
          <w:b w:val="0"/>
        </w:rPr>
        <w:t xml:space="preserve">Socioeconomic Development Rankings of </w:t>
      </w:r>
      <w:r w:rsidR="00977659" w:rsidRPr="00D01AF7">
        <w:rPr>
          <w:b w:val="0"/>
        </w:rPr>
        <w:t>Tekirdag</w:t>
      </w:r>
      <w:r w:rsidR="005C1411" w:rsidRPr="00D01AF7">
        <w:rPr>
          <w:b w:val="0"/>
        </w:rPr>
        <w:t xml:space="preserve"> Districts</w:t>
      </w:r>
      <w:bookmarkEnd w:id="311"/>
      <w:bookmarkEnd w:id="312"/>
    </w:p>
    <w:tbl>
      <w:tblPr>
        <w:tblStyle w:val="TabloKlavuzu"/>
        <w:tblW w:w="0" w:type="auto"/>
        <w:tblCellMar>
          <w:top w:w="28" w:type="dxa"/>
          <w:left w:w="85" w:type="dxa"/>
          <w:bottom w:w="28" w:type="dxa"/>
          <w:right w:w="85" w:type="dxa"/>
        </w:tblCellMar>
        <w:tblLook w:val="04A0" w:firstRow="1" w:lastRow="0" w:firstColumn="1" w:lastColumn="0" w:noHBand="0" w:noVBand="1"/>
      </w:tblPr>
      <w:tblGrid>
        <w:gridCol w:w="1614"/>
        <w:gridCol w:w="1331"/>
        <w:gridCol w:w="1348"/>
        <w:gridCol w:w="1331"/>
        <w:gridCol w:w="1336"/>
        <w:gridCol w:w="1331"/>
        <w:gridCol w:w="1331"/>
      </w:tblGrid>
      <w:tr w:rsidR="005C1411" w:rsidRPr="00D01AF7" w14:paraId="55638F9D" w14:textId="77777777" w:rsidTr="00257F36">
        <w:trPr>
          <w:tblHeader/>
        </w:trPr>
        <w:tc>
          <w:tcPr>
            <w:tcW w:w="1614" w:type="dxa"/>
            <w:vMerge w:val="restart"/>
          </w:tcPr>
          <w:p w14:paraId="5C5507DF" w14:textId="1C59EC55" w:rsidR="005C1411" w:rsidRPr="00D01AF7" w:rsidRDefault="005C1411" w:rsidP="00257F36">
            <w:pPr>
              <w:spacing w:before="0" w:line="240" w:lineRule="auto"/>
              <w:jc w:val="left"/>
              <w:rPr>
                <w:b/>
                <w:bCs/>
                <w:iCs/>
                <w:sz w:val="18"/>
                <w:szCs w:val="18"/>
              </w:rPr>
            </w:pPr>
            <w:r w:rsidRPr="00D01AF7">
              <w:rPr>
                <w:b/>
                <w:bCs/>
                <w:iCs/>
                <w:sz w:val="18"/>
                <w:szCs w:val="18"/>
              </w:rPr>
              <w:t>District</w:t>
            </w:r>
          </w:p>
        </w:tc>
        <w:tc>
          <w:tcPr>
            <w:tcW w:w="2679" w:type="dxa"/>
            <w:gridSpan w:val="2"/>
          </w:tcPr>
          <w:p w14:paraId="451BEF2C" w14:textId="77777777" w:rsidR="005C1411" w:rsidRPr="00D01AF7" w:rsidRDefault="005C1411" w:rsidP="00257F36">
            <w:pPr>
              <w:spacing w:before="0" w:line="240" w:lineRule="auto"/>
              <w:jc w:val="left"/>
              <w:rPr>
                <w:b/>
                <w:bCs/>
                <w:iCs/>
                <w:sz w:val="18"/>
                <w:szCs w:val="18"/>
              </w:rPr>
            </w:pPr>
            <w:r w:rsidRPr="00D01AF7">
              <w:rPr>
                <w:b/>
                <w:bCs/>
                <w:iCs/>
                <w:sz w:val="18"/>
                <w:szCs w:val="18"/>
              </w:rPr>
              <w:t>National Development Ranking</w:t>
            </w:r>
          </w:p>
        </w:tc>
        <w:tc>
          <w:tcPr>
            <w:tcW w:w="2667" w:type="dxa"/>
            <w:gridSpan w:val="2"/>
          </w:tcPr>
          <w:p w14:paraId="5BB339CF" w14:textId="13FA13EA" w:rsidR="005C1411" w:rsidRPr="00D01AF7" w:rsidRDefault="005C1411" w:rsidP="00257F36">
            <w:pPr>
              <w:spacing w:before="0" w:line="240" w:lineRule="auto"/>
              <w:jc w:val="left"/>
              <w:rPr>
                <w:b/>
                <w:bCs/>
                <w:iCs/>
                <w:sz w:val="18"/>
                <w:szCs w:val="18"/>
              </w:rPr>
            </w:pPr>
            <w:r w:rsidRPr="00D01AF7">
              <w:rPr>
                <w:b/>
                <w:bCs/>
                <w:iCs/>
                <w:sz w:val="18"/>
                <w:szCs w:val="18"/>
              </w:rPr>
              <w:t xml:space="preserve">Development Ranking in </w:t>
            </w:r>
            <w:r w:rsidR="00977659" w:rsidRPr="00D01AF7">
              <w:rPr>
                <w:b/>
                <w:bCs/>
                <w:iCs/>
                <w:sz w:val="18"/>
                <w:szCs w:val="18"/>
              </w:rPr>
              <w:t>Tekirdag</w:t>
            </w:r>
            <w:r w:rsidRPr="00D01AF7">
              <w:rPr>
                <w:b/>
                <w:bCs/>
                <w:iCs/>
                <w:sz w:val="18"/>
                <w:szCs w:val="18"/>
              </w:rPr>
              <w:t xml:space="preserve"> Province</w:t>
            </w:r>
          </w:p>
        </w:tc>
        <w:tc>
          <w:tcPr>
            <w:tcW w:w="2662" w:type="dxa"/>
            <w:gridSpan w:val="2"/>
          </w:tcPr>
          <w:p w14:paraId="05BD9757" w14:textId="77777777" w:rsidR="005C1411" w:rsidRPr="00D01AF7" w:rsidRDefault="005C1411" w:rsidP="00257F36">
            <w:pPr>
              <w:spacing w:before="0" w:line="240" w:lineRule="auto"/>
              <w:jc w:val="left"/>
              <w:rPr>
                <w:b/>
                <w:bCs/>
                <w:iCs/>
                <w:sz w:val="18"/>
                <w:szCs w:val="18"/>
              </w:rPr>
            </w:pPr>
            <w:r w:rsidRPr="00D01AF7">
              <w:rPr>
                <w:b/>
                <w:bCs/>
                <w:iCs/>
                <w:sz w:val="18"/>
                <w:szCs w:val="18"/>
              </w:rPr>
              <w:t>Level of Development</w:t>
            </w:r>
          </w:p>
        </w:tc>
      </w:tr>
      <w:tr w:rsidR="005C1411" w:rsidRPr="00D01AF7" w14:paraId="55027EB0" w14:textId="77777777" w:rsidTr="00257F36">
        <w:trPr>
          <w:tblHeader/>
        </w:trPr>
        <w:tc>
          <w:tcPr>
            <w:tcW w:w="1614" w:type="dxa"/>
            <w:vMerge/>
          </w:tcPr>
          <w:p w14:paraId="67895DEA" w14:textId="77777777" w:rsidR="005C1411" w:rsidRPr="00D01AF7" w:rsidRDefault="005C1411" w:rsidP="00257F36">
            <w:pPr>
              <w:spacing w:before="0" w:line="240" w:lineRule="auto"/>
              <w:jc w:val="left"/>
              <w:rPr>
                <w:b/>
                <w:bCs/>
                <w:iCs/>
                <w:sz w:val="18"/>
                <w:szCs w:val="18"/>
              </w:rPr>
            </w:pPr>
          </w:p>
        </w:tc>
        <w:tc>
          <w:tcPr>
            <w:tcW w:w="1331" w:type="dxa"/>
          </w:tcPr>
          <w:p w14:paraId="1BE4B8B8" w14:textId="3FB31B54" w:rsidR="005C1411" w:rsidRPr="00D01AF7" w:rsidRDefault="005C1411" w:rsidP="00257F36">
            <w:pPr>
              <w:spacing w:before="0" w:line="240" w:lineRule="auto"/>
              <w:jc w:val="left"/>
              <w:rPr>
                <w:b/>
                <w:bCs/>
                <w:iCs/>
                <w:sz w:val="18"/>
                <w:szCs w:val="18"/>
              </w:rPr>
            </w:pPr>
            <w:r w:rsidRPr="00D01AF7">
              <w:rPr>
                <w:b/>
                <w:bCs/>
                <w:iCs/>
                <w:sz w:val="18"/>
                <w:szCs w:val="18"/>
              </w:rPr>
              <w:t xml:space="preserve">2004 </w:t>
            </w:r>
          </w:p>
        </w:tc>
        <w:tc>
          <w:tcPr>
            <w:tcW w:w="1348" w:type="dxa"/>
          </w:tcPr>
          <w:p w14:paraId="308F3519" w14:textId="3D702594" w:rsidR="005C1411" w:rsidRPr="00D01AF7" w:rsidRDefault="005C1411" w:rsidP="00257F36">
            <w:pPr>
              <w:spacing w:before="0" w:line="240" w:lineRule="auto"/>
              <w:jc w:val="left"/>
              <w:rPr>
                <w:b/>
                <w:bCs/>
                <w:iCs/>
                <w:sz w:val="18"/>
                <w:szCs w:val="18"/>
              </w:rPr>
            </w:pPr>
            <w:r w:rsidRPr="00D01AF7">
              <w:rPr>
                <w:b/>
                <w:bCs/>
                <w:iCs/>
                <w:sz w:val="18"/>
                <w:szCs w:val="18"/>
              </w:rPr>
              <w:t xml:space="preserve">2017 </w:t>
            </w:r>
          </w:p>
        </w:tc>
        <w:tc>
          <w:tcPr>
            <w:tcW w:w="1331" w:type="dxa"/>
          </w:tcPr>
          <w:p w14:paraId="00F4DA26" w14:textId="60388E8B" w:rsidR="005C1411" w:rsidRPr="00D01AF7" w:rsidRDefault="005C1411" w:rsidP="00257F36">
            <w:pPr>
              <w:spacing w:before="0" w:line="240" w:lineRule="auto"/>
              <w:jc w:val="left"/>
              <w:rPr>
                <w:b/>
                <w:bCs/>
                <w:iCs/>
                <w:sz w:val="18"/>
                <w:szCs w:val="18"/>
              </w:rPr>
            </w:pPr>
            <w:r w:rsidRPr="00D01AF7">
              <w:rPr>
                <w:b/>
                <w:bCs/>
                <w:iCs/>
                <w:sz w:val="18"/>
                <w:szCs w:val="18"/>
              </w:rPr>
              <w:t xml:space="preserve">2004 </w:t>
            </w:r>
          </w:p>
        </w:tc>
        <w:tc>
          <w:tcPr>
            <w:tcW w:w="1336" w:type="dxa"/>
          </w:tcPr>
          <w:p w14:paraId="4C61A405" w14:textId="726A776F" w:rsidR="005C1411" w:rsidRPr="00D01AF7" w:rsidRDefault="005C1411" w:rsidP="00257F36">
            <w:pPr>
              <w:spacing w:before="0" w:line="240" w:lineRule="auto"/>
              <w:jc w:val="left"/>
              <w:rPr>
                <w:b/>
                <w:bCs/>
                <w:iCs/>
                <w:sz w:val="18"/>
                <w:szCs w:val="18"/>
              </w:rPr>
            </w:pPr>
            <w:r w:rsidRPr="00D01AF7">
              <w:rPr>
                <w:b/>
                <w:bCs/>
                <w:iCs/>
                <w:sz w:val="18"/>
                <w:szCs w:val="18"/>
              </w:rPr>
              <w:t xml:space="preserve">2017 </w:t>
            </w:r>
          </w:p>
        </w:tc>
        <w:tc>
          <w:tcPr>
            <w:tcW w:w="1331" w:type="dxa"/>
          </w:tcPr>
          <w:p w14:paraId="58DE20D8" w14:textId="77777777" w:rsidR="005C1411" w:rsidRPr="00D01AF7" w:rsidRDefault="005C1411" w:rsidP="00257F36">
            <w:pPr>
              <w:spacing w:before="0" w:line="240" w:lineRule="auto"/>
              <w:jc w:val="left"/>
              <w:rPr>
                <w:b/>
                <w:bCs/>
                <w:iCs/>
                <w:sz w:val="18"/>
                <w:szCs w:val="18"/>
              </w:rPr>
            </w:pPr>
            <w:r w:rsidRPr="00D01AF7">
              <w:rPr>
                <w:b/>
                <w:bCs/>
                <w:iCs/>
                <w:sz w:val="18"/>
                <w:szCs w:val="18"/>
              </w:rPr>
              <w:t>2004</w:t>
            </w:r>
          </w:p>
        </w:tc>
        <w:tc>
          <w:tcPr>
            <w:tcW w:w="1331" w:type="dxa"/>
          </w:tcPr>
          <w:p w14:paraId="5C9ED948" w14:textId="77777777" w:rsidR="005C1411" w:rsidRPr="00D01AF7" w:rsidRDefault="005C1411" w:rsidP="00257F36">
            <w:pPr>
              <w:spacing w:before="0" w:line="240" w:lineRule="auto"/>
              <w:jc w:val="left"/>
              <w:rPr>
                <w:b/>
                <w:bCs/>
                <w:iCs/>
                <w:sz w:val="18"/>
                <w:szCs w:val="18"/>
              </w:rPr>
            </w:pPr>
            <w:r w:rsidRPr="00D01AF7">
              <w:rPr>
                <w:b/>
                <w:bCs/>
                <w:iCs/>
                <w:sz w:val="18"/>
                <w:szCs w:val="18"/>
              </w:rPr>
              <w:t>2017</w:t>
            </w:r>
          </w:p>
        </w:tc>
      </w:tr>
      <w:tr w:rsidR="005C1411" w:rsidRPr="00D01AF7" w14:paraId="27EB3D6F" w14:textId="77777777" w:rsidTr="00257F36">
        <w:tc>
          <w:tcPr>
            <w:tcW w:w="1614" w:type="dxa"/>
          </w:tcPr>
          <w:p w14:paraId="5BC3167A" w14:textId="2060939C" w:rsidR="005C1411" w:rsidRPr="00D01AF7" w:rsidRDefault="00791592" w:rsidP="00257F36">
            <w:pPr>
              <w:spacing w:before="0" w:line="240" w:lineRule="auto"/>
              <w:jc w:val="left"/>
              <w:rPr>
                <w:iCs/>
                <w:sz w:val="18"/>
                <w:szCs w:val="18"/>
              </w:rPr>
            </w:pPr>
            <w:r w:rsidRPr="00D01AF7">
              <w:rPr>
                <w:iCs/>
                <w:sz w:val="18"/>
                <w:szCs w:val="18"/>
              </w:rPr>
              <w:t>C</w:t>
            </w:r>
            <w:r w:rsidR="005C1411" w:rsidRPr="00D01AF7">
              <w:rPr>
                <w:iCs/>
                <w:sz w:val="18"/>
                <w:szCs w:val="18"/>
              </w:rPr>
              <w:t>orlu</w:t>
            </w:r>
          </w:p>
        </w:tc>
        <w:tc>
          <w:tcPr>
            <w:tcW w:w="1331" w:type="dxa"/>
          </w:tcPr>
          <w:p w14:paraId="66423FC7" w14:textId="77777777" w:rsidR="005C1411" w:rsidRPr="00D01AF7" w:rsidRDefault="005C1411" w:rsidP="00257F36">
            <w:pPr>
              <w:spacing w:before="0" w:line="240" w:lineRule="auto"/>
              <w:rPr>
                <w:iCs/>
                <w:sz w:val="18"/>
                <w:szCs w:val="18"/>
              </w:rPr>
            </w:pPr>
            <w:r w:rsidRPr="00D01AF7">
              <w:rPr>
                <w:iCs/>
                <w:sz w:val="18"/>
                <w:szCs w:val="18"/>
              </w:rPr>
              <w:t>15/872</w:t>
            </w:r>
          </w:p>
        </w:tc>
        <w:tc>
          <w:tcPr>
            <w:tcW w:w="1348" w:type="dxa"/>
          </w:tcPr>
          <w:p w14:paraId="16959FFE" w14:textId="77777777" w:rsidR="005C1411" w:rsidRPr="00D01AF7" w:rsidRDefault="005C1411" w:rsidP="00257F36">
            <w:pPr>
              <w:spacing w:before="0" w:line="240" w:lineRule="auto"/>
              <w:jc w:val="left"/>
              <w:rPr>
                <w:iCs/>
                <w:sz w:val="18"/>
                <w:szCs w:val="18"/>
              </w:rPr>
            </w:pPr>
            <w:r w:rsidRPr="00D01AF7">
              <w:rPr>
                <w:iCs/>
                <w:sz w:val="18"/>
                <w:szCs w:val="18"/>
              </w:rPr>
              <w:t>24/970</w:t>
            </w:r>
          </w:p>
        </w:tc>
        <w:tc>
          <w:tcPr>
            <w:tcW w:w="1331" w:type="dxa"/>
          </w:tcPr>
          <w:p w14:paraId="05279FEE" w14:textId="77777777" w:rsidR="005C1411" w:rsidRPr="00D01AF7" w:rsidRDefault="005C1411" w:rsidP="00257F36">
            <w:pPr>
              <w:spacing w:before="0" w:line="240" w:lineRule="auto"/>
              <w:jc w:val="left"/>
              <w:rPr>
                <w:iCs/>
                <w:sz w:val="18"/>
                <w:szCs w:val="18"/>
              </w:rPr>
            </w:pPr>
            <w:r w:rsidRPr="00D01AF7">
              <w:rPr>
                <w:iCs/>
                <w:sz w:val="18"/>
                <w:szCs w:val="18"/>
              </w:rPr>
              <w:t>1/8</w:t>
            </w:r>
          </w:p>
        </w:tc>
        <w:tc>
          <w:tcPr>
            <w:tcW w:w="1336" w:type="dxa"/>
          </w:tcPr>
          <w:p w14:paraId="5C2F19F8" w14:textId="77777777" w:rsidR="005C1411" w:rsidRPr="00D01AF7" w:rsidRDefault="005C1411" w:rsidP="00257F36">
            <w:pPr>
              <w:spacing w:before="0" w:line="240" w:lineRule="auto"/>
              <w:jc w:val="left"/>
              <w:rPr>
                <w:iCs/>
                <w:sz w:val="18"/>
                <w:szCs w:val="18"/>
              </w:rPr>
            </w:pPr>
            <w:r w:rsidRPr="00D01AF7">
              <w:rPr>
                <w:iCs/>
                <w:sz w:val="18"/>
                <w:szCs w:val="18"/>
              </w:rPr>
              <w:t>1/11</w:t>
            </w:r>
          </w:p>
        </w:tc>
        <w:tc>
          <w:tcPr>
            <w:tcW w:w="1331" w:type="dxa"/>
          </w:tcPr>
          <w:p w14:paraId="160414E4" w14:textId="77777777" w:rsidR="005C1411" w:rsidRPr="00D01AF7" w:rsidRDefault="005C1411" w:rsidP="00257F36">
            <w:pPr>
              <w:spacing w:before="0" w:line="240" w:lineRule="auto"/>
              <w:jc w:val="left"/>
              <w:rPr>
                <w:iCs/>
                <w:sz w:val="18"/>
                <w:szCs w:val="18"/>
              </w:rPr>
            </w:pPr>
            <w:r w:rsidRPr="00D01AF7">
              <w:rPr>
                <w:iCs/>
                <w:sz w:val="18"/>
                <w:szCs w:val="18"/>
              </w:rPr>
              <w:t>1</w:t>
            </w:r>
          </w:p>
        </w:tc>
        <w:tc>
          <w:tcPr>
            <w:tcW w:w="1331" w:type="dxa"/>
          </w:tcPr>
          <w:p w14:paraId="35A2217B" w14:textId="77777777" w:rsidR="005C1411" w:rsidRPr="00D01AF7" w:rsidRDefault="005C1411" w:rsidP="00257F36">
            <w:pPr>
              <w:spacing w:before="0" w:line="240" w:lineRule="auto"/>
              <w:jc w:val="left"/>
              <w:rPr>
                <w:iCs/>
                <w:sz w:val="18"/>
                <w:szCs w:val="18"/>
              </w:rPr>
            </w:pPr>
            <w:r w:rsidRPr="00D01AF7">
              <w:rPr>
                <w:iCs/>
                <w:sz w:val="18"/>
                <w:szCs w:val="18"/>
              </w:rPr>
              <w:t>1</w:t>
            </w:r>
          </w:p>
        </w:tc>
      </w:tr>
      <w:tr w:rsidR="005C1411" w:rsidRPr="00D01AF7" w14:paraId="2A0F9B89" w14:textId="77777777" w:rsidTr="00257F36">
        <w:tc>
          <w:tcPr>
            <w:tcW w:w="1614" w:type="dxa"/>
          </w:tcPr>
          <w:p w14:paraId="06A08553" w14:textId="6F0810C9" w:rsidR="005C1411" w:rsidRPr="00D01AF7" w:rsidRDefault="00791592" w:rsidP="00257F36">
            <w:pPr>
              <w:spacing w:before="0" w:line="240" w:lineRule="auto"/>
              <w:jc w:val="left"/>
              <w:rPr>
                <w:iCs/>
                <w:sz w:val="18"/>
                <w:szCs w:val="18"/>
              </w:rPr>
            </w:pPr>
            <w:r w:rsidRPr="00D01AF7">
              <w:rPr>
                <w:iCs/>
                <w:sz w:val="18"/>
                <w:szCs w:val="18"/>
              </w:rPr>
              <w:t>C</w:t>
            </w:r>
            <w:r w:rsidR="005C1411" w:rsidRPr="00D01AF7">
              <w:rPr>
                <w:iCs/>
                <w:sz w:val="18"/>
                <w:szCs w:val="18"/>
              </w:rPr>
              <w:t>erkezk</w:t>
            </w:r>
            <w:r w:rsidRPr="00D01AF7">
              <w:rPr>
                <w:iCs/>
                <w:sz w:val="18"/>
                <w:szCs w:val="18"/>
              </w:rPr>
              <w:t>o</w:t>
            </w:r>
            <w:r w:rsidR="005C1411" w:rsidRPr="00D01AF7">
              <w:rPr>
                <w:iCs/>
                <w:sz w:val="18"/>
                <w:szCs w:val="18"/>
              </w:rPr>
              <w:t>y</w:t>
            </w:r>
          </w:p>
        </w:tc>
        <w:tc>
          <w:tcPr>
            <w:tcW w:w="1331" w:type="dxa"/>
          </w:tcPr>
          <w:p w14:paraId="572764E4" w14:textId="77777777" w:rsidR="005C1411" w:rsidRPr="00D01AF7" w:rsidRDefault="005C1411" w:rsidP="00257F36">
            <w:pPr>
              <w:spacing w:before="0" w:line="240" w:lineRule="auto"/>
              <w:jc w:val="left"/>
              <w:rPr>
                <w:iCs/>
                <w:sz w:val="18"/>
                <w:szCs w:val="18"/>
              </w:rPr>
            </w:pPr>
            <w:r w:rsidRPr="00D01AF7">
              <w:rPr>
                <w:iCs/>
                <w:sz w:val="18"/>
                <w:szCs w:val="18"/>
              </w:rPr>
              <w:t>29/872</w:t>
            </w:r>
          </w:p>
        </w:tc>
        <w:tc>
          <w:tcPr>
            <w:tcW w:w="1348" w:type="dxa"/>
          </w:tcPr>
          <w:p w14:paraId="1D567152" w14:textId="77777777" w:rsidR="005C1411" w:rsidRPr="00D01AF7" w:rsidRDefault="005C1411" w:rsidP="00257F36">
            <w:pPr>
              <w:spacing w:before="0" w:line="240" w:lineRule="auto"/>
              <w:jc w:val="left"/>
              <w:rPr>
                <w:iCs/>
                <w:sz w:val="18"/>
                <w:szCs w:val="18"/>
              </w:rPr>
            </w:pPr>
            <w:r w:rsidRPr="00D01AF7">
              <w:rPr>
                <w:iCs/>
                <w:sz w:val="18"/>
                <w:szCs w:val="18"/>
              </w:rPr>
              <w:t>26/970</w:t>
            </w:r>
          </w:p>
        </w:tc>
        <w:tc>
          <w:tcPr>
            <w:tcW w:w="1331" w:type="dxa"/>
          </w:tcPr>
          <w:p w14:paraId="18461F3F" w14:textId="77777777" w:rsidR="005C1411" w:rsidRPr="00D01AF7" w:rsidRDefault="005C1411" w:rsidP="00257F36">
            <w:pPr>
              <w:spacing w:before="0" w:line="240" w:lineRule="auto"/>
              <w:jc w:val="left"/>
              <w:rPr>
                <w:iCs/>
                <w:sz w:val="18"/>
                <w:szCs w:val="18"/>
              </w:rPr>
            </w:pPr>
            <w:r w:rsidRPr="00D01AF7">
              <w:rPr>
                <w:iCs/>
                <w:sz w:val="18"/>
                <w:szCs w:val="18"/>
              </w:rPr>
              <w:t>3/8</w:t>
            </w:r>
          </w:p>
        </w:tc>
        <w:tc>
          <w:tcPr>
            <w:tcW w:w="1336" w:type="dxa"/>
          </w:tcPr>
          <w:p w14:paraId="5529802A" w14:textId="77777777" w:rsidR="005C1411" w:rsidRPr="00D01AF7" w:rsidRDefault="005C1411" w:rsidP="00257F36">
            <w:pPr>
              <w:spacing w:before="0" w:line="240" w:lineRule="auto"/>
              <w:jc w:val="left"/>
              <w:rPr>
                <w:iCs/>
                <w:sz w:val="18"/>
                <w:szCs w:val="18"/>
              </w:rPr>
            </w:pPr>
            <w:r w:rsidRPr="00D01AF7">
              <w:rPr>
                <w:iCs/>
                <w:sz w:val="18"/>
                <w:szCs w:val="18"/>
              </w:rPr>
              <w:t>2/11</w:t>
            </w:r>
          </w:p>
        </w:tc>
        <w:tc>
          <w:tcPr>
            <w:tcW w:w="1331" w:type="dxa"/>
          </w:tcPr>
          <w:p w14:paraId="3426A1A7" w14:textId="77777777" w:rsidR="005C1411" w:rsidRPr="00D01AF7" w:rsidRDefault="005C1411" w:rsidP="00257F36">
            <w:pPr>
              <w:spacing w:before="0" w:line="240" w:lineRule="auto"/>
              <w:jc w:val="left"/>
              <w:rPr>
                <w:iCs/>
                <w:sz w:val="18"/>
                <w:szCs w:val="18"/>
              </w:rPr>
            </w:pPr>
            <w:r w:rsidRPr="00D01AF7">
              <w:rPr>
                <w:iCs/>
                <w:sz w:val="18"/>
                <w:szCs w:val="18"/>
              </w:rPr>
              <w:t>2</w:t>
            </w:r>
          </w:p>
        </w:tc>
        <w:tc>
          <w:tcPr>
            <w:tcW w:w="1331" w:type="dxa"/>
          </w:tcPr>
          <w:p w14:paraId="491447B4" w14:textId="77777777" w:rsidR="005C1411" w:rsidRPr="00D01AF7" w:rsidRDefault="005C1411" w:rsidP="00257F36">
            <w:pPr>
              <w:spacing w:before="0" w:line="240" w:lineRule="auto"/>
              <w:jc w:val="left"/>
              <w:rPr>
                <w:iCs/>
                <w:sz w:val="18"/>
                <w:szCs w:val="18"/>
              </w:rPr>
            </w:pPr>
            <w:r w:rsidRPr="00D01AF7">
              <w:rPr>
                <w:iCs/>
                <w:sz w:val="18"/>
                <w:szCs w:val="18"/>
              </w:rPr>
              <w:t>1</w:t>
            </w:r>
          </w:p>
        </w:tc>
      </w:tr>
      <w:tr w:rsidR="005C1411" w:rsidRPr="00D01AF7" w14:paraId="49D1BECF" w14:textId="77777777" w:rsidTr="00257F36">
        <w:tc>
          <w:tcPr>
            <w:tcW w:w="1614" w:type="dxa"/>
          </w:tcPr>
          <w:p w14:paraId="33CE93C3" w14:textId="20E50707" w:rsidR="005C1411" w:rsidRPr="00D01AF7" w:rsidRDefault="005C1411" w:rsidP="00257F36">
            <w:pPr>
              <w:spacing w:before="0" w:line="240" w:lineRule="auto"/>
              <w:jc w:val="left"/>
              <w:rPr>
                <w:iCs/>
                <w:sz w:val="18"/>
                <w:szCs w:val="18"/>
              </w:rPr>
            </w:pPr>
            <w:r w:rsidRPr="00D01AF7">
              <w:rPr>
                <w:iCs/>
                <w:sz w:val="18"/>
                <w:szCs w:val="18"/>
              </w:rPr>
              <w:t>S</w:t>
            </w:r>
            <w:r w:rsidR="00791592" w:rsidRPr="00D01AF7">
              <w:rPr>
                <w:iCs/>
                <w:sz w:val="18"/>
                <w:szCs w:val="18"/>
              </w:rPr>
              <w:t>u</w:t>
            </w:r>
            <w:r w:rsidRPr="00D01AF7">
              <w:rPr>
                <w:iCs/>
                <w:sz w:val="18"/>
                <w:szCs w:val="18"/>
              </w:rPr>
              <w:t>leymanpa</w:t>
            </w:r>
            <w:r w:rsidR="00791592" w:rsidRPr="00D01AF7">
              <w:rPr>
                <w:iCs/>
                <w:sz w:val="18"/>
                <w:szCs w:val="18"/>
              </w:rPr>
              <w:t>s</w:t>
            </w:r>
            <w:r w:rsidRPr="00D01AF7">
              <w:rPr>
                <w:iCs/>
                <w:sz w:val="18"/>
                <w:szCs w:val="18"/>
              </w:rPr>
              <w:t>a</w:t>
            </w:r>
          </w:p>
        </w:tc>
        <w:tc>
          <w:tcPr>
            <w:tcW w:w="1331" w:type="dxa"/>
          </w:tcPr>
          <w:p w14:paraId="17077423" w14:textId="77777777" w:rsidR="005C1411" w:rsidRPr="00D01AF7" w:rsidRDefault="005C1411" w:rsidP="00257F36">
            <w:pPr>
              <w:spacing w:before="0" w:line="240" w:lineRule="auto"/>
              <w:jc w:val="left"/>
              <w:rPr>
                <w:iCs/>
                <w:sz w:val="18"/>
                <w:szCs w:val="18"/>
              </w:rPr>
            </w:pPr>
            <w:r w:rsidRPr="00D01AF7">
              <w:rPr>
                <w:iCs/>
                <w:sz w:val="18"/>
                <w:szCs w:val="18"/>
              </w:rPr>
              <w:t>-</w:t>
            </w:r>
          </w:p>
        </w:tc>
        <w:tc>
          <w:tcPr>
            <w:tcW w:w="1348" w:type="dxa"/>
          </w:tcPr>
          <w:p w14:paraId="13FF2375" w14:textId="77777777" w:rsidR="005C1411" w:rsidRPr="00D01AF7" w:rsidRDefault="005C1411" w:rsidP="00257F36">
            <w:pPr>
              <w:spacing w:before="0" w:line="240" w:lineRule="auto"/>
              <w:jc w:val="left"/>
              <w:rPr>
                <w:iCs/>
                <w:sz w:val="18"/>
                <w:szCs w:val="18"/>
              </w:rPr>
            </w:pPr>
            <w:r w:rsidRPr="00D01AF7">
              <w:rPr>
                <w:iCs/>
                <w:sz w:val="18"/>
                <w:szCs w:val="18"/>
              </w:rPr>
              <w:t>75/970</w:t>
            </w:r>
          </w:p>
        </w:tc>
        <w:tc>
          <w:tcPr>
            <w:tcW w:w="1331" w:type="dxa"/>
          </w:tcPr>
          <w:p w14:paraId="3DFFF095" w14:textId="77777777" w:rsidR="005C1411" w:rsidRPr="00D01AF7" w:rsidRDefault="005C1411" w:rsidP="00257F36">
            <w:pPr>
              <w:spacing w:before="0" w:line="240" w:lineRule="auto"/>
              <w:jc w:val="left"/>
              <w:rPr>
                <w:iCs/>
                <w:sz w:val="18"/>
                <w:szCs w:val="18"/>
              </w:rPr>
            </w:pPr>
            <w:r w:rsidRPr="00D01AF7">
              <w:rPr>
                <w:iCs/>
                <w:sz w:val="18"/>
                <w:szCs w:val="18"/>
              </w:rPr>
              <w:t>-</w:t>
            </w:r>
          </w:p>
        </w:tc>
        <w:tc>
          <w:tcPr>
            <w:tcW w:w="1336" w:type="dxa"/>
          </w:tcPr>
          <w:p w14:paraId="1EBD5CFF" w14:textId="77777777" w:rsidR="005C1411" w:rsidRPr="00D01AF7" w:rsidRDefault="005C1411" w:rsidP="00257F36">
            <w:pPr>
              <w:spacing w:before="0" w:line="240" w:lineRule="auto"/>
              <w:jc w:val="left"/>
              <w:rPr>
                <w:iCs/>
                <w:sz w:val="18"/>
                <w:szCs w:val="18"/>
              </w:rPr>
            </w:pPr>
            <w:r w:rsidRPr="00D01AF7">
              <w:rPr>
                <w:iCs/>
                <w:sz w:val="18"/>
                <w:szCs w:val="18"/>
              </w:rPr>
              <w:t>3/11</w:t>
            </w:r>
          </w:p>
        </w:tc>
        <w:tc>
          <w:tcPr>
            <w:tcW w:w="1331" w:type="dxa"/>
          </w:tcPr>
          <w:p w14:paraId="61A56672" w14:textId="77777777" w:rsidR="005C1411" w:rsidRPr="00D01AF7" w:rsidRDefault="005C1411" w:rsidP="00257F36">
            <w:pPr>
              <w:spacing w:before="0" w:line="240" w:lineRule="auto"/>
              <w:jc w:val="left"/>
              <w:rPr>
                <w:iCs/>
                <w:sz w:val="18"/>
                <w:szCs w:val="18"/>
              </w:rPr>
            </w:pPr>
            <w:r w:rsidRPr="00D01AF7">
              <w:rPr>
                <w:iCs/>
                <w:sz w:val="18"/>
                <w:szCs w:val="18"/>
              </w:rPr>
              <w:t>-</w:t>
            </w:r>
          </w:p>
        </w:tc>
        <w:tc>
          <w:tcPr>
            <w:tcW w:w="1331" w:type="dxa"/>
          </w:tcPr>
          <w:p w14:paraId="21580C04" w14:textId="77777777" w:rsidR="005C1411" w:rsidRPr="00D01AF7" w:rsidRDefault="005C1411" w:rsidP="00257F36">
            <w:pPr>
              <w:spacing w:before="0" w:line="240" w:lineRule="auto"/>
              <w:jc w:val="left"/>
              <w:rPr>
                <w:iCs/>
                <w:sz w:val="18"/>
                <w:szCs w:val="18"/>
              </w:rPr>
            </w:pPr>
            <w:r w:rsidRPr="00D01AF7">
              <w:rPr>
                <w:iCs/>
                <w:sz w:val="18"/>
                <w:szCs w:val="18"/>
              </w:rPr>
              <w:t>2</w:t>
            </w:r>
          </w:p>
        </w:tc>
      </w:tr>
      <w:tr w:rsidR="005C1411" w:rsidRPr="00D01AF7" w14:paraId="1822FA93" w14:textId="77777777" w:rsidTr="00257F36">
        <w:tc>
          <w:tcPr>
            <w:tcW w:w="1614" w:type="dxa"/>
          </w:tcPr>
          <w:p w14:paraId="0E91DE5F" w14:textId="77777777" w:rsidR="005C1411" w:rsidRPr="00D01AF7" w:rsidRDefault="005C1411" w:rsidP="00257F36">
            <w:pPr>
              <w:spacing w:before="0" w:line="240" w:lineRule="auto"/>
              <w:jc w:val="left"/>
              <w:rPr>
                <w:iCs/>
                <w:sz w:val="18"/>
                <w:szCs w:val="18"/>
              </w:rPr>
            </w:pPr>
            <w:r w:rsidRPr="00D01AF7">
              <w:rPr>
                <w:iCs/>
                <w:sz w:val="18"/>
                <w:szCs w:val="18"/>
              </w:rPr>
              <w:t>Saray</w:t>
            </w:r>
          </w:p>
        </w:tc>
        <w:tc>
          <w:tcPr>
            <w:tcW w:w="1331" w:type="dxa"/>
          </w:tcPr>
          <w:p w14:paraId="0D0CADD1" w14:textId="77777777" w:rsidR="005C1411" w:rsidRPr="00D01AF7" w:rsidRDefault="005C1411" w:rsidP="00257F36">
            <w:pPr>
              <w:spacing w:before="0" w:line="240" w:lineRule="auto"/>
              <w:jc w:val="left"/>
              <w:rPr>
                <w:iCs/>
                <w:sz w:val="18"/>
                <w:szCs w:val="18"/>
              </w:rPr>
            </w:pPr>
            <w:r w:rsidRPr="00D01AF7">
              <w:rPr>
                <w:iCs/>
                <w:sz w:val="18"/>
                <w:szCs w:val="18"/>
              </w:rPr>
              <w:t>154/872</w:t>
            </w:r>
          </w:p>
        </w:tc>
        <w:tc>
          <w:tcPr>
            <w:tcW w:w="1348" w:type="dxa"/>
          </w:tcPr>
          <w:p w14:paraId="3A74F375" w14:textId="77777777" w:rsidR="005C1411" w:rsidRPr="00D01AF7" w:rsidRDefault="005C1411" w:rsidP="00257F36">
            <w:pPr>
              <w:spacing w:before="0" w:line="240" w:lineRule="auto"/>
              <w:jc w:val="left"/>
              <w:rPr>
                <w:iCs/>
                <w:sz w:val="18"/>
                <w:szCs w:val="18"/>
              </w:rPr>
            </w:pPr>
            <w:r w:rsidRPr="00D01AF7">
              <w:rPr>
                <w:iCs/>
                <w:sz w:val="18"/>
                <w:szCs w:val="18"/>
              </w:rPr>
              <w:t>157/970</w:t>
            </w:r>
          </w:p>
        </w:tc>
        <w:tc>
          <w:tcPr>
            <w:tcW w:w="1331" w:type="dxa"/>
          </w:tcPr>
          <w:p w14:paraId="33ACA2C0" w14:textId="77777777" w:rsidR="005C1411" w:rsidRPr="00D01AF7" w:rsidRDefault="005C1411" w:rsidP="00257F36">
            <w:pPr>
              <w:spacing w:before="0" w:line="240" w:lineRule="auto"/>
              <w:jc w:val="left"/>
              <w:rPr>
                <w:iCs/>
                <w:sz w:val="18"/>
                <w:szCs w:val="18"/>
              </w:rPr>
            </w:pPr>
            <w:r w:rsidRPr="00D01AF7">
              <w:rPr>
                <w:iCs/>
                <w:sz w:val="18"/>
                <w:szCs w:val="18"/>
              </w:rPr>
              <w:t>5/8</w:t>
            </w:r>
          </w:p>
        </w:tc>
        <w:tc>
          <w:tcPr>
            <w:tcW w:w="1336" w:type="dxa"/>
          </w:tcPr>
          <w:p w14:paraId="00EC7207" w14:textId="77777777" w:rsidR="005C1411" w:rsidRPr="00D01AF7" w:rsidRDefault="005C1411" w:rsidP="00257F36">
            <w:pPr>
              <w:spacing w:before="0" w:line="240" w:lineRule="auto"/>
              <w:jc w:val="left"/>
              <w:rPr>
                <w:iCs/>
                <w:sz w:val="18"/>
                <w:szCs w:val="18"/>
              </w:rPr>
            </w:pPr>
            <w:r w:rsidRPr="00D01AF7">
              <w:rPr>
                <w:iCs/>
                <w:sz w:val="18"/>
                <w:szCs w:val="18"/>
              </w:rPr>
              <w:t>4/11</w:t>
            </w:r>
          </w:p>
        </w:tc>
        <w:tc>
          <w:tcPr>
            <w:tcW w:w="1331" w:type="dxa"/>
          </w:tcPr>
          <w:p w14:paraId="09DF1498" w14:textId="77777777" w:rsidR="005C1411" w:rsidRPr="00D01AF7" w:rsidRDefault="005C1411" w:rsidP="00257F36">
            <w:pPr>
              <w:spacing w:before="0" w:line="240" w:lineRule="auto"/>
              <w:jc w:val="left"/>
              <w:rPr>
                <w:iCs/>
                <w:sz w:val="18"/>
                <w:szCs w:val="18"/>
              </w:rPr>
            </w:pPr>
            <w:r w:rsidRPr="00D01AF7">
              <w:rPr>
                <w:iCs/>
                <w:sz w:val="18"/>
                <w:szCs w:val="18"/>
              </w:rPr>
              <w:t>2</w:t>
            </w:r>
          </w:p>
        </w:tc>
        <w:tc>
          <w:tcPr>
            <w:tcW w:w="1331" w:type="dxa"/>
          </w:tcPr>
          <w:p w14:paraId="4E25B87A" w14:textId="77777777" w:rsidR="005C1411" w:rsidRPr="00D01AF7" w:rsidRDefault="005C1411" w:rsidP="00257F36">
            <w:pPr>
              <w:spacing w:before="0" w:line="240" w:lineRule="auto"/>
              <w:jc w:val="left"/>
              <w:rPr>
                <w:iCs/>
                <w:sz w:val="18"/>
                <w:szCs w:val="18"/>
              </w:rPr>
            </w:pPr>
            <w:r w:rsidRPr="00D01AF7">
              <w:rPr>
                <w:iCs/>
                <w:sz w:val="18"/>
                <w:szCs w:val="18"/>
              </w:rPr>
              <w:t>2</w:t>
            </w:r>
          </w:p>
        </w:tc>
      </w:tr>
      <w:tr w:rsidR="005C1411" w:rsidRPr="00D01AF7" w14:paraId="56714A57" w14:textId="77777777" w:rsidTr="00257F36">
        <w:tc>
          <w:tcPr>
            <w:tcW w:w="1614" w:type="dxa"/>
          </w:tcPr>
          <w:p w14:paraId="10F397E5" w14:textId="274467F7" w:rsidR="005C1411" w:rsidRPr="00D01AF7" w:rsidRDefault="005C1411" w:rsidP="00257F36">
            <w:pPr>
              <w:spacing w:before="0" w:line="240" w:lineRule="auto"/>
              <w:jc w:val="left"/>
              <w:rPr>
                <w:iCs/>
                <w:sz w:val="18"/>
                <w:szCs w:val="18"/>
              </w:rPr>
            </w:pPr>
            <w:r w:rsidRPr="00D01AF7">
              <w:rPr>
                <w:iCs/>
                <w:sz w:val="18"/>
                <w:szCs w:val="18"/>
              </w:rPr>
              <w:t>Muratl</w:t>
            </w:r>
            <w:r w:rsidR="00791592" w:rsidRPr="00D01AF7">
              <w:rPr>
                <w:iCs/>
                <w:sz w:val="18"/>
                <w:szCs w:val="18"/>
              </w:rPr>
              <w:t>i</w:t>
            </w:r>
          </w:p>
        </w:tc>
        <w:tc>
          <w:tcPr>
            <w:tcW w:w="1331" w:type="dxa"/>
          </w:tcPr>
          <w:p w14:paraId="6C16F266" w14:textId="77777777" w:rsidR="005C1411" w:rsidRPr="00D01AF7" w:rsidRDefault="005C1411" w:rsidP="00257F36">
            <w:pPr>
              <w:spacing w:before="0" w:line="240" w:lineRule="auto"/>
              <w:jc w:val="left"/>
              <w:rPr>
                <w:iCs/>
                <w:sz w:val="18"/>
                <w:szCs w:val="18"/>
              </w:rPr>
            </w:pPr>
            <w:r w:rsidRPr="00D01AF7">
              <w:rPr>
                <w:iCs/>
                <w:sz w:val="18"/>
                <w:szCs w:val="18"/>
              </w:rPr>
              <w:t>111/872</w:t>
            </w:r>
          </w:p>
        </w:tc>
        <w:tc>
          <w:tcPr>
            <w:tcW w:w="1348" w:type="dxa"/>
          </w:tcPr>
          <w:p w14:paraId="475E1476" w14:textId="77777777" w:rsidR="005C1411" w:rsidRPr="00D01AF7" w:rsidRDefault="005C1411" w:rsidP="00257F36">
            <w:pPr>
              <w:spacing w:before="0" w:line="240" w:lineRule="auto"/>
              <w:jc w:val="left"/>
              <w:rPr>
                <w:iCs/>
                <w:sz w:val="18"/>
                <w:szCs w:val="18"/>
              </w:rPr>
            </w:pPr>
            <w:r w:rsidRPr="00D01AF7">
              <w:rPr>
                <w:iCs/>
                <w:sz w:val="18"/>
                <w:szCs w:val="18"/>
              </w:rPr>
              <w:t>199/970</w:t>
            </w:r>
          </w:p>
        </w:tc>
        <w:tc>
          <w:tcPr>
            <w:tcW w:w="1331" w:type="dxa"/>
          </w:tcPr>
          <w:p w14:paraId="7F43D1CC" w14:textId="77777777" w:rsidR="005C1411" w:rsidRPr="00D01AF7" w:rsidRDefault="005C1411" w:rsidP="00257F36">
            <w:pPr>
              <w:spacing w:before="0" w:line="240" w:lineRule="auto"/>
              <w:jc w:val="left"/>
              <w:rPr>
                <w:iCs/>
                <w:sz w:val="18"/>
                <w:szCs w:val="18"/>
              </w:rPr>
            </w:pPr>
            <w:r w:rsidRPr="00D01AF7">
              <w:rPr>
                <w:iCs/>
                <w:sz w:val="18"/>
                <w:szCs w:val="18"/>
              </w:rPr>
              <w:t>4/8</w:t>
            </w:r>
          </w:p>
        </w:tc>
        <w:tc>
          <w:tcPr>
            <w:tcW w:w="1336" w:type="dxa"/>
          </w:tcPr>
          <w:p w14:paraId="67D484A1" w14:textId="77777777" w:rsidR="005C1411" w:rsidRPr="00D01AF7" w:rsidRDefault="005C1411" w:rsidP="00257F36">
            <w:pPr>
              <w:spacing w:before="0" w:line="240" w:lineRule="auto"/>
              <w:jc w:val="left"/>
              <w:rPr>
                <w:iCs/>
                <w:sz w:val="18"/>
                <w:szCs w:val="18"/>
              </w:rPr>
            </w:pPr>
            <w:r w:rsidRPr="00D01AF7">
              <w:rPr>
                <w:iCs/>
                <w:sz w:val="18"/>
                <w:szCs w:val="18"/>
              </w:rPr>
              <w:t>5/11</w:t>
            </w:r>
          </w:p>
        </w:tc>
        <w:tc>
          <w:tcPr>
            <w:tcW w:w="1331" w:type="dxa"/>
          </w:tcPr>
          <w:p w14:paraId="5EF108B3" w14:textId="77777777" w:rsidR="005C1411" w:rsidRPr="00D01AF7" w:rsidRDefault="005C1411" w:rsidP="00257F36">
            <w:pPr>
              <w:spacing w:before="0" w:line="240" w:lineRule="auto"/>
              <w:jc w:val="left"/>
              <w:rPr>
                <w:iCs/>
                <w:sz w:val="18"/>
                <w:szCs w:val="18"/>
              </w:rPr>
            </w:pPr>
            <w:r w:rsidRPr="00D01AF7">
              <w:rPr>
                <w:iCs/>
                <w:sz w:val="18"/>
                <w:szCs w:val="18"/>
              </w:rPr>
              <w:t>2</w:t>
            </w:r>
          </w:p>
        </w:tc>
        <w:tc>
          <w:tcPr>
            <w:tcW w:w="1331" w:type="dxa"/>
          </w:tcPr>
          <w:p w14:paraId="5FE7B0AA" w14:textId="77777777" w:rsidR="005C1411" w:rsidRPr="00D01AF7" w:rsidRDefault="005C1411" w:rsidP="00257F36">
            <w:pPr>
              <w:spacing w:before="0" w:line="240" w:lineRule="auto"/>
              <w:jc w:val="left"/>
              <w:rPr>
                <w:iCs/>
                <w:sz w:val="18"/>
                <w:szCs w:val="18"/>
              </w:rPr>
            </w:pPr>
            <w:r w:rsidRPr="00D01AF7">
              <w:rPr>
                <w:iCs/>
                <w:sz w:val="18"/>
                <w:szCs w:val="18"/>
              </w:rPr>
              <w:t>2</w:t>
            </w:r>
          </w:p>
        </w:tc>
      </w:tr>
      <w:tr w:rsidR="005C1411" w:rsidRPr="00D01AF7" w14:paraId="74292999" w14:textId="77777777" w:rsidTr="00257F36">
        <w:tc>
          <w:tcPr>
            <w:tcW w:w="1614" w:type="dxa"/>
          </w:tcPr>
          <w:p w14:paraId="533DCA9D" w14:textId="77777777" w:rsidR="005C1411" w:rsidRPr="00D01AF7" w:rsidRDefault="005C1411" w:rsidP="00257F36">
            <w:pPr>
              <w:spacing w:before="0" w:line="240" w:lineRule="auto"/>
              <w:jc w:val="left"/>
              <w:rPr>
                <w:iCs/>
                <w:sz w:val="18"/>
                <w:szCs w:val="18"/>
              </w:rPr>
            </w:pPr>
            <w:r w:rsidRPr="00D01AF7">
              <w:rPr>
                <w:iCs/>
                <w:sz w:val="18"/>
                <w:szCs w:val="18"/>
              </w:rPr>
              <w:t>Malkara</w:t>
            </w:r>
          </w:p>
        </w:tc>
        <w:tc>
          <w:tcPr>
            <w:tcW w:w="1331" w:type="dxa"/>
          </w:tcPr>
          <w:p w14:paraId="0492CF2B" w14:textId="77777777" w:rsidR="005C1411" w:rsidRPr="00D01AF7" w:rsidRDefault="005C1411" w:rsidP="00257F36">
            <w:pPr>
              <w:spacing w:before="0" w:line="240" w:lineRule="auto"/>
              <w:jc w:val="left"/>
              <w:rPr>
                <w:iCs/>
                <w:sz w:val="18"/>
                <w:szCs w:val="18"/>
              </w:rPr>
            </w:pPr>
            <w:r w:rsidRPr="00D01AF7">
              <w:rPr>
                <w:iCs/>
                <w:sz w:val="18"/>
                <w:szCs w:val="18"/>
              </w:rPr>
              <w:t>252/872</w:t>
            </w:r>
          </w:p>
        </w:tc>
        <w:tc>
          <w:tcPr>
            <w:tcW w:w="1348" w:type="dxa"/>
          </w:tcPr>
          <w:p w14:paraId="0F2247D7" w14:textId="77777777" w:rsidR="005C1411" w:rsidRPr="00D01AF7" w:rsidRDefault="005C1411" w:rsidP="00257F36">
            <w:pPr>
              <w:spacing w:before="0" w:line="240" w:lineRule="auto"/>
              <w:jc w:val="left"/>
              <w:rPr>
                <w:iCs/>
                <w:sz w:val="18"/>
                <w:szCs w:val="18"/>
              </w:rPr>
            </w:pPr>
            <w:r w:rsidRPr="00D01AF7">
              <w:rPr>
                <w:iCs/>
                <w:sz w:val="18"/>
                <w:szCs w:val="18"/>
              </w:rPr>
              <w:t>219/970</w:t>
            </w:r>
          </w:p>
        </w:tc>
        <w:tc>
          <w:tcPr>
            <w:tcW w:w="1331" w:type="dxa"/>
          </w:tcPr>
          <w:p w14:paraId="312AC4D2" w14:textId="77777777" w:rsidR="005C1411" w:rsidRPr="00D01AF7" w:rsidRDefault="005C1411" w:rsidP="00257F36">
            <w:pPr>
              <w:spacing w:before="0" w:line="240" w:lineRule="auto"/>
              <w:jc w:val="left"/>
              <w:rPr>
                <w:iCs/>
                <w:sz w:val="18"/>
                <w:szCs w:val="18"/>
              </w:rPr>
            </w:pPr>
            <w:r w:rsidRPr="00D01AF7">
              <w:rPr>
                <w:iCs/>
                <w:sz w:val="18"/>
                <w:szCs w:val="18"/>
              </w:rPr>
              <w:t>7/8</w:t>
            </w:r>
          </w:p>
        </w:tc>
        <w:tc>
          <w:tcPr>
            <w:tcW w:w="1336" w:type="dxa"/>
          </w:tcPr>
          <w:p w14:paraId="50CD6B3A" w14:textId="77777777" w:rsidR="005C1411" w:rsidRPr="00D01AF7" w:rsidRDefault="005C1411" w:rsidP="00257F36">
            <w:pPr>
              <w:spacing w:before="0" w:line="240" w:lineRule="auto"/>
              <w:jc w:val="left"/>
              <w:rPr>
                <w:iCs/>
                <w:sz w:val="18"/>
                <w:szCs w:val="18"/>
              </w:rPr>
            </w:pPr>
            <w:r w:rsidRPr="00D01AF7">
              <w:rPr>
                <w:iCs/>
                <w:sz w:val="18"/>
                <w:szCs w:val="18"/>
              </w:rPr>
              <w:t>6/11</w:t>
            </w:r>
          </w:p>
        </w:tc>
        <w:tc>
          <w:tcPr>
            <w:tcW w:w="1331" w:type="dxa"/>
          </w:tcPr>
          <w:p w14:paraId="73978016" w14:textId="77777777" w:rsidR="005C1411" w:rsidRPr="00D01AF7" w:rsidRDefault="005C1411" w:rsidP="00257F36">
            <w:pPr>
              <w:spacing w:before="0" w:line="240" w:lineRule="auto"/>
              <w:jc w:val="left"/>
              <w:rPr>
                <w:iCs/>
                <w:sz w:val="18"/>
                <w:szCs w:val="18"/>
              </w:rPr>
            </w:pPr>
            <w:r w:rsidRPr="00D01AF7">
              <w:rPr>
                <w:iCs/>
                <w:sz w:val="18"/>
                <w:szCs w:val="18"/>
              </w:rPr>
              <w:t>3</w:t>
            </w:r>
          </w:p>
        </w:tc>
        <w:tc>
          <w:tcPr>
            <w:tcW w:w="1331" w:type="dxa"/>
          </w:tcPr>
          <w:p w14:paraId="1619BB0A" w14:textId="77777777" w:rsidR="005C1411" w:rsidRPr="00D01AF7" w:rsidRDefault="005C1411" w:rsidP="00257F36">
            <w:pPr>
              <w:spacing w:before="0" w:line="240" w:lineRule="auto"/>
              <w:jc w:val="left"/>
              <w:rPr>
                <w:iCs/>
                <w:sz w:val="18"/>
                <w:szCs w:val="18"/>
              </w:rPr>
            </w:pPr>
            <w:r w:rsidRPr="00D01AF7">
              <w:rPr>
                <w:iCs/>
                <w:sz w:val="18"/>
                <w:szCs w:val="18"/>
              </w:rPr>
              <w:t>2</w:t>
            </w:r>
          </w:p>
        </w:tc>
      </w:tr>
      <w:tr w:rsidR="005C1411" w:rsidRPr="00D01AF7" w14:paraId="7B6E1B23" w14:textId="77777777" w:rsidTr="00257F36">
        <w:tc>
          <w:tcPr>
            <w:tcW w:w="1614" w:type="dxa"/>
          </w:tcPr>
          <w:p w14:paraId="6A2DD0E9" w14:textId="09E2D167" w:rsidR="005C1411" w:rsidRPr="00D01AF7" w:rsidRDefault="005C1411" w:rsidP="00257F36">
            <w:pPr>
              <w:spacing w:before="0" w:line="240" w:lineRule="auto"/>
              <w:jc w:val="left"/>
              <w:rPr>
                <w:iCs/>
                <w:sz w:val="18"/>
                <w:szCs w:val="18"/>
              </w:rPr>
            </w:pPr>
            <w:r w:rsidRPr="00D01AF7">
              <w:rPr>
                <w:iCs/>
                <w:sz w:val="18"/>
                <w:szCs w:val="18"/>
              </w:rPr>
              <w:t>Marmaraere</w:t>
            </w:r>
            <w:r w:rsidR="00791592" w:rsidRPr="00D01AF7">
              <w:rPr>
                <w:iCs/>
                <w:sz w:val="18"/>
                <w:szCs w:val="18"/>
              </w:rPr>
              <w:t>g</w:t>
            </w:r>
            <w:r w:rsidRPr="00D01AF7">
              <w:rPr>
                <w:iCs/>
                <w:sz w:val="18"/>
                <w:szCs w:val="18"/>
              </w:rPr>
              <w:t>lisi</w:t>
            </w:r>
          </w:p>
        </w:tc>
        <w:tc>
          <w:tcPr>
            <w:tcW w:w="1331" w:type="dxa"/>
          </w:tcPr>
          <w:p w14:paraId="7AB45E12" w14:textId="77777777" w:rsidR="005C1411" w:rsidRPr="00D01AF7" w:rsidRDefault="005C1411" w:rsidP="00257F36">
            <w:pPr>
              <w:spacing w:before="0" w:line="240" w:lineRule="auto"/>
              <w:jc w:val="left"/>
              <w:rPr>
                <w:iCs/>
                <w:sz w:val="18"/>
                <w:szCs w:val="18"/>
              </w:rPr>
            </w:pPr>
            <w:r w:rsidRPr="00D01AF7">
              <w:rPr>
                <w:iCs/>
                <w:sz w:val="18"/>
                <w:szCs w:val="18"/>
              </w:rPr>
              <w:t>18/872</w:t>
            </w:r>
          </w:p>
        </w:tc>
        <w:tc>
          <w:tcPr>
            <w:tcW w:w="1348" w:type="dxa"/>
          </w:tcPr>
          <w:p w14:paraId="7489DA2A" w14:textId="77777777" w:rsidR="005C1411" w:rsidRPr="00D01AF7" w:rsidRDefault="005C1411" w:rsidP="00257F36">
            <w:pPr>
              <w:spacing w:before="0" w:line="240" w:lineRule="auto"/>
              <w:jc w:val="left"/>
              <w:rPr>
                <w:iCs/>
                <w:sz w:val="18"/>
                <w:szCs w:val="18"/>
              </w:rPr>
            </w:pPr>
            <w:r w:rsidRPr="00D01AF7">
              <w:rPr>
                <w:iCs/>
                <w:sz w:val="18"/>
                <w:szCs w:val="18"/>
              </w:rPr>
              <w:t>234/970</w:t>
            </w:r>
          </w:p>
        </w:tc>
        <w:tc>
          <w:tcPr>
            <w:tcW w:w="1331" w:type="dxa"/>
          </w:tcPr>
          <w:p w14:paraId="67836063" w14:textId="77777777" w:rsidR="005C1411" w:rsidRPr="00D01AF7" w:rsidRDefault="005C1411" w:rsidP="00257F36">
            <w:pPr>
              <w:spacing w:before="0" w:line="240" w:lineRule="auto"/>
              <w:jc w:val="left"/>
              <w:rPr>
                <w:iCs/>
                <w:sz w:val="18"/>
                <w:szCs w:val="18"/>
              </w:rPr>
            </w:pPr>
            <w:r w:rsidRPr="00D01AF7">
              <w:rPr>
                <w:iCs/>
                <w:sz w:val="18"/>
                <w:szCs w:val="18"/>
              </w:rPr>
              <w:t>2/8</w:t>
            </w:r>
          </w:p>
        </w:tc>
        <w:tc>
          <w:tcPr>
            <w:tcW w:w="1336" w:type="dxa"/>
          </w:tcPr>
          <w:p w14:paraId="36159BCB" w14:textId="77777777" w:rsidR="005C1411" w:rsidRPr="00D01AF7" w:rsidRDefault="005C1411" w:rsidP="00257F36">
            <w:pPr>
              <w:spacing w:before="0" w:line="240" w:lineRule="auto"/>
              <w:jc w:val="left"/>
              <w:rPr>
                <w:iCs/>
                <w:sz w:val="18"/>
                <w:szCs w:val="18"/>
              </w:rPr>
            </w:pPr>
            <w:r w:rsidRPr="00D01AF7">
              <w:rPr>
                <w:iCs/>
                <w:sz w:val="18"/>
                <w:szCs w:val="18"/>
              </w:rPr>
              <w:t>7/11</w:t>
            </w:r>
          </w:p>
        </w:tc>
        <w:tc>
          <w:tcPr>
            <w:tcW w:w="1331" w:type="dxa"/>
          </w:tcPr>
          <w:p w14:paraId="76068ED0" w14:textId="77777777" w:rsidR="005C1411" w:rsidRPr="00D01AF7" w:rsidRDefault="005C1411" w:rsidP="00257F36">
            <w:pPr>
              <w:spacing w:before="0" w:line="240" w:lineRule="auto"/>
              <w:jc w:val="left"/>
              <w:rPr>
                <w:iCs/>
                <w:sz w:val="18"/>
                <w:szCs w:val="18"/>
              </w:rPr>
            </w:pPr>
            <w:r w:rsidRPr="00D01AF7">
              <w:rPr>
                <w:iCs/>
                <w:sz w:val="18"/>
                <w:szCs w:val="18"/>
              </w:rPr>
              <w:t>2</w:t>
            </w:r>
          </w:p>
        </w:tc>
        <w:tc>
          <w:tcPr>
            <w:tcW w:w="1331" w:type="dxa"/>
          </w:tcPr>
          <w:p w14:paraId="74A1BA1F" w14:textId="77777777" w:rsidR="005C1411" w:rsidRPr="00D01AF7" w:rsidRDefault="005C1411" w:rsidP="00257F36">
            <w:pPr>
              <w:spacing w:before="0" w:line="240" w:lineRule="auto"/>
              <w:jc w:val="left"/>
              <w:rPr>
                <w:iCs/>
                <w:sz w:val="18"/>
                <w:szCs w:val="18"/>
              </w:rPr>
            </w:pPr>
            <w:r w:rsidRPr="00D01AF7">
              <w:rPr>
                <w:iCs/>
                <w:sz w:val="18"/>
                <w:szCs w:val="18"/>
              </w:rPr>
              <w:t>3</w:t>
            </w:r>
          </w:p>
        </w:tc>
      </w:tr>
      <w:tr w:rsidR="005C1411" w:rsidRPr="00D01AF7" w14:paraId="0B802BC4" w14:textId="77777777" w:rsidTr="00257F36">
        <w:tc>
          <w:tcPr>
            <w:tcW w:w="1614" w:type="dxa"/>
          </w:tcPr>
          <w:p w14:paraId="4A1412DD" w14:textId="1EF0F4D1" w:rsidR="005C1411" w:rsidRPr="00D01AF7" w:rsidRDefault="00791592" w:rsidP="00257F36">
            <w:pPr>
              <w:spacing w:before="0" w:line="240" w:lineRule="auto"/>
              <w:jc w:val="left"/>
              <w:rPr>
                <w:iCs/>
                <w:sz w:val="18"/>
                <w:szCs w:val="18"/>
              </w:rPr>
            </w:pPr>
            <w:r w:rsidRPr="00D01AF7">
              <w:rPr>
                <w:iCs/>
                <w:sz w:val="18"/>
                <w:szCs w:val="18"/>
              </w:rPr>
              <w:t>S</w:t>
            </w:r>
            <w:r w:rsidR="005C1411" w:rsidRPr="00D01AF7">
              <w:rPr>
                <w:iCs/>
                <w:sz w:val="18"/>
                <w:szCs w:val="18"/>
              </w:rPr>
              <w:t>ark</w:t>
            </w:r>
            <w:r w:rsidRPr="00D01AF7">
              <w:rPr>
                <w:iCs/>
                <w:sz w:val="18"/>
                <w:szCs w:val="18"/>
              </w:rPr>
              <w:t>o</w:t>
            </w:r>
            <w:r w:rsidR="005C1411" w:rsidRPr="00D01AF7">
              <w:rPr>
                <w:iCs/>
                <w:sz w:val="18"/>
                <w:szCs w:val="18"/>
              </w:rPr>
              <w:t>y</w:t>
            </w:r>
          </w:p>
        </w:tc>
        <w:tc>
          <w:tcPr>
            <w:tcW w:w="1331" w:type="dxa"/>
          </w:tcPr>
          <w:p w14:paraId="7F247994" w14:textId="77777777" w:rsidR="005C1411" w:rsidRPr="00D01AF7" w:rsidRDefault="005C1411" w:rsidP="00257F36">
            <w:pPr>
              <w:spacing w:before="0" w:line="240" w:lineRule="auto"/>
              <w:jc w:val="left"/>
              <w:rPr>
                <w:iCs/>
                <w:sz w:val="18"/>
                <w:szCs w:val="18"/>
              </w:rPr>
            </w:pPr>
            <w:r w:rsidRPr="00D01AF7">
              <w:rPr>
                <w:iCs/>
                <w:sz w:val="18"/>
                <w:szCs w:val="18"/>
              </w:rPr>
              <w:t>166/872</w:t>
            </w:r>
          </w:p>
        </w:tc>
        <w:tc>
          <w:tcPr>
            <w:tcW w:w="1348" w:type="dxa"/>
          </w:tcPr>
          <w:p w14:paraId="3559260A" w14:textId="77777777" w:rsidR="005C1411" w:rsidRPr="00D01AF7" w:rsidRDefault="005C1411" w:rsidP="00257F36">
            <w:pPr>
              <w:spacing w:before="0" w:line="240" w:lineRule="auto"/>
              <w:jc w:val="left"/>
              <w:rPr>
                <w:iCs/>
                <w:sz w:val="18"/>
                <w:szCs w:val="18"/>
              </w:rPr>
            </w:pPr>
            <w:r w:rsidRPr="00D01AF7">
              <w:rPr>
                <w:iCs/>
                <w:sz w:val="18"/>
                <w:szCs w:val="18"/>
              </w:rPr>
              <w:t>254/970</w:t>
            </w:r>
          </w:p>
        </w:tc>
        <w:tc>
          <w:tcPr>
            <w:tcW w:w="1331" w:type="dxa"/>
          </w:tcPr>
          <w:p w14:paraId="38153077" w14:textId="77777777" w:rsidR="005C1411" w:rsidRPr="00D01AF7" w:rsidRDefault="005C1411" w:rsidP="00257F36">
            <w:pPr>
              <w:spacing w:before="0" w:line="240" w:lineRule="auto"/>
              <w:jc w:val="left"/>
              <w:rPr>
                <w:iCs/>
                <w:sz w:val="18"/>
                <w:szCs w:val="18"/>
              </w:rPr>
            </w:pPr>
            <w:r w:rsidRPr="00D01AF7">
              <w:rPr>
                <w:iCs/>
                <w:sz w:val="18"/>
                <w:szCs w:val="18"/>
              </w:rPr>
              <w:t>6/8</w:t>
            </w:r>
          </w:p>
        </w:tc>
        <w:tc>
          <w:tcPr>
            <w:tcW w:w="1336" w:type="dxa"/>
          </w:tcPr>
          <w:p w14:paraId="1FF10F1D" w14:textId="77777777" w:rsidR="005C1411" w:rsidRPr="00D01AF7" w:rsidRDefault="005C1411" w:rsidP="00257F36">
            <w:pPr>
              <w:spacing w:before="0" w:line="240" w:lineRule="auto"/>
              <w:jc w:val="left"/>
              <w:rPr>
                <w:iCs/>
                <w:sz w:val="18"/>
                <w:szCs w:val="18"/>
              </w:rPr>
            </w:pPr>
            <w:r w:rsidRPr="00D01AF7">
              <w:rPr>
                <w:iCs/>
                <w:sz w:val="18"/>
                <w:szCs w:val="18"/>
              </w:rPr>
              <w:t>8/11</w:t>
            </w:r>
          </w:p>
        </w:tc>
        <w:tc>
          <w:tcPr>
            <w:tcW w:w="1331" w:type="dxa"/>
          </w:tcPr>
          <w:p w14:paraId="7DDD82C1" w14:textId="77777777" w:rsidR="005C1411" w:rsidRPr="00D01AF7" w:rsidRDefault="005C1411" w:rsidP="00257F36">
            <w:pPr>
              <w:spacing w:before="0" w:line="240" w:lineRule="auto"/>
              <w:jc w:val="left"/>
              <w:rPr>
                <w:iCs/>
                <w:sz w:val="18"/>
                <w:szCs w:val="18"/>
              </w:rPr>
            </w:pPr>
            <w:r w:rsidRPr="00D01AF7">
              <w:rPr>
                <w:iCs/>
                <w:sz w:val="18"/>
                <w:szCs w:val="18"/>
              </w:rPr>
              <w:t>2</w:t>
            </w:r>
          </w:p>
        </w:tc>
        <w:tc>
          <w:tcPr>
            <w:tcW w:w="1331" w:type="dxa"/>
          </w:tcPr>
          <w:p w14:paraId="35EE214C" w14:textId="77777777" w:rsidR="005C1411" w:rsidRPr="00D01AF7" w:rsidRDefault="005C1411" w:rsidP="00257F36">
            <w:pPr>
              <w:spacing w:before="0" w:line="240" w:lineRule="auto"/>
              <w:jc w:val="left"/>
              <w:rPr>
                <w:iCs/>
                <w:sz w:val="18"/>
                <w:szCs w:val="18"/>
              </w:rPr>
            </w:pPr>
            <w:r w:rsidRPr="00D01AF7">
              <w:rPr>
                <w:iCs/>
                <w:sz w:val="18"/>
                <w:szCs w:val="18"/>
              </w:rPr>
              <w:t>3</w:t>
            </w:r>
          </w:p>
        </w:tc>
      </w:tr>
      <w:tr w:rsidR="005C1411" w:rsidRPr="00D01AF7" w14:paraId="72DB9E5F" w14:textId="77777777" w:rsidTr="00257F36">
        <w:tc>
          <w:tcPr>
            <w:tcW w:w="1614" w:type="dxa"/>
          </w:tcPr>
          <w:p w14:paraId="4F1BB8CC" w14:textId="77777777" w:rsidR="005C1411" w:rsidRPr="00D01AF7" w:rsidRDefault="005C1411" w:rsidP="00257F36">
            <w:pPr>
              <w:spacing w:before="0" w:line="240" w:lineRule="auto"/>
              <w:jc w:val="left"/>
              <w:rPr>
                <w:iCs/>
                <w:sz w:val="18"/>
                <w:szCs w:val="18"/>
              </w:rPr>
            </w:pPr>
            <w:r w:rsidRPr="00D01AF7">
              <w:rPr>
                <w:iCs/>
                <w:sz w:val="18"/>
                <w:szCs w:val="18"/>
              </w:rPr>
              <w:t>Hayrabolu</w:t>
            </w:r>
          </w:p>
        </w:tc>
        <w:tc>
          <w:tcPr>
            <w:tcW w:w="1331" w:type="dxa"/>
          </w:tcPr>
          <w:p w14:paraId="758D4598" w14:textId="77777777" w:rsidR="005C1411" w:rsidRPr="00D01AF7" w:rsidRDefault="005C1411" w:rsidP="00257F36">
            <w:pPr>
              <w:spacing w:before="0" w:line="240" w:lineRule="auto"/>
              <w:jc w:val="left"/>
              <w:rPr>
                <w:iCs/>
                <w:sz w:val="18"/>
                <w:szCs w:val="18"/>
              </w:rPr>
            </w:pPr>
            <w:r w:rsidRPr="00D01AF7">
              <w:rPr>
                <w:iCs/>
                <w:sz w:val="18"/>
                <w:szCs w:val="18"/>
              </w:rPr>
              <w:t>267/872</w:t>
            </w:r>
          </w:p>
        </w:tc>
        <w:tc>
          <w:tcPr>
            <w:tcW w:w="1348" w:type="dxa"/>
          </w:tcPr>
          <w:p w14:paraId="47B3D01B" w14:textId="77777777" w:rsidR="005C1411" w:rsidRPr="00D01AF7" w:rsidRDefault="005C1411" w:rsidP="00257F36">
            <w:pPr>
              <w:spacing w:before="0" w:line="240" w:lineRule="auto"/>
              <w:jc w:val="left"/>
              <w:rPr>
                <w:iCs/>
                <w:sz w:val="18"/>
                <w:szCs w:val="18"/>
              </w:rPr>
            </w:pPr>
            <w:r w:rsidRPr="00D01AF7">
              <w:rPr>
                <w:iCs/>
                <w:sz w:val="18"/>
                <w:szCs w:val="18"/>
              </w:rPr>
              <w:t>310/970</w:t>
            </w:r>
          </w:p>
        </w:tc>
        <w:tc>
          <w:tcPr>
            <w:tcW w:w="1331" w:type="dxa"/>
          </w:tcPr>
          <w:p w14:paraId="58436743" w14:textId="77777777" w:rsidR="005C1411" w:rsidRPr="00D01AF7" w:rsidRDefault="005C1411" w:rsidP="00257F36">
            <w:pPr>
              <w:spacing w:before="0" w:line="240" w:lineRule="auto"/>
              <w:jc w:val="left"/>
              <w:rPr>
                <w:iCs/>
                <w:sz w:val="18"/>
                <w:szCs w:val="18"/>
              </w:rPr>
            </w:pPr>
            <w:r w:rsidRPr="00D01AF7">
              <w:rPr>
                <w:iCs/>
                <w:sz w:val="18"/>
                <w:szCs w:val="18"/>
              </w:rPr>
              <w:t>8/8</w:t>
            </w:r>
          </w:p>
        </w:tc>
        <w:tc>
          <w:tcPr>
            <w:tcW w:w="1336" w:type="dxa"/>
          </w:tcPr>
          <w:p w14:paraId="2CDD4BCF" w14:textId="77777777" w:rsidR="005C1411" w:rsidRPr="00D01AF7" w:rsidRDefault="005C1411" w:rsidP="00257F36">
            <w:pPr>
              <w:spacing w:before="0" w:line="240" w:lineRule="auto"/>
              <w:jc w:val="left"/>
              <w:rPr>
                <w:iCs/>
                <w:sz w:val="18"/>
                <w:szCs w:val="18"/>
              </w:rPr>
            </w:pPr>
            <w:r w:rsidRPr="00D01AF7">
              <w:rPr>
                <w:iCs/>
                <w:sz w:val="18"/>
                <w:szCs w:val="18"/>
              </w:rPr>
              <w:t>9/11</w:t>
            </w:r>
          </w:p>
        </w:tc>
        <w:tc>
          <w:tcPr>
            <w:tcW w:w="1331" w:type="dxa"/>
          </w:tcPr>
          <w:p w14:paraId="40B20F34" w14:textId="77777777" w:rsidR="005C1411" w:rsidRPr="00D01AF7" w:rsidRDefault="005C1411" w:rsidP="00257F36">
            <w:pPr>
              <w:spacing w:before="0" w:line="240" w:lineRule="auto"/>
              <w:jc w:val="left"/>
              <w:rPr>
                <w:iCs/>
                <w:sz w:val="18"/>
                <w:szCs w:val="18"/>
              </w:rPr>
            </w:pPr>
            <w:r w:rsidRPr="00D01AF7">
              <w:rPr>
                <w:iCs/>
                <w:sz w:val="18"/>
                <w:szCs w:val="18"/>
              </w:rPr>
              <w:t>3</w:t>
            </w:r>
          </w:p>
        </w:tc>
        <w:tc>
          <w:tcPr>
            <w:tcW w:w="1331" w:type="dxa"/>
          </w:tcPr>
          <w:p w14:paraId="09FE10EA" w14:textId="77777777" w:rsidR="005C1411" w:rsidRPr="00D01AF7" w:rsidRDefault="005C1411" w:rsidP="00257F36">
            <w:pPr>
              <w:spacing w:before="0" w:line="240" w:lineRule="auto"/>
              <w:jc w:val="left"/>
              <w:rPr>
                <w:iCs/>
                <w:sz w:val="18"/>
                <w:szCs w:val="18"/>
              </w:rPr>
            </w:pPr>
            <w:r w:rsidRPr="00D01AF7">
              <w:rPr>
                <w:iCs/>
                <w:sz w:val="18"/>
                <w:szCs w:val="18"/>
              </w:rPr>
              <w:t>3</w:t>
            </w:r>
          </w:p>
        </w:tc>
      </w:tr>
      <w:tr w:rsidR="005C1411" w:rsidRPr="00D01AF7" w14:paraId="4F4470D4" w14:textId="77777777" w:rsidTr="00257F36">
        <w:tc>
          <w:tcPr>
            <w:tcW w:w="1614" w:type="dxa"/>
          </w:tcPr>
          <w:p w14:paraId="6E5799A5" w14:textId="77777777" w:rsidR="005C1411" w:rsidRPr="00D01AF7" w:rsidRDefault="005C1411" w:rsidP="00257F36">
            <w:pPr>
              <w:spacing w:before="0" w:line="240" w:lineRule="auto"/>
              <w:jc w:val="left"/>
              <w:rPr>
                <w:iCs/>
                <w:sz w:val="18"/>
                <w:szCs w:val="18"/>
              </w:rPr>
            </w:pPr>
            <w:r w:rsidRPr="00D01AF7">
              <w:rPr>
                <w:iCs/>
                <w:sz w:val="18"/>
                <w:szCs w:val="18"/>
              </w:rPr>
              <w:t>Ergene</w:t>
            </w:r>
          </w:p>
        </w:tc>
        <w:tc>
          <w:tcPr>
            <w:tcW w:w="1331" w:type="dxa"/>
          </w:tcPr>
          <w:p w14:paraId="31AE47F4" w14:textId="77777777" w:rsidR="005C1411" w:rsidRPr="00D01AF7" w:rsidRDefault="005C1411" w:rsidP="00257F36">
            <w:pPr>
              <w:spacing w:before="0" w:line="240" w:lineRule="auto"/>
              <w:jc w:val="left"/>
              <w:rPr>
                <w:iCs/>
                <w:sz w:val="18"/>
                <w:szCs w:val="18"/>
              </w:rPr>
            </w:pPr>
            <w:r w:rsidRPr="00D01AF7">
              <w:rPr>
                <w:iCs/>
                <w:sz w:val="18"/>
                <w:szCs w:val="18"/>
              </w:rPr>
              <w:t>-</w:t>
            </w:r>
          </w:p>
        </w:tc>
        <w:tc>
          <w:tcPr>
            <w:tcW w:w="1348" w:type="dxa"/>
          </w:tcPr>
          <w:p w14:paraId="060B1C9B" w14:textId="77777777" w:rsidR="005C1411" w:rsidRPr="00D01AF7" w:rsidRDefault="005C1411" w:rsidP="00257F36">
            <w:pPr>
              <w:spacing w:before="0" w:line="240" w:lineRule="auto"/>
              <w:jc w:val="left"/>
              <w:rPr>
                <w:iCs/>
                <w:sz w:val="18"/>
                <w:szCs w:val="18"/>
              </w:rPr>
            </w:pPr>
            <w:r w:rsidRPr="00D01AF7">
              <w:rPr>
                <w:iCs/>
                <w:sz w:val="18"/>
                <w:szCs w:val="18"/>
              </w:rPr>
              <w:t>311/970</w:t>
            </w:r>
          </w:p>
        </w:tc>
        <w:tc>
          <w:tcPr>
            <w:tcW w:w="1331" w:type="dxa"/>
          </w:tcPr>
          <w:p w14:paraId="73552C4A" w14:textId="77777777" w:rsidR="005C1411" w:rsidRPr="00D01AF7" w:rsidRDefault="005C1411" w:rsidP="00257F36">
            <w:pPr>
              <w:spacing w:before="0" w:line="240" w:lineRule="auto"/>
              <w:jc w:val="left"/>
              <w:rPr>
                <w:iCs/>
                <w:sz w:val="18"/>
                <w:szCs w:val="18"/>
              </w:rPr>
            </w:pPr>
            <w:r w:rsidRPr="00D01AF7">
              <w:rPr>
                <w:iCs/>
                <w:sz w:val="18"/>
                <w:szCs w:val="18"/>
              </w:rPr>
              <w:t>-</w:t>
            </w:r>
          </w:p>
        </w:tc>
        <w:tc>
          <w:tcPr>
            <w:tcW w:w="1336" w:type="dxa"/>
          </w:tcPr>
          <w:p w14:paraId="259105C0" w14:textId="77777777" w:rsidR="005C1411" w:rsidRPr="00D01AF7" w:rsidRDefault="005C1411" w:rsidP="00257F36">
            <w:pPr>
              <w:spacing w:before="0" w:line="240" w:lineRule="auto"/>
              <w:jc w:val="left"/>
              <w:rPr>
                <w:iCs/>
                <w:sz w:val="18"/>
                <w:szCs w:val="18"/>
              </w:rPr>
            </w:pPr>
            <w:r w:rsidRPr="00D01AF7">
              <w:rPr>
                <w:iCs/>
                <w:sz w:val="18"/>
                <w:szCs w:val="18"/>
              </w:rPr>
              <w:t>10/11</w:t>
            </w:r>
          </w:p>
        </w:tc>
        <w:tc>
          <w:tcPr>
            <w:tcW w:w="1331" w:type="dxa"/>
          </w:tcPr>
          <w:p w14:paraId="47965BC2" w14:textId="77777777" w:rsidR="005C1411" w:rsidRPr="00D01AF7" w:rsidRDefault="005C1411" w:rsidP="00257F36">
            <w:pPr>
              <w:spacing w:before="0" w:line="240" w:lineRule="auto"/>
              <w:jc w:val="left"/>
              <w:rPr>
                <w:iCs/>
                <w:sz w:val="18"/>
                <w:szCs w:val="18"/>
              </w:rPr>
            </w:pPr>
            <w:r w:rsidRPr="00D01AF7">
              <w:rPr>
                <w:iCs/>
                <w:sz w:val="18"/>
                <w:szCs w:val="18"/>
              </w:rPr>
              <w:t>-</w:t>
            </w:r>
          </w:p>
        </w:tc>
        <w:tc>
          <w:tcPr>
            <w:tcW w:w="1331" w:type="dxa"/>
          </w:tcPr>
          <w:p w14:paraId="6E4B067A" w14:textId="77777777" w:rsidR="005C1411" w:rsidRPr="00D01AF7" w:rsidRDefault="005C1411" w:rsidP="00257F36">
            <w:pPr>
              <w:spacing w:before="0" w:line="240" w:lineRule="auto"/>
              <w:jc w:val="left"/>
              <w:rPr>
                <w:iCs/>
                <w:sz w:val="18"/>
                <w:szCs w:val="18"/>
              </w:rPr>
            </w:pPr>
            <w:r w:rsidRPr="00D01AF7">
              <w:rPr>
                <w:iCs/>
                <w:sz w:val="18"/>
                <w:szCs w:val="18"/>
              </w:rPr>
              <w:t>3</w:t>
            </w:r>
          </w:p>
        </w:tc>
      </w:tr>
      <w:tr w:rsidR="005C1411" w:rsidRPr="00D01AF7" w14:paraId="10CCAA5C" w14:textId="77777777" w:rsidTr="00257F36">
        <w:tc>
          <w:tcPr>
            <w:tcW w:w="1614" w:type="dxa"/>
          </w:tcPr>
          <w:p w14:paraId="0FA94E42" w14:textId="1074BEB9" w:rsidR="005C1411" w:rsidRPr="00D01AF7" w:rsidRDefault="005C1411" w:rsidP="00257F36">
            <w:pPr>
              <w:spacing w:before="0" w:line="240" w:lineRule="auto"/>
              <w:jc w:val="left"/>
              <w:rPr>
                <w:iCs/>
                <w:sz w:val="18"/>
                <w:szCs w:val="18"/>
              </w:rPr>
            </w:pPr>
            <w:r w:rsidRPr="00D01AF7">
              <w:rPr>
                <w:iCs/>
                <w:sz w:val="18"/>
                <w:szCs w:val="18"/>
              </w:rPr>
              <w:t>Kapakl</w:t>
            </w:r>
            <w:r w:rsidR="00791592" w:rsidRPr="00D01AF7">
              <w:rPr>
                <w:iCs/>
                <w:sz w:val="18"/>
                <w:szCs w:val="18"/>
              </w:rPr>
              <w:t>i</w:t>
            </w:r>
          </w:p>
        </w:tc>
        <w:tc>
          <w:tcPr>
            <w:tcW w:w="1331" w:type="dxa"/>
          </w:tcPr>
          <w:p w14:paraId="6D2BFA43" w14:textId="77777777" w:rsidR="005C1411" w:rsidRPr="00D01AF7" w:rsidRDefault="005C1411" w:rsidP="00257F36">
            <w:pPr>
              <w:spacing w:before="0" w:line="240" w:lineRule="auto"/>
              <w:jc w:val="left"/>
              <w:rPr>
                <w:iCs/>
                <w:sz w:val="18"/>
                <w:szCs w:val="18"/>
              </w:rPr>
            </w:pPr>
            <w:r w:rsidRPr="00D01AF7">
              <w:rPr>
                <w:iCs/>
                <w:sz w:val="18"/>
                <w:szCs w:val="18"/>
              </w:rPr>
              <w:t>-</w:t>
            </w:r>
          </w:p>
        </w:tc>
        <w:tc>
          <w:tcPr>
            <w:tcW w:w="1348" w:type="dxa"/>
          </w:tcPr>
          <w:p w14:paraId="4B2CD6B3" w14:textId="77777777" w:rsidR="005C1411" w:rsidRPr="00D01AF7" w:rsidRDefault="005C1411" w:rsidP="00257F36">
            <w:pPr>
              <w:spacing w:before="0" w:line="240" w:lineRule="auto"/>
              <w:jc w:val="left"/>
              <w:rPr>
                <w:iCs/>
                <w:sz w:val="18"/>
                <w:szCs w:val="18"/>
              </w:rPr>
            </w:pPr>
            <w:r w:rsidRPr="00D01AF7">
              <w:rPr>
                <w:iCs/>
                <w:sz w:val="18"/>
                <w:szCs w:val="18"/>
              </w:rPr>
              <w:t>363/970</w:t>
            </w:r>
          </w:p>
        </w:tc>
        <w:tc>
          <w:tcPr>
            <w:tcW w:w="1331" w:type="dxa"/>
          </w:tcPr>
          <w:p w14:paraId="12355C55" w14:textId="77777777" w:rsidR="005C1411" w:rsidRPr="00D01AF7" w:rsidRDefault="005C1411" w:rsidP="00257F36">
            <w:pPr>
              <w:spacing w:before="0" w:line="240" w:lineRule="auto"/>
              <w:jc w:val="left"/>
              <w:rPr>
                <w:iCs/>
                <w:sz w:val="18"/>
                <w:szCs w:val="18"/>
              </w:rPr>
            </w:pPr>
            <w:r w:rsidRPr="00D01AF7">
              <w:rPr>
                <w:iCs/>
                <w:sz w:val="18"/>
                <w:szCs w:val="18"/>
              </w:rPr>
              <w:t>-</w:t>
            </w:r>
          </w:p>
        </w:tc>
        <w:tc>
          <w:tcPr>
            <w:tcW w:w="1336" w:type="dxa"/>
          </w:tcPr>
          <w:p w14:paraId="2423F169" w14:textId="77777777" w:rsidR="005C1411" w:rsidRPr="00D01AF7" w:rsidRDefault="005C1411" w:rsidP="00257F36">
            <w:pPr>
              <w:spacing w:before="0" w:line="240" w:lineRule="auto"/>
              <w:jc w:val="left"/>
              <w:rPr>
                <w:iCs/>
                <w:sz w:val="18"/>
                <w:szCs w:val="18"/>
              </w:rPr>
            </w:pPr>
            <w:r w:rsidRPr="00D01AF7">
              <w:rPr>
                <w:iCs/>
                <w:sz w:val="18"/>
                <w:szCs w:val="18"/>
              </w:rPr>
              <w:t>11/11</w:t>
            </w:r>
          </w:p>
        </w:tc>
        <w:tc>
          <w:tcPr>
            <w:tcW w:w="1331" w:type="dxa"/>
          </w:tcPr>
          <w:p w14:paraId="11F11C65" w14:textId="77777777" w:rsidR="005C1411" w:rsidRPr="00D01AF7" w:rsidRDefault="005C1411" w:rsidP="00257F36">
            <w:pPr>
              <w:spacing w:before="0" w:line="240" w:lineRule="auto"/>
              <w:jc w:val="left"/>
              <w:rPr>
                <w:iCs/>
                <w:sz w:val="18"/>
                <w:szCs w:val="18"/>
              </w:rPr>
            </w:pPr>
            <w:r w:rsidRPr="00D01AF7">
              <w:rPr>
                <w:iCs/>
                <w:sz w:val="18"/>
                <w:szCs w:val="18"/>
              </w:rPr>
              <w:t>-</w:t>
            </w:r>
          </w:p>
        </w:tc>
        <w:tc>
          <w:tcPr>
            <w:tcW w:w="1331" w:type="dxa"/>
          </w:tcPr>
          <w:p w14:paraId="69DAFA99" w14:textId="77777777" w:rsidR="005C1411" w:rsidRPr="00D01AF7" w:rsidRDefault="005C1411" w:rsidP="00257F36">
            <w:pPr>
              <w:spacing w:before="0" w:line="240" w:lineRule="auto"/>
              <w:jc w:val="left"/>
              <w:rPr>
                <w:iCs/>
                <w:sz w:val="18"/>
                <w:szCs w:val="18"/>
              </w:rPr>
            </w:pPr>
            <w:r w:rsidRPr="00D01AF7">
              <w:rPr>
                <w:iCs/>
                <w:sz w:val="18"/>
                <w:szCs w:val="18"/>
              </w:rPr>
              <w:t>3</w:t>
            </w:r>
          </w:p>
        </w:tc>
      </w:tr>
    </w:tbl>
    <w:p w14:paraId="580EC036" w14:textId="19EFC033" w:rsidR="00257F36" w:rsidRPr="00D01AF7" w:rsidRDefault="00257F36" w:rsidP="00257F36">
      <w:pPr>
        <w:spacing w:before="60" w:line="240" w:lineRule="auto"/>
        <w:rPr>
          <w:sz w:val="18"/>
          <w:szCs w:val="18"/>
        </w:rPr>
      </w:pPr>
      <w:r w:rsidRPr="00D01AF7">
        <w:rPr>
          <w:bCs/>
          <w:i/>
          <w:iCs/>
          <w:sz w:val="18"/>
          <w:szCs w:val="18"/>
        </w:rPr>
        <w:t>Source</w:t>
      </w:r>
      <w:r w:rsidRPr="00D01AF7">
        <w:rPr>
          <w:bCs/>
          <w:sz w:val="18"/>
          <w:szCs w:val="18"/>
        </w:rPr>
        <w:t xml:space="preserve">: </w:t>
      </w:r>
      <w:r w:rsidR="00A63956" w:rsidRPr="00D01AF7">
        <w:rPr>
          <w:sz w:val="18"/>
          <w:szCs w:val="18"/>
        </w:rPr>
        <w:t>Ministry of Industry and Technology; General Directorate of Development Agencies, Research for the Socio-Economic Development Ordering of Districts</w:t>
      </w:r>
      <w:r w:rsidRPr="00D01AF7">
        <w:rPr>
          <w:sz w:val="18"/>
          <w:szCs w:val="18"/>
        </w:rPr>
        <w:t>, 2004, 20017 and 2022</w:t>
      </w:r>
    </w:p>
    <w:p w14:paraId="48F0B308" w14:textId="74269B98" w:rsidR="00257F36" w:rsidRPr="00D01AF7" w:rsidRDefault="00257F36" w:rsidP="00F44D51">
      <w:pPr>
        <w:spacing w:before="60" w:after="240" w:line="240" w:lineRule="auto"/>
        <w:rPr>
          <w:iCs/>
          <w:sz w:val="18"/>
          <w:szCs w:val="18"/>
        </w:rPr>
      </w:pPr>
      <w:r w:rsidRPr="00D01AF7">
        <w:rPr>
          <w:iCs/>
          <w:sz w:val="18"/>
          <w:szCs w:val="18"/>
        </w:rPr>
        <w:t xml:space="preserve">Note: The name of the center district of </w:t>
      </w:r>
      <w:r w:rsidR="00977659" w:rsidRPr="00D01AF7">
        <w:rPr>
          <w:iCs/>
          <w:sz w:val="18"/>
          <w:szCs w:val="18"/>
        </w:rPr>
        <w:t>Tekirdag</w:t>
      </w:r>
      <w:r w:rsidRPr="00D01AF7">
        <w:rPr>
          <w:iCs/>
          <w:sz w:val="18"/>
          <w:szCs w:val="18"/>
        </w:rPr>
        <w:t xml:space="preserve"> was changed into S</w:t>
      </w:r>
      <w:r w:rsidR="00791592" w:rsidRPr="00D01AF7">
        <w:rPr>
          <w:iCs/>
          <w:sz w:val="18"/>
          <w:szCs w:val="18"/>
        </w:rPr>
        <w:t>u</w:t>
      </w:r>
      <w:r w:rsidRPr="00D01AF7">
        <w:rPr>
          <w:iCs/>
          <w:sz w:val="18"/>
          <w:szCs w:val="18"/>
        </w:rPr>
        <w:t>leymanpa</w:t>
      </w:r>
      <w:r w:rsidR="00791592" w:rsidRPr="00D01AF7">
        <w:rPr>
          <w:iCs/>
          <w:sz w:val="18"/>
          <w:szCs w:val="18"/>
        </w:rPr>
        <w:t>s</w:t>
      </w:r>
      <w:r w:rsidRPr="00D01AF7">
        <w:rPr>
          <w:iCs/>
          <w:sz w:val="18"/>
          <w:szCs w:val="18"/>
        </w:rPr>
        <w:t>a in 2012.</w:t>
      </w:r>
    </w:p>
    <w:p w14:paraId="6F6B6888" w14:textId="3009669F" w:rsidR="005C1411" w:rsidRPr="00D01AF7" w:rsidRDefault="005C1411" w:rsidP="005C1411">
      <w:r w:rsidRPr="00D01AF7">
        <w:t>When the districts with the most risky structures are evaluated, S</w:t>
      </w:r>
      <w:r w:rsidR="00791592" w:rsidRPr="00D01AF7">
        <w:t>u</w:t>
      </w:r>
      <w:r w:rsidRPr="00D01AF7">
        <w:t>leymanpa</w:t>
      </w:r>
      <w:r w:rsidR="00791592" w:rsidRPr="00D01AF7">
        <w:t>s</w:t>
      </w:r>
      <w:r w:rsidRPr="00D01AF7">
        <w:t xml:space="preserve">a central district and </w:t>
      </w:r>
      <w:r w:rsidR="00791592" w:rsidRPr="00D01AF7">
        <w:t>C</w:t>
      </w:r>
      <w:r w:rsidRPr="00D01AF7">
        <w:t>orlu stand out.</w:t>
      </w:r>
    </w:p>
    <w:p w14:paraId="7B7A60DE" w14:textId="7268B260" w:rsidR="005C1411" w:rsidRPr="00D01AF7" w:rsidRDefault="00B7723F" w:rsidP="005C1411">
      <w:pPr>
        <w:rPr>
          <w:b/>
          <w:bCs/>
          <w:iCs/>
          <w:szCs w:val="20"/>
          <w:u w:val="single"/>
        </w:rPr>
      </w:pPr>
      <w:r w:rsidRPr="00D01AF7">
        <w:rPr>
          <w:b/>
          <w:bCs/>
          <w:iCs/>
          <w:szCs w:val="20"/>
          <w:u w:val="single"/>
        </w:rPr>
        <w:t>Vulnerable Group</w:t>
      </w:r>
      <w:r w:rsidR="00E84670" w:rsidRPr="00D01AF7">
        <w:rPr>
          <w:b/>
          <w:bCs/>
          <w:iCs/>
          <w:szCs w:val="20"/>
          <w:u w:val="single"/>
        </w:rPr>
        <w:t>s</w:t>
      </w:r>
      <w:r w:rsidRPr="00D01AF7">
        <w:rPr>
          <w:b/>
          <w:bCs/>
          <w:iCs/>
          <w:szCs w:val="20"/>
          <w:u w:val="single"/>
        </w:rPr>
        <w:t xml:space="preserve"> </w:t>
      </w:r>
    </w:p>
    <w:p w14:paraId="371B538F" w14:textId="39AA1021" w:rsidR="00B7723F" w:rsidRPr="00D01AF7" w:rsidRDefault="00B7723F" w:rsidP="00E77699">
      <w:pPr>
        <w:rPr>
          <w:iCs/>
          <w:szCs w:val="20"/>
        </w:rPr>
      </w:pPr>
      <w:r w:rsidRPr="00D01AF7">
        <w:rPr>
          <w:iCs/>
          <w:szCs w:val="20"/>
        </w:rPr>
        <w:t xml:space="preserve">Although the demographic structure and socio-economic conditions of the areas </w:t>
      </w:r>
      <w:r w:rsidR="0054505C" w:rsidRPr="00D01AF7">
        <w:t>where the Project will be implemented</w:t>
      </w:r>
      <w:r w:rsidR="0054505C" w:rsidRPr="00D01AF7">
        <w:rPr>
          <w:iCs/>
          <w:szCs w:val="20"/>
        </w:rPr>
        <w:t xml:space="preserve"> </w:t>
      </w:r>
      <w:r w:rsidRPr="00D01AF7">
        <w:rPr>
          <w:iCs/>
          <w:szCs w:val="20"/>
        </w:rPr>
        <w:t>differ, there are similar vulnerable groups in each province</w:t>
      </w:r>
      <w:r w:rsidR="0054505C" w:rsidRPr="00D01AF7">
        <w:rPr>
          <w:iCs/>
          <w:szCs w:val="20"/>
        </w:rPr>
        <w:t xml:space="preserve"> which are:</w:t>
      </w:r>
    </w:p>
    <w:p w14:paraId="3E6843AE" w14:textId="1CF90A99" w:rsidR="0054505C" w:rsidRPr="00D01AF7" w:rsidRDefault="0054505C" w:rsidP="00E77699">
      <w:pPr>
        <w:pStyle w:val="ListeParagraf"/>
        <w:numPr>
          <w:ilvl w:val="0"/>
          <w:numId w:val="76"/>
        </w:numPr>
      </w:pPr>
      <w:r w:rsidRPr="00D01AF7">
        <w:t>Women-headed households</w:t>
      </w:r>
    </w:p>
    <w:p w14:paraId="2E615F0E" w14:textId="4C39844D" w:rsidR="00B7723F" w:rsidRPr="00D01AF7" w:rsidRDefault="00B7723F" w:rsidP="00E77699">
      <w:pPr>
        <w:pStyle w:val="ListeParagraf"/>
        <w:numPr>
          <w:ilvl w:val="0"/>
          <w:numId w:val="76"/>
        </w:numPr>
      </w:pPr>
      <w:r w:rsidRPr="00D01AF7">
        <w:t xml:space="preserve">Disabled </w:t>
      </w:r>
      <w:r w:rsidR="0054505C" w:rsidRPr="00D01AF7">
        <w:t>people</w:t>
      </w:r>
      <w:r w:rsidRPr="00D01AF7">
        <w:t>,</w:t>
      </w:r>
    </w:p>
    <w:p w14:paraId="68886836" w14:textId="5BE988A8" w:rsidR="00B7723F" w:rsidRPr="00D01AF7" w:rsidRDefault="0054505C" w:rsidP="00E77699">
      <w:pPr>
        <w:pStyle w:val="ListeParagraf"/>
        <w:numPr>
          <w:ilvl w:val="0"/>
          <w:numId w:val="76"/>
        </w:numPr>
      </w:pPr>
      <w:r w:rsidRPr="00D01AF7">
        <w:t>Elderly persons</w:t>
      </w:r>
      <w:r w:rsidR="00B7723F" w:rsidRPr="00D01AF7">
        <w:t>,</w:t>
      </w:r>
    </w:p>
    <w:p w14:paraId="0E54FBBD" w14:textId="1A45975F" w:rsidR="00B7723F" w:rsidRPr="00D01AF7" w:rsidRDefault="00B7723F" w:rsidP="00EA2D44">
      <w:pPr>
        <w:pStyle w:val="ListeParagraf"/>
        <w:numPr>
          <w:ilvl w:val="0"/>
          <w:numId w:val="76"/>
        </w:numPr>
      </w:pPr>
      <w:r w:rsidRPr="00D01AF7">
        <w:t xml:space="preserve">Poor households </w:t>
      </w:r>
      <w:r w:rsidR="004D7BA0" w:rsidRPr="00D01AF7">
        <w:t xml:space="preserve">(including those </w:t>
      </w:r>
      <w:r w:rsidRPr="00D01AF7">
        <w:t>with many children</w:t>
      </w:r>
      <w:r w:rsidR="004D7BA0" w:rsidRPr="00D01AF7">
        <w:t xml:space="preserve">) </w:t>
      </w:r>
      <w:r w:rsidR="0054505C" w:rsidRPr="00D01AF7">
        <w:t>&amp; people without any social security insurance</w:t>
      </w:r>
      <w:r w:rsidR="00EA2D44" w:rsidRPr="00D01AF7">
        <w:t xml:space="preserve"> (including u</w:t>
      </w:r>
      <w:r w:rsidRPr="00D01AF7">
        <w:t>nemployed young population</w:t>
      </w:r>
      <w:r w:rsidR="00EA2D44" w:rsidRPr="00D01AF7">
        <w:t>, h</w:t>
      </w:r>
      <w:r w:rsidRPr="00D01AF7">
        <w:t>ouseholds with child workers</w:t>
      </w:r>
      <w:r w:rsidR="00EA2D44" w:rsidRPr="00D01AF7">
        <w:t>)</w:t>
      </w:r>
      <w:r w:rsidRPr="00D01AF7">
        <w:t>,</w:t>
      </w:r>
    </w:p>
    <w:p w14:paraId="6D4A397B" w14:textId="215D698C" w:rsidR="00B7723F" w:rsidRPr="00D01AF7" w:rsidRDefault="00EA2D44" w:rsidP="0054505C">
      <w:pPr>
        <w:pStyle w:val="ListeParagraf"/>
        <w:numPr>
          <w:ilvl w:val="0"/>
          <w:numId w:val="76"/>
        </w:numPr>
      </w:pPr>
      <w:r w:rsidRPr="00D01AF7">
        <w:t>M</w:t>
      </w:r>
      <w:r w:rsidR="00AC50C5" w:rsidRPr="00D01AF7">
        <w:t>igrants</w:t>
      </w:r>
      <w:r w:rsidR="00114E8A" w:rsidRPr="00D01AF7">
        <w:t xml:space="preserve"> </w:t>
      </w:r>
      <w:r w:rsidR="00AC50C5" w:rsidRPr="00D01AF7">
        <w:t>/</w:t>
      </w:r>
      <w:r w:rsidR="00114E8A" w:rsidRPr="00D01AF7">
        <w:t xml:space="preserve"> Syrians under temporary protection </w:t>
      </w:r>
      <w:r w:rsidR="00AC50C5" w:rsidRPr="00D01AF7">
        <w:t>/</w:t>
      </w:r>
      <w:r w:rsidR="00114E8A" w:rsidRPr="00D01AF7">
        <w:t xml:space="preserve"> </w:t>
      </w:r>
      <w:r w:rsidRPr="00D01AF7">
        <w:t>E</w:t>
      </w:r>
      <w:r w:rsidR="00AC50C5" w:rsidRPr="00D01AF7">
        <w:t>thnic groups,</w:t>
      </w:r>
    </w:p>
    <w:p w14:paraId="07639E18" w14:textId="22907EAA" w:rsidR="00AC50C5" w:rsidRPr="00D01AF7" w:rsidRDefault="00C45425" w:rsidP="005C50BE">
      <w:pPr>
        <w:pStyle w:val="ListeParagraf"/>
        <w:numPr>
          <w:ilvl w:val="0"/>
          <w:numId w:val="76"/>
        </w:numPr>
        <w:autoSpaceDE w:val="0"/>
        <w:autoSpaceDN w:val="0"/>
        <w:adjustRightInd w:val="0"/>
        <w:spacing w:line="240" w:lineRule="auto"/>
        <w:rPr>
          <w:szCs w:val="20"/>
        </w:rPr>
      </w:pPr>
      <w:r w:rsidRPr="00D01AF7">
        <w:rPr>
          <w:szCs w:val="20"/>
        </w:rPr>
        <w:t>Persons and groups whose livelihoods are dependent on the structures subject to the Project</w:t>
      </w:r>
      <w:r w:rsidR="0040668A" w:rsidRPr="00D01AF7">
        <w:rPr>
          <w:szCs w:val="20"/>
        </w:rPr>
        <w:t xml:space="preserve"> </w:t>
      </w:r>
      <w:r w:rsidR="0040668A" w:rsidRPr="00D01AF7">
        <w:t>who will be permanently displaced, economically and physically (e.g.</w:t>
      </w:r>
      <w:r w:rsidR="00CE080D" w:rsidRPr="00D01AF7">
        <w:t>,</w:t>
      </w:r>
      <w:r w:rsidR="0040668A" w:rsidRPr="00D01AF7">
        <w:t xml:space="preserve"> supers)</w:t>
      </w:r>
      <w:r w:rsidR="00AC50C5" w:rsidRPr="00D01AF7">
        <w:rPr>
          <w:szCs w:val="20"/>
        </w:rPr>
        <w:t>.</w:t>
      </w:r>
    </w:p>
    <w:p w14:paraId="538C09E3" w14:textId="544A9292" w:rsidR="00B7723F" w:rsidRPr="00D01AF7" w:rsidRDefault="00C45425" w:rsidP="00E77699">
      <w:pPr>
        <w:rPr>
          <w:iCs/>
          <w:szCs w:val="20"/>
        </w:rPr>
      </w:pPr>
      <w:r w:rsidRPr="00D01AF7">
        <w:lastRenderedPageBreak/>
        <w:t>All vulnerable groups listed above whether they are owners, tenants or limi</w:t>
      </w:r>
      <w:bookmarkStart w:id="313" w:name="_GoBack"/>
      <w:bookmarkEnd w:id="313"/>
      <w:r w:rsidRPr="00D01AF7">
        <w:t xml:space="preserve">ted real rights holders, will be defined as beneficiaries within the scope of the Project. </w:t>
      </w:r>
      <w:r w:rsidR="00B7723F" w:rsidRPr="00D01AF7">
        <w:rPr>
          <w:iCs/>
          <w:szCs w:val="20"/>
        </w:rPr>
        <w:t xml:space="preserve">Detailed </w:t>
      </w:r>
      <w:r w:rsidR="00B91075" w:rsidRPr="00D01AF7">
        <w:rPr>
          <w:iCs/>
          <w:szCs w:val="20"/>
        </w:rPr>
        <w:t xml:space="preserve">information </w:t>
      </w:r>
      <w:r w:rsidR="00B7723F" w:rsidRPr="00D01AF7">
        <w:rPr>
          <w:iCs/>
          <w:szCs w:val="20"/>
        </w:rPr>
        <w:t xml:space="preserve">on vulnerable groups </w:t>
      </w:r>
      <w:r w:rsidR="00E65526" w:rsidRPr="00D01AF7">
        <w:rPr>
          <w:iCs/>
          <w:szCs w:val="20"/>
        </w:rPr>
        <w:t>is</w:t>
      </w:r>
      <w:r w:rsidR="00B7723F" w:rsidRPr="00D01AF7">
        <w:rPr>
          <w:iCs/>
          <w:szCs w:val="20"/>
        </w:rPr>
        <w:t xml:space="preserve"> presented in </w:t>
      </w:r>
      <w:r w:rsidRPr="00D01AF7">
        <w:rPr>
          <w:iCs/>
          <w:szCs w:val="20"/>
        </w:rPr>
        <w:t xml:space="preserve">Section 6.3.1.8 of the </w:t>
      </w:r>
      <w:r w:rsidR="004A3F89" w:rsidRPr="00D01AF7">
        <w:rPr>
          <w:iCs/>
          <w:szCs w:val="20"/>
        </w:rPr>
        <w:t>RF</w:t>
      </w:r>
      <w:r w:rsidRPr="00D01AF7">
        <w:rPr>
          <w:iCs/>
          <w:szCs w:val="20"/>
        </w:rPr>
        <w:t xml:space="preserve"> prepared for th</w:t>
      </w:r>
      <w:r w:rsidR="00B91075" w:rsidRPr="00D01AF7">
        <w:rPr>
          <w:iCs/>
          <w:szCs w:val="20"/>
        </w:rPr>
        <w:t>e</w:t>
      </w:r>
      <w:r w:rsidRPr="00D01AF7">
        <w:rPr>
          <w:iCs/>
          <w:szCs w:val="20"/>
        </w:rPr>
        <w:t xml:space="preserve"> Project</w:t>
      </w:r>
      <w:r w:rsidR="00B7723F" w:rsidRPr="00D01AF7">
        <w:rPr>
          <w:iCs/>
          <w:szCs w:val="20"/>
        </w:rPr>
        <w:t>. In addition, measures were defined for all vulnerable groups within the scope of the Project, and stakeholder engagement activities were planned.</w:t>
      </w:r>
    </w:p>
    <w:p w14:paraId="5F454BBB" w14:textId="77777777" w:rsidR="00516CC8" w:rsidRPr="00D01AF7" w:rsidRDefault="00516CC8" w:rsidP="00516CC8">
      <w:r w:rsidRPr="00D01AF7">
        <w:t>In this section, baseline information will be presented on “Migrants / Syrians under temporary protection</w:t>
      </w:r>
      <w:r w:rsidRPr="00D01AF7" w:rsidDel="00F340DD">
        <w:t xml:space="preserve"> </w:t>
      </w:r>
      <w:r w:rsidRPr="00D01AF7">
        <w:t>/ Ethnic groups” under two headings as migrants and Syrians under temporary protection, and Roma population.</w:t>
      </w:r>
    </w:p>
    <w:p w14:paraId="007725F8" w14:textId="77777777" w:rsidR="00516CC8" w:rsidRPr="00D01AF7" w:rsidRDefault="00516CC8" w:rsidP="00516CC8">
      <w:pPr>
        <w:pStyle w:val="Balk3"/>
      </w:pPr>
      <w:r w:rsidRPr="00D01AF7">
        <w:rPr>
          <w:rStyle w:val="Balk3Char"/>
          <w:b/>
          <w:bCs/>
        </w:rPr>
        <w:t>M</w:t>
      </w:r>
      <w:r w:rsidRPr="00D01AF7">
        <w:rPr>
          <w:rStyle w:val="Balk3Char"/>
          <w:b/>
        </w:rPr>
        <w:t xml:space="preserve">igrants and Syrians under </w:t>
      </w:r>
      <w:r w:rsidRPr="00D01AF7">
        <w:rPr>
          <w:rStyle w:val="Balk3Char"/>
          <w:b/>
          <w:bCs/>
        </w:rPr>
        <w:t>T</w:t>
      </w:r>
      <w:r w:rsidRPr="00D01AF7">
        <w:rPr>
          <w:rStyle w:val="Balk3Char"/>
          <w:b/>
        </w:rPr>
        <w:t xml:space="preserve">emporary </w:t>
      </w:r>
      <w:r w:rsidRPr="00D01AF7">
        <w:rPr>
          <w:rStyle w:val="Balk3Char"/>
          <w:b/>
          <w:bCs/>
        </w:rPr>
        <w:t>P</w:t>
      </w:r>
      <w:r w:rsidRPr="00D01AF7">
        <w:rPr>
          <w:rStyle w:val="Balk3Char"/>
          <w:b/>
        </w:rPr>
        <w:t>rotection</w:t>
      </w:r>
      <w:r w:rsidRPr="00D01AF7">
        <w:rPr>
          <w:rStyle w:val="DipnotBavurusu"/>
        </w:rPr>
        <w:footnoteReference w:id="29"/>
      </w:r>
    </w:p>
    <w:p w14:paraId="75F8572F" w14:textId="77777777" w:rsidR="00516CC8" w:rsidRPr="00D01AF7" w:rsidRDefault="00516CC8" w:rsidP="00516CC8">
      <w:r w:rsidRPr="00D01AF7">
        <w:t>Households with migrants and Syrians under temporary protection who are residing/working as owners or tenants in the project provinces will be able to benefit from supports or rental assistance when they meet the conditions for applying for credit or assistance.</w:t>
      </w:r>
      <w:r w:rsidRPr="00D01AF7">
        <w:rPr>
          <w:rStyle w:val="DipnotBavurusu"/>
        </w:rPr>
        <w:footnoteReference w:id="30"/>
      </w:r>
    </w:p>
    <w:p w14:paraId="533599D7" w14:textId="4BE5CAA6" w:rsidR="00516CC8" w:rsidRPr="00D01AF7" w:rsidRDefault="00516CC8" w:rsidP="00516CC8">
      <w:r w:rsidRPr="00D01AF7">
        <w:t>As of October 2022, the number of Syrians under temporary protection in Turkiye is 3,622,486. While 1.5 percent of Syrians live in temporary shelters, 98.5 percent of them live in cities and villages. Istanbul, which is among the project provinces, is the province hosting the highest number of Syrians under temporary protection with 551,676. However, according to the percentage of Syrians in the provincial population, it ranks 16th among 81 provinces with 3.4 percent. The number and percentage of Syrians living in the project provinces and the ranking of the provinces in terms of both number and percentage of Syrians are given in Table 25.</w:t>
      </w:r>
    </w:p>
    <w:p w14:paraId="4A5BA48C" w14:textId="499C1374" w:rsidR="00516CC8" w:rsidRPr="00D01AF7" w:rsidRDefault="00516CC8" w:rsidP="00516CC8">
      <w:pPr>
        <w:pStyle w:val="ResimYazs"/>
      </w:pPr>
      <w:bookmarkStart w:id="314" w:name="_Toc118116580"/>
      <w:bookmarkStart w:id="315" w:name="_Toc129785345"/>
      <w:r w:rsidRPr="00D01AF7">
        <w:t xml:space="preserve">Table </w:t>
      </w:r>
      <w:r w:rsidRPr="00D01AF7">
        <w:fldChar w:fldCharType="begin"/>
      </w:r>
      <w:r w:rsidRPr="00D01AF7">
        <w:instrText xml:space="preserve"> SEQ Table \* ARABIC </w:instrText>
      </w:r>
      <w:r w:rsidRPr="00D01AF7">
        <w:fldChar w:fldCharType="separate"/>
      </w:r>
      <w:r w:rsidRPr="00D01AF7">
        <w:rPr>
          <w:noProof/>
        </w:rPr>
        <w:t>25</w:t>
      </w:r>
      <w:r w:rsidRPr="00D01AF7">
        <w:fldChar w:fldCharType="end"/>
      </w:r>
      <w:r w:rsidRPr="00D01AF7">
        <w:t>. Population and Percentage of SuTP in Project Provinces</w:t>
      </w:r>
      <w:bookmarkEnd w:id="314"/>
      <w:bookmarkEnd w:id="315"/>
    </w:p>
    <w:tbl>
      <w:tblPr>
        <w:tblStyle w:val="TabloKlavuzu"/>
        <w:tblW w:w="0" w:type="auto"/>
        <w:tblCellMar>
          <w:top w:w="28" w:type="dxa"/>
          <w:left w:w="85" w:type="dxa"/>
          <w:bottom w:w="28" w:type="dxa"/>
          <w:right w:w="85" w:type="dxa"/>
        </w:tblCellMar>
        <w:tblLook w:val="04A0" w:firstRow="1" w:lastRow="0" w:firstColumn="1" w:lastColumn="0" w:noHBand="0" w:noVBand="1"/>
      </w:tblPr>
      <w:tblGrid>
        <w:gridCol w:w="1452"/>
        <w:gridCol w:w="1398"/>
        <w:gridCol w:w="1322"/>
        <w:gridCol w:w="1369"/>
        <w:gridCol w:w="2017"/>
        <w:gridCol w:w="2064"/>
      </w:tblGrid>
      <w:tr w:rsidR="00516CC8" w:rsidRPr="00D01AF7" w14:paraId="034A599D" w14:textId="77777777" w:rsidTr="00991A06">
        <w:tc>
          <w:tcPr>
            <w:tcW w:w="0" w:type="auto"/>
          </w:tcPr>
          <w:p w14:paraId="38C467BA" w14:textId="77777777" w:rsidR="00516CC8" w:rsidRPr="00D01AF7" w:rsidRDefault="00516CC8" w:rsidP="00991A06">
            <w:pPr>
              <w:spacing w:before="0" w:line="240" w:lineRule="auto"/>
              <w:rPr>
                <w:b/>
                <w:bCs/>
                <w:sz w:val="18"/>
                <w:szCs w:val="18"/>
              </w:rPr>
            </w:pPr>
            <w:r w:rsidRPr="00D01AF7">
              <w:rPr>
                <w:b/>
                <w:bCs/>
                <w:sz w:val="18"/>
                <w:szCs w:val="18"/>
              </w:rPr>
              <w:t>Province</w:t>
            </w:r>
          </w:p>
        </w:tc>
        <w:tc>
          <w:tcPr>
            <w:tcW w:w="0" w:type="auto"/>
          </w:tcPr>
          <w:p w14:paraId="61CC0E61" w14:textId="77777777" w:rsidR="00516CC8" w:rsidRPr="00D01AF7" w:rsidRDefault="00516CC8" w:rsidP="00991A06">
            <w:pPr>
              <w:spacing w:before="0" w:line="240" w:lineRule="auto"/>
              <w:rPr>
                <w:b/>
                <w:bCs/>
                <w:sz w:val="18"/>
                <w:szCs w:val="18"/>
              </w:rPr>
            </w:pPr>
            <w:r w:rsidRPr="00D01AF7">
              <w:rPr>
                <w:b/>
                <w:bCs/>
                <w:sz w:val="18"/>
                <w:szCs w:val="18"/>
              </w:rPr>
              <w:t>Population of Province</w:t>
            </w:r>
          </w:p>
        </w:tc>
        <w:tc>
          <w:tcPr>
            <w:tcW w:w="0" w:type="auto"/>
          </w:tcPr>
          <w:p w14:paraId="6C5087D6" w14:textId="77777777" w:rsidR="00516CC8" w:rsidRPr="00D01AF7" w:rsidRDefault="00516CC8" w:rsidP="00991A06">
            <w:pPr>
              <w:spacing w:before="0" w:line="240" w:lineRule="auto"/>
              <w:rPr>
                <w:b/>
                <w:bCs/>
                <w:sz w:val="18"/>
                <w:szCs w:val="18"/>
              </w:rPr>
            </w:pPr>
            <w:r w:rsidRPr="00D01AF7">
              <w:rPr>
                <w:b/>
                <w:bCs/>
                <w:sz w:val="18"/>
                <w:szCs w:val="18"/>
              </w:rPr>
              <w:t>Population of SuTP</w:t>
            </w:r>
          </w:p>
        </w:tc>
        <w:tc>
          <w:tcPr>
            <w:tcW w:w="0" w:type="auto"/>
          </w:tcPr>
          <w:p w14:paraId="68780C75" w14:textId="77777777" w:rsidR="00516CC8" w:rsidRPr="00D01AF7" w:rsidRDefault="00516CC8" w:rsidP="00991A06">
            <w:pPr>
              <w:spacing w:before="0" w:line="240" w:lineRule="auto"/>
              <w:rPr>
                <w:b/>
                <w:bCs/>
                <w:sz w:val="18"/>
                <w:szCs w:val="18"/>
              </w:rPr>
            </w:pPr>
            <w:r w:rsidRPr="00D01AF7">
              <w:rPr>
                <w:b/>
                <w:bCs/>
                <w:sz w:val="18"/>
                <w:szCs w:val="18"/>
              </w:rPr>
              <w:t>Percentage of SuTP</w:t>
            </w:r>
          </w:p>
        </w:tc>
        <w:tc>
          <w:tcPr>
            <w:tcW w:w="0" w:type="auto"/>
          </w:tcPr>
          <w:p w14:paraId="6082DE1C" w14:textId="77777777" w:rsidR="00516CC8" w:rsidRPr="00D01AF7" w:rsidRDefault="00516CC8" w:rsidP="00991A06">
            <w:pPr>
              <w:spacing w:before="0" w:line="240" w:lineRule="auto"/>
              <w:rPr>
                <w:b/>
                <w:bCs/>
                <w:sz w:val="18"/>
                <w:szCs w:val="18"/>
              </w:rPr>
            </w:pPr>
            <w:r w:rsidRPr="00D01AF7">
              <w:rPr>
                <w:b/>
                <w:bCs/>
                <w:sz w:val="18"/>
                <w:szCs w:val="18"/>
              </w:rPr>
              <w:t>Rank of the province in terms of population of SuTP</w:t>
            </w:r>
          </w:p>
        </w:tc>
        <w:tc>
          <w:tcPr>
            <w:tcW w:w="0" w:type="auto"/>
          </w:tcPr>
          <w:p w14:paraId="178FD0CF" w14:textId="77777777" w:rsidR="00516CC8" w:rsidRPr="00D01AF7" w:rsidRDefault="00516CC8" w:rsidP="00991A06">
            <w:pPr>
              <w:spacing w:before="0" w:line="240" w:lineRule="auto"/>
              <w:rPr>
                <w:b/>
                <w:bCs/>
                <w:sz w:val="18"/>
                <w:szCs w:val="18"/>
              </w:rPr>
            </w:pPr>
            <w:r w:rsidRPr="00D01AF7">
              <w:rPr>
                <w:b/>
                <w:bCs/>
                <w:sz w:val="18"/>
                <w:szCs w:val="18"/>
              </w:rPr>
              <w:t>Rank of the province in terms of percentage of SuTP</w:t>
            </w:r>
          </w:p>
        </w:tc>
      </w:tr>
      <w:tr w:rsidR="00516CC8" w:rsidRPr="00D01AF7" w14:paraId="4DAE75A6" w14:textId="77777777" w:rsidTr="00991A06">
        <w:tc>
          <w:tcPr>
            <w:tcW w:w="0" w:type="auto"/>
          </w:tcPr>
          <w:p w14:paraId="565C894A" w14:textId="77777777" w:rsidR="00516CC8" w:rsidRPr="00D01AF7" w:rsidRDefault="00516CC8" w:rsidP="00991A06">
            <w:pPr>
              <w:spacing w:before="0" w:line="240" w:lineRule="auto"/>
              <w:rPr>
                <w:sz w:val="18"/>
                <w:szCs w:val="18"/>
              </w:rPr>
            </w:pPr>
            <w:r w:rsidRPr="00D01AF7">
              <w:rPr>
                <w:sz w:val="18"/>
                <w:szCs w:val="18"/>
              </w:rPr>
              <w:t>Istanbul</w:t>
            </w:r>
          </w:p>
        </w:tc>
        <w:tc>
          <w:tcPr>
            <w:tcW w:w="0" w:type="auto"/>
          </w:tcPr>
          <w:p w14:paraId="370BD100" w14:textId="77777777" w:rsidR="00516CC8" w:rsidRPr="00D01AF7" w:rsidRDefault="00516CC8" w:rsidP="00991A06">
            <w:pPr>
              <w:spacing w:before="0" w:line="240" w:lineRule="auto"/>
              <w:jc w:val="right"/>
              <w:rPr>
                <w:sz w:val="18"/>
                <w:szCs w:val="18"/>
              </w:rPr>
            </w:pPr>
            <w:r w:rsidRPr="00D01AF7">
              <w:rPr>
                <w:sz w:val="18"/>
                <w:szCs w:val="18"/>
              </w:rPr>
              <w:t>15.840.900</w:t>
            </w:r>
          </w:p>
        </w:tc>
        <w:tc>
          <w:tcPr>
            <w:tcW w:w="0" w:type="auto"/>
          </w:tcPr>
          <w:p w14:paraId="5B5DB3CE" w14:textId="77777777" w:rsidR="00516CC8" w:rsidRPr="00D01AF7" w:rsidRDefault="00516CC8" w:rsidP="00991A06">
            <w:pPr>
              <w:spacing w:before="0" w:line="240" w:lineRule="auto"/>
              <w:jc w:val="right"/>
              <w:rPr>
                <w:sz w:val="18"/>
                <w:szCs w:val="18"/>
              </w:rPr>
            </w:pPr>
            <w:r w:rsidRPr="00D01AF7">
              <w:rPr>
                <w:sz w:val="18"/>
                <w:szCs w:val="18"/>
              </w:rPr>
              <w:t>551.676</w:t>
            </w:r>
          </w:p>
        </w:tc>
        <w:tc>
          <w:tcPr>
            <w:tcW w:w="0" w:type="auto"/>
          </w:tcPr>
          <w:p w14:paraId="34C7D8A1" w14:textId="77777777" w:rsidR="00516CC8" w:rsidRPr="00D01AF7" w:rsidRDefault="00516CC8" w:rsidP="00991A06">
            <w:pPr>
              <w:spacing w:before="0" w:line="240" w:lineRule="auto"/>
              <w:jc w:val="right"/>
              <w:rPr>
                <w:sz w:val="18"/>
                <w:szCs w:val="18"/>
              </w:rPr>
            </w:pPr>
            <w:r w:rsidRPr="00D01AF7">
              <w:rPr>
                <w:sz w:val="18"/>
                <w:szCs w:val="18"/>
              </w:rPr>
              <w:t>3,37%</w:t>
            </w:r>
          </w:p>
        </w:tc>
        <w:tc>
          <w:tcPr>
            <w:tcW w:w="0" w:type="auto"/>
          </w:tcPr>
          <w:p w14:paraId="71CE5674" w14:textId="77777777" w:rsidR="00516CC8" w:rsidRPr="00D01AF7" w:rsidRDefault="00516CC8" w:rsidP="00991A06">
            <w:pPr>
              <w:spacing w:before="0" w:line="240" w:lineRule="auto"/>
              <w:jc w:val="right"/>
              <w:rPr>
                <w:sz w:val="18"/>
                <w:szCs w:val="18"/>
              </w:rPr>
            </w:pPr>
            <w:r w:rsidRPr="00D01AF7">
              <w:rPr>
                <w:sz w:val="18"/>
                <w:szCs w:val="18"/>
              </w:rPr>
              <w:t>1</w:t>
            </w:r>
          </w:p>
        </w:tc>
        <w:tc>
          <w:tcPr>
            <w:tcW w:w="0" w:type="auto"/>
          </w:tcPr>
          <w:p w14:paraId="13D7824D" w14:textId="77777777" w:rsidR="00516CC8" w:rsidRPr="00D01AF7" w:rsidRDefault="00516CC8" w:rsidP="00991A06">
            <w:pPr>
              <w:spacing w:before="0" w:line="240" w:lineRule="auto"/>
              <w:jc w:val="right"/>
              <w:rPr>
                <w:sz w:val="18"/>
                <w:szCs w:val="18"/>
              </w:rPr>
            </w:pPr>
            <w:r w:rsidRPr="00D01AF7">
              <w:rPr>
                <w:sz w:val="18"/>
                <w:szCs w:val="18"/>
              </w:rPr>
              <w:t>16</w:t>
            </w:r>
          </w:p>
        </w:tc>
      </w:tr>
      <w:tr w:rsidR="00516CC8" w:rsidRPr="00D01AF7" w14:paraId="2B2440B0" w14:textId="77777777" w:rsidTr="00991A06">
        <w:tc>
          <w:tcPr>
            <w:tcW w:w="0" w:type="auto"/>
          </w:tcPr>
          <w:p w14:paraId="38E44B8E" w14:textId="77777777" w:rsidR="00516CC8" w:rsidRPr="00D01AF7" w:rsidRDefault="00516CC8" w:rsidP="00991A06">
            <w:pPr>
              <w:spacing w:before="0" w:line="240" w:lineRule="auto"/>
              <w:rPr>
                <w:sz w:val="18"/>
                <w:szCs w:val="18"/>
              </w:rPr>
            </w:pPr>
            <w:r w:rsidRPr="00D01AF7">
              <w:rPr>
                <w:sz w:val="18"/>
                <w:szCs w:val="18"/>
              </w:rPr>
              <w:t>Izmir</w:t>
            </w:r>
          </w:p>
        </w:tc>
        <w:tc>
          <w:tcPr>
            <w:tcW w:w="0" w:type="auto"/>
          </w:tcPr>
          <w:p w14:paraId="29334FCB" w14:textId="77777777" w:rsidR="00516CC8" w:rsidRPr="00D01AF7" w:rsidRDefault="00516CC8" w:rsidP="00991A06">
            <w:pPr>
              <w:spacing w:before="0" w:line="240" w:lineRule="auto"/>
              <w:jc w:val="right"/>
              <w:rPr>
                <w:sz w:val="18"/>
                <w:szCs w:val="18"/>
              </w:rPr>
            </w:pPr>
            <w:r w:rsidRPr="00D01AF7">
              <w:rPr>
                <w:sz w:val="18"/>
                <w:szCs w:val="18"/>
              </w:rPr>
              <w:t>4.425.789</w:t>
            </w:r>
          </w:p>
        </w:tc>
        <w:tc>
          <w:tcPr>
            <w:tcW w:w="0" w:type="auto"/>
          </w:tcPr>
          <w:p w14:paraId="3088E3FB" w14:textId="77777777" w:rsidR="00516CC8" w:rsidRPr="00D01AF7" w:rsidRDefault="00516CC8" w:rsidP="00991A06">
            <w:pPr>
              <w:spacing w:before="0" w:line="240" w:lineRule="auto"/>
              <w:jc w:val="right"/>
              <w:rPr>
                <w:sz w:val="18"/>
                <w:szCs w:val="18"/>
              </w:rPr>
            </w:pPr>
            <w:r w:rsidRPr="00D01AF7">
              <w:rPr>
                <w:sz w:val="18"/>
                <w:szCs w:val="18"/>
              </w:rPr>
              <w:t>148.655</w:t>
            </w:r>
          </w:p>
        </w:tc>
        <w:tc>
          <w:tcPr>
            <w:tcW w:w="0" w:type="auto"/>
          </w:tcPr>
          <w:p w14:paraId="0E9EE7BB" w14:textId="77777777" w:rsidR="00516CC8" w:rsidRPr="00D01AF7" w:rsidRDefault="00516CC8" w:rsidP="00991A06">
            <w:pPr>
              <w:spacing w:before="0" w:line="240" w:lineRule="auto"/>
              <w:jc w:val="right"/>
              <w:rPr>
                <w:sz w:val="18"/>
                <w:szCs w:val="18"/>
              </w:rPr>
            </w:pPr>
            <w:r w:rsidRPr="00D01AF7">
              <w:rPr>
                <w:sz w:val="18"/>
                <w:szCs w:val="18"/>
              </w:rPr>
              <w:t>3,25%</w:t>
            </w:r>
          </w:p>
        </w:tc>
        <w:tc>
          <w:tcPr>
            <w:tcW w:w="0" w:type="auto"/>
          </w:tcPr>
          <w:p w14:paraId="012CB8B8" w14:textId="77777777" w:rsidR="00516CC8" w:rsidRPr="00D01AF7" w:rsidRDefault="00516CC8" w:rsidP="00991A06">
            <w:pPr>
              <w:spacing w:before="0" w:line="240" w:lineRule="auto"/>
              <w:jc w:val="right"/>
              <w:rPr>
                <w:sz w:val="18"/>
                <w:szCs w:val="18"/>
              </w:rPr>
            </w:pPr>
            <w:r w:rsidRPr="00D01AF7">
              <w:rPr>
                <w:sz w:val="18"/>
                <w:szCs w:val="18"/>
              </w:rPr>
              <w:t>8</w:t>
            </w:r>
          </w:p>
        </w:tc>
        <w:tc>
          <w:tcPr>
            <w:tcW w:w="0" w:type="auto"/>
          </w:tcPr>
          <w:p w14:paraId="2BB71EC5" w14:textId="77777777" w:rsidR="00516CC8" w:rsidRPr="00D01AF7" w:rsidRDefault="00516CC8" w:rsidP="00991A06">
            <w:pPr>
              <w:spacing w:before="0" w:line="240" w:lineRule="auto"/>
              <w:jc w:val="right"/>
              <w:rPr>
                <w:sz w:val="18"/>
                <w:szCs w:val="18"/>
              </w:rPr>
            </w:pPr>
            <w:r w:rsidRPr="00D01AF7">
              <w:rPr>
                <w:sz w:val="18"/>
                <w:szCs w:val="18"/>
              </w:rPr>
              <w:t>18</w:t>
            </w:r>
          </w:p>
        </w:tc>
      </w:tr>
      <w:tr w:rsidR="00516CC8" w:rsidRPr="00D01AF7" w14:paraId="0E476B8C" w14:textId="77777777" w:rsidTr="00991A06">
        <w:tc>
          <w:tcPr>
            <w:tcW w:w="0" w:type="auto"/>
          </w:tcPr>
          <w:p w14:paraId="28D26C1B" w14:textId="77777777" w:rsidR="00516CC8" w:rsidRPr="00D01AF7" w:rsidRDefault="00516CC8" w:rsidP="00991A06">
            <w:pPr>
              <w:spacing w:before="0" w:line="240" w:lineRule="auto"/>
              <w:rPr>
                <w:sz w:val="18"/>
                <w:szCs w:val="18"/>
              </w:rPr>
            </w:pPr>
            <w:r w:rsidRPr="00D01AF7">
              <w:rPr>
                <w:sz w:val="18"/>
                <w:szCs w:val="18"/>
              </w:rPr>
              <w:t>Kahramanmaras</w:t>
            </w:r>
          </w:p>
        </w:tc>
        <w:tc>
          <w:tcPr>
            <w:tcW w:w="0" w:type="auto"/>
          </w:tcPr>
          <w:p w14:paraId="2B8A0091" w14:textId="77777777" w:rsidR="00516CC8" w:rsidRPr="00D01AF7" w:rsidRDefault="00516CC8" w:rsidP="00991A06">
            <w:pPr>
              <w:spacing w:before="0" w:line="240" w:lineRule="auto"/>
              <w:jc w:val="right"/>
              <w:rPr>
                <w:sz w:val="18"/>
                <w:szCs w:val="18"/>
              </w:rPr>
            </w:pPr>
            <w:r w:rsidRPr="00D01AF7">
              <w:rPr>
                <w:sz w:val="18"/>
                <w:szCs w:val="18"/>
              </w:rPr>
              <w:t>1.171.298</w:t>
            </w:r>
          </w:p>
        </w:tc>
        <w:tc>
          <w:tcPr>
            <w:tcW w:w="0" w:type="auto"/>
          </w:tcPr>
          <w:p w14:paraId="68449812" w14:textId="77777777" w:rsidR="00516CC8" w:rsidRPr="00D01AF7" w:rsidRDefault="00516CC8" w:rsidP="00991A06">
            <w:pPr>
              <w:spacing w:before="0" w:line="240" w:lineRule="auto"/>
              <w:jc w:val="right"/>
              <w:rPr>
                <w:sz w:val="18"/>
                <w:szCs w:val="18"/>
              </w:rPr>
            </w:pPr>
            <w:r w:rsidRPr="00D01AF7">
              <w:rPr>
                <w:sz w:val="18"/>
                <w:szCs w:val="18"/>
              </w:rPr>
              <w:t>97.118</w:t>
            </w:r>
          </w:p>
        </w:tc>
        <w:tc>
          <w:tcPr>
            <w:tcW w:w="0" w:type="auto"/>
          </w:tcPr>
          <w:p w14:paraId="2A8AE77C" w14:textId="77777777" w:rsidR="00516CC8" w:rsidRPr="00D01AF7" w:rsidRDefault="00516CC8" w:rsidP="00991A06">
            <w:pPr>
              <w:spacing w:before="0" w:line="240" w:lineRule="auto"/>
              <w:jc w:val="right"/>
              <w:rPr>
                <w:sz w:val="18"/>
                <w:szCs w:val="18"/>
              </w:rPr>
            </w:pPr>
            <w:r w:rsidRPr="00D01AF7">
              <w:rPr>
                <w:sz w:val="18"/>
                <w:szCs w:val="18"/>
              </w:rPr>
              <w:t>7,66%</w:t>
            </w:r>
          </w:p>
        </w:tc>
        <w:tc>
          <w:tcPr>
            <w:tcW w:w="0" w:type="auto"/>
          </w:tcPr>
          <w:p w14:paraId="2DDF4249" w14:textId="77777777" w:rsidR="00516CC8" w:rsidRPr="00D01AF7" w:rsidRDefault="00516CC8" w:rsidP="00991A06">
            <w:pPr>
              <w:spacing w:before="0" w:line="240" w:lineRule="auto"/>
              <w:jc w:val="right"/>
              <w:rPr>
                <w:sz w:val="18"/>
                <w:szCs w:val="18"/>
              </w:rPr>
            </w:pPr>
            <w:r w:rsidRPr="00D01AF7">
              <w:rPr>
                <w:sz w:val="18"/>
                <w:szCs w:val="18"/>
              </w:rPr>
              <w:t>11</w:t>
            </w:r>
          </w:p>
        </w:tc>
        <w:tc>
          <w:tcPr>
            <w:tcW w:w="0" w:type="auto"/>
          </w:tcPr>
          <w:p w14:paraId="68FEB3DF" w14:textId="77777777" w:rsidR="00516CC8" w:rsidRPr="00D01AF7" w:rsidRDefault="00516CC8" w:rsidP="00991A06">
            <w:pPr>
              <w:spacing w:before="0" w:line="240" w:lineRule="auto"/>
              <w:jc w:val="right"/>
              <w:rPr>
                <w:sz w:val="18"/>
                <w:szCs w:val="18"/>
              </w:rPr>
            </w:pPr>
            <w:r w:rsidRPr="00D01AF7">
              <w:rPr>
                <w:sz w:val="18"/>
                <w:szCs w:val="18"/>
              </w:rPr>
              <w:t>8</w:t>
            </w:r>
          </w:p>
        </w:tc>
      </w:tr>
      <w:tr w:rsidR="00516CC8" w:rsidRPr="00D01AF7" w14:paraId="65D0330C" w14:textId="77777777" w:rsidTr="00991A06">
        <w:tc>
          <w:tcPr>
            <w:tcW w:w="0" w:type="auto"/>
          </w:tcPr>
          <w:p w14:paraId="64F5A529" w14:textId="77777777" w:rsidR="00516CC8" w:rsidRPr="00D01AF7" w:rsidRDefault="00516CC8" w:rsidP="00991A06">
            <w:pPr>
              <w:spacing w:before="0" w:line="240" w:lineRule="auto"/>
              <w:rPr>
                <w:sz w:val="18"/>
                <w:szCs w:val="18"/>
              </w:rPr>
            </w:pPr>
            <w:r w:rsidRPr="00D01AF7">
              <w:rPr>
                <w:sz w:val="18"/>
                <w:szCs w:val="18"/>
              </w:rPr>
              <w:t>Manisa</w:t>
            </w:r>
          </w:p>
        </w:tc>
        <w:tc>
          <w:tcPr>
            <w:tcW w:w="0" w:type="auto"/>
          </w:tcPr>
          <w:p w14:paraId="3ECE04CA" w14:textId="77777777" w:rsidR="00516CC8" w:rsidRPr="00D01AF7" w:rsidRDefault="00516CC8" w:rsidP="00991A06">
            <w:pPr>
              <w:spacing w:before="0" w:line="240" w:lineRule="auto"/>
              <w:jc w:val="right"/>
              <w:rPr>
                <w:sz w:val="18"/>
                <w:szCs w:val="18"/>
              </w:rPr>
            </w:pPr>
            <w:r w:rsidRPr="00D01AF7">
              <w:rPr>
                <w:sz w:val="18"/>
                <w:szCs w:val="18"/>
              </w:rPr>
              <w:t>1.456.626</w:t>
            </w:r>
          </w:p>
        </w:tc>
        <w:tc>
          <w:tcPr>
            <w:tcW w:w="0" w:type="auto"/>
          </w:tcPr>
          <w:p w14:paraId="009A8CA2" w14:textId="77777777" w:rsidR="00516CC8" w:rsidRPr="00D01AF7" w:rsidRDefault="00516CC8" w:rsidP="00991A06">
            <w:pPr>
              <w:spacing w:before="0" w:line="240" w:lineRule="auto"/>
              <w:jc w:val="right"/>
              <w:rPr>
                <w:sz w:val="18"/>
                <w:szCs w:val="18"/>
              </w:rPr>
            </w:pPr>
            <w:r w:rsidRPr="00D01AF7">
              <w:rPr>
                <w:sz w:val="18"/>
                <w:szCs w:val="18"/>
              </w:rPr>
              <w:t>14.389</w:t>
            </w:r>
          </w:p>
        </w:tc>
        <w:tc>
          <w:tcPr>
            <w:tcW w:w="0" w:type="auto"/>
          </w:tcPr>
          <w:p w14:paraId="4411CEC2" w14:textId="77777777" w:rsidR="00516CC8" w:rsidRPr="00D01AF7" w:rsidRDefault="00516CC8" w:rsidP="00991A06">
            <w:pPr>
              <w:spacing w:before="0" w:line="240" w:lineRule="auto"/>
              <w:jc w:val="right"/>
              <w:rPr>
                <w:sz w:val="18"/>
                <w:szCs w:val="18"/>
              </w:rPr>
            </w:pPr>
            <w:r w:rsidRPr="00D01AF7">
              <w:rPr>
                <w:sz w:val="18"/>
                <w:szCs w:val="18"/>
              </w:rPr>
              <w:t>0,98%</w:t>
            </w:r>
          </w:p>
        </w:tc>
        <w:tc>
          <w:tcPr>
            <w:tcW w:w="0" w:type="auto"/>
          </w:tcPr>
          <w:p w14:paraId="7A35D33F" w14:textId="77777777" w:rsidR="00516CC8" w:rsidRPr="00D01AF7" w:rsidRDefault="00516CC8" w:rsidP="00991A06">
            <w:pPr>
              <w:spacing w:before="0" w:line="240" w:lineRule="auto"/>
              <w:jc w:val="right"/>
              <w:rPr>
                <w:sz w:val="18"/>
                <w:szCs w:val="18"/>
              </w:rPr>
            </w:pPr>
            <w:r w:rsidRPr="00D01AF7">
              <w:rPr>
                <w:sz w:val="18"/>
                <w:szCs w:val="18"/>
              </w:rPr>
              <w:t>22</w:t>
            </w:r>
          </w:p>
        </w:tc>
        <w:tc>
          <w:tcPr>
            <w:tcW w:w="0" w:type="auto"/>
          </w:tcPr>
          <w:p w14:paraId="7DF61D55" w14:textId="77777777" w:rsidR="00516CC8" w:rsidRPr="00D01AF7" w:rsidRDefault="00516CC8" w:rsidP="00991A06">
            <w:pPr>
              <w:spacing w:before="0" w:line="240" w:lineRule="auto"/>
              <w:jc w:val="right"/>
              <w:rPr>
                <w:sz w:val="18"/>
                <w:szCs w:val="18"/>
              </w:rPr>
            </w:pPr>
            <w:r w:rsidRPr="00D01AF7">
              <w:rPr>
                <w:sz w:val="18"/>
                <w:szCs w:val="18"/>
              </w:rPr>
              <w:t>37</w:t>
            </w:r>
          </w:p>
        </w:tc>
      </w:tr>
      <w:tr w:rsidR="00516CC8" w:rsidRPr="00D01AF7" w14:paraId="3F3A6999" w14:textId="77777777" w:rsidTr="00991A06">
        <w:tc>
          <w:tcPr>
            <w:tcW w:w="0" w:type="auto"/>
          </w:tcPr>
          <w:p w14:paraId="7F434639" w14:textId="77777777" w:rsidR="00516CC8" w:rsidRPr="00D01AF7" w:rsidRDefault="00516CC8" w:rsidP="00991A06">
            <w:pPr>
              <w:spacing w:before="0" w:line="240" w:lineRule="auto"/>
              <w:rPr>
                <w:sz w:val="18"/>
                <w:szCs w:val="18"/>
              </w:rPr>
            </w:pPr>
            <w:r w:rsidRPr="00D01AF7">
              <w:rPr>
                <w:sz w:val="18"/>
                <w:szCs w:val="18"/>
              </w:rPr>
              <w:t>Tekirdag</w:t>
            </w:r>
          </w:p>
        </w:tc>
        <w:tc>
          <w:tcPr>
            <w:tcW w:w="0" w:type="auto"/>
          </w:tcPr>
          <w:p w14:paraId="52E9E401" w14:textId="77777777" w:rsidR="00516CC8" w:rsidRPr="00D01AF7" w:rsidRDefault="00516CC8" w:rsidP="00991A06">
            <w:pPr>
              <w:spacing w:before="0" w:line="240" w:lineRule="auto"/>
              <w:jc w:val="right"/>
              <w:rPr>
                <w:sz w:val="18"/>
                <w:szCs w:val="18"/>
              </w:rPr>
            </w:pPr>
            <w:r w:rsidRPr="00D01AF7">
              <w:rPr>
                <w:sz w:val="18"/>
                <w:szCs w:val="18"/>
              </w:rPr>
              <w:t>1.113.400</w:t>
            </w:r>
          </w:p>
        </w:tc>
        <w:tc>
          <w:tcPr>
            <w:tcW w:w="0" w:type="auto"/>
          </w:tcPr>
          <w:p w14:paraId="71DCD865" w14:textId="77777777" w:rsidR="00516CC8" w:rsidRPr="00D01AF7" w:rsidRDefault="00516CC8" w:rsidP="00991A06">
            <w:pPr>
              <w:spacing w:before="0" w:line="240" w:lineRule="auto"/>
              <w:jc w:val="right"/>
              <w:rPr>
                <w:sz w:val="18"/>
                <w:szCs w:val="18"/>
              </w:rPr>
            </w:pPr>
            <w:r w:rsidRPr="00D01AF7">
              <w:rPr>
                <w:sz w:val="18"/>
                <w:szCs w:val="18"/>
              </w:rPr>
              <w:t>12.719</w:t>
            </w:r>
          </w:p>
        </w:tc>
        <w:tc>
          <w:tcPr>
            <w:tcW w:w="0" w:type="auto"/>
          </w:tcPr>
          <w:p w14:paraId="40669952" w14:textId="77777777" w:rsidR="00516CC8" w:rsidRPr="00D01AF7" w:rsidRDefault="00516CC8" w:rsidP="00991A06">
            <w:pPr>
              <w:spacing w:before="0" w:line="240" w:lineRule="auto"/>
              <w:jc w:val="right"/>
              <w:rPr>
                <w:sz w:val="18"/>
                <w:szCs w:val="18"/>
              </w:rPr>
            </w:pPr>
            <w:r w:rsidRPr="00D01AF7">
              <w:rPr>
                <w:sz w:val="18"/>
                <w:szCs w:val="18"/>
              </w:rPr>
              <w:t>1,13%</w:t>
            </w:r>
          </w:p>
        </w:tc>
        <w:tc>
          <w:tcPr>
            <w:tcW w:w="0" w:type="auto"/>
          </w:tcPr>
          <w:p w14:paraId="3B14B7BB" w14:textId="77777777" w:rsidR="00516CC8" w:rsidRPr="00D01AF7" w:rsidRDefault="00516CC8" w:rsidP="00991A06">
            <w:pPr>
              <w:spacing w:before="0" w:line="240" w:lineRule="auto"/>
              <w:jc w:val="right"/>
              <w:rPr>
                <w:sz w:val="18"/>
                <w:szCs w:val="18"/>
              </w:rPr>
            </w:pPr>
            <w:r w:rsidRPr="00D01AF7">
              <w:rPr>
                <w:sz w:val="18"/>
                <w:szCs w:val="18"/>
              </w:rPr>
              <w:t>27</w:t>
            </w:r>
          </w:p>
        </w:tc>
        <w:tc>
          <w:tcPr>
            <w:tcW w:w="0" w:type="auto"/>
          </w:tcPr>
          <w:p w14:paraId="24D94BB7" w14:textId="77777777" w:rsidR="00516CC8" w:rsidRPr="00D01AF7" w:rsidRDefault="00516CC8" w:rsidP="00991A06">
            <w:pPr>
              <w:spacing w:before="0" w:line="240" w:lineRule="auto"/>
              <w:jc w:val="right"/>
              <w:rPr>
                <w:sz w:val="18"/>
                <w:szCs w:val="18"/>
              </w:rPr>
            </w:pPr>
            <w:r w:rsidRPr="00D01AF7">
              <w:rPr>
                <w:sz w:val="18"/>
                <w:szCs w:val="18"/>
              </w:rPr>
              <w:t>36</w:t>
            </w:r>
          </w:p>
        </w:tc>
      </w:tr>
    </w:tbl>
    <w:p w14:paraId="3EF1DC50" w14:textId="77777777" w:rsidR="00516CC8" w:rsidRPr="00D01AF7" w:rsidRDefault="00516CC8" w:rsidP="00516CC8">
      <w:pPr>
        <w:spacing w:before="60" w:line="240" w:lineRule="auto"/>
        <w:rPr>
          <w:sz w:val="18"/>
          <w:szCs w:val="18"/>
        </w:rPr>
      </w:pPr>
      <w:bookmarkStart w:id="316" w:name="_Hlk118115985"/>
      <w:r w:rsidRPr="00D01AF7">
        <w:rPr>
          <w:i/>
          <w:iCs/>
          <w:sz w:val="18"/>
          <w:szCs w:val="18"/>
        </w:rPr>
        <w:t>Source</w:t>
      </w:r>
      <w:r w:rsidRPr="00D01AF7">
        <w:rPr>
          <w:sz w:val="18"/>
          <w:szCs w:val="18"/>
        </w:rPr>
        <w:t xml:space="preserve">: </w:t>
      </w:r>
      <w:hyperlink r:id="rId58" w:history="1">
        <w:r w:rsidRPr="00D01AF7">
          <w:rPr>
            <w:rStyle w:val="Kpr"/>
            <w:sz w:val="18"/>
            <w:szCs w:val="18"/>
          </w:rPr>
          <w:t>https://www.goc.gov.tr/gecici-koruma5638</w:t>
        </w:r>
      </w:hyperlink>
      <w:r w:rsidRPr="00D01AF7">
        <w:rPr>
          <w:sz w:val="18"/>
          <w:szCs w:val="18"/>
        </w:rPr>
        <w:t>. Date of Access: October 20, 2022.</w:t>
      </w:r>
      <w:bookmarkEnd w:id="316"/>
    </w:p>
    <w:p w14:paraId="5F9DB8B6" w14:textId="77777777" w:rsidR="00516CC8" w:rsidRPr="00D01AF7" w:rsidRDefault="00516CC8" w:rsidP="00516CC8">
      <w:r w:rsidRPr="00D01AF7">
        <w:t>49 percent of Syrians under temporary protection are under the age of 18 and 46 percent are women.</w:t>
      </w:r>
    </w:p>
    <w:p w14:paraId="40C3FB2E" w14:textId="77777777" w:rsidR="00516CC8" w:rsidRPr="00D01AF7" w:rsidRDefault="00516CC8" w:rsidP="00516CC8">
      <w:r w:rsidRPr="00D01AF7">
        <w:t>As of the end of 2021, the number of international protection applications made to Turkiye is 26,256</w:t>
      </w:r>
      <w:r w:rsidRPr="00D01AF7">
        <w:rPr>
          <w:rStyle w:val="DipnotBavurusu"/>
        </w:rPr>
        <w:footnoteReference w:id="31"/>
      </w:r>
      <w:r w:rsidRPr="00D01AF7">
        <w:t xml:space="preserve"> and the number of irregular migrants apprehended in 2022 is 230,546 as of October 2022. The top three nationalities of the irregular migrants apprehended are Afghans with 42 percent, Syrians with 16 percent and Pakistanis with 6 percent, respectively. </w:t>
      </w:r>
    </w:p>
    <w:p w14:paraId="3987DE1E" w14:textId="77777777" w:rsidR="00516CC8" w:rsidRPr="00D01AF7" w:rsidRDefault="00516CC8" w:rsidP="00516CC8">
      <w:r w:rsidRPr="00D01AF7">
        <w:t>According to the Comprehensive Vulnerability Monitoring Exercise,</w:t>
      </w:r>
      <w:r w:rsidRPr="00D01AF7">
        <w:rPr>
          <w:rStyle w:val="DipnotBavurusu"/>
        </w:rPr>
        <w:footnoteReference w:id="32"/>
      </w:r>
      <w:r w:rsidRPr="00D01AF7">
        <w:t xml:space="preserve"> which aims to assess the socio-economic vulnerability of the migrant population, the most vulnerable migrant groups are female-headed households, Afghan households and newcomers.</w:t>
      </w:r>
    </w:p>
    <w:p w14:paraId="2C60E68A" w14:textId="77777777" w:rsidR="00516CC8" w:rsidRPr="00D01AF7" w:rsidRDefault="00516CC8" w:rsidP="00516CC8">
      <w:pPr>
        <w:pStyle w:val="TBulletLevel2"/>
        <w:numPr>
          <w:ilvl w:val="0"/>
          <w:numId w:val="259"/>
        </w:numPr>
        <w:ind w:hanging="357"/>
        <w:contextualSpacing/>
      </w:pPr>
      <w:r w:rsidRPr="00D01AF7">
        <w:lastRenderedPageBreak/>
        <w:t>Women-headed households: The ratio of women-headed households among the total migrant households is 12 percent and half of these households are single-parent families. According to the survey conducted</w:t>
      </w:r>
    </w:p>
    <w:p w14:paraId="1C78F41B" w14:textId="77777777" w:rsidR="00516CC8" w:rsidRPr="00D01AF7" w:rsidRDefault="00516CC8" w:rsidP="00516CC8">
      <w:pPr>
        <w:pStyle w:val="TBulletLevel2"/>
        <w:numPr>
          <w:ilvl w:val="1"/>
          <w:numId w:val="259"/>
        </w:numPr>
        <w:ind w:hanging="357"/>
        <w:contextualSpacing/>
      </w:pPr>
      <w:r w:rsidRPr="00D01AF7">
        <w:t>Adult women are much less likely than men to speak Turkish or receive any formal education.</w:t>
      </w:r>
    </w:p>
    <w:p w14:paraId="67397D95" w14:textId="77777777" w:rsidR="00516CC8" w:rsidRPr="00D01AF7" w:rsidRDefault="00516CC8" w:rsidP="00516CC8">
      <w:pPr>
        <w:pStyle w:val="TBulletLevel2"/>
        <w:numPr>
          <w:ilvl w:val="1"/>
          <w:numId w:val="259"/>
        </w:numPr>
        <w:ind w:hanging="357"/>
        <w:contextualSpacing/>
      </w:pPr>
      <w:r w:rsidRPr="00D01AF7">
        <w:t>While 42 percent of women-headed households do not have a working member in the household, this rate is 15 percent in men-headed households.</w:t>
      </w:r>
    </w:p>
    <w:p w14:paraId="2393ABCD" w14:textId="77777777" w:rsidR="00516CC8" w:rsidRPr="00D01AF7" w:rsidRDefault="00516CC8" w:rsidP="00516CC8">
      <w:pPr>
        <w:pStyle w:val="TBulletLevel2"/>
        <w:numPr>
          <w:ilvl w:val="1"/>
          <w:numId w:val="259"/>
        </w:numPr>
        <w:ind w:hanging="357"/>
        <w:contextualSpacing/>
      </w:pPr>
      <w:r w:rsidRPr="00D01AF7">
        <w:t>While 60 percent of women-headed households are in multidimensional poverty, this rate is 39 percent in male-headed households.</w:t>
      </w:r>
    </w:p>
    <w:p w14:paraId="733295CF" w14:textId="77777777" w:rsidR="00516CC8" w:rsidRPr="00D01AF7" w:rsidRDefault="00516CC8" w:rsidP="00516CC8">
      <w:pPr>
        <w:pStyle w:val="TBulletLevel2"/>
        <w:numPr>
          <w:ilvl w:val="1"/>
          <w:numId w:val="259"/>
        </w:numPr>
        <w:ind w:hanging="357"/>
        <w:contextualSpacing/>
      </w:pPr>
      <w:r w:rsidRPr="00D01AF7">
        <w:t>While 9 percent of women-headed households consume food below acceptable standards, this rate is 2 percent in men-headed households.</w:t>
      </w:r>
    </w:p>
    <w:p w14:paraId="76AA2B32" w14:textId="77777777" w:rsidR="00516CC8" w:rsidRPr="00D01AF7" w:rsidRDefault="00516CC8" w:rsidP="00516CC8">
      <w:pPr>
        <w:pStyle w:val="ListeParagraf"/>
        <w:numPr>
          <w:ilvl w:val="0"/>
          <w:numId w:val="259"/>
        </w:numPr>
        <w:ind w:left="714" w:hanging="357"/>
      </w:pPr>
      <w:r w:rsidRPr="00D01AF7">
        <w:t xml:space="preserve">Afghan households: While Syrians make up 90 percent of the migrants in Turkiye, Iraqis make up 42 percent and Afghans make up 5 percent. </w:t>
      </w:r>
      <w:r w:rsidRPr="00D01AF7">
        <w:rPr>
          <w:rStyle w:val="DipnotBavurusu"/>
        </w:rPr>
        <w:footnoteReference w:id="33"/>
      </w:r>
      <w:r w:rsidRPr="00D01AF7">
        <w:t xml:space="preserve"> Afghan refugees are more likely to experience registration problems, and Afghan and Iraqi men are less likely to join the workforce than Syrians. While 76 percent of Afghans are in multidimensional poverty, this rate is 54 percent for Iraqis and 38 percent for Syrians. Similarly, while 3 percent of migrants in Turkiye consume food below acceptable standards, this rate is 18 percent among Afghans.</w:t>
      </w:r>
    </w:p>
    <w:p w14:paraId="794806E2" w14:textId="77777777" w:rsidR="00516CC8" w:rsidRPr="00D01AF7" w:rsidRDefault="00516CC8" w:rsidP="00516CC8">
      <w:pPr>
        <w:pStyle w:val="TBulletLevel2"/>
        <w:numPr>
          <w:ilvl w:val="0"/>
          <w:numId w:val="259"/>
        </w:numPr>
        <w:ind w:left="714" w:hanging="357"/>
        <w:contextualSpacing/>
      </w:pPr>
      <w:r w:rsidRPr="00D01AF7">
        <w:t>Newcomers: Newcomers to Turkiye are more vulnerable than those who came to Turkiye at least six months ago.</w:t>
      </w:r>
    </w:p>
    <w:p w14:paraId="5B3D17B1" w14:textId="77777777" w:rsidR="00516CC8" w:rsidRPr="00D01AF7" w:rsidRDefault="00516CC8" w:rsidP="00516CC8">
      <w:r w:rsidRPr="00D01AF7">
        <w:t>In the same study, the first four areas where refugees are deprived or vulnerable were identified as housing, food, education and child labor.</w:t>
      </w:r>
    </w:p>
    <w:p w14:paraId="51C2CA6D" w14:textId="77777777" w:rsidR="00516CC8" w:rsidRPr="00D01AF7" w:rsidRDefault="00516CC8" w:rsidP="00516CC8">
      <w:pPr>
        <w:pStyle w:val="ListeParagraf"/>
        <w:numPr>
          <w:ilvl w:val="0"/>
          <w:numId w:val="260"/>
        </w:numPr>
      </w:pPr>
      <w:r w:rsidRPr="00D01AF7">
        <w:t>Housing: 70 percent of refugees live in housing that does not meet minimum humanitarian standards such as privacy, natural light and ventilation, security and basic facilities.</w:t>
      </w:r>
    </w:p>
    <w:p w14:paraId="38DC8B5E" w14:textId="77777777" w:rsidR="00516CC8" w:rsidRPr="00D01AF7" w:rsidRDefault="00516CC8" w:rsidP="00516CC8">
      <w:pPr>
        <w:pStyle w:val="ListeParagraf"/>
        <w:numPr>
          <w:ilvl w:val="0"/>
          <w:numId w:val="260"/>
        </w:numPr>
      </w:pPr>
      <w:r w:rsidRPr="00D01AF7">
        <w:t>Food insecurity: 3 percent of migrants in Turkiye consume food below acceptable standards.</w:t>
      </w:r>
    </w:p>
    <w:p w14:paraId="7FDB71D5" w14:textId="77777777" w:rsidR="00516CC8" w:rsidRPr="00D01AF7" w:rsidRDefault="00516CC8" w:rsidP="00516CC8">
      <w:pPr>
        <w:pStyle w:val="ListeParagraf"/>
        <w:numPr>
          <w:ilvl w:val="0"/>
          <w:numId w:val="260"/>
        </w:numPr>
      </w:pPr>
      <w:r w:rsidRPr="00D01AF7">
        <w:t>Education: 28 percent of school-age children (6-17 years old) do not go to school because they work, do not have official records, cannot afford textbooks, transportation, stationery, etc., or face bullying, etc. This rate is higher in female-headed households.</w:t>
      </w:r>
    </w:p>
    <w:p w14:paraId="20AAECAB" w14:textId="77777777" w:rsidR="00516CC8" w:rsidRPr="00D01AF7" w:rsidRDefault="00516CC8" w:rsidP="00516CC8">
      <w:pPr>
        <w:pStyle w:val="ListeParagraf"/>
        <w:numPr>
          <w:ilvl w:val="0"/>
          <w:numId w:val="260"/>
        </w:numPr>
        <w:spacing w:before="60" w:line="240" w:lineRule="auto"/>
      </w:pPr>
      <w:r w:rsidRPr="00D01AF7">
        <w:t>Child labor: 17 percent of male refugees under the age of 18 do work as child labor.</w:t>
      </w:r>
    </w:p>
    <w:p w14:paraId="5846325D" w14:textId="3D69A3DD" w:rsidR="00516CC8" w:rsidRPr="00D01AF7" w:rsidRDefault="00516CC8" w:rsidP="00516CC8">
      <w:pPr>
        <w:spacing w:before="60" w:line="240" w:lineRule="auto"/>
      </w:pPr>
      <w:r w:rsidRPr="00D01AF7">
        <w:t>Additional information on the existing situation of migrants in some of the Project provinces obtained through field studies or desktop research are presented below.</w:t>
      </w:r>
    </w:p>
    <w:p w14:paraId="1806F640" w14:textId="16376095" w:rsidR="00516CC8" w:rsidRPr="00D01AF7" w:rsidRDefault="00516CC8" w:rsidP="00516CC8">
      <w:r w:rsidRPr="00D01AF7">
        <w:rPr>
          <w:b/>
        </w:rPr>
        <w:t xml:space="preserve">Istanbul: </w:t>
      </w:r>
      <w:r w:rsidRPr="00D01AF7">
        <w:t>According to a study conducted by International Organization for Migration in 2019, there are 1,660,395 migrants and Syrians under temporary protection living in Istanbul where 58% of them are Syrians, followed by Afghans (7.7%), Uzbeks (5.1%), Turkmens (4.6%) and other nationalities (24.6%)</w:t>
      </w:r>
      <w:r w:rsidRPr="00D01AF7">
        <w:rPr>
          <w:rStyle w:val="DipnotBavurusu"/>
        </w:rPr>
        <w:footnoteReference w:id="34"/>
      </w:r>
      <w:r w:rsidRPr="00D01AF7">
        <w:t xml:space="preserve">. The top five districts ranked by the population of migrants and Syrians under temporary protection are Esenyurt, Fatih, Başakşehir, Bağcılar and Sultangazi respectively (see </w:t>
      </w:r>
      <w:r w:rsidRPr="00D01AF7">
        <w:fldChar w:fldCharType="begin"/>
      </w:r>
      <w:r w:rsidRPr="00D01AF7">
        <w:instrText xml:space="preserve"> REF _Ref110446107 \h </w:instrText>
      </w:r>
      <w:r w:rsidR="00D01AF7">
        <w:instrText xml:space="preserve"> \* MERGEFORMAT </w:instrText>
      </w:r>
      <w:r w:rsidRPr="00D01AF7">
        <w:fldChar w:fldCharType="separate"/>
      </w:r>
      <w:r w:rsidRPr="00D01AF7">
        <w:t xml:space="preserve">Figure </w:t>
      </w:r>
      <w:r w:rsidRPr="00D01AF7">
        <w:rPr>
          <w:noProof/>
        </w:rPr>
        <w:t>27</w:t>
      </w:r>
      <w:r w:rsidRPr="00D01AF7">
        <w:fldChar w:fldCharType="end"/>
      </w:r>
      <w:r w:rsidRPr="00D01AF7">
        <w:t>).</w:t>
      </w:r>
    </w:p>
    <w:p w14:paraId="5E21AE45" w14:textId="1E1F2458" w:rsidR="00516CC8" w:rsidRPr="00D01AF7" w:rsidRDefault="00516CC8" w:rsidP="00D34D18">
      <w:pPr>
        <w:pStyle w:val="ResimYazs"/>
        <w:keepNext/>
      </w:pPr>
      <w:bookmarkStart w:id="317" w:name="_Toc118116633"/>
      <w:bookmarkStart w:id="318" w:name="_Toc129785379"/>
      <w:r w:rsidRPr="00D01AF7">
        <w:lastRenderedPageBreak/>
        <w:t xml:space="preserve">Figure </w:t>
      </w:r>
      <w:r w:rsidRPr="00D01AF7">
        <w:fldChar w:fldCharType="begin"/>
      </w:r>
      <w:r w:rsidRPr="00D01AF7">
        <w:instrText xml:space="preserve"> SEQ Figure \* ARABIC </w:instrText>
      </w:r>
      <w:r w:rsidRPr="00D01AF7">
        <w:fldChar w:fldCharType="separate"/>
      </w:r>
      <w:r w:rsidRPr="00D01AF7">
        <w:rPr>
          <w:noProof/>
        </w:rPr>
        <w:t>27</w:t>
      </w:r>
      <w:r w:rsidRPr="00D01AF7">
        <w:fldChar w:fldCharType="end"/>
      </w:r>
      <w:r w:rsidRPr="00D01AF7">
        <w:t>. Population of migrants and Syrians under temporary protection in Istanbul</w:t>
      </w:r>
      <w:bookmarkEnd w:id="317"/>
      <w:bookmarkEnd w:id="318"/>
    </w:p>
    <w:p w14:paraId="4D276FAC" w14:textId="77777777" w:rsidR="00516CC8" w:rsidRPr="00D01AF7" w:rsidRDefault="00516CC8" w:rsidP="00516CC8">
      <w:r w:rsidRPr="00D01AF7">
        <w:rPr>
          <w:noProof/>
          <w:lang w:val="tr-TR" w:eastAsia="tr-TR"/>
        </w:rPr>
        <w:drawing>
          <wp:inline distT="0" distB="0" distL="0" distR="0" wp14:anchorId="0BB685B1" wp14:editId="74339590">
            <wp:extent cx="5810250" cy="3676650"/>
            <wp:effectExtent l="0" t="0" r="0" b="0"/>
            <wp:docPr id="18" name="Picture 18"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Map&#10;&#10;Description automatically generated"/>
                    <pic:cNvPicPr/>
                  </pic:nvPicPr>
                  <pic:blipFill rotWithShape="1">
                    <a:blip r:embed="rId59"/>
                    <a:srcRect l="2648" t="3761" r="2357" b="5516"/>
                    <a:stretch/>
                  </pic:blipFill>
                  <pic:spPr bwMode="auto">
                    <a:xfrm>
                      <a:off x="0" y="0"/>
                      <a:ext cx="5810250" cy="3676650"/>
                    </a:xfrm>
                    <a:prstGeom prst="rect">
                      <a:avLst/>
                    </a:prstGeom>
                    <a:ln>
                      <a:noFill/>
                    </a:ln>
                    <a:extLst>
                      <a:ext uri="{53640926-AAD7-44D8-BBD7-CCE9431645EC}">
                        <a14:shadowObscured xmlns:a14="http://schemas.microsoft.com/office/drawing/2010/main"/>
                      </a:ext>
                    </a:extLst>
                  </pic:spPr>
                </pic:pic>
              </a:graphicData>
            </a:graphic>
          </wp:inline>
        </w:drawing>
      </w:r>
    </w:p>
    <w:p w14:paraId="7CF3F4D2" w14:textId="77777777" w:rsidR="00516CC8" w:rsidRPr="00D01AF7" w:rsidRDefault="00516CC8" w:rsidP="00516CC8">
      <w:pPr>
        <w:spacing w:before="60" w:after="240" w:line="240" w:lineRule="auto"/>
        <w:rPr>
          <w:sz w:val="18"/>
          <w:szCs w:val="18"/>
        </w:rPr>
      </w:pPr>
      <w:r w:rsidRPr="00D01AF7">
        <w:rPr>
          <w:i/>
          <w:iCs/>
          <w:sz w:val="18"/>
          <w:szCs w:val="18"/>
        </w:rPr>
        <w:t>Source:</w:t>
      </w:r>
      <w:r w:rsidRPr="00D01AF7">
        <w:rPr>
          <w:sz w:val="18"/>
          <w:szCs w:val="18"/>
        </w:rPr>
        <w:t xml:space="preserve"> Prepared by consultant using data in Baseline Assessment in Istanbul province: Analysis Report: May-July 2019. International Organization for Migration.</w:t>
      </w:r>
    </w:p>
    <w:p w14:paraId="3604063D" w14:textId="77777777" w:rsidR="00516CC8" w:rsidRPr="00D01AF7" w:rsidRDefault="00516CC8" w:rsidP="00516CC8">
      <w:pPr>
        <w:rPr>
          <w:szCs w:val="20"/>
        </w:rPr>
      </w:pPr>
      <w:r w:rsidRPr="00D01AF7">
        <w:rPr>
          <w:szCs w:val="20"/>
        </w:rPr>
        <w:t xml:space="preserve">The socio-economic situations of migrants in top-most five districts where migrants and </w:t>
      </w:r>
      <w:r w:rsidRPr="00D01AF7">
        <w:t>Syrians under temporary protection</w:t>
      </w:r>
      <w:r w:rsidRPr="00D01AF7">
        <w:rPr>
          <w:szCs w:val="20"/>
        </w:rPr>
        <w:t xml:space="preserve"> are intensely populated—and the Project activities will be carried—are summarized in the following paragraphs. </w:t>
      </w:r>
      <w:r w:rsidRPr="00D01AF7">
        <w:rPr>
          <w:rStyle w:val="DipnotBavurusu"/>
          <w:szCs w:val="20"/>
        </w:rPr>
        <w:footnoteReference w:id="35"/>
      </w:r>
      <w:r w:rsidRPr="00D01AF7">
        <w:rPr>
          <w:szCs w:val="20"/>
          <w:vertAlign w:val="superscript"/>
        </w:rPr>
        <w:t>,</w:t>
      </w:r>
      <w:r w:rsidRPr="00D01AF7">
        <w:rPr>
          <w:rStyle w:val="DipnotBavurusu"/>
          <w:szCs w:val="20"/>
        </w:rPr>
        <w:footnoteReference w:id="36"/>
      </w:r>
    </w:p>
    <w:p w14:paraId="53702601" w14:textId="77777777" w:rsidR="00516CC8" w:rsidRPr="00D01AF7" w:rsidRDefault="00516CC8" w:rsidP="00516CC8">
      <w:pPr>
        <w:rPr>
          <w:szCs w:val="20"/>
        </w:rPr>
      </w:pPr>
      <w:r w:rsidRPr="00D01AF7">
        <w:rPr>
          <w:i/>
          <w:szCs w:val="20"/>
        </w:rPr>
        <w:t>Esenyurt:</w:t>
      </w:r>
      <w:r w:rsidRPr="00D01AF7">
        <w:rPr>
          <w:szCs w:val="20"/>
        </w:rPr>
        <w:t xml:space="preserve"> There are 214,205 migrants and </w:t>
      </w:r>
      <w:r w:rsidRPr="00D01AF7">
        <w:t>Syrians under temporary protection</w:t>
      </w:r>
      <w:r w:rsidRPr="00D01AF7">
        <w:rPr>
          <w:szCs w:val="20"/>
        </w:rPr>
        <w:t xml:space="preserve"> living in the district. Syrians constitute 60 percent of the migrant population. The main reasons that Esenyurt is the most preferred district by migrants and </w:t>
      </w:r>
      <w:r w:rsidRPr="00D01AF7">
        <w:t>Syrians under temporary protection</w:t>
      </w:r>
      <w:r w:rsidRPr="00D01AF7">
        <w:rPr>
          <w:szCs w:val="20"/>
        </w:rPr>
        <w:t xml:space="preserve"> are (i) presence of people of various socioeconomic status, (ii) presence of relatives and friends who have settled in the district before, and (iii)</w:t>
      </w:r>
      <w:r w:rsidRPr="00D01AF7">
        <w:t xml:space="preserve"> </w:t>
      </w:r>
      <w:r w:rsidRPr="00D01AF7">
        <w:rPr>
          <w:szCs w:val="20"/>
        </w:rPr>
        <w:t xml:space="preserve">diversity of employment sectors. Migrants and </w:t>
      </w:r>
      <w:r w:rsidRPr="00D01AF7">
        <w:t>Syrians under temporary protection</w:t>
      </w:r>
      <w:r w:rsidRPr="00D01AF7">
        <w:rPr>
          <w:szCs w:val="20"/>
        </w:rPr>
        <w:t xml:space="preserve"> are mostly employed in service and industry sectors.</w:t>
      </w:r>
    </w:p>
    <w:p w14:paraId="106ED805" w14:textId="77777777" w:rsidR="00516CC8" w:rsidRPr="00D01AF7" w:rsidRDefault="00516CC8" w:rsidP="00516CC8">
      <w:pPr>
        <w:rPr>
          <w:szCs w:val="20"/>
        </w:rPr>
      </w:pPr>
      <w:r w:rsidRPr="00D01AF7">
        <w:rPr>
          <w:i/>
          <w:szCs w:val="20"/>
        </w:rPr>
        <w:t>Basaksehir:</w:t>
      </w:r>
      <w:r w:rsidRPr="00D01AF7">
        <w:rPr>
          <w:szCs w:val="20"/>
        </w:rPr>
        <w:t xml:space="preserve"> There are 107,203 migrants and </w:t>
      </w:r>
      <w:r w:rsidRPr="00D01AF7">
        <w:t>Syrians under temporary protection</w:t>
      </w:r>
      <w:r w:rsidRPr="00D01AF7">
        <w:rPr>
          <w:szCs w:val="20"/>
        </w:rPr>
        <w:t xml:space="preserve"> living in the district. Syrians constitute 62 percent of the migrant population. The important factors that make Esenler district preferred by migrants and </w:t>
      </w:r>
      <w:r w:rsidRPr="00D01AF7">
        <w:t>Syrians under temporary protection</w:t>
      </w:r>
      <w:r w:rsidRPr="00D01AF7">
        <w:rPr>
          <w:szCs w:val="20"/>
        </w:rPr>
        <w:t xml:space="preserve"> are (i) multicultural structure of the district, (ii) feeling safe due to the existing building complexes (rather than standalone buildings on the streets), (iii) affordable rents, (iv) high potential of newly built houses in terms of social life, (v) presence of relatives and friends who have settled in the district before, (vi) ease of transportation to other districts, and (vii) employment opportunities provided by the organized industrial zone and other industrial facilities in the district. Most of the migrants and </w:t>
      </w:r>
      <w:r w:rsidRPr="00D01AF7">
        <w:lastRenderedPageBreak/>
        <w:t>Syrians under temporary protection</w:t>
      </w:r>
      <w:r w:rsidRPr="00D01AF7">
        <w:rPr>
          <w:szCs w:val="20"/>
        </w:rPr>
        <w:t xml:space="preserve"> with low-income levels reside in squatters or illegal housings since the rents are more affordable and mostly work in industrial facilities as unregistered employees.</w:t>
      </w:r>
    </w:p>
    <w:p w14:paraId="076201A0" w14:textId="77777777" w:rsidR="00516CC8" w:rsidRPr="00D01AF7" w:rsidRDefault="00516CC8" w:rsidP="00516CC8">
      <w:pPr>
        <w:rPr>
          <w:szCs w:val="20"/>
        </w:rPr>
      </w:pPr>
      <w:r w:rsidRPr="00D01AF7">
        <w:rPr>
          <w:i/>
          <w:szCs w:val="20"/>
        </w:rPr>
        <w:t>Bagcilar:</w:t>
      </w:r>
      <w:r w:rsidRPr="00D01AF7">
        <w:rPr>
          <w:szCs w:val="20"/>
        </w:rPr>
        <w:t xml:space="preserve"> There are 107, 055 migrants and </w:t>
      </w:r>
      <w:r w:rsidRPr="00D01AF7">
        <w:t>Syrians under temporary protection</w:t>
      </w:r>
      <w:r w:rsidRPr="00D01AF7">
        <w:rPr>
          <w:szCs w:val="20"/>
        </w:rPr>
        <w:t xml:space="preserve"> living in the district. Syrians constitute 74 percent of the migrant population. Affordability of rents is the main factor that make Bagcilar district preferred by migrants and </w:t>
      </w:r>
      <w:r w:rsidRPr="00D01AF7">
        <w:t>Syrians under temporary protection</w:t>
      </w:r>
      <w:r w:rsidRPr="00D01AF7">
        <w:rPr>
          <w:szCs w:val="20"/>
        </w:rPr>
        <w:t xml:space="preserve">. There are also illegal hostels for workers in the district. Migrants and </w:t>
      </w:r>
      <w:r w:rsidRPr="00D01AF7">
        <w:t>Syrians under temporary protection</w:t>
      </w:r>
      <w:r w:rsidRPr="00D01AF7">
        <w:rPr>
          <w:szCs w:val="20"/>
        </w:rPr>
        <w:t xml:space="preserve"> are mostly employed in textile and shoe-making sectors.</w:t>
      </w:r>
    </w:p>
    <w:p w14:paraId="55E50761" w14:textId="77777777" w:rsidR="00516CC8" w:rsidRPr="00D01AF7" w:rsidRDefault="00516CC8" w:rsidP="00516CC8">
      <w:pPr>
        <w:rPr>
          <w:szCs w:val="20"/>
        </w:rPr>
      </w:pPr>
      <w:r w:rsidRPr="00D01AF7">
        <w:rPr>
          <w:szCs w:val="20"/>
        </w:rPr>
        <w:t xml:space="preserve">Sultangazi: There are 83, 521 migrants and </w:t>
      </w:r>
      <w:r w:rsidRPr="00D01AF7">
        <w:t>Syrians under temporary protection</w:t>
      </w:r>
      <w:r w:rsidRPr="00D01AF7">
        <w:rPr>
          <w:szCs w:val="20"/>
        </w:rPr>
        <w:t xml:space="preserve"> living in the district. Syrians constitute 76 percent of the migrant population. Most of the migrants are irregular migrants. The important factors that make Sultangazi district preferred by migrants and </w:t>
      </w:r>
      <w:r w:rsidRPr="00D01AF7">
        <w:t>Syrians under temporary protection</w:t>
      </w:r>
      <w:r w:rsidRPr="00D01AF7">
        <w:rPr>
          <w:szCs w:val="20"/>
        </w:rPr>
        <w:t xml:space="preserve"> are (i) strong social networks, (ii) ease of finding housing units to rent, (iii) job opportunities, (iv) low socioeconomic status of people living in the district, and (v) welcoming of host communities. While </w:t>
      </w:r>
      <w:r w:rsidRPr="00D01AF7">
        <w:t>Syrians under temporary protection</w:t>
      </w:r>
      <w:r w:rsidRPr="00D01AF7">
        <w:rPr>
          <w:szCs w:val="20"/>
        </w:rPr>
        <w:t xml:space="preserve"> are mostly employed in textile manufacturing, construction and furniture manufacturing and painting, Afghan and Pakistani nationals work in paper and scrap collecting, and animal husbandry, and Uzbek and Turkmen nationals work in shoe and textile manufacturing.</w:t>
      </w:r>
    </w:p>
    <w:p w14:paraId="4E58ED2D" w14:textId="77777777" w:rsidR="00516CC8" w:rsidRPr="00D01AF7" w:rsidRDefault="00516CC8" w:rsidP="00516CC8">
      <w:pPr>
        <w:rPr>
          <w:szCs w:val="20"/>
        </w:rPr>
      </w:pPr>
      <w:r w:rsidRPr="00D01AF7">
        <w:rPr>
          <w:szCs w:val="20"/>
        </w:rPr>
        <w:t xml:space="preserve">Esenler: There are 76,228 migrants and </w:t>
      </w:r>
      <w:r w:rsidRPr="00D01AF7">
        <w:t>Syrians under temporary protection</w:t>
      </w:r>
      <w:r w:rsidRPr="00D01AF7">
        <w:rPr>
          <w:szCs w:val="20"/>
        </w:rPr>
        <w:t xml:space="preserve"> living in the district. Syrians constitute 77 percent of the migrant population. The important factors that make Esenler district preferred by migrants and </w:t>
      </w:r>
      <w:r w:rsidRPr="00D01AF7">
        <w:t>Syrians under temporary protection</w:t>
      </w:r>
      <w:r w:rsidRPr="00D01AF7">
        <w:rPr>
          <w:szCs w:val="20"/>
        </w:rPr>
        <w:t xml:space="preserve"> are (i) ease of finding housing units to rent, (ii) ease of transportation to other districts, and (iii) job opportunities. Migrants and </w:t>
      </w:r>
      <w:r w:rsidRPr="00D01AF7">
        <w:t>Syrians under temporary protection</w:t>
      </w:r>
      <w:r w:rsidRPr="00D01AF7">
        <w:rPr>
          <w:szCs w:val="20"/>
        </w:rPr>
        <w:t xml:space="preserve"> are mostly employed in textile sector.</w:t>
      </w:r>
    </w:p>
    <w:p w14:paraId="448FC87D" w14:textId="77777777" w:rsidR="00516CC8" w:rsidRPr="00D01AF7" w:rsidRDefault="00516CC8" w:rsidP="00516CC8">
      <w:r w:rsidRPr="00D01AF7">
        <w:rPr>
          <w:b/>
        </w:rPr>
        <w:t>Kahramanmaras:</w:t>
      </w:r>
      <w:r w:rsidRPr="00D01AF7">
        <w:t xml:space="preserve"> Migrants and Syrians under temporary protection</w:t>
      </w:r>
      <w:r w:rsidRPr="00D01AF7" w:rsidDel="00511F02">
        <w:t xml:space="preserve"> </w:t>
      </w:r>
      <w:r w:rsidRPr="00D01AF7">
        <w:t>mostly live in areas where the old and low-quality structures of the cities are dense. These areas can also be considered as places where risky structures are concentrated. Neighborhoods where migrants and Syrians under temporary protection live and where risky structures are concentrated are also neighborhoods where the poor local population lives.</w:t>
      </w:r>
    </w:p>
    <w:p w14:paraId="5B0B47E3" w14:textId="77777777" w:rsidR="00516CC8" w:rsidRPr="00D01AF7" w:rsidRDefault="00516CC8" w:rsidP="00516CC8">
      <w:r w:rsidRPr="00D01AF7">
        <w:t xml:space="preserve">The number of migrants and Syrians under temporary protection in Kahramanmaras is around 98,000 according to official figures, but it is stated that the real number is around 100,000. </w:t>
      </w:r>
    </w:p>
    <w:p w14:paraId="3BAEA099" w14:textId="31D4DAF0" w:rsidR="00516CC8" w:rsidRPr="00D01AF7" w:rsidRDefault="00516CC8" w:rsidP="00516CC8">
      <w:pPr>
        <w:pStyle w:val="Balk3"/>
      </w:pPr>
      <w:r w:rsidRPr="00D01AF7">
        <w:t>Roma population</w:t>
      </w:r>
    </w:p>
    <w:p w14:paraId="3553EAA5" w14:textId="4DB3D385" w:rsidR="00516CC8" w:rsidRPr="00D01AF7" w:rsidRDefault="00516CC8" w:rsidP="00516CC8">
      <w:r w:rsidRPr="00D01AF7">
        <w:t xml:space="preserve">Within the scope of the project, the Roma were evaluated as the ethnic group that stands out in terms of vulnerability. Roma population, who is one of the beneficiaries of the Project as tenant, apartment worker, or building owner, will be able to participate in the process by benefiting from the rights and supports defined in Section 7. </w:t>
      </w:r>
    </w:p>
    <w:p w14:paraId="6F5D8658" w14:textId="77777777" w:rsidR="00516CC8" w:rsidRPr="00D01AF7" w:rsidRDefault="00516CC8" w:rsidP="00516CC8">
      <w:r w:rsidRPr="00D01AF7">
        <w:t xml:space="preserve">Roma population generally lives in the most disadvantaged areas and in the poorest districts of cities. The main policy areas that Roma should receive support from, which are stated in the “Strategy Document for Roma Population” of the Ministry of Family and Social Policies, and the observations made during the preparation of the strategy document regarding these policy areas are as follows: </w:t>
      </w:r>
      <w:r w:rsidRPr="00D01AF7">
        <w:rPr>
          <w:rStyle w:val="DipnotBavurusu"/>
        </w:rPr>
        <w:footnoteReference w:id="37"/>
      </w:r>
    </w:p>
    <w:p w14:paraId="71F7C5F7" w14:textId="77777777" w:rsidR="00516CC8" w:rsidRPr="00D01AF7" w:rsidRDefault="00516CC8" w:rsidP="00516CC8">
      <w:pPr>
        <w:pStyle w:val="ListeParagraf"/>
        <w:numPr>
          <w:ilvl w:val="0"/>
          <w:numId w:val="258"/>
        </w:numPr>
      </w:pPr>
      <w:r w:rsidRPr="00D01AF7">
        <w:t>Education: Roma children cannot benefit from education opportunities sufficiently and their absenteeism is high. Some Roma children are unable to continue their education because their families cannot afford to pay for their education or they have to work to support their families, while some of the children who attend school drop out because they think they are facing social exclusion.</w:t>
      </w:r>
    </w:p>
    <w:p w14:paraId="4972996E" w14:textId="77777777" w:rsidR="00516CC8" w:rsidRPr="00D01AF7" w:rsidRDefault="00516CC8" w:rsidP="00516CC8">
      <w:pPr>
        <w:pStyle w:val="ListeParagraf"/>
        <w:numPr>
          <w:ilvl w:val="0"/>
          <w:numId w:val="258"/>
        </w:numPr>
      </w:pPr>
      <w:r w:rsidRPr="00D01AF7">
        <w:t xml:space="preserve">Employment: There is not enough data on the situation of Roma population in the labor market. However, the general opinion and observations are that Roma population mostly work in precarious, </w:t>
      </w:r>
      <w:r w:rsidRPr="00D01AF7">
        <w:lastRenderedPageBreak/>
        <w:t>unqualified and low-status jobs. Thus, their income is not regular and is far from satisfying the needs of their families.</w:t>
      </w:r>
    </w:p>
    <w:p w14:paraId="4C74DED0" w14:textId="77777777" w:rsidR="00516CC8" w:rsidRPr="00D01AF7" w:rsidRDefault="00516CC8" w:rsidP="00516CC8">
      <w:pPr>
        <w:pStyle w:val="ListeParagraf"/>
        <w:numPr>
          <w:ilvl w:val="0"/>
          <w:numId w:val="258"/>
        </w:numPr>
      </w:pPr>
      <w:r w:rsidRPr="00D01AF7">
        <w:t>Shelter: The houses they live in are physically inadequate. In fact, Roma population mostly live in makeshift barracks that they have built themselves, on public lands or private lands. In the urban transformation area projects carried out in the past to improve the living environment of the Roma, the problems of integration with the society and employment of the Roma population have increased, since the houses were built usually far from the city center and are multi-storey.</w:t>
      </w:r>
    </w:p>
    <w:p w14:paraId="3A94A0D6" w14:textId="77777777" w:rsidR="00516CC8" w:rsidRPr="00D01AF7" w:rsidRDefault="00516CC8" w:rsidP="00516CC8">
      <w:pPr>
        <w:pStyle w:val="ListeParagraf"/>
        <w:numPr>
          <w:ilvl w:val="0"/>
          <w:numId w:val="258"/>
        </w:numPr>
      </w:pPr>
      <w:r w:rsidRPr="00D01AF7">
        <w:t>Health: Both the general health literacy of Roma population and—although varies from region to region—the level of awareness of health services they can benefit from is generally low.</w:t>
      </w:r>
    </w:p>
    <w:p w14:paraId="72EB1252" w14:textId="77777777" w:rsidR="00516CC8" w:rsidRPr="00D01AF7" w:rsidRDefault="00516CC8" w:rsidP="00516CC8">
      <w:pPr>
        <w:pStyle w:val="ListeParagraf"/>
        <w:numPr>
          <w:ilvl w:val="0"/>
          <w:numId w:val="258"/>
        </w:numPr>
      </w:pPr>
      <w:r w:rsidRPr="00D01AF7">
        <w:t>Social services and social assistance: The low employment level of Roma population and the fact that they work in temporary/precarious jobs bring along the risk of poverty. Since they do not have the ability to pay premiums, they are generally not included in the social insurance system and are not supported through the social service and assistance system.</w:t>
      </w:r>
    </w:p>
    <w:p w14:paraId="3F2AD929" w14:textId="77777777" w:rsidR="00516CC8" w:rsidRPr="00D01AF7" w:rsidRDefault="00516CC8" w:rsidP="00516CC8">
      <w:r w:rsidRPr="00D01AF7">
        <w:t>As a general opinion, it has been accepted that these observations do not differ between provinces. Additional findings obtained through field and office studies carried out within the scope of the preparation of this RF are given in the following paragraphs.</w:t>
      </w:r>
    </w:p>
    <w:p w14:paraId="66740FC2" w14:textId="6580E8CD" w:rsidR="00516CC8" w:rsidRPr="00D01AF7" w:rsidRDefault="00516CC8" w:rsidP="00516CC8">
      <w:r w:rsidRPr="00D01AF7">
        <w:rPr>
          <w:b/>
        </w:rPr>
        <w:t>Istanbul:</w:t>
      </w:r>
      <w:r w:rsidRPr="00D01AF7">
        <w:t xml:space="preserve"> There are approximately 480 thousand Roma residing within Istanbul. Çatalca district has the highest share of Roma population (30.3%) with respect to total population. It is followed by Arnavutköy (8.1%), Gaziosmanpaşa (7.8%), Fatih (7.6%), Ataşehir (6.4%), Büyükçekmece (6.2%) and Esenyurt (5.2%). The share of Roma population in the rest of the districts of Istanbul is below 5% (See </w:t>
      </w:r>
      <w:r w:rsidRPr="00D01AF7">
        <w:fldChar w:fldCharType="begin"/>
      </w:r>
      <w:r w:rsidRPr="00D01AF7">
        <w:instrText xml:space="preserve"> REF _Ref110446084 \h </w:instrText>
      </w:r>
      <w:r w:rsidR="00D01AF7">
        <w:instrText xml:space="preserve"> \* MERGEFORMAT </w:instrText>
      </w:r>
      <w:r w:rsidRPr="00D01AF7">
        <w:fldChar w:fldCharType="separate"/>
      </w:r>
      <w:r w:rsidRPr="00D01AF7">
        <w:t>Figure 2</w:t>
      </w:r>
      <w:r w:rsidRPr="00D01AF7">
        <w:fldChar w:fldCharType="end"/>
      </w:r>
      <w:r w:rsidRPr="00D01AF7">
        <w:t>8).</w:t>
      </w:r>
    </w:p>
    <w:p w14:paraId="0D8D6D8E" w14:textId="3EA6BCFA" w:rsidR="00516CC8" w:rsidRPr="00D01AF7" w:rsidRDefault="00516CC8" w:rsidP="00516CC8">
      <w:pPr>
        <w:pStyle w:val="ResimYazs"/>
      </w:pPr>
      <w:bookmarkStart w:id="319" w:name="_Toc118116634"/>
      <w:bookmarkStart w:id="320" w:name="_Toc129785380"/>
      <w:r w:rsidRPr="00D01AF7">
        <w:t xml:space="preserve">Figure </w:t>
      </w:r>
      <w:r w:rsidRPr="00D01AF7">
        <w:fldChar w:fldCharType="begin"/>
      </w:r>
      <w:r w:rsidRPr="00D01AF7">
        <w:instrText xml:space="preserve"> SEQ Figure \* ARABIC </w:instrText>
      </w:r>
      <w:r w:rsidRPr="00D01AF7">
        <w:fldChar w:fldCharType="separate"/>
      </w:r>
      <w:r w:rsidRPr="00D01AF7">
        <w:rPr>
          <w:noProof/>
        </w:rPr>
        <w:t>28</w:t>
      </w:r>
      <w:r w:rsidRPr="00D01AF7">
        <w:fldChar w:fldCharType="end"/>
      </w:r>
      <w:r w:rsidRPr="00D01AF7">
        <w:t>. Share of Roma Population in Districts of Istanbul</w:t>
      </w:r>
      <w:bookmarkEnd w:id="319"/>
      <w:bookmarkEnd w:id="320"/>
    </w:p>
    <w:p w14:paraId="05B09F88" w14:textId="77777777" w:rsidR="00516CC8" w:rsidRPr="00D01AF7" w:rsidRDefault="00516CC8" w:rsidP="00516CC8">
      <w:r w:rsidRPr="00D01AF7">
        <w:rPr>
          <w:noProof/>
          <w:lang w:val="tr-TR" w:eastAsia="tr-TR"/>
        </w:rPr>
        <w:drawing>
          <wp:inline distT="0" distB="0" distL="0" distR="0" wp14:anchorId="79FDB357" wp14:editId="14D5FE87">
            <wp:extent cx="5581650" cy="2628900"/>
            <wp:effectExtent l="0" t="0" r="0" b="0"/>
            <wp:docPr id="20" name="Picture 20" descr="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10;&#10;Description automatically generated with medium confidence"/>
                    <pic:cNvPicPr/>
                  </pic:nvPicPr>
                  <pic:blipFill rotWithShape="1">
                    <a:blip r:embed="rId60"/>
                    <a:srcRect l="3270" t="1663" r="5471" b="6562"/>
                    <a:stretch/>
                  </pic:blipFill>
                  <pic:spPr bwMode="auto">
                    <a:xfrm>
                      <a:off x="0" y="0"/>
                      <a:ext cx="5581650" cy="2628900"/>
                    </a:xfrm>
                    <a:prstGeom prst="rect">
                      <a:avLst/>
                    </a:prstGeom>
                    <a:ln>
                      <a:noFill/>
                    </a:ln>
                    <a:extLst>
                      <a:ext uri="{53640926-AAD7-44D8-BBD7-CCE9431645EC}">
                        <a14:shadowObscured xmlns:a14="http://schemas.microsoft.com/office/drawing/2010/main"/>
                      </a:ext>
                    </a:extLst>
                  </pic:spPr>
                </pic:pic>
              </a:graphicData>
            </a:graphic>
          </wp:inline>
        </w:drawing>
      </w:r>
    </w:p>
    <w:p w14:paraId="5ACDE6B5" w14:textId="76E536AC" w:rsidR="00516CC8" w:rsidRPr="00D01AF7" w:rsidRDefault="00516CC8" w:rsidP="00516CC8">
      <w:pPr>
        <w:spacing w:before="60" w:after="240" w:line="240" w:lineRule="auto"/>
        <w:jc w:val="left"/>
        <w:rPr>
          <w:sz w:val="18"/>
          <w:szCs w:val="18"/>
        </w:rPr>
      </w:pPr>
      <w:r w:rsidRPr="00D01AF7">
        <w:rPr>
          <w:i/>
          <w:iCs/>
          <w:sz w:val="18"/>
          <w:szCs w:val="18"/>
        </w:rPr>
        <w:t>Source</w:t>
      </w:r>
      <w:r w:rsidRPr="00D01AF7">
        <w:rPr>
          <w:sz w:val="18"/>
          <w:szCs w:val="18"/>
        </w:rPr>
        <w:t xml:space="preserve">: İBB Kültür Varlıkları Daire Başkanlığı and Istanbul Planlama Ajansı. 2020. </w:t>
      </w:r>
      <w:r w:rsidRPr="00D01AF7">
        <w:rPr>
          <w:i/>
          <w:iCs/>
          <w:sz w:val="18"/>
          <w:szCs w:val="18"/>
        </w:rPr>
        <w:t>Istanbul Roman Çalıştayı</w:t>
      </w:r>
      <w:r w:rsidRPr="00D01AF7">
        <w:rPr>
          <w:sz w:val="18"/>
          <w:szCs w:val="18"/>
        </w:rPr>
        <w:t xml:space="preserve"> </w:t>
      </w:r>
      <w:r w:rsidRPr="00D01AF7">
        <w:rPr>
          <w:i/>
          <w:iCs/>
          <w:sz w:val="18"/>
          <w:szCs w:val="18"/>
        </w:rPr>
        <w:t>2019</w:t>
      </w:r>
      <w:r w:rsidRPr="00D01AF7">
        <w:rPr>
          <w:sz w:val="18"/>
          <w:szCs w:val="18"/>
        </w:rPr>
        <w:t>. Istanbul: Istanbul Metropolitan Municipality. Page 14.</w:t>
      </w:r>
    </w:p>
    <w:p w14:paraId="28188EF0" w14:textId="77777777" w:rsidR="00516CC8" w:rsidRPr="00D01AF7" w:rsidRDefault="00516CC8" w:rsidP="00516CC8">
      <w:pPr>
        <w:rPr>
          <w:kern w:val="0"/>
          <w:szCs w:val="20"/>
          <w:lang w:val="tr-TR"/>
        </w:rPr>
      </w:pPr>
      <w:r w:rsidRPr="00D01AF7">
        <w:t>The main considerations of Roma regarding urban transformation are</w:t>
      </w:r>
      <w:r w:rsidRPr="00D01AF7">
        <w:rPr>
          <w:rStyle w:val="DipnotBavurusu"/>
        </w:rPr>
        <w:footnoteReference w:id="38"/>
      </w:r>
      <w:r w:rsidRPr="00D01AF7">
        <w:t>:</w:t>
      </w:r>
    </w:p>
    <w:p w14:paraId="51305737" w14:textId="77777777" w:rsidR="00516CC8" w:rsidRPr="00D01AF7" w:rsidRDefault="00516CC8" w:rsidP="00516CC8">
      <w:pPr>
        <w:pStyle w:val="ListeParagraf"/>
        <w:numPr>
          <w:ilvl w:val="0"/>
          <w:numId w:val="256"/>
        </w:numPr>
        <w:rPr>
          <w:szCs w:val="20"/>
        </w:rPr>
      </w:pPr>
      <w:r w:rsidRPr="00D01AF7">
        <w:rPr>
          <w:b/>
          <w:bCs/>
        </w:rPr>
        <w:t>Lack of zoning plans.</w:t>
      </w:r>
      <w:r w:rsidRPr="00D01AF7">
        <w:t xml:space="preserve"> Some neighborhoods where Roma are densely populated do not have a zoning plan.</w:t>
      </w:r>
    </w:p>
    <w:p w14:paraId="468EC481" w14:textId="77777777" w:rsidR="00516CC8" w:rsidRPr="00D01AF7" w:rsidRDefault="00516CC8" w:rsidP="00516CC8">
      <w:pPr>
        <w:pStyle w:val="ListeParagraf"/>
        <w:numPr>
          <w:ilvl w:val="0"/>
          <w:numId w:val="256"/>
        </w:numPr>
      </w:pPr>
      <w:r w:rsidRPr="00D01AF7">
        <w:rPr>
          <w:b/>
          <w:bCs/>
        </w:rPr>
        <w:lastRenderedPageBreak/>
        <w:t>Poor physical condition of buildings.</w:t>
      </w:r>
      <w:r w:rsidRPr="00D01AF7">
        <w:t xml:space="preserve"> Some Roma living in tents and barracks are vulnerable to natural disasters. In addition, although they do not live in tents and barracks, the buildings where some of the Roma live are in a very poor condition and should be reinforced in terms of earthquake risk.</w:t>
      </w:r>
    </w:p>
    <w:p w14:paraId="781AB9A0" w14:textId="69FE5605" w:rsidR="00516CC8" w:rsidRPr="00D01AF7" w:rsidRDefault="00516CC8" w:rsidP="00CE080D">
      <w:pPr>
        <w:pStyle w:val="ListeParagraf"/>
      </w:pPr>
      <w:r w:rsidRPr="00D01AF7">
        <w:rPr>
          <w:b/>
          <w:bCs/>
        </w:rPr>
        <w:t>Risky building vs. risky areas.</w:t>
      </w:r>
      <w:r w:rsidRPr="00D01AF7">
        <w:t xml:space="preserve"> Although there are different opinions on this subject, it is generally seen that it is more appropriate to reconstruct existing risky buildings on the basis of buildings instead of areas in the transformation of risky buildings. In the implementations made on the basis of risky-area, the increase in the value of the newly constructed buildings causes social segregation and Roma cannot live in these buildings. In addition, they cannot continue their previous social life, which they were accustomed to, in these restructured regions, and their social networks are interrupted.</w:t>
      </w:r>
    </w:p>
    <w:p w14:paraId="34503519" w14:textId="39298B06" w:rsidR="00516CC8" w:rsidRPr="00D01AF7" w:rsidRDefault="00516CC8" w:rsidP="00516CC8">
      <w:r w:rsidRPr="00D01AF7">
        <w:rPr>
          <w:b/>
        </w:rPr>
        <w:t>Izmir:</w:t>
      </w:r>
      <w:r w:rsidRPr="00D01AF7">
        <w:t xml:space="preserve"> In the interviews held in Izmir within the scope of field studies, the neighborhoods in Bayraklı where the Roma population, working predominantly in the informal sector, live were given as an example. The Roma population living in the Ege neighborhood is in the middle of the newly built high business centers. Ornekkoy neighborhood is another district where Roma people are concentrated. According to the mukhtar of Ornekkoy, the Roma mostly work in basket weaving and scrap scavenging. </w:t>
      </w:r>
    </w:p>
    <w:p w14:paraId="0411D13C" w14:textId="5DBBAACE" w:rsidR="00516CC8" w:rsidRPr="00D01AF7" w:rsidRDefault="00516CC8" w:rsidP="00516CC8">
      <w:r w:rsidRPr="00D01AF7">
        <w:t>While the Roma population in Tire is mostly integrated with the urban structure and works intensively in agricultural activities, the Roma people in Menemen mostly reside in Ağadır and Kazımpaşa neighborhoods, which are urban protected areas. Among the Roma in Menemen, 60% are property owners and 40% live in treasury land or barracks.</w:t>
      </w:r>
    </w:p>
    <w:p w14:paraId="3A949369" w14:textId="0AA06CA9" w:rsidR="00516CC8" w:rsidRPr="00D01AF7" w:rsidRDefault="00516CC8" w:rsidP="00516CC8">
      <w:r w:rsidRPr="00D01AF7">
        <w:rPr>
          <w:b/>
        </w:rPr>
        <w:t>Manisa:</w:t>
      </w:r>
      <w:r w:rsidRPr="00D01AF7">
        <w:t xml:space="preserve"> Roma population lives in the neighborhoods of the city with low structural quality. The living standards and building qualities of the houses in which the Roma live in Şehzadeler, Yunusemre, Saruhanlı, Kırkağaç and Soma districts are very low.</w:t>
      </w:r>
    </w:p>
    <w:p w14:paraId="47E7BDE4" w14:textId="6A9A1B3B" w:rsidR="00B20B45" w:rsidRPr="00D01AF7" w:rsidRDefault="00516CC8" w:rsidP="00B20B45">
      <w:r w:rsidRPr="00D01AF7">
        <w:rPr>
          <w:b/>
        </w:rPr>
        <w:t>Tekirdag:</w:t>
      </w:r>
      <w:r w:rsidRPr="00D01AF7">
        <w:t xml:space="preserve"> The majority of Roma population lives in the Aydoğdu neighborhood of Suleymanpasa district and Kore neighborhood of Çorlu district. Their social networks are strong in themselves, and they do not have many relations with other segments of the society. Crowded families live in unqualified, small buildings.</w:t>
      </w:r>
    </w:p>
    <w:p w14:paraId="4C45BDC0" w14:textId="4D42F484" w:rsidR="00D53160" w:rsidRPr="00D01AF7" w:rsidRDefault="00D53160" w:rsidP="00636A06">
      <w:pPr>
        <w:rPr>
          <w:iCs/>
        </w:rPr>
      </w:pPr>
    </w:p>
    <w:p w14:paraId="22849446" w14:textId="0AEC3AED" w:rsidR="000B7F45" w:rsidRPr="00D01AF7" w:rsidRDefault="001B0CA1" w:rsidP="00F6548D">
      <w:pPr>
        <w:pStyle w:val="Balk1"/>
      </w:pPr>
      <w:bookmarkStart w:id="321" w:name="_Ref90480621"/>
      <w:bookmarkStart w:id="322" w:name="_Toc129783787"/>
      <w:r w:rsidRPr="00D01AF7">
        <w:lastRenderedPageBreak/>
        <w:t xml:space="preserve">Potential Environmental &amp; Social </w:t>
      </w:r>
      <w:r w:rsidR="00FE219F" w:rsidRPr="00D01AF7">
        <w:t xml:space="preserve">Risks </w:t>
      </w:r>
      <w:r w:rsidRPr="00D01AF7">
        <w:t>and Application of ESSs to Project Components</w:t>
      </w:r>
      <w:bookmarkEnd w:id="321"/>
      <w:bookmarkEnd w:id="322"/>
    </w:p>
    <w:p w14:paraId="2979C9DC" w14:textId="790F4672" w:rsidR="009D1E5D" w:rsidRPr="00D01AF7" w:rsidRDefault="001944B5" w:rsidP="009D1E5D">
      <w:pPr>
        <w:pStyle w:val="Balk2"/>
      </w:pPr>
      <w:bookmarkStart w:id="323" w:name="_Ref100324592"/>
      <w:bookmarkStart w:id="324" w:name="_Toc129783788"/>
      <w:r w:rsidRPr="00D01AF7">
        <w:t>Evaluation Regarding Component 1</w:t>
      </w:r>
      <w:r w:rsidR="00E450ED" w:rsidRPr="00D01AF7">
        <w:t xml:space="preserve"> and</w:t>
      </w:r>
      <w:r w:rsidRPr="00D01AF7">
        <w:t xml:space="preserve"> 4a</w:t>
      </w:r>
      <w:bookmarkEnd w:id="323"/>
      <w:bookmarkEnd w:id="324"/>
      <w:r w:rsidRPr="00D01AF7">
        <w:t xml:space="preserve"> </w:t>
      </w:r>
    </w:p>
    <w:p w14:paraId="2127D019" w14:textId="4FCA426E" w:rsidR="009D1E5D" w:rsidRPr="00D01AF7" w:rsidRDefault="00625166" w:rsidP="00E450ED">
      <w:pPr>
        <w:rPr>
          <w:iCs/>
          <w:szCs w:val="20"/>
        </w:rPr>
      </w:pPr>
      <w:r w:rsidRPr="00D01AF7">
        <w:rPr>
          <w:iCs/>
          <w:szCs w:val="20"/>
        </w:rPr>
        <w:t>M</w:t>
      </w:r>
      <w:r w:rsidR="001944B5" w:rsidRPr="00D01AF7">
        <w:rPr>
          <w:iCs/>
          <w:szCs w:val="20"/>
        </w:rPr>
        <w:t xml:space="preserve">ain environmental and social risks and impacts </w:t>
      </w:r>
      <w:r w:rsidRPr="00D01AF7">
        <w:rPr>
          <w:iCs/>
          <w:szCs w:val="20"/>
        </w:rPr>
        <w:t xml:space="preserve">of the </w:t>
      </w:r>
      <w:r w:rsidR="00453384" w:rsidRPr="00D01AF7">
        <w:rPr>
          <w:iCs/>
          <w:szCs w:val="20"/>
        </w:rPr>
        <w:t>Components evaluated in this ESMF</w:t>
      </w:r>
      <w:r w:rsidRPr="00D01AF7">
        <w:rPr>
          <w:iCs/>
          <w:szCs w:val="20"/>
        </w:rPr>
        <w:t xml:space="preserve"> are related with the </w:t>
      </w:r>
      <w:r w:rsidR="00977659" w:rsidRPr="00D01AF7">
        <w:rPr>
          <w:iCs/>
          <w:szCs w:val="20"/>
        </w:rPr>
        <w:t>sub-project</w:t>
      </w:r>
      <w:r w:rsidRPr="00D01AF7">
        <w:rPr>
          <w:iCs/>
          <w:szCs w:val="20"/>
        </w:rPr>
        <w:t>s under Component 2.</w:t>
      </w:r>
      <w:r w:rsidR="00453384" w:rsidRPr="00D01AF7">
        <w:rPr>
          <w:iCs/>
          <w:szCs w:val="20"/>
        </w:rPr>
        <w:t xml:space="preserve"> In brief, Component 1 and 4a </w:t>
      </w:r>
      <w:r w:rsidRPr="00D01AF7">
        <w:rPr>
          <w:iCs/>
          <w:szCs w:val="20"/>
        </w:rPr>
        <w:t xml:space="preserve">are defined to </w:t>
      </w:r>
      <w:r w:rsidR="00246A8F" w:rsidRPr="00D01AF7">
        <w:rPr>
          <w:iCs/>
          <w:szCs w:val="20"/>
        </w:rPr>
        <w:t xml:space="preserve">strengthen institutional capacity to enable conditions for urban resilience and to </w:t>
      </w:r>
      <w:r w:rsidRPr="00D01AF7">
        <w:rPr>
          <w:iCs/>
          <w:szCs w:val="20"/>
        </w:rPr>
        <w:t xml:space="preserve">support the managerial aspects of the other components -especially Component 2- </w:t>
      </w:r>
      <w:r w:rsidR="00453384" w:rsidRPr="00D01AF7">
        <w:rPr>
          <w:iCs/>
          <w:szCs w:val="20"/>
        </w:rPr>
        <w:t>and</w:t>
      </w:r>
      <w:r w:rsidR="00BE2188" w:rsidRPr="00D01AF7">
        <w:rPr>
          <w:iCs/>
          <w:szCs w:val="20"/>
        </w:rPr>
        <w:t>,</w:t>
      </w:r>
      <w:r w:rsidR="00453384" w:rsidRPr="00D01AF7">
        <w:rPr>
          <w:iCs/>
          <w:szCs w:val="20"/>
        </w:rPr>
        <w:t xml:space="preserve"> respectively</w:t>
      </w:r>
      <w:r w:rsidR="00EF14F4" w:rsidRPr="00D01AF7">
        <w:rPr>
          <w:iCs/>
          <w:szCs w:val="20"/>
        </w:rPr>
        <w:t>.</w:t>
      </w:r>
    </w:p>
    <w:p w14:paraId="1D5F5B8B" w14:textId="1D6FF4EA" w:rsidR="00D61641" w:rsidRPr="00D01AF7" w:rsidRDefault="00EF14F4" w:rsidP="007F2563">
      <w:pPr>
        <w:rPr>
          <w:iCs/>
          <w:szCs w:val="20"/>
        </w:rPr>
      </w:pPr>
      <w:r w:rsidRPr="00D01AF7">
        <w:rPr>
          <w:iCs/>
          <w:szCs w:val="20"/>
        </w:rPr>
        <w:t xml:space="preserve">On the other </w:t>
      </w:r>
      <w:r w:rsidR="00D61641" w:rsidRPr="00D01AF7">
        <w:rPr>
          <w:iCs/>
          <w:szCs w:val="20"/>
        </w:rPr>
        <w:t>hand,</w:t>
      </w:r>
      <w:r w:rsidR="00984D3F" w:rsidRPr="00D01AF7">
        <w:rPr>
          <w:iCs/>
          <w:szCs w:val="20"/>
        </w:rPr>
        <w:t xml:space="preserve"> all kinds of </w:t>
      </w:r>
      <w:r w:rsidR="00977659" w:rsidRPr="00D01AF7">
        <w:rPr>
          <w:iCs/>
          <w:szCs w:val="20"/>
        </w:rPr>
        <w:t>sub-project</w:t>
      </w:r>
      <w:r w:rsidR="00984D3F" w:rsidRPr="00D01AF7">
        <w:rPr>
          <w:iCs/>
          <w:szCs w:val="20"/>
        </w:rPr>
        <w:t xml:space="preserve">s and activities detailed in Section </w:t>
      </w:r>
      <w:r w:rsidR="00D61641" w:rsidRPr="00D01AF7">
        <w:rPr>
          <w:iCs/>
          <w:szCs w:val="20"/>
        </w:rPr>
        <w:fldChar w:fldCharType="begin"/>
      </w:r>
      <w:r w:rsidR="00D61641" w:rsidRPr="00D01AF7">
        <w:rPr>
          <w:iCs/>
          <w:szCs w:val="20"/>
        </w:rPr>
        <w:instrText xml:space="preserve"> REF _Ref98986792 \r \h </w:instrText>
      </w:r>
      <w:r w:rsidR="00D01AF7">
        <w:rPr>
          <w:iCs/>
          <w:szCs w:val="20"/>
        </w:rPr>
        <w:instrText xml:space="preserve"> \* MERGEFORMAT </w:instrText>
      </w:r>
      <w:r w:rsidR="00D61641" w:rsidRPr="00D01AF7">
        <w:rPr>
          <w:iCs/>
          <w:szCs w:val="20"/>
        </w:rPr>
      </w:r>
      <w:r w:rsidR="00D61641" w:rsidRPr="00D01AF7">
        <w:rPr>
          <w:iCs/>
          <w:szCs w:val="20"/>
        </w:rPr>
        <w:fldChar w:fldCharType="separate"/>
      </w:r>
      <w:r w:rsidR="00BD0B4E" w:rsidRPr="00D01AF7">
        <w:rPr>
          <w:iCs/>
          <w:szCs w:val="20"/>
        </w:rPr>
        <w:t>3</w:t>
      </w:r>
      <w:r w:rsidR="00D61641" w:rsidRPr="00D01AF7">
        <w:rPr>
          <w:iCs/>
          <w:szCs w:val="20"/>
        </w:rPr>
        <w:fldChar w:fldCharType="end"/>
      </w:r>
      <w:r w:rsidR="00D61641" w:rsidRPr="00D01AF7">
        <w:rPr>
          <w:iCs/>
          <w:szCs w:val="20"/>
        </w:rPr>
        <w:t xml:space="preserve"> must be implemented in line with WB ESF and relevant standards. Therefore, </w:t>
      </w:r>
    </w:p>
    <w:p w14:paraId="4FC76E78" w14:textId="73239A72" w:rsidR="00D61641" w:rsidRPr="00D01AF7" w:rsidRDefault="00D61641" w:rsidP="00D61641">
      <w:pPr>
        <w:pStyle w:val="ListeParagraf"/>
        <w:numPr>
          <w:ilvl w:val="0"/>
          <w:numId w:val="153"/>
        </w:numPr>
        <w:rPr>
          <w:iCs/>
          <w:szCs w:val="20"/>
        </w:rPr>
      </w:pPr>
      <w:r w:rsidRPr="00D01AF7">
        <w:rPr>
          <w:iCs/>
          <w:szCs w:val="20"/>
        </w:rPr>
        <w:t xml:space="preserve">The </w:t>
      </w:r>
      <w:r w:rsidR="000E4E3D" w:rsidRPr="00D01AF7">
        <w:rPr>
          <w:iCs/>
          <w:szCs w:val="20"/>
        </w:rPr>
        <w:t xml:space="preserve">development </w:t>
      </w:r>
      <w:r w:rsidRPr="00D01AF7">
        <w:rPr>
          <w:iCs/>
          <w:szCs w:val="20"/>
        </w:rPr>
        <w:t xml:space="preserve">and implementation of the Urban Transformation Strategy Plans / Documents </w:t>
      </w:r>
      <w:r w:rsidR="0048062A" w:rsidRPr="00D01AF7">
        <w:rPr>
          <w:iCs/>
          <w:szCs w:val="20"/>
        </w:rPr>
        <w:t>will</w:t>
      </w:r>
      <w:r w:rsidRPr="00D01AF7">
        <w:rPr>
          <w:iCs/>
          <w:szCs w:val="20"/>
        </w:rPr>
        <w:t xml:space="preserve"> be in line with WB ESF. </w:t>
      </w:r>
      <w:r w:rsidR="00DB05B7" w:rsidRPr="00D01AF7">
        <w:rPr>
          <w:iCs/>
          <w:szCs w:val="20"/>
        </w:rPr>
        <w:t xml:space="preserve">Outcomes / actions of the plans </w:t>
      </w:r>
      <w:r w:rsidR="0048062A" w:rsidRPr="00D01AF7">
        <w:rPr>
          <w:iCs/>
          <w:szCs w:val="20"/>
        </w:rPr>
        <w:t>will</w:t>
      </w:r>
      <w:r w:rsidR="00DB05B7" w:rsidRPr="00D01AF7">
        <w:rPr>
          <w:iCs/>
          <w:szCs w:val="20"/>
        </w:rPr>
        <w:t xml:space="preserve"> be in line with WB ESF in addition to the national legislation.</w:t>
      </w:r>
    </w:p>
    <w:p w14:paraId="604DFA77" w14:textId="46CB3904" w:rsidR="00DB05B7" w:rsidRPr="00D01AF7" w:rsidRDefault="0048062A" w:rsidP="00D61641">
      <w:pPr>
        <w:pStyle w:val="ListeParagraf"/>
        <w:numPr>
          <w:ilvl w:val="0"/>
          <w:numId w:val="153"/>
        </w:numPr>
        <w:rPr>
          <w:iCs/>
          <w:szCs w:val="20"/>
        </w:rPr>
      </w:pPr>
      <w:r w:rsidRPr="00D01AF7">
        <w:rPr>
          <w:iCs/>
          <w:szCs w:val="20"/>
        </w:rPr>
        <w:t xml:space="preserve">Similarly, any other document to be prepared within the scope of the </w:t>
      </w:r>
      <w:r w:rsidR="00977659" w:rsidRPr="00D01AF7">
        <w:rPr>
          <w:iCs/>
          <w:szCs w:val="20"/>
        </w:rPr>
        <w:t>sub-</w:t>
      </w:r>
      <w:r w:rsidR="00B06F17" w:rsidRPr="00D01AF7">
        <w:rPr>
          <w:iCs/>
          <w:szCs w:val="20"/>
        </w:rPr>
        <w:t xml:space="preserve">project </w:t>
      </w:r>
      <w:r w:rsidRPr="00D01AF7">
        <w:rPr>
          <w:iCs/>
          <w:szCs w:val="20"/>
        </w:rPr>
        <w:t>regarding Project Visibility and Accessibility, such as Communication Strategy, will be in line with WB ESF.</w:t>
      </w:r>
    </w:p>
    <w:p w14:paraId="17ED3191" w14:textId="024C3458" w:rsidR="008B50FF" w:rsidRPr="00D01AF7" w:rsidRDefault="008B50FF" w:rsidP="00D61641">
      <w:pPr>
        <w:pStyle w:val="ListeParagraf"/>
        <w:numPr>
          <w:ilvl w:val="0"/>
          <w:numId w:val="153"/>
        </w:numPr>
        <w:rPr>
          <w:iCs/>
          <w:szCs w:val="20"/>
        </w:rPr>
      </w:pPr>
      <w:r w:rsidRPr="00D01AF7">
        <w:rPr>
          <w:iCs/>
          <w:szCs w:val="20"/>
        </w:rPr>
        <w:t>Regulatory framework of the design of the improvement of the existing Grievance Mechanism will include WB ESF.</w:t>
      </w:r>
    </w:p>
    <w:p w14:paraId="77497A3C" w14:textId="1FB2FEFD" w:rsidR="00A52059" w:rsidRPr="00D01AF7" w:rsidRDefault="00A52059" w:rsidP="00D61641">
      <w:pPr>
        <w:pStyle w:val="ListeParagraf"/>
        <w:numPr>
          <w:ilvl w:val="0"/>
          <w:numId w:val="153"/>
        </w:numPr>
        <w:rPr>
          <w:iCs/>
          <w:szCs w:val="20"/>
        </w:rPr>
      </w:pPr>
      <w:r w:rsidRPr="00D01AF7">
        <w:rPr>
          <w:iCs/>
          <w:szCs w:val="20"/>
        </w:rPr>
        <w:t xml:space="preserve">WB </w:t>
      </w:r>
      <w:r w:rsidR="008B50FF" w:rsidRPr="00D01AF7">
        <w:rPr>
          <w:iCs/>
          <w:szCs w:val="20"/>
        </w:rPr>
        <w:t xml:space="preserve">ESS2 will apply to </w:t>
      </w:r>
      <w:r w:rsidRPr="00D01AF7">
        <w:rPr>
          <w:iCs/>
          <w:szCs w:val="20"/>
        </w:rPr>
        <w:t xml:space="preserve">consultants whose services will be procured for all of the </w:t>
      </w:r>
      <w:r w:rsidR="00977659" w:rsidRPr="00D01AF7">
        <w:rPr>
          <w:iCs/>
          <w:szCs w:val="20"/>
        </w:rPr>
        <w:t>sub-project</w:t>
      </w:r>
      <w:r w:rsidRPr="00D01AF7">
        <w:rPr>
          <w:iCs/>
          <w:szCs w:val="20"/>
        </w:rPr>
        <w:t>s and relevant activities under Component 1 and 4a.</w:t>
      </w:r>
    </w:p>
    <w:p w14:paraId="158A9816" w14:textId="0F0F2E46" w:rsidR="0048062A" w:rsidRPr="00D01AF7" w:rsidRDefault="00CE7F3A" w:rsidP="00E77699">
      <w:pPr>
        <w:pStyle w:val="ListeParagraf"/>
        <w:numPr>
          <w:ilvl w:val="0"/>
          <w:numId w:val="153"/>
        </w:numPr>
        <w:rPr>
          <w:iCs/>
          <w:szCs w:val="20"/>
        </w:rPr>
      </w:pPr>
      <w:r w:rsidRPr="00D01AF7">
        <w:rPr>
          <w:iCs/>
          <w:szCs w:val="20"/>
        </w:rPr>
        <w:t xml:space="preserve">Consultants whose service to be taken and any kinds of </w:t>
      </w:r>
      <w:r w:rsidR="00B37A34" w:rsidRPr="00D01AF7">
        <w:rPr>
          <w:iCs/>
          <w:szCs w:val="20"/>
        </w:rPr>
        <w:t>plans/documents/procedures</w:t>
      </w:r>
      <w:r w:rsidRPr="00D01AF7">
        <w:rPr>
          <w:iCs/>
          <w:szCs w:val="20"/>
        </w:rPr>
        <w:t xml:space="preserve"> which will be </w:t>
      </w:r>
      <w:r w:rsidR="00B37A34" w:rsidRPr="00D01AF7">
        <w:rPr>
          <w:iCs/>
          <w:szCs w:val="20"/>
        </w:rPr>
        <w:t>prepared</w:t>
      </w:r>
      <w:r w:rsidRPr="00D01AF7">
        <w:rPr>
          <w:iCs/>
          <w:szCs w:val="20"/>
        </w:rPr>
        <w:t xml:space="preserve"> under the </w:t>
      </w:r>
      <w:r w:rsidR="00977659" w:rsidRPr="00D01AF7">
        <w:rPr>
          <w:iCs/>
          <w:szCs w:val="20"/>
        </w:rPr>
        <w:t>sub-project</w:t>
      </w:r>
      <w:r w:rsidRPr="00D01AF7">
        <w:rPr>
          <w:iCs/>
          <w:szCs w:val="20"/>
        </w:rPr>
        <w:t>s of Component 1 and 4a will be subjected to WB approval.</w:t>
      </w:r>
    </w:p>
    <w:p w14:paraId="5C1F8F4A" w14:textId="77FD0284" w:rsidR="00F833A7" w:rsidRPr="00D01AF7" w:rsidRDefault="00F833A7" w:rsidP="00F833A7">
      <w:pPr>
        <w:pStyle w:val="Balk2"/>
      </w:pPr>
      <w:bookmarkStart w:id="325" w:name="_Ref100324598"/>
      <w:bookmarkStart w:id="326" w:name="_Toc129783789"/>
      <w:r w:rsidRPr="00D01AF7">
        <w:t>Evaluation Regarding Component 5</w:t>
      </w:r>
      <w:bookmarkEnd w:id="325"/>
      <w:bookmarkEnd w:id="326"/>
      <w:r w:rsidRPr="00D01AF7">
        <w:t xml:space="preserve"> </w:t>
      </w:r>
    </w:p>
    <w:p w14:paraId="38E89376" w14:textId="6B1372D2" w:rsidR="003A22D9" w:rsidRPr="00D01AF7" w:rsidRDefault="00670C35" w:rsidP="005413A7">
      <w:pPr>
        <w:rPr>
          <w:rFonts w:ascii="Calibri" w:eastAsia="Calibri" w:hAnsi="Calibri" w:cs="Calibri"/>
          <w:kern w:val="0"/>
          <w:sz w:val="22"/>
        </w:rPr>
      </w:pPr>
      <w:r w:rsidRPr="00D01AF7">
        <w:rPr>
          <w:iCs/>
          <w:szCs w:val="20"/>
        </w:rPr>
        <w:t xml:space="preserve">As clarified in Section </w:t>
      </w:r>
      <w:r w:rsidRPr="00D01AF7">
        <w:rPr>
          <w:iCs/>
          <w:szCs w:val="20"/>
        </w:rPr>
        <w:fldChar w:fldCharType="begin"/>
      </w:r>
      <w:r w:rsidRPr="00D01AF7">
        <w:rPr>
          <w:iCs/>
          <w:szCs w:val="20"/>
        </w:rPr>
        <w:instrText xml:space="preserve"> REF _Ref98986792 \r \h </w:instrText>
      </w:r>
      <w:r w:rsidR="00D01AF7">
        <w:rPr>
          <w:iCs/>
          <w:szCs w:val="20"/>
        </w:rPr>
        <w:instrText xml:space="preserve"> \* MERGEFORMAT </w:instrText>
      </w:r>
      <w:r w:rsidRPr="00D01AF7">
        <w:rPr>
          <w:iCs/>
          <w:szCs w:val="20"/>
        </w:rPr>
      </w:r>
      <w:r w:rsidRPr="00D01AF7">
        <w:rPr>
          <w:iCs/>
          <w:szCs w:val="20"/>
        </w:rPr>
        <w:fldChar w:fldCharType="separate"/>
      </w:r>
      <w:r w:rsidR="00BD0B4E" w:rsidRPr="00D01AF7">
        <w:rPr>
          <w:iCs/>
          <w:szCs w:val="20"/>
        </w:rPr>
        <w:t>3</w:t>
      </w:r>
      <w:r w:rsidRPr="00D01AF7">
        <w:rPr>
          <w:iCs/>
          <w:szCs w:val="20"/>
        </w:rPr>
        <w:fldChar w:fldCharType="end"/>
      </w:r>
      <w:r w:rsidRPr="00D01AF7">
        <w:rPr>
          <w:iCs/>
          <w:szCs w:val="20"/>
        </w:rPr>
        <w:t xml:space="preserve">, identification of </w:t>
      </w:r>
      <w:r w:rsidR="003403F9" w:rsidRPr="00D01AF7">
        <w:rPr>
          <w:iCs/>
          <w:szCs w:val="20"/>
        </w:rPr>
        <w:t xml:space="preserve">potential </w:t>
      </w:r>
      <w:r w:rsidR="00977659" w:rsidRPr="00D01AF7">
        <w:rPr>
          <w:iCs/>
          <w:szCs w:val="20"/>
        </w:rPr>
        <w:t>sub-project</w:t>
      </w:r>
      <w:r w:rsidRPr="00D01AF7">
        <w:rPr>
          <w:iCs/>
          <w:szCs w:val="20"/>
        </w:rPr>
        <w:t xml:space="preserve">s under Component </w:t>
      </w:r>
      <w:r w:rsidR="00A54F87" w:rsidRPr="00D01AF7">
        <w:rPr>
          <w:iCs/>
          <w:szCs w:val="20"/>
        </w:rPr>
        <w:t>5</w:t>
      </w:r>
      <w:r w:rsidRPr="00D01AF7">
        <w:rPr>
          <w:iCs/>
          <w:szCs w:val="20"/>
        </w:rPr>
        <w:t xml:space="preserve"> </w:t>
      </w:r>
      <w:r w:rsidR="00A54F87" w:rsidRPr="00D01AF7">
        <w:rPr>
          <w:iCs/>
          <w:szCs w:val="20"/>
        </w:rPr>
        <w:t>is not available at the current status. Besides, specific scope of the component is not also available due to its nature. Accordingly, in order to manage potential environmental and social risks and impacts of the Component 5 and to define scope of application of ESSs to it</w:t>
      </w:r>
      <w:r w:rsidR="003403F9" w:rsidRPr="00D01AF7">
        <w:rPr>
          <w:iCs/>
          <w:szCs w:val="20"/>
        </w:rPr>
        <w:t xml:space="preserve">; </w:t>
      </w:r>
      <w:r w:rsidR="003D2FFB" w:rsidRPr="00D01AF7">
        <w:rPr>
          <w:iCs/>
          <w:szCs w:val="20"/>
        </w:rPr>
        <w:t>CERC Manual</w:t>
      </w:r>
      <w:r w:rsidR="00086ABD" w:rsidRPr="00D01AF7">
        <w:rPr>
          <w:iCs/>
          <w:szCs w:val="20"/>
        </w:rPr>
        <w:t>s</w:t>
      </w:r>
      <w:r w:rsidR="003D2FFB" w:rsidRPr="00D01AF7">
        <w:rPr>
          <w:iCs/>
          <w:szCs w:val="20"/>
        </w:rPr>
        <w:t xml:space="preserve"> (as annexes to the Project Operations</w:t>
      </w:r>
      <w:r w:rsidR="003403F9" w:rsidRPr="00D01AF7">
        <w:rPr>
          <w:iCs/>
          <w:szCs w:val="20"/>
        </w:rPr>
        <w:t xml:space="preserve"> Manual</w:t>
      </w:r>
      <w:r w:rsidR="00D410E3" w:rsidRPr="00D01AF7">
        <w:rPr>
          <w:iCs/>
          <w:szCs w:val="20"/>
        </w:rPr>
        <w:t>)</w:t>
      </w:r>
      <w:r w:rsidR="003403F9" w:rsidRPr="00D01AF7">
        <w:rPr>
          <w:iCs/>
          <w:szCs w:val="20"/>
        </w:rPr>
        <w:t xml:space="preserve"> will be prepared by </w:t>
      </w:r>
      <w:r w:rsidR="00521BC2" w:rsidRPr="00D01AF7">
        <w:rPr>
          <w:iCs/>
          <w:szCs w:val="20"/>
        </w:rPr>
        <w:t>the MoEUCC</w:t>
      </w:r>
      <w:r w:rsidR="003403F9" w:rsidRPr="00D01AF7">
        <w:rPr>
          <w:iCs/>
          <w:szCs w:val="20"/>
        </w:rPr>
        <w:t xml:space="preserve">. Environmental and social management of any possible eligible </w:t>
      </w:r>
      <w:r w:rsidR="006B2712" w:rsidRPr="00D01AF7">
        <w:rPr>
          <w:iCs/>
          <w:szCs w:val="20"/>
        </w:rPr>
        <w:t>crises or emergency will be performed in accordance with the Operations Manual to be prepared.</w:t>
      </w:r>
      <w:r w:rsidR="003403F9" w:rsidRPr="00D01AF7">
        <w:rPr>
          <w:iCs/>
          <w:szCs w:val="20"/>
        </w:rPr>
        <w:t xml:space="preserve"> </w:t>
      </w:r>
      <w:r w:rsidR="00705216" w:rsidRPr="00D01AF7">
        <w:rPr>
          <w:iCs/>
          <w:szCs w:val="20"/>
        </w:rPr>
        <w:t xml:space="preserve">Furthermore, based on positive list </w:t>
      </w:r>
      <w:r w:rsidR="0036376E" w:rsidRPr="00D01AF7">
        <w:rPr>
          <w:iCs/>
          <w:szCs w:val="20"/>
        </w:rPr>
        <w:t xml:space="preserve">of activities </w:t>
      </w:r>
      <w:r w:rsidR="00CD3422" w:rsidRPr="00D01AF7">
        <w:rPr>
          <w:iCs/>
          <w:szCs w:val="20"/>
        </w:rPr>
        <w:t>agreed in the CERC Manual</w:t>
      </w:r>
      <w:r w:rsidR="00EB07BE" w:rsidRPr="00D01AF7">
        <w:rPr>
          <w:iCs/>
          <w:szCs w:val="20"/>
        </w:rPr>
        <w:t xml:space="preserve"> </w:t>
      </w:r>
      <w:r w:rsidR="00705216" w:rsidRPr="00D01AF7">
        <w:rPr>
          <w:iCs/>
          <w:szCs w:val="20"/>
        </w:rPr>
        <w:t xml:space="preserve">and initial E&amp;S analysis, a CERC </w:t>
      </w:r>
      <w:r w:rsidR="00E3574E" w:rsidRPr="00D01AF7">
        <w:rPr>
          <w:iCs/>
          <w:szCs w:val="20"/>
        </w:rPr>
        <w:t xml:space="preserve">section will be </w:t>
      </w:r>
      <w:r w:rsidR="003D3858" w:rsidRPr="00D01AF7">
        <w:rPr>
          <w:iCs/>
          <w:szCs w:val="20"/>
        </w:rPr>
        <w:t xml:space="preserve">prepared and included </w:t>
      </w:r>
      <w:r w:rsidR="00705216" w:rsidRPr="00D01AF7">
        <w:rPr>
          <w:iCs/>
          <w:szCs w:val="20"/>
        </w:rPr>
        <w:t>in the</w:t>
      </w:r>
      <w:r w:rsidR="00E3574E" w:rsidRPr="00D01AF7">
        <w:rPr>
          <w:iCs/>
          <w:szCs w:val="20"/>
        </w:rPr>
        <w:t xml:space="preserve"> </w:t>
      </w:r>
      <w:r w:rsidR="00705216" w:rsidRPr="00D01AF7">
        <w:rPr>
          <w:iCs/>
          <w:szCs w:val="20"/>
        </w:rPr>
        <w:t>ESMF</w:t>
      </w:r>
      <w:r w:rsidR="00E4381B" w:rsidRPr="00D01AF7">
        <w:rPr>
          <w:iCs/>
          <w:szCs w:val="20"/>
        </w:rPr>
        <w:t>.</w:t>
      </w:r>
      <w:r w:rsidR="003A22D9" w:rsidRPr="00D01AF7">
        <w:rPr>
          <w:rFonts w:eastAsia="Calibri"/>
          <w:kern w:val="0"/>
          <w:szCs w:val="20"/>
        </w:rPr>
        <w:t xml:space="preserve"> The main aspects that the specific CERC section should include is</w:t>
      </w:r>
      <w:r w:rsidR="003A22D9" w:rsidRPr="00D01AF7">
        <w:rPr>
          <w:rFonts w:eastAsia="Calibri"/>
          <w:b/>
          <w:bCs/>
          <w:kern w:val="0"/>
          <w:szCs w:val="20"/>
        </w:rPr>
        <w:t xml:space="preserve">: </w:t>
      </w:r>
      <w:r w:rsidR="003A22D9" w:rsidRPr="00D01AF7">
        <w:rPr>
          <w:rFonts w:eastAsia="Calibri"/>
          <w:kern w:val="0"/>
          <w:szCs w:val="20"/>
        </w:rPr>
        <w:t xml:space="preserve">a) </w:t>
      </w:r>
      <w:r w:rsidR="0077241A" w:rsidRPr="00D01AF7">
        <w:rPr>
          <w:rFonts w:eastAsia="Calibri"/>
          <w:kern w:val="0"/>
          <w:szCs w:val="20"/>
        </w:rPr>
        <w:t xml:space="preserve">list of </w:t>
      </w:r>
      <w:r w:rsidR="003A22D9" w:rsidRPr="00D01AF7">
        <w:rPr>
          <w:rFonts w:eastAsia="Calibri"/>
          <w:kern w:val="0"/>
          <w:szCs w:val="20"/>
        </w:rPr>
        <w:t xml:space="preserve">activities that the CERC could finance (Positive list of goods, services and works; b) Analysis of </w:t>
      </w:r>
      <w:r w:rsidR="002E2854" w:rsidRPr="00D01AF7">
        <w:rPr>
          <w:rFonts w:eastAsia="Calibri"/>
          <w:kern w:val="0"/>
          <w:szCs w:val="20"/>
        </w:rPr>
        <w:t xml:space="preserve">related </w:t>
      </w:r>
      <w:r w:rsidR="003A22D9" w:rsidRPr="00D01AF7">
        <w:rPr>
          <w:rFonts w:eastAsia="Calibri"/>
          <w:kern w:val="0"/>
          <w:szCs w:val="20"/>
        </w:rPr>
        <w:t xml:space="preserve">potential Environmental and Social Risks and Impacts; c) Environmental and Social Management Procedures; and d) Institutional Arrangement for the </w:t>
      </w:r>
      <w:r w:rsidR="00FC73DD" w:rsidRPr="00D01AF7">
        <w:rPr>
          <w:rFonts w:eastAsia="Calibri"/>
          <w:kern w:val="0"/>
          <w:szCs w:val="20"/>
        </w:rPr>
        <w:t>Emergency Action Plan (</w:t>
      </w:r>
      <w:r w:rsidR="003A22D9" w:rsidRPr="00D01AF7">
        <w:rPr>
          <w:rFonts w:eastAsia="Calibri"/>
          <w:kern w:val="0"/>
          <w:szCs w:val="20"/>
        </w:rPr>
        <w:t>EAP</w:t>
      </w:r>
      <w:r w:rsidR="00FC73DD" w:rsidRPr="00D01AF7">
        <w:rPr>
          <w:rFonts w:eastAsia="Calibri"/>
          <w:kern w:val="0"/>
          <w:szCs w:val="20"/>
        </w:rPr>
        <w:t>)</w:t>
      </w:r>
      <w:r w:rsidR="003A22D9" w:rsidRPr="00D01AF7">
        <w:rPr>
          <w:rFonts w:eastAsia="Calibri"/>
          <w:kern w:val="0"/>
          <w:szCs w:val="20"/>
        </w:rPr>
        <w:t xml:space="preserve"> Implementation.</w:t>
      </w:r>
    </w:p>
    <w:p w14:paraId="0FF93970" w14:textId="5734AEE8" w:rsidR="00823BA0" w:rsidRPr="00D01AF7" w:rsidRDefault="001B0CA1" w:rsidP="00F6548D">
      <w:pPr>
        <w:pStyle w:val="Balk2"/>
      </w:pPr>
      <w:bookmarkStart w:id="327" w:name="_Ref73701145"/>
      <w:bookmarkStart w:id="328" w:name="_Ref90479594"/>
      <w:bookmarkStart w:id="329" w:name="_Ref100660118"/>
      <w:bookmarkStart w:id="330" w:name="_Ref100660147"/>
      <w:bookmarkStart w:id="331" w:name="_Toc129783790"/>
      <w:r w:rsidRPr="00D01AF7">
        <w:t>P</w:t>
      </w:r>
      <w:r w:rsidR="007A22FF" w:rsidRPr="00D01AF7">
        <w:t xml:space="preserve">roject Benefits and </w:t>
      </w:r>
      <w:bookmarkEnd w:id="327"/>
      <w:r w:rsidR="007A22FF" w:rsidRPr="00D01AF7">
        <w:t xml:space="preserve">Positive </w:t>
      </w:r>
      <w:r w:rsidR="00CF3A49" w:rsidRPr="00D01AF7">
        <w:t>Impacts</w:t>
      </w:r>
      <w:bookmarkEnd w:id="328"/>
      <w:bookmarkEnd w:id="329"/>
      <w:bookmarkEnd w:id="330"/>
      <w:bookmarkEnd w:id="331"/>
    </w:p>
    <w:p w14:paraId="41C573C6" w14:textId="1556EAAB" w:rsidR="007A22FF" w:rsidRPr="00D01AF7" w:rsidRDefault="007A22FF" w:rsidP="007A22FF">
      <w:pPr>
        <w:rPr>
          <w:iCs/>
          <w:szCs w:val="20"/>
        </w:rPr>
      </w:pPr>
      <w:r w:rsidRPr="00D01AF7">
        <w:rPr>
          <w:iCs/>
          <w:szCs w:val="20"/>
        </w:rPr>
        <w:t xml:space="preserve">The main potential positive environmental and social </w:t>
      </w:r>
      <w:r w:rsidR="00EF14F4" w:rsidRPr="00D01AF7">
        <w:rPr>
          <w:iCs/>
          <w:szCs w:val="20"/>
        </w:rPr>
        <w:t xml:space="preserve">benefits and </w:t>
      </w:r>
      <w:r w:rsidRPr="00D01AF7">
        <w:rPr>
          <w:iCs/>
          <w:szCs w:val="20"/>
        </w:rPr>
        <w:t>impacts of the</w:t>
      </w:r>
      <w:r w:rsidR="00246A8F" w:rsidRPr="00D01AF7">
        <w:rPr>
          <w:iCs/>
          <w:szCs w:val="20"/>
        </w:rPr>
        <w:t xml:space="preserve"> activities and </w:t>
      </w:r>
      <w:r w:rsidR="00977659" w:rsidRPr="00D01AF7">
        <w:rPr>
          <w:iCs/>
          <w:szCs w:val="20"/>
        </w:rPr>
        <w:t>sub-project</w:t>
      </w:r>
      <w:r w:rsidR="00246A8F" w:rsidRPr="00D01AF7">
        <w:rPr>
          <w:iCs/>
          <w:szCs w:val="20"/>
        </w:rPr>
        <w:t>s to be carried out</w:t>
      </w:r>
      <w:r w:rsidRPr="00D01AF7">
        <w:rPr>
          <w:iCs/>
          <w:szCs w:val="20"/>
        </w:rPr>
        <w:t xml:space="preserve"> can be listed as follows:</w:t>
      </w:r>
    </w:p>
    <w:p w14:paraId="4EF75C94" w14:textId="738158D1" w:rsidR="007A22FF" w:rsidRPr="00D01AF7" w:rsidRDefault="007A22FF" w:rsidP="0043484B">
      <w:pPr>
        <w:pStyle w:val="ListeParagraf"/>
        <w:numPr>
          <w:ilvl w:val="0"/>
          <w:numId w:val="91"/>
        </w:numPr>
        <w:rPr>
          <w:iCs/>
          <w:szCs w:val="20"/>
        </w:rPr>
      </w:pPr>
      <w:r w:rsidRPr="00D01AF7">
        <w:rPr>
          <w:iCs/>
          <w:szCs w:val="20"/>
        </w:rPr>
        <w:t xml:space="preserve">The fact that risky buildings are generally built </w:t>
      </w:r>
      <w:r w:rsidR="006E6FE5" w:rsidRPr="00D01AF7">
        <w:rPr>
          <w:iCs/>
          <w:szCs w:val="20"/>
        </w:rPr>
        <w:t xml:space="preserve">at an </w:t>
      </w:r>
      <w:r w:rsidRPr="00D01AF7">
        <w:rPr>
          <w:iCs/>
          <w:szCs w:val="20"/>
        </w:rPr>
        <w:t xml:space="preserve">earlier </w:t>
      </w:r>
      <w:r w:rsidR="006E6FE5" w:rsidRPr="00D01AF7">
        <w:rPr>
          <w:iCs/>
          <w:szCs w:val="20"/>
        </w:rPr>
        <w:t xml:space="preserve">date </w:t>
      </w:r>
      <w:r w:rsidRPr="00D01AF7">
        <w:rPr>
          <w:iCs/>
          <w:szCs w:val="20"/>
        </w:rPr>
        <w:t>than non-risky buildings causes the energy efficiency of the</w:t>
      </w:r>
      <w:r w:rsidR="006E6FE5" w:rsidRPr="00D01AF7">
        <w:rPr>
          <w:iCs/>
          <w:szCs w:val="20"/>
        </w:rPr>
        <w:t xml:space="preserve"> former</w:t>
      </w:r>
      <w:r w:rsidRPr="00D01AF7">
        <w:rPr>
          <w:iCs/>
          <w:szCs w:val="20"/>
        </w:rPr>
        <w:t xml:space="preserve"> residences </w:t>
      </w:r>
      <w:r w:rsidR="006E6FE5" w:rsidRPr="00D01AF7">
        <w:rPr>
          <w:iCs/>
          <w:szCs w:val="20"/>
        </w:rPr>
        <w:t>failing to</w:t>
      </w:r>
      <w:r w:rsidRPr="00D01AF7">
        <w:rPr>
          <w:iCs/>
          <w:szCs w:val="20"/>
        </w:rPr>
        <w:t xml:space="preserve"> meet current standards and practices. Within the scope of the </w:t>
      </w:r>
      <w:r w:rsidR="00955756" w:rsidRPr="00D01AF7">
        <w:rPr>
          <w:iCs/>
          <w:szCs w:val="20"/>
        </w:rPr>
        <w:t>Project</w:t>
      </w:r>
      <w:r w:rsidRPr="00D01AF7">
        <w:rPr>
          <w:iCs/>
          <w:szCs w:val="20"/>
        </w:rPr>
        <w:t>, the</w:t>
      </w:r>
      <w:r w:rsidRPr="00D01AF7">
        <w:t xml:space="preserve"> </w:t>
      </w:r>
      <w:r w:rsidRPr="00D01AF7">
        <w:rPr>
          <w:iCs/>
          <w:szCs w:val="20"/>
        </w:rPr>
        <w:t>reconstruction of buildings will reduce the use of energy for air conditioning and heating, with the construction of well-insulated houses.</w:t>
      </w:r>
    </w:p>
    <w:p w14:paraId="02A777F4" w14:textId="2F66A698" w:rsidR="007A22FF" w:rsidRPr="00D01AF7" w:rsidRDefault="007A22FF" w:rsidP="0043484B">
      <w:pPr>
        <w:pStyle w:val="ListeParagraf"/>
        <w:numPr>
          <w:ilvl w:val="0"/>
          <w:numId w:val="91"/>
        </w:numPr>
        <w:rPr>
          <w:iCs/>
          <w:szCs w:val="20"/>
        </w:rPr>
      </w:pPr>
      <w:r w:rsidRPr="00D01AF7">
        <w:rPr>
          <w:iCs/>
          <w:szCs w:val="20"/>
        </w:rPr>
        <w:t>Emissions, which decrease directly with the decrease in the use of fuel for heating and indirectly with the decrease in the use of electricity for air conditioning, will have a positive impact on both air quality and climate change.</w:t>
      </w:r>
    </w:p>
    <w:p w14:paraId="6DB18B7A" w14:textId="59C8843E" w:rsidR="007A22FF" w:rsidRPr="00D01AF7" w:rsidRDefault="001B276D" w:rsidP="0043484B">
      <w:pPr>
        <w:pStyle w:val="ListeParagraf"/>
        <w:numPr>
          <w:ilvl w:val="0"/>
          <w:numId w:val="91"/>
        </w:numPr>
        <w:rPr>
          <w:iCs/>
          <w:szCs w:val="20"/>
        </w:rPr>
      </w:pPr>
      <w:r w:rsidRPr="00D01AF7">
        <w:rPr>
          <w:iCs/>
          <w:szCs w:val="20"/>
        </w:rPr>
        <w:lastRenderedPageBreak/>
        <w:t>Within the scope of Component</w:t>
      </w:r>
      <w:r w:rsidR="009D1E5D" w:rsidRPr="00D01AF7">
        <w:rPr>
          <w:iCs/>
          <w:szCs w:val="20"/>
        </w:rPr>
        <w:t xml:space="preserve"> 2</w:t>
      </w:r>
      <w:r w:rsidRPr="00D01AF7">
        <w:rPr>
          <w:iCs/>
          <w:szCs w:val="20"/>
        </w:rPr>
        <w:t>, w</w:t>
      </w:r>
      <w:r w:rsidR="007A22FF" w:rsidRPr="00D01AF7">
        <w:rPr>
          <w:iCs/>
          <w:szCs w:val="20"/>
        </w:rPr>
        <w:t xml:space="preserve">ith the reconstruction of structures </w:t>
      </w:r>
      <w:r w:rsidRPr="00D01AF7">
        <w:rPr>
          <w:iCs/>
          <w:szCs w:val="20"/>
        </w:rPr>
        <w:t xml:space="preserve">in provinces </w:t>
      </w:r>
      <w:r w:rsidR="007A22FF" w:rsidRPr="00D01AF7">
        <w:rPr>
          <w:iCs/>
          <w:szCs w:val="20"/>
        </w:rPr>
        <w:t xml:space="preserve">where coal is used extensively for heating purposes, </w:t>
      </w:r>
      <w:r w:rsidRPr="00D01AF7">
        <w:rPr>
          <w:iCs/>
          <w:szCs w:val="20"/>
        </w:rPr>
        <w:t xml:space="preserve">such as </w:t>
      </w:r>
      <w:r w:rsidR="00977659" w:rsidRPr="00D01AF7">
        <w:rPr>
          <w:iCs/>
          <w:szCs w:val="20"/>
        </w:rPr>
        <w:t>Kahramanmaras</w:t>
      </w:r>
      <w:r w:rsidRPr="00D01AF7">
        <w:rPr>
          <w:iCs/>
          <w:szCs w:val="20"/>
        </w:rPr>
        <w:t>,</w:t>
      </w:r>
      <w:r w:rsidR="007A22FF" w:rsidRPr="00D01AF7">
        <w:rPr>
          <w:iCs/>
          <w:szCs w:val="20"/>
        </w:rPr>
        <w:t xml:space="preserve"> the heating systems will be operated with fuels with lower carbon emissions, thus positive effects will emerge in terms of both air quality and climate change.</w:t>
      </w:r>
    </w:p>
    <w:p w14:paraId="4F40BE3C" w14:textId="2CF102C5" w:rsidR="007A22FF" w:rsidRPr="00D01AF7" w:rsidRDefault="007A22FF" w:rsidP="0043484B">
      <w:pPr>
        <w:pStyle w:val="ListeParagraf"/>
        <w:numPr>
          <w:ilvl w:val="0"/>
          <w:numId w:val="91"/>
        </w:numPr>
        <w:rPr>
          <w:iCs/>
          <w:szCs w:val="20"/>
        </w:rPr>
      </w:pPr>
      <w:r w:rsidRPr="00D01AF7">
        <w:rPr>
          <w:iCs/>
          <w:szCs w:val="20"/>
        </w:rPr>
        <w:t xml:space="preserve">In the scope of national legislation, the Planned Areas Zoning Regulation was amended at the beginning of 2021 and a new obligation was introduced. Accordingly, the mechanical installation </w:t>
      </w:r>
      <w:r w:rsidR="00955756" w:rsidRPr="00D01AF7">
        <w:rPr>
          <w:iCs/>
          <w:szCs w:val="20"/>
        </w:rPr>
        <w:t>Project</w:t>
      </w:r>
      <w:r w:rsidRPr="00D01AF7">
        <w:rPr>
          <w:iCs/>
          <w:szCs w:val="20"/>
        </w:rPr>
        <w:t xml:space="preserve">s of the buildings to be built on parcels larger than 2000 m² must include a rainwater collection system for the rain water to be collected from the roof surface, if necessary, to be filtered and collected in a tank and used in building toilet flushes. Within the scope of the </w:t>
      </w:r>
      <w:r w:rsidR="00955756" w:rsidRPr="00D01AF7">
        <w:rPr>
          <w:iCs/>
          <w:szCs w:val="20"/>
        </w:rPr>
        <w:t>Project</w:t>
      </w:r>
      <w:r w:rsidRPr="00D01AF7">
        <w:rPr>
          <w:iCs/>
          <w:szCs w:val="20"/>
        </w:rPr>
        <w:t xml:space="preserve">, </w:t>
      </w:r>
      <w:r w:rsidR="00977659" w:rsidRPr="00D01AF7">
        <w:rPr>
          <w:iCs/>
          <w:szCs w:val="20"/>
        </w:rPr>
        <w:t>sub-project</w:t>
      </w:r>
      <w:r w:rsidRPr="00D01AF7">
        <w:rPr>
          <w:iCs/>
          <w:szCs w:val="20"/>
        </w:rPr>
        <w:t>s that will be included in this scope will indirectly contribute to water efficiency.</w:t>
      </w:r>
    </w:p>
    <w:p w14:paraId="01CED865" w14:textId="38D73321" w:rsidR="007A22FF" w:rsidRPr="00D01AF7" w:rsidRDefault="007A22FF" w:rsidP="0043484B">
      <w:pPr>
        <w:pStyle w:val="ListeParagraf"/>
        <w:numPr>
          <w:ilvl w:val="0"/>
          <w:numId w:val="91"/>
        </w:numPr>
        <w:rPr>
          <w:iCs/>
          <w:szCs w:val="20"/>
        </w:rPr>
      </w:pPr>
      <w:r w:rsidRPr="00D01AF7">
        <w:rPr>
          <w:iCs/>
          <w:szCs w:val="20"/>
        </w:rPr>
        <w:t xml:space="preserve">Risky structures will be </w:t>
      </w:r>
      <w:r w:rsidR="001B276D" w:rsidRPr="00D01AF7">
        <w:rPr>
          <w:iCs/>
          <w:szCs w:val="20"/>
        </w:rPr>
        <w:t xml:space="preserve">reconstructed </w:t>
      </w:r>
      <w:r w:rsidRPr="00D01AF7">
        <w:rPr>
          <w:iCs/>
          <w:szCs w:val="20"/>
        </w:rPr>
        <w:t>into disaster-resistant structures by demolishing the structures identified as risky and constructing or reinforcing safe structures in compliance with the standards.</w:t>
      </w:r>
    </w:p>
    <w:p w14:paraId="775050F0" w14:textId="7F4A7B3D" w:rsidR="007A22FF" w:rsidRPr="00D01AF7" w:rsidRDefault="007A22FF" w:rsidP="0043484B">
      <w:pPr>
        <w:pStyle w:val="ListeParagraf"/>
        <w:numPr>
          <w:ilvl w:val="0"/>
          <w:numId w:val="91"/>
        </w:numPr>
        <w:rPr>
          <w:iCs/>
          <w:szCs w:val="20"/>
        </w:rPr>
      </w:pPr>
      <w:r w:rsidRPr="00D01AF7">
        <w:rPr>
          <w:iCs/>
          <w:szCs w:val="20"/>
        </w:rPr>
        <w:t>Low-income households or vulnerable groups living in risky structures will be able to obtain safe housing by taking advantage of appropriate loan opportunities and rent support.</w:t>
      </w:r>
    </w:p>
    <w:p w14:paraId="5F3DF482" w14:textId="711154BE" w:rsidR="007A22FF" w:rsidRPr="00D01AF7" w:rsidRDefault="007A22FF" w:rsidP="0043484B">
      <w:pPr>
        <w:pStyle w:val="ListeParagraf"/>
        <w:numPr>
          <w:ilvl w:val="0"/>
          <w:numId w:val="91"/>
        </w:numPr>
        <w:rPr>
          <w:iCs/>
          <w:szCs w:val="20"/>
        </w:rPr>
      </w:pPr>
      <w:r w:rsidRPr="00D01AF7">
        <w:rPr>
          <w:iCs/>
          <w:szCs w:val="20"/>
        </w:rPr>
        <w:t xml:space="preserve">Awareness about risky structure and urban resilience will be raised by explaining the </w:t>
      </w:r>
      <w:r w:rsidR="00955756" w:rsidRPr="00D01AF7">
        <w:rPr>
          <w:iCs/>
          <w:szCs w:val="20"/>
        </w:rPr>
        <w:t>Project</w:t>
      </w:r>
      <w:r w:rsidRPr="00D01AF7">
        <w:rPr>
          <w:iCs/>
          <w:szCs w:val="20"/>
        </w:rPr>
        <w:t xml:space="preserve"> to the public within the scope of stakeholder engagement activities and making it public.</w:t>
      </w:r>
    </w:p>
    <w:p w14:paraId="58B30D24" w14:textId="6525826D" w:rsidR="008271EB" w:rsidRPr="00D01AF7" w:rsidRDefault="007A22FF" w:rsidP="00E77699">
      <w:pPr>
        <w:pStyle w:val="ListeParagraf"/>
        <w:numPr>
          <w:ilvl w:val="0"/>
          <w:numId w:val="91"/>
        </w:numPr>
      </w:pPr>
      <w:r w:rsidRPr="00D01AF7">
        <w:rPr>
          <w:iCs/>
          <w:szCs w:val="20"/>
        </w:rPr>
        <w:t xml:space="preserve">In line with the activities within the scope of </w:t>
      </w:r>
      <w:r w:rsidR="000E4886" w:rsidRPr="00D01AF7">
        <w:rPr>
          <w:iCs/>
          <w:szCs w:val="20"/>
        </w:rPr>
        <w:t xml:space="preserve">Component </w:t>
      </w:r>
      <w:r w:rsidRPr="00D01AF7">
        <w:rPr>
          <w:iCs/>
          <w:szCs w:val="20"/>
        </w:rPr>
        <w:t>1</w:t>
      </w:r>
      <w:r w:rsidR="00246A8F" w:rsidRPr="00D01AF7">
        <w:rPr>
          <w:iCs/>
          <w:szCs w:val="20"/>
        </w:rPr>
        <w:t xml:space="preserve"> and 4a</w:t>
      </w:r>
      <w:r w:rsidRPr="00D01AF7">
        <w:rPr>
          <w:iCs/>
          <w:szCs w:val="20"/>
        </w:rPr>
        <w:t xml:space="preserve"> the technical and organizational competence of the </w:t>
      </w:r>
      <w:r w:rsidR="00BF70A2" w:rsidRPr="00D01AF7">
        <w:rPr>
          <w:iCs/>
          <w:szCs w:val="20"/>
        </w:rPr>
        <w:t>MOEUCC</w:t>
      </w:r>
      <w:r w:rsidR="008271EB" w:rsidRPr="00D01AF7">
        <w:rPr>
          <w:iCs/>
          <w:szCs w:val="20"/>
        </w:rPr>
        <w:t xml:space="preserve"> and the selected </w:t>
      </w:r>
      <w:r w:rsidR="00BF70A2" w:rsidRPr="00D01AF7">
        <w:rPr>
          <w:iCs/>
          <w:szCs w:val="20"/>
        </w:rPr>
        <w:t xml:space="preserve">provinces </w:t>
      </w:r>
      <w:r w:rsidRPr="00D01AF7">
        <w:rPr>
          <w:iCs/>
          <w:szCs w:val="20"/>
        </w:rPr>
        <w:t xml:space="preserve">will be increased to implement </w:t>
      </w:r>
      <w:r w:rsidR="00CE762E" w:rsidRPr="00D01AF7">
        <w:rPr>
          <w:iCs/>
          <w:szCs w:val="20"/>
        </w:rPr>
        <w:t>u</w:t>
      </w:r>
      <w:r w:rsidRPr="00D01AF7">
        <w:rPr>
          <w:iCs/>
          <w:szCs w:val="20"/>
        </w:rPr>
        <w:t xml:space="preserve">rban </w:t>
      </w:r>
      <w:r w:rsidR="00CE762E" w:rsidRPr="00D01AF7">
        <w:rPr>
          <w:iCs/>
          <w:szCs w:val="20"/>
        </w:rPr>
        <w:t>r</w:t>
      </w:r>
      <w:r w:rsidRPr="00D01AF7">
        <w:rPr>
          <w:iCs/>
          <w:szCs w:val="20"/>
        </w:rPr>
        <w:t>esilience practices</w:t>
      </w:r>
      <w:r w:rsidR="00EF14F4" w:rsidRPr="00D01AF7">
        <w:rPr>
          <w:iCs/>
          <w:szCs w:val="20"/>
        </w:rPr>
        <w:t>.</w:t>
      </w:r>
    </w:p>
    <w:p w14:paraId="5A9BE2D1" w14:textId="7B19E5F7" w:rsidR="001B0CA1" w:rsidRPr="00D01AF7" w:rsidRDefault="007A22FF" w:rsidP="00F6548D">
      <w:pPr>
        <w:pStyle w:val="Balk2"/>
      </w:pPr>
      <w:bookmarkStart w:id="332" w:name="_Toc129783791"/>
      <w:r w:rsidRPr="00D01AF7">
        <w:t xml:space="preserve">Risks and </w:t>
      </w:r>
      <w:r w:rsidR="001B0CA1" w:rsidRPr="00D01AF7">
        <w:t xml:space="preserve">Adverse </w:t>
      </w:r>
      <w:r w:rsidR="00CF3A49" w:rsidRPr="00D01AF7">
        <w:t>Impacts</w:t>
      </w:r>
      <w:r w:rsidR="00BE6559" w:rsidRPr="00D01AF7">
        <w:t xml:space="preserve"> of Component 2</w:t>
      </w:r>
      <w:bookmarkEnd w:id="332"/>
    </w:p>
    <w:p w14:paraId="5652493A" w14:textId="7669DDD1" w:rsidR="00CF3A49" w:rsidRPr="00D01AF7" w:rsidRDefault="000F6E88" w:rsidP="00CF3A49">
      <w:pPr>
        <w:rPr>
          <w:iCs/>
          <w:szCs w:val="20"/>
        </w:rPr>
      </w:pPr>
      <w:r w:rsidRPr="00D01AF7">
        <w:rPr>
          <w:iCs/>
          <w:szCs w:val="20"/>
        </w:rPr>
        <w:t>P</w:t>
      </w:r>
      <w:r w:rsidR="00CF3A49" w:rsidRPr="00D01AF7">
        <w:rPr>
          <w:iCs/>
          <w:szCs w:val="20"/>
        </w:rPr>
        <w:t xml:space="preserve">otential environmental and social risks and impacts may arise during the implementation of </w:t>
      </w:r>
      <w:r w:rsidR="00977659" w:rsidRPr="00D01AF7">
        <w:rPr>
          <w:iCs/>
          <w:szCs w:val="20"/>
        </w:rPr>
        <w:t>sub-project</w:t>
      </w:r>
      <w:r w:rsidR="00CF3A49" w:rsidRPr="00D01AF7">
        <w:rPr>
          <w:iCs/>
          <w:szCs w:val="20"/>
        </w:rPr>
        <w:t xml:space="preserve">s within the scope of </w:t>
      </w:r>
      <w:r w:rsidR="000E4886" w:rsidRPr="00D01AF7">
        <w:rPr>
          <w:iCs/>
          <w:szCs w:val="20"/>
        </w:rPr>
        <w:t xml:space="preserve">Component </w:t>
      </w:r>
      <w:r w:rsidR="00CF3A49" w:rsidRPr="00D01AF7">
        <w:rPr>
          <w:iCs/>
          <w:szCs w:val="20"/>
        </w:rPr>
        <w:t>2</w:t>
      </w:r>
      <w:r w:rsidR="00DE5DBE" w:rsidRPr="00D01AF7">
        <w:rPr>
          <w:iCs/>
          <w:szCs w:val="20"/>
        </w:rPr>
        <w:t xml:space="preserve">. </w:t>
      </w:r>
      <w:r w:rsidR="00CF3A49" w:rsidRPr="00D01AF7">
        <w:rPr>
          <w:iCs/>
          <w:szCs w:val="20"/>
        </w:rPr>
        <w:t xml:space="preserve">It must be noted at this point that a separate Resettlement Framework has been prepared for the </w:t>
      </w:r>
      <w:r w:rsidR="000E4886" w:rsidRPr="00D01AF7">
        <w:rPr>
          <w:iCs/>
          <w:szCs w:val="20"/>
        </w:rPr>
        <w:t xml:space="preserve">Component </w:t>
      </w:r>
      <w:r w:rsidRPr="00D01AF7">
        <w:rPr>
          <w:iCs/>
          <w:szCs w:val="20"/>
        </w:rPr>
        <w:t>2 also</w:t>
      </w:r>
      <w:r w:rsidR="00DE5DBE" w:rsidRPr="00D01AF7">
        <w:rPr>
          <w:iCs/>
          <w:szCs w:val="20"/>
        </w:rPr>
        <w:t xml:space="preserve">. </w:t>
      </w:r>
      <w:r w:rsidRPr="00D01AF7">
        <w:rPr>
          <w:iCs/>
          <w:szCs w:val="20"/>
        </w:rPr>
        <w:t xml:space="preserve">Accordingly, </w:t>
      </w:r>
      <w:r w:rsidR="00CF3A49" w:rsidRPr="00D01AF7">
        <w:rPr>
          <w:iCs/>
          <w:szCs w:val="20"/>
        </w:rPr>
        <w:t xml:space="preserve">the </w:t>
      </w:r>
      <w:r w:rsidRPr="00D01AF7">
        <w:rPr>
          <w:iCs/>
          <w:szCs w:val="20"/>
        </w:rPr>
        <w:t xml:space="preserve">risks and impacts relevant to the </w:t>
      </w:r>
      <w:r w:rsidR="00CF3A49" w:rsidRPr="00D01AF7">
        <w:rPr>
          <w:iCs/>
          <w:szCs w:val="20"/>
        </w:rPr>
        <w:t xml:space="preserve">demolition, reconstruction or </w:t>
      </w:r>
      <w:r w:rsidR="00DF601E" w:rsidRPr="00D01AF7">
        <w:rPr>
          <w:iCs/>
          <w:szCs w:val="20"/>
        </w:rPr>
        <w:t xml:space="preserve">retrofitting </w:t>
      </w:r>
      <w:r w:rsidR="00CF3A49" w:rsidRPr="00D01AF7">
        <w:rPr>
          <w:iCs/>
          <w:szCs w:val="20"/>
        </w:rPr>
        <w:t>of risky structures can be associated with the following:</w:t>
      </w:r>
    </w:p>
    <w:p w14:paraId="470EED0F" w14:textId="410861F3" w:rsidR="004D7034" w:rsidRPr="00D01AF7" w:rsidRDefault="004D7034" w:rsidP="004E31C1">
      <w:pPr>
        <w:pStyle w:val="ListeParagraf"/>
        <w:numPr>
          <w:ilvl w:val="0"/>
          <w:numId w:val="27"/>
        </w:numPr>
      </w:pPr>
      <w:r w:rsidRPr="00D01AF7">
        <w:t xml:space="preserve">Social risks related to the temporary and permanent displacement of </w:t>
      </w:r>
      <w:r w:rsidR="00955756" w:rsidRPr="00D01AF7">
        <w:t>Project</w:t>
      </w:r>
      <w:r w:rsidRPr="00D01AF7">
        <w:t xml:space="preserve">-affected people while rehabilitation/reconstruction of apartments/workspaces are being carried out through the </w:t>
      </w:r>
      <w:r w:rsidR="00955756" w:rsidRPr="00D01AF7">
        <w:t>Project</w:t>
      </w:r>
      <w:r w:rsidRPr="00D01AF7">
        <w:t>-financed program,</w:t>
      </w:r>
    </w:p>
    <w:p w14:paraId="2DD0183A" w14:textId="571CEF23" w:rsidR="00CF3A49" w:rsidRPr="00D01AF7" w:rsidRDefault="00CF3A49" w:rsidP="004E31C1">
      <w:pPr>
        <w:pStyle w:val="ListeParagraf"/>
        <w:numPr>
          <w:ilvl w:val="0"/>
          <w:numId w:val="27"/>
        </w:numPr>
      </w:pPr>
      <w:r w:rsidRPr="00D01AF7">
        <w:t>Noise and vibration</w:t>
      </w:r>
      <w:r w:rsidR="00E23C66" w:rsidRPr="00D01AF7">
        <w:t xml:space="preserve"> generation</w:t>
      </w:r>
      <w:r w:rsidRPr="00D01AF7">
        <w:t xml:space="preserve"> during </w:t>
      </w:r>
      <w:r w:rsidR="00DF601E" w:rsidRPr="00D01AF7">
        <w:t>retrofitting/</w:t>
      </w:r>
      <w:r w:rsidRPr="00D01AF7">
        <w:t>demolition</w:t>
      </w:r>
      <w:r w:rsidR="00DF601E" w:rsidRPr="00D01AF7">
        <w:t>/reconstruction</w:t>
      </w:r>
      <w:r w:rsidR="00E23C66" w:rsidRPr="00D01AF7">
        <w:t xml:space="preserve"> activities</w:t>
      </w:r>
      <w:r w:rsidRPr="00D01AF7">
        <w:t>,</w:t>
      </w:r>
    </w:p>
    <w:p w14:paraId="233E40F7" w14:textId="77777777" w:rsidR="00CF3A49" w:rsidRPr="00D01AF7" w:rsidRDefault="00CF3A49" w:rsidP="004E31C1">
      <w:pPr>
        <w:pStyle w:val="ListeParagraf"/>
        <w:numPr>
          <w:ilvl w:val="0"/>
          <w:numId w:val="27"/>
        </w:numPr>
        <w:rPr>
          <w:iCs/>
          <w:szCs w:val="20"/>
        </w:rPr>
      </w:pPr>
      <w:r w:rsidRPr="00D01AF7">
        <w:rPr>
          <w:iCs/>
          <w:szCs w:val="20"/>
        </w:rPr>
        <w:t>Air pollution specifically related to particulate matter, most likely to occur during demolition,</w:t>
      </w:r>
    </w:p>
    <w:p w14:paraId="264EF9AE" w14:textId="37E15C08" w:rsidR="00CF3A49" w:rsidRPr="00D01AF7" w:rsidRDefault="00E23C66" w:rsidP="004E31C1">
      <w:pPr>
        <w:pStyle w:val="ListeParagraf"/>
        <w:numPr>
          <w:ilvl w:val="0"/>
          <w:numId w:val="27"/>
        </w:numPr>
        <w:rPr>
          <w:iCs/>
          <w:szCs w:val="20"/>
        </w:rPr>
      </w:pPr>
      <w:r w:rsidRPr="00D01AF7">
        <w:rPr>
          <w:iCs/>
          <w:szCs w:val="20"/>
        </w:rPr>
        <w:t>C</w:t>
      </w:r>
      <w:r w:rsidR="00CF3A49" w:rsidRPr="00D01AF7">
        <w:rPr>
          <w:iCs/>
          <w:szCs w:val="20"/>
        </w:rPr>
        <w:t xml:space="preserve">onstruction &amp; demolition wastes that will </w:t>
      </w:r>
      <w:r w:rsidR="00EE3BA7" w:rsidRPr="00D01AF7">
        <w:rPr>
          <w:iCs/>
          <w:szCs w:val="20"/>
        </w:rPr>
        <w:t>generate</w:t>
      </w:r>
      <w:r w:rsidR="00CF3A49" w:rsidRPr="00D01AF7">
        <w:rPr>
          <w:iCs/>
          <w:szCs w:val="20"/>
        </w:rPr>
        <w:t xml:space="preserve"> during</w:t>
      </w:r>
      <w:r w:rsidRPr="00D01AF7">
        <w:rPr>
          <w:iCs/>
          <w:szCs w:val="20"/>
        </w:rPr>
        <w:t xml:space="preserve"> mainly</w:t>
      </w:r>
      <w:r w:rsidR="00CF3A49" w:rsidRPr="00D01AF7">
        <w:rPr>
          <w:iCs/>
          <w:szCs w:val="20"/>
        </w:rPr>
        <w:t xml:space="preserve"> demolition</w:t>
      </w:r>
      <w:r w:rsidRPr="00D01AF7">
        <w:rPr>
          <w:iCs/>
          <w:szCs w:val="20"/>
        </w:rPr>
        <w:t xml:space="preserve"> activities</w:t>
      </w:r>
      <w:r w:rsidR="00CF3A49" w:rsidRPr="00D01AF7">
        <w:rPr>
          <w:iCs/>
          <w:szCs w:val="20"/>
        </w:rPr>
        <w:t xml:space="preserve"> and other wastes that will arise during demolition</w:t>
      </w:r>
      <w:r w:rsidRPr="00D01AF7">
        <w:rPr>
          <w:iCs/>
          <w:szCs w:val="20"/>
        </w:rPr>
        <w:t>/retrofitting</w:t>
      </w:r>
      <w:r w:rsidR="006B2C60" w:rsidRPr="00D01AF7">
        <w:rPr>
          <w:iCs/>
          <w:szCs w:val="20"/>
        </w:rPr>
        <w:t>/</w:t>
      </w:r>
      <w:r w:rsidRPr="00D01AF7">
        <w:rPr>
          <w:iCs/>
          <w:szCs w:val="20"/>
        </w:rPr>
        <w:t>reconstruction</w:t>
      </w:r>
      <w:r w:rsidR="00CF3A49" w:rsidRPr="00D01AF7">
        <w:rPr>
          <w:iCs/>
          <w:szCs w:val="20"/>
        </w:rPr>
        <w:t>,</w:t>
      </w:r>
    </w:p>
    <w:p w14:paraId="3ECD59A9" w14:textId="77777777" w:rsidR="00CF3A49" w:rsidRPr="00D01AF7" w:rsidRDefault="00CF3A49" w:rsidP="004E31C1">
      <w:pPr>
        <w:pStyle w:val="ListeParagraf"/>
        <w:numPr>
          <w:ilvl w:val="0"/>
          <w:numId w:val="27"/>
        </w:numPr>
        <w:rPr>
          <w:iCs/>
          <w:szCs w:val="20"/>
        </w:rPr>
      </w:pPr>
      <w:r w:rsidRPr="00D01AF7">
        <w:rPr>
          <w:iCs/>
          <w:szCs w:val="20"/>
        </w:rPr>
        <w:t>Water and soil pollution that may occur in all processes,</w:t>
      </w:r>
    </w:p>
    <w:p w14:paraId="66F56CE0" w14:textId="0C6ED97A" w:rsidR="00CF3A49" w:rsidRPr="00D01AF7" w:rsidRDefault="00CF3A49" w:rsidP="004E31C1">
      <w:pPr>
        <w:pStyle w:val="ListeParagraf"/>
        <w:numPr>
          <w:ilvl w:val="0"/>
          <w:numId w:val="27"/>
        </w:numPr>
        <w:rPr>
          <w:iCs/>
          <w:szCs w:val="20"/>
        </w:rPr>
      </w:pPr>
      <w:r w:rsidRPr="00D01AF7">
        <w:rPr>
          <w:iCs/>
          <w:szCs w:val="20"/>
        </w:rPr>
        <w:t>Environmental, public health and occupational health and safety effects related to asbestos if the building to be demolished contains asbestos,</w:t>
      </w:r>
    </w:p>
    <w:p w14:paraId="1399D1EC" w14:textId="5F78FB89" w:rsidR="00B864EA" w:rsidRPr="00D01AF7" w:rsidRDefault="00B864EA" w:rsidP="004E31C1">
      <w:pPr>
        <w:pStyle w:val="ListeParagraf"/>
        <w:numPr>
          <w:ilvl w:val="0"/>
          <w:numId w:val="27"/>
        </w:numPr>
        <w:rPr>
          <w:iCs/>
          <w:szCs w:val="20"/>
        </w:rPr>
      </w:pPr>
      <w:r w:rsidRPr="00D01AF7">
        <w:rPr>
          <w:iCs/>
          <w:szCs w:val="20"/>
        </w:rPr>
        <w:t>Labor risks, given the extensive civil works,</w:t>
      </w:r>
    </w:p>
    <w:p w14:paraId="705ECE53" w14:textId="1F50CD61" w:rsidR="00CF3A49" w:rsidRPr="00D01AF7" w:rsidRDefault="00CF3A49" w:rsidP="004E31C1">
      <w:pPr>
        <w:pStyle w:val="ListeParagraf"/>
        <w:numPr>
          <w:ilvl w:val="0"/>
          <w:numId w:val="27"/>
        </w:numPr>
        <w:rPr>
          <w:iCs/>
          <w:szCs w:val="20"/>
        </w:rPr>
      </w:pPr>
      <w:r w:rsidRPr="00D01AF7">
        <w:rPr>
          <w:iCs/>
          <w:szCs w:val="20"/>
        </w:rPr>
        <w:t>Risks to public health</w:t>
      </w:r>
      <w:r w:rsidR="00E23C66" w:rsidRPr="00D01AF7">
        <w:rPr>
          <w:iCs/>
          <w:szCs w:val="20"/>
        </w:rPr>
        <w:t xml:space="preserve"> due to </w:t>
      </w:r>
      <w:r w:rsidR="00977659" w:rsidRPr="00D01AF7">
        <w:rPr>
          <w:iCs/>
          <w:szCs w:val="20"/>
        </w:rPr>
        <w:t>sub-</w:t>
      </w:r>
      <w:r w:rsidR="00B06F17" w:rsidRPr="00D01AF7">
        <w:rPr>
          <w:iCs/>
          <w:szCs w:val="20"/>
        </w:rPr>
        <w:t xml:space="preserve">project </w:t>
      </w:r>
      <w:r w:rsidRPr="00D01AF7">
        <w:rPr>
          <w:iCs/>
          <w:szCs w:val="20"/>
        </w:rPr>
        <w:t>traffic</w:t>
      </w:r>
      <w:r w:rsidR="00E23C66" w:rsidRPr="00D01AF7">
        <w:rPr>
          <w:iCs/>
          <w:szCs w:val="20"/>
        </w:rPr>
        <w:t>,</w:t>
      </w:r>
      <w:r w:rsidRPr="00D01AF7">
        <w:rPr>
          <w:iCs/>
          <w:szCs w:val="20"/>
        </w:rPr>
        <w:t xml:space="preserve"> </w:t>
      </w:r>
    </w:p>
    <w:p w14:paraId="001E3726" w14:textId="07921C25" w:rsidR="00CF3A49" w:rsidRPr="00D01AF7" w:rsidRDefault="00CF3A49" w:rsidP="004E31C1">
      <w:pPr>
        <w:pStyle w:val="ListeParagraf"/>
        <w:numPr>
          <w:ilvl w:val="0"/>
          <w:numId w:val="27"/>
        </w:numPr>
        <w:rPr>
          <w:iCs/>
          <w:szCs w:val="20"/>
        </w:rPr>
      </w:pPr>
      <w:r w:rsidRPr="00D01AF7">
        <w:rPr>
          <w:iCs/>
          <w:szCs w:val="20"/>
        </w:rPr>
        <w:t>General occupational health and safety risks that may apply to any demolition</w:t>
      </w:r>
      <w:r w:rsidR="00E23C66" w:rsidRPr="00D01AF7">
        <w:rPr>
          <w:iCs/>
          <w:szCs w:val="20"/>
        </w:rPr>
        <w:t>/retrofitting/re</w:t>
      </w:r>
      <w:r w:rsidRPr="00D01AF7">
        <w:rPr>
          <w:iCs/>
          <w:szCs w:val="20"/>
        </w:rPr>
        <w:t xml:space="preserve">construction </w:t>
      </w:r>
      <w:r w:rsidR="00E23C66" w:rsidRPr="00D01AF7">
        <w:rPr>
          <w:iCs/>
          <w:szCs w:val="20"/>
        </w:rPr>
        <w:t>activity</w:t>
      </w:r>
      <w:r w:rsidRPr="00D01AF7">
        <w:rPr>
          <w:iCs/>
          <w:szCs w:val="20"/>
        </w:rPr>
        <w:t>,</w:t>
      </w:r>
    </w:p>
    <w:p w14:paraId="60E5A4D2" w14:textId="77777777" w:rsidR="004D7034" w:rsidRPr="00D01AF7" w:rsidRDefault="00CF3A49" w:rsidP="004E31C1">
      <w:pPr>
        <w:pStyle w:val="ListeParagraf"/>
        <w:numPr>
          <w:ilvl w:val="0"/>
          <w:numId w:val="27"/>
        </w:numPr>
      </w:pPr>
      <w:r w:rsidRPr="00D01AF7">
        <w:t>Public health and safety risks to which all of the above are directly or indirectly related</w:t>
      </w:r>
      <w:r w:rsidR="004D7034" w:rsidRPr="00D01AF7">
        <w:t>,</w:t>
      </w:r>
    </w:p>
    <w:p w14:paraId="2F9FDE0B" w14:textId="18D5A845" w:rsidR="004D7034" w:rsidRPr="00D01AF7" w:rsidRDefault="004D7034" w:rsidP="004E31C1">
      <w:pPr>
        <w:pStyle w:val="ListeParagraf"/>
        <w:numPr>
          <w:ilvl w:val="0"/>
          <w:numId w:val="27"/>
        </w:numPr>
      </w:pPr>
      <w:r w:rsidRPr="00D01AF7">
        <w:t>Inadequate outreach and stakeholder engagement,</w:t>
      </w:r>
    </w:p>
    <w:p w14:paraId="49A0ECBF" w14:textId="7D8D4885" w:rsidR="004D7034" w:rsidRPr="00D01AF7" w:rsidRDefault="004D7034" w:rsidP="004D7034">
      <w:pPr>
        <w:pStyle w:val="ListeParagraf"/>
        <w:numPr>
          <w:ilvl w:val="0"/>
          <w:numId w:val="27"/>
        </w:numPr>
      </w:pPr>
      <w:r w:rsidRPr="00D01AF7">
        <w:t xml:space="preserve">Lack of information about or access to grievance mechanisms for workers and/or </w:t>
      </w:r>
      <w:r w:rsidR="00955756" w:rsidRPr="00D01AF7">
        <w:t>Project</w:t>
      </w:r>
      <w:r w:rsidRPr="00D01AF7">
        <w:t>-affected people,</w:t>
      </w:r>
    </w:p>
    <w:p w14:paraId="5ABFC7D2" w14:textId="6B09750C" w:rsidR="00DE5DBE" w:rsidRPr="00D01AF7" w:rsidRDefault="00DE5DBE" w:rsidP="00DE5DBE">
      <w:pPr>
        <w:pStyle w:val="ListeParagraf"/>
        <w:numPr>
          <w:ilvl w:val="0"/>
          <w:numId w:val="27"/>
        </w:numPr>
        <w:rPr>
          <w:iCs/>
          <w:szCs w:val="20"/>
        </w:rPr>
      </w:pPr>
      <w:r w:rsidRPr="00D01AF7">
        <w:rPr>
          <w:iCs/>
          <w:szCs w:val="20"/>
        </w:rPr>
        <w:t xml:space="preserve">Risks of exclusion of poorer or vulnerable groups from </w:t>
      </w:r>
      <w:r w:rsidR="00955756" w:rsidRPr="00D01AF7">
        <w:rPr>
          <w:iCs/>
          <w:szCs w:val="20"/>
        </w:rPr>
        <w:t>Project</w:t>
      </w:r>
      <w:r w:rsidRPr="00D01AF7">
        <w:rPr>
          <w:iCs/>
          <w:szCs w:val="20"/>
        </w:rPr>
        <w:t xml:space="preserve"> benefits, subsidies </w:t>
      </w:r>
      <w:r w:rsidR="00695C17" w:rsidRPr="00D01AF7">
        <w:rPr>
          <w:iCs/>
          <w:szCs w:val="20"/>
        </w:rPr>
        <w:t>etc.</w:t>
      </w:r>
    </w:p>
    <w:p w14:paraId="0A619BB5" w14:textId="76F5B154" w:rsidR="00DE5DBE" w:rsidRPr="00D01AF7" w:rsidRDefault="00DE5DBE" w:rsidP="00DE5DBE">
      <w:pPr>
        <w:pStyle w:val="ListeParagraf"/>
        <w:numPr>
          <w:ilvl w:val="0"/>
          <w:numId w:val="27"/>
        </w:numPr>
        <w:rPr>
          <w:iCs/>
          <w:szCs w:val="20"/>
        </w:rPr>
      </w:pPr>
      <w:r w:rsidRPr="00D01AF7">
        <w:rPr>
          <w:iCs/>
          <w:szCs w:val="20"/>
        </w:rPr>
        <w:t xml:space="preserve">Risk of impoverishment due to permanent or temporary physical or economic displacement, and </w:t>
      </w:r>
    </w:p>
    <w:p w14:paraId="5D9F2F1E" w14:textId="758B588D" w:rsidR="00DE5DBE" w:rsidRPr="00D01AF7" w:rsidRDefault="00DE5DBE" w:rsidP="00DE5DBE">
      <w:pPr>
        <w:pStyle w:val="ListeParagraf"/>
        <w:numPr>
          <w:ilvl w:val="0"/>
          <w:numId w:val="27"/>
        </w:numPr>
        <w:rPr>
          <w:iCs/>
          <w:szCs w:val="20"/>
        </w:rPr>
      </w:pPr>
      <w:r w:rsidRPr="00D01AF7">
        <w:rPr>
          <w:iCs/>
          <w:szCs w:val="20"/>
        </w:rPr>
        <w:t xml:space="preserve">Sexual </w:t>
      </w:r>
      <w:r w:rsidR="00600E88" w:rsidRPr="00D01AF7">
        <w:rPr>
          <w:iCs/>
          <w:szCs w:val="20"/>
        </w:rPr>
        <w:t>E</w:t>
      </w:r>
      <w:r w:rsidRPr="00D01AF7">
        <w:rPr>
          <w:iCs/>
          <w:szCs w:val="20"/>
        </w:rPr>
        <w:t xml:space="preserve">xploitation and </w:t>
      </w:r>
      <w:r w:rsidR="00600E88" w:rsidRPr="00D01AF7">
        <w:rPr>
          <w:iCs/>
          <w:szCs w:val="20"/>
        </w:rPr>
        <w:t>A</w:t>
      </w:r>
      <w:r w:rsidRPr="00D01AF7">
        <w:rPr>
          <w:iCs/>
          <w:szCs w:val="20"/>
        </w:rPr>
        <w:t>buse/</w:t>
      </w:r>
      <w:r w:rsidR="00600E88" w:rsidRPr="00D01AF7">
        <w:rPr>
          <w:iCs/>
          <w:szCs w:val="20"/>
        </w:rPr>
        <w:t>S</w:t>
      </w:r>
      <w:r w:rsidRPr="00D01AF7">
        <w:rPr>
          <w:iCs/>
          <w:szCs w:val="20"/>
        </w:rPr>
        <w:t xml:space="preserve">exual </w:t>
      </w:r>
      <w:r w:rsidR="00600E88" w:rsidRPr="00D01AF7">
        <w:rPr>
          <w:iCs/>
          <w:szCs w:val="20"/>
        </w:rPr>
        <w:t>H</w:t>
      </w:r>
      <w:r w:rsidRPr="00D01AF7">
        <w:rPr>
          <w:iCs/>
          <w:szCs w:val="20"/>
        </w:rPr>
        <w:t>arassment</w:t>
      </w:r>
      <w:r w:rsidR="00600E88" w:rsidRPr="00D01AF7">
        <w:rPr>
          <w:iCs/>
          <w:szCs w:val="20"/>
        </w:rPr>
        <w:t xml:space="preserve"> (SEA/SH)</w:t>
      </w:r>
      <w:r w:rsidRPr="00D01AF7">
        <w:rPr>
          <w:iCs/>
          <w:szCs w:val="20"/>
        </w:rPr>
        <w:t xml:space="preserve"> risks</w:t>
      </w:r>
    </w:p>
    <w:p w14:paraId="5659BBCA" w14:textId="4F8491C8" w:rsidR="006E6FE5" w:rsidRPr="00D01AF7" w:rsidRDefault="006E6FE5">
      <w:pPr>
        <w:spacing w:before="0" w:after="160" w:line="259" w:lineRule="auto"/>
        <w:jc w:val="left"/>
        <w:rPr>
          <w:iCs/>
          <w:szCs w:val="20"/>
        </w:rPr>
      </w:pPr>
      <w:r w:rsidRPr="00D01AF7">
        <w:rPr>
          <w:iCs/>
          <w:szCs w:val="20"/>
        </w:rPr>
        <w:br w:type="page"/>
      </w:r>
    </w:p>
    <w:p w14:paraId="77A10882" w14:textId="2E0B91D3" w:rsidR="004D7034" w:rsidRPr="00D01AF7" w:rsidRDefault="004D7034" w:rsidP="00E77699">
      <w:pPr>
        <w:pStyle w:val="Balk3"/>
      </w:pPr>
      <w:r w:rsidRPr="00D01AF7">
        <w:lastRenderedPageBreak/>
        <w:t xml:space="preserve">Temporary and Physical Displacement </w:t>
      </w:r>
    </w:p>
    <w:p w14:paraId="3673A65A" w14:textId="5A8673FE" w:rsidR="004D7034" w:rsidRPr="00D01AF7" w:rsidRDefault="004D7034" w:rsidP="004D7034">
      <w:r w:rsidRPr="00D01AF7">
        <w:t xml:space="preserve">The </w:t>
      </w:r>
      <w:r w:rsidR="00955756" w:rsidRPr="00D01AF7">
        <w:t>Project</w:t>
      </w:r>
      <w:r w:rsidRPr="00D01AF7">
        <w:t xml:space="preserve"> could result in significant temporary relocation of household and business owners while structures are being retrofitted or newly constructed (which </w:t>
      </w:r>
      <w:r w:rsidR="00521BC2" w:rsidRPr="00D01AF7">
        <w:t>the MoEUCC</w:t>
      </w:r>
      <w:r w:rsidRPr="00D01AF7">
        <w:t xml:space="preserve"> is implementing under Component 2). In addition to the temporarily displaced </w:t>
      </w:r>
      <w:r w:rsidR="00955756" w:rsidRPr="00D01AF7">
        <w:t>Project</w:t>
      </w:r>
      <w:r w:rsidRPr="00D01AF7">
        <w:t>-affected people (PAPs), many of the tenants will leave their current residences/workplaces permanently. Finally, a number of the PAPs will be affected not only by physical displacement, but economic displacement due to local disruptions caused by the civil works. At present, the estimated number of displaced persons is between 24,000 and 40,000 total individuals in the five cities</w:t>
      </w:r>
      <w:r w:rsidR="001B15E8" w:rsidRPr="00D01AF7">
        <w:t xml:space="preserve"> – albeit staggered in different locations and at different times.</w:t>
      </w:r>
    </w:p>
    <w:p w14:paraId="1E6DE407" w14:textId="2132347A" w:rsidR="001B0CA1" w:rsidRPr="00D01AF7" w:rsidRDefault="001B0CA1" w:rsidP="00E77699">
      <w:pPr>
        <w:pStyle w:val="Balk3"/>
      </w:pPr>
      <w:r w:rsidRPr="00D01AF7">
        <w:t>Noise &amp; Vibration</w:t>
      </w:r>
    </w:p>
    <w:p w14:paraId="1E13FFB8" w14:textId="5EE17C33" w:rsidR="001B0CA1" w:rsidRPr="00D01AF7" w:rsidRDefault="00CF3A49" w:rsidP="001B0CA1">
      <w:r w:rsidRPr="00D01AF7">
        <w:rPr>
          <w:iCs/>
          <w:szCs w:val="20"/>
        </w:rPr>
        <w:t>Proper management of noise and vibration during demolition</w:t>
      </w:r>
      <w:r w:rsidR="00E23C66" w:rsidRPr="00D01AF7">
        <w:rPr>
          <w:iCs/>
          <w:szCs w:val="20"/>
        </w:rPr>
        <w:t>/retrofitting/r</w:t>
      </w:r>
      <w:r w:rsidRPr="00D01AF7">
        <w:rPr>
          <w:iCs/>
          <w:szCs w:val="20"/>
        </w:rPr>
        <w:t xml:space="preserve">econstruction of structures to be converted under </w:t>
      </w:r>
      <w:r w:rsidR="000E4886" w:rsidRPr="00D01AF7">
        <w:rPr>
          <w:iCs/>
          <w:szCs w:val="20"/>
        </w:rPr>
        <w:t xml:space="preserve">Component </w:t>
      </w:r>
      <w:r w:rsidRPr="00D01AF7">
        <w:rPr>
          <w:iCs/>
          <w:szCs w:val="20"/>
        </w:rPr>
        <w:t xml:space="preserve">2 is critical. In this context, contractors who will carry out </w:t>
      </w:r>
      <w:r w:rsidR="00977659" w:rsidRPr="00D01AF7">
        <w:rPr>
          <w:iCs/>
          <w:szCs w:val="20"/>
        </w:rPr>
        <w:t>sub-</w:t>
      </w:r>
      <w:r w:rsidR="00B06F17" w:rsidRPr="00D01AF7">
        <w:rPr>
          <w:iCs/>
          <w:szCs w:val="20"/>
        </w:rPr>
        <w:t xml:space="preserve">project </w:t>
      </w:r>
      <w:r w:rsidRPr="00D01AF7">
        <w:rPr>
          <w:iCs/>
          <w:szCs w:val="20"/>
        </w:rPr>
        <w:t>activities must comply with the relevant noise limit values in line with both national legislation and the WB Environmental and Social Framework, taking into account the sensitive receptors in the areas where the activities will be carried out.</w:t>
      </w:r>
    </w:p>
    <w:p w14:paraId="78C9473F" w14:textId="34BF89CE" w:rsidR="001B0CA1" w:rsidRPr="00D01AF7" w:rsidRDefault="001B0CA1" w:rsidP="00F6548D">
      <w:pPr>
        <w:pStyle w:val="Balk3"/>
      </w:pPr>
      <w:r w:rsidRPr="00D01AF7">
        <w:t>Air Pollution</w:t>
      </w:r>
    </w:p>
    <w:p w14:paraId="33EEEFFC" w14:textId="33F20326" w:rsidR="001B0CA1" w:rsidRPr="00D01AF7" w:rsidRDefault="00CF3A49" w:rsidP="001B0CA1">
      <w:r w:rsidRPr="00D01AF7">
        <w:t>Air pollution will occur especially during</w:t>
      </w:r>
      <w:r w:rsidR="00E23C66" w:rsidRPr="00D01AF7">
        <w:t xml:space="preserve"> implementation of the </w:t>
      </w:r>
      <w:r w:rsidR="00977659" w:rsidRPr="00D01AF7">
        <w:t>sub-project</w:t>
      </w:r>
      <w:r w:rsidR="00E23C66" w:rsidRPr="00D01AF7">
        <w:t>s that include demolition.</w:t>
      </w:r>
      <w:r w:rsidRPr="00D01AF7">
        <w:t xml:space="preserve"> In addition, although the new buildings will be rebuilt on the basis of the existing risky building, there may be construction activities that will require additional excavation during the construction of the new building due to reasons such as the </w:t>
      </w:r>
      <w:r w:rsidR="00B30122" w:rsidRPr="00D01AF7">
        <w:t xml:space="preserve">establishment </w:t>
      </w:r>
      <w:r w:rsidRPr="00D01AF7">
        <w:t xml:space="preserve">of a parking lot, which has recently become a requirement within the scope of national legislation, and these excavation works may also affect the air quality. In addition, the exhaust emissions of vehicles and equipment to be used </w:t>
      </w:r>
      <w:r w:rsidR="00E23C66" w:rsidRPr="00D01AF7">
        <w:t>during</w:t>
      </w:r>
      <w:r w:rsidRPr="00D01AF7">
        <w:t xml:space="preserve"> demolition</w:t>
      </w:r>
      <w:r w:rsidR="00E23C66" w:rsidRPr="00D01AF7">
        <w:t>/retrofitting/</w:t>
      </w:r>
      <w:r w:rsidR="00DF25A8" w:rsidRPr="00D01AF7">
        <w:t>r</w:t>
      </w:r>
      <w:r w:rsidR="00E23C66" w:rsidRPr="00D01AF7">
        <w:t>econstruction</w:t>
      </w:r>
      <w:r w:rsidRPr="00D01AF7">
        <w:t xml:space="preserve"> </w:t>
      </w:r>
      <w:r w:rsidR="00E23C66" w:rsidRPr="00D01AF7">
        <w:t>processes</w:t>
      </w:r>
      <w:r w:rsidRPr="00D01AF7">
        <w:t xml:space="preserve"> may also cause air pollution.</w:t>
      </w:r>
    </w:p>
    <w:p w14:paraId="01AD6EA8" w14:textId="0FF5F663" w:rsidR="001B0CA1" w:rsidRPr="00D01AF7" w:rsidRDefault="001B0CA1" w:rsidP="00F6548D">
      <w:pPr>
        <w:pStyle w:val="Balk3"/>
      </w:pPr>
      <w:r w:rsidRPr="00D01AF7">
        <w:t>Water &amp; Soil Pollution</w:t>
      </w:r>
    </w:p>
    <w:p w14:paraId="2D17D91F" w14:textId="6E433A16" w:rsidR="001B0CA1" w:rsidRPr="00D01AF7" w:rsidRDefault="00977659" w:rsidP="00C714B7">
      <w:r w:rsidRPr="00D01AF7">
        <w:t>Sub-</w:t>
      </w:r>
      <w:r w:rsidR="00B06F17" w:rsidRPr="00D01AF7">
        <w:t xml:space="preserve">project </w:t>
      </w:r>
      <w:r w:rsidR="00CF3A49" w:rsidRPr="00D01AF7">
        <w:t xml:space="preserve">activities within the scope of </w:t>
      </w:r>
      <w:r w:rsidR="000E4886" w:rsidRPr="00D01AF7">
        <w:t xml:space="preserve">Component </w:t>
      </w:r>
      <w:r w:rsidR="00CF3A49" w:rsidRPr="00D01AF7">
        <w:t xml:space="preserve">2 </w:t>
      </w:r>
      <w:r w:rsidR="00455F1A" w:rsidRPr="00D01AF7">
        <w:t>will</w:t>
      </w:r>
      <w:r w:rsidR="00CF3A49" w:rsidRPr="00D01AF7">
        <w:t xml:space="preserve"> be carried out in urban areas open to development and on the lands of existing structures, and accordingly, they </w:t>
      </w:r>
      <w:r w:rsidR="00455F1A" w:rsidRPr="00D01AF7">
        <w:t>will</w:t>
      </w:r>
      <w:r w:rsidR="00CF3A49" w:rsidRPr="00D01AF7">
        <w:t xml:space="preserve"> not be carried out near water resources that are essential to protect for ecological and/or human consumption purposes. For this reason, it is expected that the </w:t>
      </w:r>
      <w:r w:rsidRPr="00D01AF7">
        <w:t>sub-</w:t>
      </w:r>
      <w:r w:rsidR="00B06F17" w:rsidRPr="00D01AF7">
        <w:t xml:space="preserve">project </w:t>
      </w:r>
      <w:r w:rsidR="00CF3A49" w:rsidRPr="00D01AF7">
        <w:t>activities will not have a serious impact on water and soil components, with the appropriate management of chemical leak &amp; spill events that may cause soil pollution and thus possible groundwater pollution, and personnel-generated wastewater.</w:t>
      </w:r>
    </w:p>
    <w:p w14:paraId="33167A3B" w14:textId="1896E109" w:rsidR="001B0CA1" w:rsidRPr="00D01AF7" w:rsidRDefault="001B0CA1" w:rsidP="00F6548D">
      <w:pPr>
        <w:pStyle w:val="Balk3"/>
      </w:pPr>
      <w:r w:rsidRPr="00D01AF7">
        <w:t>Waste Management</w:t>
      </w:r>
    </w:p>
    <w:p w14:paraId="22807D99" w14:textId="7744944D" w:rsidR="000F12FB" w:rsidRPr="00D01AF7" w:rsidRDefault="000F12FB" w:rsidP="001B0CA1">
      <w:r w:rsidRPr="00D01AF7">
        <w:t xml:space="preserve">The most basic waste that will be generated intensively within the scope of the </w:t>
      </w:r>
      <w:r w:rsidR="00955756" w:rsidRPr="00D01AF7">
        <w:t>Project</w:t>
      </w:r>
      <w:r w:rsidRPr="00D01AF7">
        <w:t xml:space="preserve"> will be construction &amp; demolition wastes. In addition, packaging waste can be listed as other main non-hazardous waste stream. </w:t>
      </w:r>
    </w:p>
    <w:p w14:paraId="7D80BD71" w14:textId="1293AB8D" w:rsidR="001B0CA1" w:rsidRPr="00D01AF7" w:rsidRDefault="00CF3A49" w:rsidP="001B0CA1">
      <w:r w:rsidRPr="00D01AF7">
        <w:t xml:space="preserve">Hazardous wastes that may arise from activities to be carried out within the scope of </w:t>
      </w:r>
      <w:r w:rsidR="000E4886" w:rsidRPr="00D01AF7">
        <w:t xml:space="preserve">Component </w:t>
      </w:r>
      <w:r w:rsidRPr="00D01AF7">
        <w:t>2 can be listed as asbestos, wastes contaminated with hazardous materials (e.g.</w:t>
      </w:r>
      <w:r w:rsidR="00EE3BA7" w:rsidRPr="00D01AF7">
        <w:t>,</w:t>
      </w:r>
      <w:r w:rsidRPr="00D01AF7">
        <w:t xml:space="preserve"> cans of chemicals such as paint, varnish, etc.), waste batteries and accumulators, waste oil, wastes that may arise from maintenance and repair activities, and waste paint. The Waste Management Plan, which contains the details of the management of all wastes, including the management of hazardous wastes, is given in </w:t>
      </w:r>
      <w:r w:rsidR="00BF2861" w:rsidRPr="00D01AF7">
        <w:t xml:space="preserve">Annex </w:t>
      </w:r>
      <w:r w:rsidRPr="00D01AF7">
        <w:t xml:space="preserve">9 and the Asbestos Management Plan in </w:t>
      </w:r>
      <w:r w:rsidR="00BF2861" w:rsidRPr="00D01AF7">
        <w:t xml:space="preserve">Annex </w:t>
      </w:r>
      <w:r w:rsidRPr="00D01AF7">
        <w:t>7.</w:t>
      </w:r>
    </w:p>
    <w:p w14:paraId="69C13A5B" w14:textId="4FE3EBC1" w:rsidR="001B0CA1" w:rsidRPr="00D01AF7" w:rsidRDefault="001B0CA1" w:rsidP="00F6548D">
      <w:pPr>
        <w:pStyle w:val="Balk3"/>
      </w:pPr>
      <w:r w:rsidRPr="00D01AF7">
        <w:t>Asbestos Management</w:t>
      </w:r>
    </w:p>
    <w:p w14:paraId="4EF09508" w14:textId="5A69C378" w:rsidR="001B0CA1" w:rsidRPr="00D01AF7" w:rsidRDefault="00CF3A49" w:rsidP="001B0CA1">
      <w:r w:rsidRPr="00D01AF7">
        <w:t xml:space="preserve">The use of asbestos-containing materials in new buildings is prohibited in </w:t>
      </w:r>
      <w:r w:rsidR="00565AE9" w:rsidRPr="00D01AF7">
        <w:t>Turkiye</w:t>
      </w:r>
      <w:r w:rsidRPr="00D01AF7">
        <w:t xml:space="preserve"> as well as in the rest of the world. However, existing risky structures that will be demolished under </w:t>
      </w:r>
      <w:r w:rsidR="000E4886" w:rsidRPr="00D01AF7">
        <w:t xml:space="preserve">Component </w:t>
      </w:r>
      <w:r w:rsidRPr="00D01AF7">
        <w:t xml:space="preserve">2 may contain asbestos. In this respect, </w:t>
      </w:r>
      <w:r w:rsidR="0009624C" w:rsidRPr="00D01AF7">
        <w:t xml:space="preserve">asbestos inventory </w:t>
      </w:r>
      <w:r w:rsidR="00455F1A" w:rsidRPr="00D01AF7">
        <w:t>will</w:t>
      </w:r>
      <w:r w:rsidR="0009624C" w:rsidRPr="00D01AF7">
        <w:t xml:space="preserve"> be performed</w:t>
      </w:r>
      <w:r w:rsidR="00EE3BA7" w:rsidRPr="00D01AF7">
        <w:t>,</w:t>
      </w:r>
      <w:r w:rsidR="0009624C" w:rsidRPr="00D01AF7">
        <w:t xml:space="preserve"> and the asbestos </w:t>
      </w:r>
      <w:r w:rsidRPr="00D01AF7">
        <w:t xml:space="preserve">must be selectively separated before the demolition of any building -if it is detected within the scope of asbestos inventory studies that must be carried out-, its dismantling must be carried out by authorized experts in this regard, and </w:t>
      </w:r>
      <w:r w:rsidR="000D5145" w:rsidRPr="00D01AF7">
        <w:t xml:space="preserve">asbestos </w:t>
      </w:r>
      <w:r w:rsidR="00455F1A" w:rsidRPr="00D01AF7">
        <w:t>will</w:t>
      </w:r>
      <w:r w:rsidR="000D5145" w:rsidRPr="00D01AF7">
        <w:t xml:space="preserve"> be </w:t>
      </w:r>
      <w:r w:rsidRPr="00D01AF7">
        <w:t>managed as hazardous waste afterwards. All processes related to asbestos</w:t>
      </w:r>
      <w:r w:rsidR="00EE3BA7" w:rsidRPr="00D01AF7">
        <w:t>-containing waste</w:t>
      </w:r>
      <w:r w:rsidRPr="00D01AF7">
        <w:t xml:space="preserve"> </w:t>
      </w:r>
      <w:r w:rsidR="00455F1A" w:rsidRPr="00D01AF7">
        <w:t>will</w:t>
      </w:r>
      <w:r w:rsidRPr="00D01AF7">
        <w:t xml:space="preserve"> be managed </w:t>
      </w:r>
      <w:r w:rsidRPr="00D01AF7">
        <w:lastRenderedPageBreak/>
        <w:t xml:space="preserve">within this scope, and in order to completely eliminate the risk, procedures </w:t>
      </w:r>
      <w:r w:rsidR="00455F1A" w:rsidRPr="00D01AF7">
        <w:t>will</w:t>
      </w:r>
      <w:r w:rsidRPr="00D01AF7">
        <w:t xml:space="preserve"> be implemented in line with the Asbestos Management Plan given in </w:t>
      </w:r>
      <w:r w:rsidR="00BF2861" w:rsidRPr="00D01AF7">
        <w:t xml:space="preserve">Annex </w:t>
      </w:r>
      <w:r w:rsidRPr="00D01AF7">
        <w:t xml:space="preserve">7, in all structures that will be </w:t>
      </w:r>
      <w:r w:rsidR="0009624C" w:rsidRPr="00D01AF7">
        <w:t>demolished</w:t>
      </w:r>
      <w:r w:rsidRPr="00D01AF7">
        <w:t xml:space="preserve"> under </w:t>
      </w:r>
      <w:r w:rsidR="000E4886" w:rsidRPr="00D01AF7">
        <w:t xml:space="preserve">Component </w:t>
      </w:r>
      <w:r w:rsidRPr="00D01AF7">
        <w:t xml:space="preserve">2, regardless of the date of </w:t>
      </w:r>
      <w:r w:rsidR="0009624C" w:rsidRPr="00D01AF7">
        <w:t xml:space="preserve">their first </w:t>
      </w:r>
      <w:r w:rsidRPr="00D01AF7">
        <w:t>construction.</w:t>
      </w:r>
    </w:p>
    <w:p w14:paraId="57893FEF" w14:textId="4287AA8F" w:rsidR="001B0CA1" w:rsidRPr="00D01AF7" w:rsidRDefault="001B0CA1" w:rsidP="00F6548D">
      <w:pPr>
        <w:pStyle w:val="Balk3"/>
      </w:pPr>
      <w:r w:rsidRPr="00D01AF7">
        <w:t>Resources Required</w:t>
      </w:r>
    </w:p>
    <w:p w14:paraId="2943F82C" w14:textId="77777777" w:rsidR="000D5145" w:rsidRPr="00D01AF7" w:rsidRDefault="00CF3A49" w:rsidP="001B0CA1">
      <w:r w:rsidRPr="00D01AF7">
        <w:t>During the demolition of risky structures and construction of new structures</w:t>
      </w:r>
      <w:r w:rsidR="000D5145" w:rsidRPr="00D01AF7">
        <w:t xml:space="preserve"> main resources to be used are listed as below:</w:t>
      </w:r>
    </w:p>
    <w:p w14:paraId="75A32B3C" w14:textId="6F4E87A3" w:rsidR="000D5145" w:rsidRPr="00D01AF7" w:rsidRDefault="000D5145" w:rsidP="000D5145">
      <w:pPr>
        <w:pStyle w:val="ListeParagraf"/>
        <w:numPr>
          <w:ilvl w:val="0"/>
          <w:numId w:val="77"/>
        </w:numPr>
      </w:pPr>
      <w:r w:rsidRPr="00D01AF7">
        <w:t xml:space="preserve">basic retrofitting/reconstruction requirements (concrete, </w:t>
      </w:r>
      <w:r w:rsidR="006E6FE5" w:rsidRPr="00D01AF7">
        <w:t xml:space="preserve">gravel, </w:t>
      </w:r>
      <w:r w:rsidRPr="00D01AF7">
        <w:t>rebar, insulation material, etc.),</w:t>
      </w:r>
    </w:p>
    <w:p w14:paraId="6725D89F" w14:textId="1BE6A259" w:rsidR="000D5145" w:rsidRPr="00D01AF7" w:rsidRDefault="000D5145" w:rsidP="000D5145">
      <w:pPr>
        <w:pStyle w:val="ListeParagraf"/>
        <w:numPr>
          <w:ilvl w:val="0"/>
          <w:numId w:val="77"/>
        </w:numPr>
      </w:pPr>
      <w:r w:rsidRPr="00D01AF7">
        <w:t xml:space="preserve">water for personnel - the water to be needed </w:t>
      </w:r>
      <w:r w:rsidR="00455F1A" w:rsidRPr="00D01AF7">
        <w:t>will</w:t>
      </w:r>
      <w:r w:rsidRPr="00D01AF7">
        <w:t xml:space="preserve"> be supplied from the mains if possible, by tankers when it is not available. The concrete </w:t>
      </w:r>
      <w:r w:rsidR="00455F1A" w:rsidRPr="00D01AF7">
        <w:t>will</w:t>
      </w:r>
      <w:r w:rsidRPr="00D01AF7">
        <w:t xml:space="preserve"> be supplied as ready mixed concrete,</w:t>
      </w:r>
    </w:p>
    <w:p w14:paraId="57725FAB" w14:textId="5D0AE958" w:rsidR="000D5145" w:rsidRPr="00D01AF7" w:rsidRDefault="000D5145" w:rsidP="000D5145">
      <w:pPr>
        <w:pStyle w:val="ListeParagraf"/>
        <w:numPr>
          <w:ilvl w:val="0"/>
          <w:numId w:val="77"/>
        </w:numPr>
      </w:pPr>
      <w:r w:rsidRPr="00D01AF7">
        <w:t xml:space="preserve">fuel for vehicles and equipment - there </w:t>
      </w:r>
      <w:r w:rsidR="00455F1A" w:rsidRPr="00D01AF7">
        <w:t>will</w:t>
      </w:r>
      <w:r w:rsidRPr="00D01AF7">
        <w:t xml:space="preserve"> be no fuel storage in the construction areas and this need </w:t>
      </w:r>
      <w:r w:rsidR="00455F1A" w:rsidRPr="00D01AF7">
        <w:t>will</w:t>
      </w:r>
      <w:r w:rsidRPr="00D01AF7">
        <w:t xml:space="preserve"> be met from the nearby services</w:t>
      </w:r>
      <w:r w:rsidR="000A63C0" w:rsidRPr="00D01AF7">
        <w:t>, and</w:t>
      </w:r>
    </w:p>
    <w:p w14:paraId="4C40413E" w14:textId="41297553" w:rsidR="002A015A" w:rsidRPr="00D01AF7" w:rsidRDefault="000A63C0" w:rsidP="006E6FE5">
      <w:pPr>
        <w:pStyle w:val="ListeParagraf"/>
        <w:numPr>
          <w:ilvl w:val="0"/>
          <w:numId w:val="77"/>
        </w:numPr>
      </w:pPr>
      <w:r w:rsidRPr="00D01AF7">
        <w:t>Electricity – for all kinds of activities.</w:t>
      </w:r>
    </w:p>
    <w:p w14:paraId="4C137A22" w14:textId="5852D276" w:rsidR="001B0CA1" w:rsidRPr="00D01AF7" w:rsidRDefault="001B0CA1" w:rsidP="00F6548D">
      <w:pPr>
        <w:pStyle w:val="Balk3"/>
      </w:pPr>
      <w:r w:rsidRPr="00D01AF7">
        <w:t>Traffic</w:t>
      </w:r>
    </w:p>
    <w:p w14:paraId="48CF4B9C" w14:textId="6990EF72" w:rsidR="001B0CA1" w:rsidRPr="00D01AF7" w:rsidRDefault="00CF3A49" w:rsidP="001B0CA1">
      <w:r w:rsidRPr="00D01AF7">
        <w:t xml:space="preserve">Traffic originating from </w:t>
      </w:r>
      <w:r w:rsidR="00977659" w:rsidRPr="00D01AF7">
        <w:t>sub-project</w:t>
      </w:r>
      <w:r w:rsidRPr="00D01AF7">
        <w:t xml:space="preserve">s may increase the current traffic load in cities, cause traffic jams, cause temporary traffic restrictions and traffic accidents that may threaten life </w:t>
      </w:r>
      <w:r w:rsidR="00695C17" w:rsidRPr="00D01AF7">
        <w:t xml:space="preserve">&amp; </w:t>
      </w:r>
      <w:r w:rsidRPr="00D01AF7">
        <w:t xml:space="preserve">health may occur. In this context, the measures are detailed in the Community Safety and Traffic Management Plan in </w:t>
      </w:r>
      <w:r w:rsidR="00BF2861" w:rsidRPr="00D01AF7">
        <w:t xml:space="preserve">Annex </w:t>
      </w:r>
      <w:r w:rsidRPr="00D01AF7">
        <w:t>12.</w:t>
      </w:r>
    </w:p>
    <w:p w14:paraId="3A7A7C35" w14:textId="409D6CBE" w:rsidR="001B0CA1" w:rsidRPr="00D01AF7" w:rsidRDefault="001B0CA1" w:rsidP="00F6548D">
      <w:pPr>
        <w:pStyle w:val="Balk3"/>
      </w:pPr>
      <w:r w:rsidRPr="00D01AF7">
        <w:t>Occupational Health &amp; Safety (OHS)</w:t>
      </w:r>
    </w:p>
    <w:p w14:paraId="18D99CAF" w14:textId="77777777" w:rsidR="00CF3A49" w:rsidRPr="00D01AF7" w:rsidRDefault="00CF3A49" w:rsidP="00CF3A49">
      <w:r w:rsidRPr="00D01AF7">
        <w:t>OHS risks that may arise during demolition and construction phases can be listed as follows:</w:t>
      </w:r>
    </w:p>
    <w:p w14:paraId="6F5C954D" w14:textId="77777777" w:rsidR="00CF3A49" w:rsidRPr="00D01AF7" w:rsidRDefault="00CF3A49" w:rsidP="004E31C1">
      <w:pPr>
        <w:pStyle w:val="ListeParagraf"/>
        <w:numPr>
          <w:ilvl w:val="0"/>
          <w:numId w:val="28"/>
        </w:numPr>
      </w:pPr>
      <w:r w:rsidRPr="00D01AF7">
        <w:t>Working at height,</w:t>
      </w:r>
    </w:p>
    <w:p w14:paraId="4DD89FDC" w14:textId="77777777" w:rsidR="00CF3A49" w:rsidRPr="00D01AF7" w:rsidRDefault="00CF3A49" w:rsidP="004E31C1">
      <w:pPr>
        <w:pStyle w:val="ListeParagraf"/>
        <w:numPr>
          <w:ilvl w:val="0"/>
          <w:numId w:val="28"/>
        </w:numPr>
      </w:pPr>
      <w:r w:rsidRPr="00D01AF7">
        <w:t>Manual handling,</w:t>
      </w:r>
    </w:p>
    <w:p w14:paraId="0A79A28D" w14:textId="77777777" w:rsidR="00CF3A49" w:rsidRPr="00D01AF7" w:rsidRDefault="00CF3A49" w:rsidP="004E31C1">
      <w:pPr>
        <w:pStyle w:val="ListeParagraf"/>
        <w:numPr>
          <w:ilvl w:val="0"/>
          <w:numId w:val="28"/>
        </w:numPr>
      </w:pPr>
      <w:r w:rsidRPr="00D01AF7">
        <w:t>Personal exposure to noise, dust, vibration, chemicals, etc.,</w:t>
      </w:r>
    </w:p>
    <w:p w14:paraId="775DB6B6" w14:textId="77777777" w:rsidR="00CF3A49" w:rsidRPr="00D01AF7" w:rsidRDefault="00CF3A49" w:rsidP="004E31C1">
      <w:pPr>
        <w:pStyle w:val="ListeParagraf"/>
        <w:numPr>
          <w:ilvl w:val="0"/>
          <w:numId w:val="28"/>
        </w:numPr>
      </w:pPr>
      <w:r w:rsidRPr="00D01AF7">
        <w:t>Ergonomic hazards,</w:t>
      </w:r>
    </w:p>
    <w:p w14:paraId="61376CDC" w14:textId="77777777" w:rsidR="00CF3A49" w:rsidRPr="00D01AF7" w:rsidRDefault="00CF3A49" w:rsidP="004E31C1">
      <w:pPr>
        <w:pStyle w:val="ListeParagraf"/>
        <w:numPr>
          <w:ilvl w:val="0"/>
          <w:numId w:val="28"/>
        </w:numPr>
      </w:pPr>
      <w:r w:rsidRPr="00D01AF7">
        <w:t>Biological hazards,</w:t>
      </w:r>
    </w:p>
    <w:p w14:paraId="265820CB" w14:textId="77777777" w:rsidR="00CF3A49" w:rsidRPr="00D01AF7" w:rsidRDefault="00CF3A49" w:rsidP="004E31C1">
      <w:pPr>
        <w:pStyle w:val="ListeParagraf"/>
        <w:numPr>
          <w:ilvl w:val="0"/>
          <w:numId w:val="28"/>
        </w:numPr>
      </w:pPr>
      <w:r w:rsidRPr="00D01AF7">
        <w:t>Electrical works,</w:t>
      </w:r>
    </w:p>
    <w:p w14:paraId="1DEEE2AA" w14:textId="77777777" w:rsidR="00CF3A49" w:rsidRPr="00D01AF7" w:rsidRDefault="00CF3A49" w:rsidP="004E31C1">
      <w:pPr>
        <w:pStyle w:val="ListeParagraf"/>
        <w:numPr>
          <w:ilvl w:val="0"/>
          <w:numId w:val="28"/>
        </w:numPr>
      </w:pPr>
      <w:r w:rsidRPr="00D01AF7">
        <w:t>Traffic within the scope of demolition and construction,</w:t>
      </w:r>
    </w:p>
    <w:p w14:paraId="707A6235" w14:textId="77777777" w:rsidR="00CF3A49" w:rsidRPr="00D01AF7" w:rsidRDefault="00CF3A49" w:rsidP="004E31C1">
      <w:pPr>
        <w:pStyle w:val="ListeParagraf"/>
        <w:numPr>
          <w:ilvl w:val="0"/>
          <w:numId w:val="28"/>
        </w:numPr>
      </w:pPr>
      <w:r w:rsidRPr="00D01AF7">
        <w:t>Risks of thermal comfort,</w:t>
      </w:r>
    </w:p>
    <w:p w14:paraId="22166BEA" w14:textId="77777777" w:rsidR="00CF3A49" w:rsidRPr="00D01AF7" w:rsidRDefault="00CF3A49" w:rsidP="004E31C1">
      <w:pPr>
        <w:pStyle w:val="ListeParagraf"/>
        <w:numPr>
          <w:ilvl w:val="0"/>
          <w:numId w:val="28"/>
        </w:numPr>
      </w:pPr>
      <w:r w:rsidRPr="00D01AF7">
        <w:t>Exposure to asbestos and</w:t>
      </w:r>
    </w:p>
    <w:p w14:paraId="5136AFC5" w14:textId="77777777" w:rsidR="00CF3A49" w:rsidRPr="00D01AF7" w:rsidRDefault="00CF3A49" w:rsidP="004E31C1">
      <w:pPr>
        <w:pStyle w:val="ListeParagraf"/>
        <w:numPr>
          <w:ilvl w:val="0"/>
          <w:numId w:val="28"/>
        </w:numPr>
      </w:pPr>
      <w:r w:rsidRPr="00D01AF7">
        <w:t>Insufficient lighting.</w:t>
      </w:r>
    </w:p>
    <w:p w14:paraId="3A020883" w14:textId="06A6B7A7" w:rsidR="00CF3A49" w:rsidRPr="00D01AF7" w:rsidRDefault="00CF3A49" w:rsidP="00CF3A49">
      <w:r w:rsidRPr="00D01AF7">
        <w:t xml:space="preserve">The management of these risks is detailed in the Occupational Health and Safety Management Plan given in </w:t>
      </w:r>
      <w:r w:rsidR="00BF2861" w:rsidRPr="00D01AF7">
        <w:t xml:space="preserve">Annex </w:t>
      </w:r>
      <w:r w:rsidRPr="00D01AF7">
        <w:t>11. At this point,</w:t>
      </w:r>
      <w:r w:rsidR="00B30122" w:rsidRPr="00D01AF7">
        <w:t xml:space="preserve"> it should be noted that the national legislation requirements regarding OHS are already very </w:t>
      </w:r>
      <w:r w:rsidR="001C6E88" w:rsidRPr="00D01AF7">
        <w:t xml:space="preserve">strict. For instance, according to the Regulation on Occupational Health and Safety in Construction Works, contractors are already obliged to prepare a </w:t>
      </w:r>
      <w:r w:rsidR="00AF1210" w:rsidRPr="00D01AF7">
        <w:t>“</w:t>
      </w:r>
      <w:r w:rsidR="001C6E88" w:rsidRPr="00D01AF7">
        <w:t>Health and Safety Plan</w:t>
      </w:r>
      <w:r w:rsidR="00AF1210" w:rsidRPr="00D01AF7">
        <w:t>”</w:t>
      </w:r>
      <w:r w:rsidR="001C6E88" w:rsidRPr="00D01AF7">
        <w:t xml:space="preserve">. The scope of the regulation involves demolition and retrofitting works together with construction works and therefore, mentioned obligation will be applicable for all types of </w:t>
      </w:r>
      <w:r w:rsidR="00977659" w:rsidRPr="00D01AF7">
        <w:t>sub-project</w:t>
      </w:r>
      <w:r w:rsidR="001C6E88" w:rsidRPr="00D01AF7">
        <w:t xml:space="preserve">s under </w:t>
      </w:r>
      <w:r w:rsidR="000E4886" w:rsidRPr="00D01AF7">
        <w:t xml:space="preserve">Component </w:t>
      </w:r>
      <w:r w:rsidR="001C6E88" w:rsidRPr="00D01AF7">
        <w:t xml:space="preserve">2. </w:t>
      </w:r>
      <w:r w:rsidR="00AF1210" w:rsidRPr="00D01AF7">
        <w:t xml:space="preserve">Through preparation of the legislatively obliged Health and Safety Plan in a way to comprise the scope of the Occupational Health and Safety Management Plan presented in </w:t>
      </w:r>
      <w:r w:rsidR="00BF2861" w:rsidRPr="00D01AF7">
        <w:t xml:space="preserve">Annex </w:t>
      </w:r>
      <w:r w:rsidR="00AF1210" w:rsidRPr="00D01AF7">
        <w:t xml:space="preserve">11, there </w:t>
      </w:r>
      <w:r w:rsidR="00455F1A" w:rsidRPr="00D01AF7">
        <w:t>will</w:t>
      </w:r>
      <w:r w:rsidR="00AF1210" w:rsidRPr="00D01AF7">
        <w:t xml:space="preserve"> not be a requirement to prepare an additional plan. </w:t>
      </w:r>
    </w:p>
    <w:p w14:paraId="5394844D" w14:textId="3F569C99" w:rsidR="001B0CA1" w:rsidRPr="00D01AF7" w:rsidRDefault="00292D6C" w:rsidP="00CF3A49">
      <w:r w:rsidRPr="00D01AF7">
        <w:t xml:space="preserve">On the other hand, despite presence of strict OHS legislation, </w:t>
      </w:r>
      <w:r w:rsidR="00CF3A49" w:rsidRPr="00D01AF7">
        <w:t xml:space="preserve">there are some deficiencies in </w:t>
      </w:r>
      <w:r w:rsidRPr="00D01AF7">
        <w:t>implementation</w:t>
      </w:r>
      <w:r w:rsidR="00CF3A49" w:rsidRPr="00D01AF7">
        <w:t>. Therefore, the scope of training for contractors</w:t>
      </w:r>
      <w:r w:rsidR="00E06403" w:rsidRPr="00D01AF7">
        <w:t xml:space="preserve"> </w:t>
      </w:r>
      <w:r w:rsidR="00CF3A49" w:rsidRPr="00D01AF7">
        <w:t>and the careful selection and continuous supervision of contractors gain specific importance.</w:t>
      </w:r>
    </w:p>
    <w:p w14:paraId="441E0F2A" w14:textId="3557E610" w:rsidR="00B864EA" w:rsidRPr="00D01AF7" w:rsidRDefault="00B864EA" w:rsidP="00B864EA">
      <w:pPr>
        <w:pStyle w:val="Balk3"/>
      </w:pPr>
      <w:r w:rsidRPr="00D01AF7">
        <w:t>Labor issues</w:t>
      </w:r>
    </w:p>
    <w:p w14:paraId="6D1AB9D4" w14:textId="54892B2E" w:rsidR="00B864EA" w:rsidRPr="00D01AF7" w:rsidRDefault="00B864EA" w:rsidP="00B864EA">
      <w:r w:rsidRPr="00D01AF7">
        <w:t xml:space="preserve">The </w:t>
      </w:r>
      <w:r w:rsidR="00955756" w:rsidRPr="00D01AF7">
        <w:t>Project</w:t>
      </w:r>
      <w:r w:rsidRPr="00D01AF7">
        <w:t xml:space="preserve"> will comprise considerable civil works and various types of </w:t>
      </w:r>
      <w:r w:rsidR="00955756" w:rsidRPr="00D01AF7">
        <w:t>Project</w:t>
      </w:r>
      <w:r w:rsidRPr="00D01AF7">
        <w:t xml:space="preserve"> workers. Hence, the ESS2 on Labor and Working Conditions applies. Project workers will include: Direct workers, contracted workers, primary supply workers, and civil servants. Community workers are not expected to be engaged by the </w:t>
      </w:r>
      <w:r w:rsidR="00955756" w:rsidRPr="00D01AF7">
        <w:t>Project</w:t>
      </w:r>
      <w:r w:rsidRPr="00D01AF7">
        <w:t xml:space="preserve">. ILBANK and </w:t>
      </w:r>
      <w:r w:rsidR="00521BC2" w:rsidRPr="00D01AF7">
        <w:t>the MoEUCC</w:t>
      </w:r>
      <w:r w:rsidRPr="00D01AF7">
        <w:t xml:space="preserve"> have prepared and consulted upon LMPs, specifying the types of workers in the </w:t>
      </w:r>
      <w:r w:rsidR="00955756" w:rsidRPr="00D01AF7">
        <w:t>Project</w:t>
      </w:r>
      <w:r w:rsidRPr="00D01AF7">
        <w:t xml:space="preserve">. Where civil servants are involved, they will remain subject to the terms and conditions of their existing </w:t>
      </w:r>
      <w:r w:rsidRPr="00D01AF7">
        <w:lastRenderedPageBreak/>
        <w:t xml:space="preserve">public sector employment agreement, unless they are legally transferred to the </w:t>
      </w:r>
      <w:r w:rsidR="00955756" w:rsidRPr="00D01AF7">
        <w:t>Project</w:t>
      </w:r>
      <w:r w:rsidRPr="00D01AF7">
        <w:t xml:space="preserve">. </w:t>
      </w:r>
      <w:r w:rsidR="001A04DB" w:rsidRPr="00D01AF7">
        <w:t xml:space="preserve">Several OHS risks are likely to be associated with </w:t>
      </w:r>
      <w:r w:rsidR="00955756" w:rsidRPr="00D01AF7">
        <w:t>Project</w:t>
      </w:r>
      <w:r w:rsidR="001A04DB" w:rsidRPr="00D01AF7">
        <w:t xml:space="preserve"> construction activities. These include exposure to dust, noise, injuries from exposure to chemicals, hazardous or flammable substances, and liquid, solid or gaseous wastes; accidents caused by confined spaces and excavations; working at heights, working with heavy and electrical machinery and equipment, and working in areas with unbarricaded/uncovered holes; traffic related risks, emergencies (fire, chemical spill, etc.); risks associated with COVID-19.</w:t>
      </w:r>
    </w:p>
    <w:p w14:paraId="6E05564F" w14:textId="45385897" w:rsidR="001B0CA1" w:rsidRPr="00D01AF7" w:rsidRDefault="001B0CA1" w:rsidP="00E77699">
      <w:pPr>
        <w:pStyle w:val="Balk3"/>
      </w:pPr>
      <w:r w:rsidRPr="00D01AF7">
        <w:t>Community Health &amp; Safety</w:t>
      </w:r>
    </w:p>
    <w:p w14:paraId="1E74605D" w14:textId="44E03D9C" w:rsidR="00E5743C" w:rsidRPr="00D01AF7" w:rsidRDefault="00CF3A49" w:rsidP="001B0CA1">
      <w:r w:rsidRPr="00D01AF7">
        <w:t xml:space="preserve">Community health and safety risks in </w:t>
      </w:r>
      <w:r w:rsidR="00977659" w:rsidRPr="00D01AF7">
        <w:t>sub-project</w:t>
      </w:r>
      <w:r w:rsidRPr="00D01AF7">
        <w:t>s involving demolition and reconstruction activities are related to all risk and impact components listed above. For example, an impact that may arise from inadequate waste management or a risk that may arise from asbestos management may directly or indirectly affect public health &amp; safety. In particular, emergencies related to all of the above components (e.g. the emergence of asbestos during the demolition process that could not be detected before demolition) will pose a risk to public health and safety if not managed properly.</w:t>
      </w:r>
      <w:r w:rsidR="00B23037" w:rsidRPr="00D01AF7">
        <w:t xml:space="preserve"> Further civil works entail the employment or bringing in of labor by contractors. Civil works happening in dense crowded areas can increase the risk of transmission of diseases from the workers</w:t>
      </w:r>
      <w:r w:rsidR="00123515" w:rsidRPr="00D01AF7">
        <w:t xml:space="preserve"> such as COVID, Malaria</w:t>
      </w:r>
      <w:r w:rsidR="009F5A0B" w:rsidRPr="00D01AF7">
        <w:t xml:space="preserve"> and</w:t>
      </w:r>
      <w:r w:rsidR="00123515" w:rsidRPr="00D01AF7">
        <w:t xml:space="preserve"> HIV</w:t>
      </w:r>
      <w:r w:rsidR="00B23037" w:rsidRPr="00D01AF7">
        <w:t xml:space="preserve"> to the communities and vice versa. In case there </w:t>
      </w:r>
      <w:r w:rsidR="00123515" w:rsidRPr="00D01AF7">
        <w:t>are</w:t>
      </w:r>
      <w:r w:rsidR="00B23037" w:rsidRPr="00D01AF7">
        <w:t xml:space="preserve"> security forces employed for </w:t>
      </w:r>
      <w:r w:rsidR="00123515" w:rsidRPr="00D01AF7">
        <w:t xml:space="preserve">the </w:t>
      </w:r>
      <w:r w:rsidR="00955756" w:rsidRPr="00D01AF7">
        <w:t>Project</w:t>
      </w:r>
      <w:r w:rsidR="00123515" w:rsidRPr="00D01AF7">
        <w:t xml:space="preserve"> there could also be security related risks for the community.</w:t>
      </w:r>
      <w:r w:rsidR="00CF1C7F" w:rsidRPr="00D01AF7">
        <w:t xml:space="preserve"> </w:t>
      </w:r>
    </w:p>
    <w:p w14:paraId="7C1AD83A" w14:textId="0D6D388F" w:rsidR="004D7034" w:rsidRPr="00D01AF7" w:rsidRDefault="00677181" w:rsidP="00E77699">
      <w:pPr>
        <w:pStyle w:val="Balk3"/>
      </w:pPr>
      <w:r w:rsidRPr="00D01AF7">
        <w:t>Stakeholder Engagement</w:t>
      </w:r>
    </w:p>
    <w:p w14:paraId="6E8A2FFA" w14:textId="69A86F7F" w:rsidR="00677181" w:rsidRPr="00D01AF7" w:rsidRDefault="00677181" w:rsidP="00677181">
      <w:r w:rsidRPr="00D01AF7">
        <w:t xml:space="preserve">The stakeholder engagement risk is substantial, given the challenges in reaching out to PAPs and ensuring they are engaged effectively in the </w:t>
      </w:r>
      <w:r w:rsidR="00955756" w:rsidRPr="00D01AF7">
        <w:t>Project</w:t>
      </w:r>
      <w:r w:rsidR="00B331B9" w:rsidRPr="00D01AF7">
        <w:t>; there is also the added challenge of engaging PAPs within the constraints of the COVID-19 pandemic</w:t>
      </w:r>
      <w:r w:rsidRPr="00D01AF7">
        <w:t xml:space="preserve">. </w:t>
      </w:r>
      <w:r w:rsidR="00B331B9" w:rsidRPr="00D01AF7">
        <w:t xml:space="preserve">Project beneficiaries include residents of risky housing that upgrade their housing units and those who benefit from interventions in municipal infrastructure to reduce flooding and increase resilience to seismic hazards. For housing units, the process to secure interest in participating in the program, as well as ensuring that repayment of soft and low-interest loans does not create financial distress, will be critical. There is also a risk for tenants that rental prices in reconstructed buildings are increased following the upgrading of the housing units, and during implementation this risk will need to be carefully managed. </w:t>
      </w:r>
      <w:r w:rsidRPr="00D01AF7">
        <w:t xml:space="preserve">From early on in </w:t>
      </w:r>
      <w:r w:rsidR="00977659" w:rsidRPr="00D01AF7">
        <w:t>sub-</w:t>
      </w:r>
      <w:r w:rsidR="00B06F17" w:rsidRPr="00D01AF7">
        <w:t xml:space="preserve">project </w:t>
      </w:r>
      <w:r w:rsidRPr="00D01AF7">
        <w:t xml:space="preserve">preparation, stakeholder engagement will take place as an essential precondition for having open, transparent engagement between the </w:t>
      </w:r>
      <w:r w:rsidR="00955756" w:rsidRPr="00D01AF7">
        <w:t>Project</w:t>
      </w:r>
      <w:r w:rsidRPr="00D01AF7">
        <w:t xml:space="preserve"> proponents and affected people and all other stakeholders. Specialized measures that are culturally appropriate will be critical to help engage the vulnerable groups (such as Roma in </w:t>
      </w:r>
      <w:r w:rsidR="00977659" w:rsidRPr="00D01AF7">
        <w:t>Tekirdag</w:t>
      </w:r>
      <w:r w:rsidRPr="00D01AF7">
        <w:t xml:space="preserve">, </w:t>
      </w:r>
      <w:r w:rsidR="00944FA5" w:rsidRPr="00D01AF7">
        <w:t xml:space="preserve">migrants </w:t>
      </w:r>
      <w:r w:rsidRPr="00D01AF7">
        <w:t xml:space="preserve">and low income groups in </w:t>
      </w:r>
      <w:r w:rsidR="00977659" w:rsidRPr="00D01AF7">
        <w:t>Kahramanmaras</w:t>
      </w:r>
      <w:r w:rsidRPr="00D01AF7">
        <w:t>).</w:t>
      </w:r>
      <w:r w:rsidR="00B331B9" w:rsidRPr="00D01AF7">
        <w:t xml:space="preserve"> In addition, outreach, consultation and engagement will need to take into consideration COVID-19 requirements, such as masks, social distancing, etc.</w:t>
      </w:r>
    </w:p>
    <w:p w14:paraId="65955EFB" w14:textId="7AC56C87" w:rsidR="00B331B9" w:rsidRPr="00D01AF7" w:rsidRDefault="00B331B9" w:rsidP="00E77699">
      <w:pPr>
        <w:pStyle w:val="Balk3"/>
      </w:pPr>
      <w:r w:rsidRPr="00D01AF7">
        <w:t>Grievance Mechanisms</w:t>
      </w:r>
    </w:p>
    <w:p w14:paraId="556511CB" w14:textId="5641943C" w:rsidR="00677181" w:rsidRPr="00D01AF7" w:rsidRDefault="00B331B9" w:rsidP="00677181">
      <w:r w:rsidRPr="00D01AF7">
        <w:t xml:space="preserve">There is a risk that grievance mechanisms may not be accessible to workers or people affected by or concerned about the </w:t>
      </w:r>
      <w:r w:rsidR="00955756" w:rsidRPr="00D01AF7">
        <w:t>Project</w:t>
      </w:r>
      <w:r w:rsidRPr="00D01AF7">
        <w:t xml:space="preserve">’s environmental and social impacts, particularly vulnerable groups. This could be due to a lack of information/outreach, but also due to concerns by some people (i.e. migrants, </w:t>
      </w:r>
      <w:r w:rsidR="00944FA5" w:rsidRPr="00D01AF7">
        <w:t>Syrians under temporary protection, ethnic groups</w:t>
      </w:r>
      <w:r w:rsidRPr="00D01AF7">
        <w:t xml:space="preserve">, very poor) about coming forward with complaints or concerns. In addition, while SEA/SH risks may be low in the </w:t>
      </w:r>
      <w:r w:rsidR="00955756" w:rsidRPr="00D01AF7">
        <w:t>Project</w:t>
      </w:r>
      <w:r w:rsidRPr="00D01AF7">
        <w:t xml:space="preserve">, the risks to complainants could be significant if there is no channel for confidential and sensitive grievances, as well as available support services for survivors. </w:t>
      </w:r>
    </w:p>
    <w:p w14:paraId="2E4D2DEB" w14:textId="21842F36" w:rsidR="001B0CA1" w:rsidRPr="00D01AF7" w:rsidRDefault="001B0CA1" w:rsidP="00E77699">
      <w:pPr>
        <w:pStyle w:val="Balk3"/>
      </w:pPr>
      <w:r w:rsidRPr="00D01AF7">
        <w:t>Other Potential Impacts</w:t>
      </w:r>
    </w:p>
    <w:p w14:paraId="420BC65C" w14:textId="2130FA63" w:rsidR="007A7849" w:rsidRPr="00D01AF7" w:rsidRDefault="001B6138" w:rsidP="007A7849">
      <w:r w:rsidRPr="00D01AF7">
        <w:t xml:space="preserve">There will be no risk, especially in terms of expropriation, in the process of potential </w:t>
      </w:r>
      <w:r w:rsidR="00977659" w:rsidRPr="00D01AF7">
        <w:t>sub-project</w:t>
      </w:r>
      <w:r w:rsidRPr="00D01AF7">
        <w:t xml:space="preserve">s under </w:t>
      </w:r>
      <w:r w:rsidR="000E4886" w:rsidRPr="00D01AF7">
        <w:t xml:space="preserve">Component </w:t>
      </w:r>
      <w:r w:rsidRPr="00D01AF7">
        <w:t xml:space="preserve">2. </w:t>
      </w:r>
      <w:r w:rsidR="007A7849" w:rsidRPr="00D01AF7">
        <w:t>However;</w:t>
      </w:r>
    </w:p>
    <w:p w14:paraId="58C58C04" w14:textId="6DEE1D21" w:rsidR="007A7849" w:rsidRPr="00D01AF7" w:rsidRDefault="007A7849" w:rsidP="0043484B">
      <w:pPr>
        <w:pStyle w:val="ListeParagraf"/>
        <w:numPr>
          <w:ilvl w:val="0"/>
          <w:numId w:val="80"/>
        </w:numPr>
      </w:pPr>
      <w:r w:rsidRPr="00D01AF7">
        <w:t>The fact that vulnerable groups residing as tenants in risky buildings to be demolished may have difficulties in getting to their new homes economically, and</w:t>
      </w:r>
    </w:p>
    <w:p w14:paraId="557CA80F" w14:textId="7747E0EB" w:rsidR="000F12FB" w:rsidRPr="00D01AF7" w:rsidRDefault="00C42ACD">
      <w:pPr>
        <w:pStyle w:val="ListeParagraf"/>
        <w:numPr>
          <w:ilvl w:val="0"/>
          <w:numId w:val="80"/>
        </w:numPr>
      </w:pPr>
      <w:r w:rsidRPr="00D01AF7">
        <w:t xml:space="preserve">Negative impacts may arise due to auction of the owners’ shares, who can be evaluated as vulnerable groups and also may remain in 1/3 portion, which is the part include the shareholders that refuse the implementation agreement. </w:t>
      </w:r>
    </w:p>
    <w:p w14:paraId="3ECE6AFA" w14:textId="2C5A5996" w:rsidR="00FE219F" w:rsidRPr="00D01AF7" w:rsidRDefault="00FE219F" w:rsidP="00F6548D">
      <w:pPr>
        <w:pStyle w:val="Balk2"/>
      </w:pPr>
      <w:bookmarkStart w:id="333" w:name="_Toc129783792"/>
      <w:r w:rsidRPr="00D01AF7">
        <w:lastRenderedPageBreak/>
        <w:t>Environmental Risk Classification</w:t>
      </w:r>
      <w:bookmarkEnd w:id="333"/>
      <w:r w:rsidRPr="00D01AF7">
        <w:t xml:space="preserve"> </w:t>
      </w:r>
    </w:p>
    <w:p w14:paraId="0FCCA184" w14:textId="0BC053ED" w:rsidR="00050D6F" w:rsidRPr="00D01AF7" w:rsidRDefault="000A63C0" w:rsidP="00FE219F">
      <w:r w:rsidRPr="00D01AF7">
        <w:t xml:space="preserve">Firstly, it should be noted here that it is not possible to make an exact assessment regarding cumulative impacts of the </w:t>
      </w:r>
      <w:r w:rsidR="00977659" w:rsidRPr="00D01AF7">
        <w:t>sub-project</w:t>
      </w:r>
      <w:r w:rsidRPr="00D01AF7">
        <w:t xml:space="preserve">s on environmental components currently. However, by taking possible scales of the </w:t>
      </w:r>
      <w:r w:rsidR="00977659" w:rsidRPr="00D01AF7">
        <w:t>sub-project</w:t>
      </w:r>
      <w:r w:rsidRPr="00D01AF7">
        <w:t>s into account, no major cumulative impacts are expected</w:t>
      </w:r>
      <w:r w:rsidR="00050D6F" w:rsidRPr="00D01AF7">
        <w:t>. On the other hand, due to the issues presented below, the environmental risk rating of the Project has been evaluated as “substantial”:</w:t>
      </w:r>
      <w:r w:rsidRPr="00D01AF7">
        <w:t xml:space="preserve"> </w:t>
      </w:r>
    </w:p>
    <w:p w14:paraId="37F66B3E" w14:textId="77777777" w:rsidR="00050D6F" w:rsidRPr="00D01AF7" w:rsidRDefault="00CF3A49" w:rsidP="00050D6F">
      <w:pPr>
        <w:pStyle w:val="ListeParagraf"/>
        <w:numPr>
          <w:ilvl w:val="0"/>
          <w:numId w:val="78"/>
        </w:numPr>
      </w:pPr>
      <w:r w:rsidRPr="00D01AF7">
        <w:t>the fact that the buildings to be demolished</w:t>
      </w:r>
      <w:r w:rsidR="00E06403" w:rsidRPr="00D01AF7">
        <w:t xml:space="preserve"> / retrofitted</w:t>
      </w:r>
      <w:r w:rsidRPr="00D01AF7">
        <w:t xml:space="preserve"> are risky </w:t>
      </w:r>
      <w:r w:rsidR="00E06403" w:rsidRPr="00D01AF7">
        <w:t>buildings</w:t>
      </w:r>
      <w:r w:rsidRPr="00D01AF7">
        <w:t xml:space="preserve"> and these risky </w:t>
      </w:r>
      <w:r w:rsidR="00E06403" w:rsidRPr="00D01AF7">
        <w:t>buildings</w:t>
      </w:r>
      <w:r w:rsidRPr="00D01AF7">
        <w:t xml:space="preserve"> are generally between 20 and 50 years old increase the possibility of presence of asbestos. </w:t>
      </w:r>
    </w:p>
    <w:p w14:paraId="2764C2CE" w14:textId="1F93B1C5" w:rsidR="00F84908" w:rsidRPr="00D01AF7" w:rsidRDefault="00FD22D8" w:rsidP="00050D6F">
      <w:pPr>
        <w:pStyle w:val="ListeParagraf"/>
        <w:numPr>
          <w:ilvl w:val="0"/>
          <w:numId w:val="78"/>
        </w:numPr>
      </w:pPr>
      <w:r w:rsidRPr="00D01AF7">
        <w:t>s</w:t>
      </w:r>
      <w:r w:rsidR="00050D6F" w:rsidRPr="00D01AF7">
        <w:t xml:space="preserve">ome of the </w:t>
      </w:r>
      <w:r w:rsidR="00977659" w:rsidRPr="00D01AF7">
        <w:t>sub-project</w:t>
      </w:r>
      <w:r w:rsidR="00050D6F" w:rsidRPr="00D01AF7">
        <w:t xml:space="preserve">s may include only reconstruction (please see </w:t>
      </w:r>
      <w:r w:rsidR="00BF2861" w:rsidRPr="00D01AF7">
        <w:t xml:space="preserve">Annex </w:t>
      </w:r>
      <w:r w:rsidR="00050D6F" w:rsidRPr="00D01AF7">
        <w:t xml:space="preserve">2 for </w:t>
      </w:r>
      <w:r w:rsidR="00977659" w:rsidRPr="00D01AF7">
        <w:t>sub-</w:t>
      </w:r>
      <w:r w:rsidR="00B06F17" w:rsidRPr="00D01AF7">
        <w:t xml:space="preserve">project </w:t>
      </w:r>
      <w:r w:rsidR="00050D6F" w:rsidRPr="00D01AF7">
        <w:t xml:space="preserve">types). This situation poses risks within the scope of the compliance of the demolition works carried out before credit application with WB Standards </w:t>
      </w:r>
    </w:p>
    <w:p w14:paraId="6415DFF8" w14:textId="2C77CFF6" w:rsidR="00F84908" w:rsidRPr="00D01AF7" w:rsidRDefault="00CF3A49" w:rsidP="00050D6F">
      <w:pPr>
        <w:pStyle w:val="ListeParagraf"/>
        <w:numPr>
          <w:ilvl w:val="0"/>
          <w:numId w:val="78"/>
        </w:numPr>
      </w:pPr>
      <w:r w:rsidRPr="00D01AF7">
        <w:t xml:space="preserve">the absence of </w:t>
      </w:r>
      <w:r w:rsidR="00E86971" w:rsidRPr="00D01AF7">
        <w:t>inert</w:t>
      </w:r>
      <w:r w:rsidRPr="00D01AF7">
        <w:t xml:space="preserve"> construction</w:t>
      </w:r>
      <w:r w:rsidR="00E86971" w:rsidRPr="00D01AF7">
        <w:t xml:space="preserve"> &amp;</w:t>
      </w:r>
      <w:r w:rsidRPr="00D01AF7">
        <w:t xml:space="preserve"> demolition waste</w:t>
      </w:r>
      <w:r w:rsidR="00E86971" w:rsidRPr="00D01AF7">
        <w:t xml:space="preserve"> material recovery central</w:t>
      </w:r>
      <w:r w:rsidRPr="00D01AF7">
        <w:t xml:space="preserve"> facility in </w:t>
      </w:r>
      <w:r w:rsidR="00977659" w:rsidRPr="00D01AF7">
        <w:t>Tekirdag</w:t>
      </w:r>
      <w:r w:rsidRPr="00D01AF7">
        <w:t xml:space="preserve"> and </w:t>
      </w:r>
      <w:r w:rsidR="00977659" w:rsidRPr="00D01AF7">
        <w:t>Kahramanmaras</w:t>
      </w:r>
      <w:r w:rsidRPr="00D01AF7">
        <w:t xml:space="preserve"> provinces</w:t>
      </w:r>
      <w:r w:rsidR="00E86971" w:rsidRPr="00D01AF7">
        <w:t xml:space="preserve"> will require strict selective demolition processes.</w:t>
      </w:r>
      <w:r w:rsidRPr="00D01AF7">
        <w:t xml:space="preserve"> </w:t>
      </w:r>
    </w:p>
    <w:p w14:paraId="4A359819" w14:textId="5883940B" w:rsidR="00FE219F" w:rsidRPr="00D01AF7" w:rsidRDefault="00CF3A49" w:rsidP="0043484B">
      <w:pPr>
        <w:pStyle w:val="ListeParagraf"/>
        <w:numPr>
          <w:ilvl w:val="0"/>
          <w:numId w:val="78"/>
        </w:numPr>
      </w:pPr>
      <w:r w:rsidRPr="00D01AF7">
        <w:t xml:space="preserve">the fact that the air quality in the provinces where these </w:t>
      </w:r>
      <w:r w:rsidR="00977659" w:rsidRPr="00D01AF7">
        <w:t>sub-project</w:t>
      </w:r>
      <w:r w:rsidRPr="00D01AF7">
        <w:t xml:space="preserve">s will be performed is </w:t>
      </w:r>
      <w:r w:rsidR="00D72E79" w:rsidRPr="00D01AF7">
        <w:t xml:space="preserve">currently </w:t>
      </w:r>
      <w:r w:rsidR="005615B7" w:rsidRPr="00D01AF7">
        <w:t>hazardous</w:t>
      </w:r>
      <w:r w:rsidR="00D72E79" w:rsidRPr="00D01AF7">
        <w:t xml:space="preserve"> </w:t>
      </w:r>
      <w:r w:rsidRPr="00D01AF7">
        <w:t>for human health, especially in terms of particulate matter</w:t>
      </w:r>
      <w:r w:rsidR="00D72E79" w:rsidRPr="00D01AF7">
        <w:t xml:space="preserve"> concentrations</w:t>
      </w:r>
      <w:r w:rsidRPr="00D01AF7">
        <w:t xml:space="preserve">, even in the current situation highlights the air quality as another factor that is required to be considered. </w:t>
      </w:r>
    </w:p>
    <w:p w14:paraId="3B9DD5AB" w14:textId="3974B1F9" w:rsidR="00FE219F" w:rsidRPr="00D01AF7" w:rsidRDefault="00FE219F" w:rsidP="00F6548D">
      <w:pPr>
        <w:pStyle w:val="Balk2"/>
      </w:pPr>
      <w:bookmarkStart w:id="334" w:name="_Toc98985403"/>
      <w:bookmarkStart w:id="335" w:name="_Toc129783793"/>
      <w:bookmarkEnd w:id="334"/>
      <w:r w:rsidRPr="00D01AF7">
        <w:t>Social Risk Classification</w:t>
      </w:r>
      <w:bookmarkEnd w:id="335"/>
    </w:p>
    <w:p w14:paraId="51C28D4E" w14:textId="2E504681" w:rsidR="007A7849" w:rsidRPr="00D01AF7" w:rsidRDefault="001B6138" w:rsidP="007A7849">
      <w:r w:rsidRPr="00D01AF7">
        <w:t>Social risk classification has been evaluated as “</w:t>
      </w:r>
      <w:r w:rsidR="00B864EA" w:rsidRPr="00D01AF7">
        <w:t>High</w:t>
      </w:r>
      <w:r w:rsidRPr="00D01AF7">
        <w:t>” due to;</w:t>
      </w:r>
    </w:p>
    <w:p w14:paraId="377A1972" w14:textId="61EC2553" w:rsidR="00A85B4C" w:rsidRPr="00D01AF7" w:rsidRDefault="00A85B4C" w:rsidP="00E77699">
      <w:pPr>
        <w:pStyle w:val="ListeParagraf"/>
        <w:numPr>
          <w:ilvl w:val="0"/>
          <w:numId w:val="80"/>
        </w:numPr>
      </w:pPr>
      <w:r w:rsidRPr="00D01AF7">
        <w:t xml:space="preserve">exclusion from </w:t>
      </w:r>
      <w:r w:rsidR="00955756" w:rsidRPr="00D01AF7">
        <w:t>Project</w:t>
      </w:r>
      <w:r w:rsidRPr="00D01AF7">
        <w:t xml:space="preserve"> benefits risks - higher likelihood for vulnerable groups </w:t>
      </w:r>
    </w:p>
    <w:p w14:paraId="622EFAA9" w14:textId="77777777" w:rsidR="00A85B4C" w:rsidRPr="00D01AF7" w:rsidRDefault="00A85B4C" w:rsidP="00E77699">
      <w:pPr>
        <w:pStyle w:val="ListeParagraf"/>
        <w:numPr>
          <w:ilvl w:val="0"/>
          <w:numId w:val="80"/>
        </w:numPr>
      </w:pPr>
      <w:r w:rsidRPr="00D01AF7">
        <w:t>resettlement risks / adverse impacts of Component 2 and impoverishment - also higher likelihood for vulnerable groups</w:t>
      </w:r>
    </w:p>
    <w:p w14:paraId="3F5313D7" w14:textId="2CE0A5AE" w:rsidR="00A85B4C" w:rsidRPr="00D01AF7" w:rsidRDefault="00A85B4C">
      <w:pPr>
        <w:pStyle w:val="ListeParagraf"/>
        <w:numPr>
          <w:ilvl w:val="0"/>
          <w:numId w:val="80"/>
        </w:numPr>
      </w:pPr>
      <w:r w:rsidRPr="00D01AF7">
        <w:t xml:space="preserve">exclusion from stakeholder consultations / insufficient stakeholder engagement </w:t>
      </w:r>
      <w:r w:rsidR="00695C17" w:rsidRPr="00D01AF7">
        <w:t>etc.</w:t>
      </w:r>
      <w:r w:rsidRPr="00D01AF7">
        <w:t xml:space="preserve"> -</w:t>
      </w:r>
      <w:r w:rsidR="00CF1C7F" w:rsidRPr="00D01AF7">
        <w:t xml:space="preserve"> </w:t>
      </w:r>
      <w:r w:rsidRPr="00D01AF7">
        <w:t>also higher likelihood for vulnerable groups</w:t>
      </w:r>
    </w:p>
    <w:p w14:paraId="5FA7704C" w14:textId="7EBB300A" w:rsidR="001B15E8" w:rsidRPr="00D01AF7" w:rsidRDefault="001B15E8" w:rsidP="00E77699">
      <w:pPr>
        <w:pStyle w:val="ListeParagraf"/>
        <w:numPr>
          <w:ilvl w:val="0"/>
          <w:numId w:val="80"/>
        </w:numPr>
      </w:pPr>
      <w:r w:rsidRPr="00D01AF7">
        <w:t>community health and safety risks while structures are being reconstructed/rehabilitated</w:t>
      </w:r>
    </w:p>
    <w:p w14:paraId="311AC48F" w14:textId="5C634827" w:rsidR="00FE219F" w:rsidRPr="00D01AF7" w:rsidRDefault="00FE219F" w:rsidP="00F6548D">
      <w:pPr>
        <w:pStyle w:val="Balk2"/>
      </w:pPr>
      <w:bookmarkStart w:id="336" w:name="_Toc129783794"/>
      <w:r w:rsidRPr="00D01AF7">
        <w:t>Overall Risk Classification</w:t>
      </w:r>
      <w:bookmarkEnd w:id="336"/>
    </w:p>
    <w:p w14:paraId="67D3F92D" w14:textId="58AD9BA7" w:rsidR="00CF3A49" w:rsidRPr="00D01AF7" w:rsidRDefault="00CF3A49" w:rsidP="00CF3A49">
      <w:r w:rsidRPr="00D01AF7">
        <w:t xml:space="preserve">Considering the issues explained in </w:t>
      </w:r>
      <w:r w:rsidR="00900787" w:rsidRPr="00D01AF7">
        <w:t>above sections</w:t>
      </w:r>
      <w:r w:rsidRPr="00D01AF7">
        <w:t xml:space="preserve"> together</w:t>
      </w:r>
      <w:r w:rsidR="00E86971" w:rsidRPr="00D01AF7">
        <w:t>,</w:t>
      </w:r>
      <w:r w:rsidRPr="00D01AF7">
        <w:t xml:space="preserve"> the general risk rating has also been evaluated as "</w:t>
      </w:r>
      <w:r w:rsidR="00B864EA" w:rsidRPr="00D01AF7">
        <w:t>High</w:t>
      </w:r>
      <w:r w:rsidRPr="00D01AF7">
        <w:t>".</w:t>
      </w:r>
    </w:p>
    <w:p w14:paraId="54869712" w14:textId="77777777" w:rsidR="00FE219F" w:rsidRPr="00D01AF7" w:rsidRDefault="00FE219F" w:rsidP="00FE219F"/>
    <w:p w14:paraId="673B4539" w14:textId="55D7D802" w:rsidR="00CF3A49" w:rsidRPr="00D01AF7" w:rsidRDefault="00CF3A49" w:rsidP="00FE219F">
      <w:pPr>
        <w:sectPr w:rsidR="00CF3A49" w:rsidRPr="00D01AF7" w:rsidSect="00E23717">
          <w:footerReference w:type="default" r:id="rId61"/>
          <w:pgSz w:w="11900" w:h="16840" w:code="9"/>
          <w:pgMar w:top="2410" w:right="1134" w:bottom="1701" w:left="1134" w:header="851" w:footer="851" w:gutter="0"/>
          <w:cols w:space="720"/>
          <w:noEndnote/>
          <w:docGrid w:linePitch="360"/>
        </w:sectPr>
      </w:pPr>
    </w:p>
    <w:p w14:paraId="3881868F" w14:textId="3C2D6F12" w:rsidR="00FE219F" w:rsidRPr="00D01AF7" w:rsidRDefault="00FE219F" w:rsidP="00F6548D">
      <w:pPr>
        <w:pStyle w:val="Balk2"/>
      </w:pPr>
      <w:bookmarkStart w:id="337" w:name="_Toc129783795"/>
      <w:r w:rsidRPr="00D01AF7">
        <w:lastRenderedPageBreak/>
        <w:t>Mitigation of the Environmental &amp; Social Risks and Impacts</w:t>
      </w:r>
      <w:r w:rsidR="00BE6559" w:rsidRPr="00D01AF7">
        <w:t xml:space="preserve"> of Component 2</w:t>
      </w:r>
      <w:bookmarkEnd w:id="337"/>
    </w:p>
    <w:p w14:paraId="5A146148" w14:textId="4140BC8F" w:rsidR="00CF3A49" w:rsidRPr="00D01AF7" w:rsidRDefault="0041475B" w:rsidP="00E342DC">
      <w:pPr>
        <w:pStyle w:val="ResimYazs"/>
      </w:pPr>
      <w:bookmarkStart w:id="338" w:name="_Ref90479060"/>
      <w:bookmarkStart w:id="339" w:name="_Toc256000072"/>
      <w:bookmarkStart w:id="340" w:name="_Toc129785346"/>
      <w:r w:rsidRPr="00D01AF7">
        <w:t xml:space="preserve">Table </w:t>
      </w:r>
      <w:r w:rsidRPr="00D01AF7">
        <w:fldChar w:fldCharType="begin"/>
      </w:r>
      <w:r w:rsidRPr="00D01AF7">
        <w:instrText xml:space="preserve"> SEQ Table \* ARABIC </w:instrText>
      </w:r>
      <w:r w:rsidRPr="00D01AF7">
        <w:fldChar w:fldCharType="separate"/>
      </w:r>
      <w:r w:rsidR="00516CC8" w:rsidRPr="00D01AF7">
        <w:rPr>
          <w:noProof/>
        </w:rPr>
        <w:t>26</w:t>
      </w:r>
      <w:r w:rsidRPr="00D01AF7">
        <w:fldChar w:fldCharType="end"/>
      </w:r>
      <w:bookmarkEnd w:id="338"/>
      <w:r w:rsidR="00644C2A" w:rsidRPr="00D01AF7">
        <w:t xml:space="preserve"> </w:t>
      </w:r>
      <w:r w:rsidR="00CF3A49" w:rsidRPr="00D01AF7">
        <w:t xml:space="preserve">Mitigation Measures for </w:t>
      </w:r>
      <w:r w:rsidR="00E86971" w:rsidRPr="00D01AF7">
        <w:t>Retrofitting</w:t>
      </w:r>
      <w:r w:rsidR="00CF3A49" w:rsidRPr="00D01AF7">
        <w:t>/Demolition/Reconstruction Works</w:t>
      </w:r>
      <w:bookmarkEnd w:id="339"/>
      <w:r w:rsidR="00F46AAC" w:rsidRPr="00D01AF7">
        <w:t>’</w:t>
      </w:r>
      <w:r w:rsidR="00744E01" w:rsidRPr="00D01AF7">
        <w:t xml:space="preserve"> </w:t>
      </w:r>
      <w:r w:rsidR="00E37D65" w:rsidRPr="00D01AF7">
        <w:t>Risks and Impacts</w:t>
      </w:r>
      <w:bookmarkEnd w:id="340"/>
    </w:p>
    <w:tbl>
      <w:tblPr>
        <w:tblStyle w:val="TabloKlavuzu"/>
        <w:tblW w:w="0" w:type="auto"/>
        <w:tblBorders>
          <w:left w:val="none" w:sz="0" w:space="0" w:color="auto"/>
          <w:right w:val="none" w:sz="0" w:space="0" w:color="auto"/>
        </w:tblBorders>
        <w:tblLayout w:type="fixed"/>
        <w:tblCellMar>
          <w:top w:w="28" w:type="dxa"/>
          <w:left w:w="85" w:type="dxa"/>
          <w:bottom w:w="28" w:type="dxa"/>
          <w:right w:w="85" w:type="dxa"/>
        </w:tblCellMar>
        <w:tblLook w:val="04A0" w:firstRow="1" w:lastRow="0" w:firstColumn="1" w:lastColumn="0" w:noHBand="0" w:noVBand="1"/>
      </w:tblPr>
      <w:tblGrid>
        <w:gridCol w:w="1559"/>
        <w:gridCol w:w="2410"/>
        <w:gridCol w:w="7144"/>
        <w:gridCol w:w="1701"/>
      </w:tblGrid>
      <w:tr w:rsidR="00CF3A49" w:rsidRPr="00D01AF7" w14:paraId="2DED14E7" w14:textId="77777777" w:rsidTr="00447EE2">
        <w:trPr>
          <w:trHeight w:val="20"/>
          <w:tblHeader/>
        </w:trPr>
        <w:tc>
          <w:tcPr>
            <w:tcW w:w="1559" w:type="dxa"/>
          </w:tcPr>
          <w:p w14:paraId="39A1E67A" w14:textId="77777777" w:rsidR="00CF3A49" w:rsidRPr="00D01AF7" w:rsidRDefault="00CF3A49" w:rsidP="00D4528E">
            <w:pPr>
              <w:spacing w:before="0" w:line="240" w:lineRule="auto"/>
              <w:jc w:val="left"/>
              <w:rPr>
                <w:b/>
              </w:rPr>
            </w:pPr>
            <w:r w:rsidRPr="00D01AF7">
              <w:rPr>
                <w:b/>
              </w:rPr>
              <w:t>Project Phase</w:t>
            </w:r>
          </w:p>
        </w:tc>
        <w:tc>
          <w:tcPr>
            <w:tcW w:w="2410" w:type="dxa"/>
          </w:tcPr>
          <w:p w14:paraId="13139E8E" w14:textId="77777777" w:rsidR="00CF3A49" w:rsidRPr="00D01AF7" w:rsidRDefault="00CF3A49" w:rsidP="00D4528E">
            <w:pPr>
              <w:spacing w:before="0" w:line="240" w:lineRule="auto"/>
              <w:jc w:val="left"/>
              <w:rPr>
                <w:b/>
                <w:bCs/>
              </w:rPr>
            </w:pPr>
            <w:r w:rsidRPr="00D01AF7">
              <w:rPr>
                <w:b/>
                <w:bCs/>
              </w:rPr>
              <w:t>Potential Risk/Impact</w:t>
            </w:r>
          </w:p>
        </w:tc>
        <w:tc>
          <w:tcPr>
            <w:tcW w:w="7144" w:type="dxa"/>
          </w:tcPr>
          <w:p w14:paraId="72B664F5" w14:textId="77777777" w:rsidR="00CF3A49" w:rsidRPr="00D01AF7" w:rsidRDefault="00CF3A49" w:rsidP="00D4528E">
            <w:pPr>
              <w:spacing w:before="0" w:line="240" w:lineRule="auto"/>
              <w:jc w:val="left"/>
              <w:rPr>
                <w:b/>
              </w:rPr>
            </w:pPr>
            <w:r w:rsidRPr="00D01AF7">
              <w:rPr>
                <w:b/>
              </w:rPr>
              <w:t>Mitigation Measure</w:t>
            </w:r>
          </w:p>
        </w:tc>
        <w:tc>
          <w:tcPr>
            <w:tcW w:w="1701" w:type="dxa"/>
          </w:tcPr>
          <w:p w14:paraId="5A4BEDC2" w14:textId="77777777" w:rsidR="00CF3A49" w:rsidRPr="00D01AF7" w:rsidRDefault="00CF3A49" w:rsidP="00D4528E">
            <w:pPr>
              <w:spacing w:before="0" w:line="240" w:lineRule="auto"/>
              <w:jc w:val="left"/>
              <w:rPr>
                <w:b/>
              </w:rPr>
            </w:pPr>
            <w:r w:rsidRPr="00D01AF7">
              <w:rPr>
                <w:b/>
              </w:rPr>
              <w:t>Responsibility</w:t>
            </w:r>
          </w:p>
        </w:tc>
      </w:tr>
      <w:tr w:rsidR="006F13C4" w:rsidRPr="00D01AF7" w14:paraId="44548AED" w14:textId="77777777" w:rsidTr="00447EE2">
        <w:trPr>
          <w:trHeight w:val="20"/>
        </w:trPr>
        <w:tc>
          <w:tcPr>
            <w:tcW w:w="1559" w:type="dxa"/>
            <w:vMerge w:val="restart"/>
          </w:tcPr>
          <w:p w14:paraId="13D3FCEE" w14:textId="24D5C650" w:rsidR="005C6C25" w:rsidRPr="00D01AF7" w:rsidRDefault="006F13C4" w:rsidP="00D4528E">
            <w:pPr>
              <w:spacing w:before="0" w:line="240" w:lineRule="auto"/>
              <w:jc w:val="left"/>
            </w:pPr>
            <w:r w:rsidRPr="00D01AF7">
              <w:t>Pre re-construction stage of the Type-II</w:t>
            </w:r>
            <w:r w:rsidR="001D0EE8" w:rsidRPr="00D01AF7">
              <w:t>I</w:t>
            </w:r>
            <w:r w:rsidRPr="00D01AF7">
              <w:t xml:space="preserve"> </w:t>
            </w:r>
            <w:r w:rsidR="00977659" w:rsidRPr="00D01AF7">
              <w:t>sub-project</w:t>
            </w:r>
            <w:r w:rsidRPr="00D01AF7">
              <w:t>s</w:t>
            </w:r>
          </w:p>
          <w:p w14:paraId="1A9EA057" w14:textId="0F81F8CE" w:rsidR="006F13C4" w:rsidRPr="00D01AF7" w:rsidRDefault="006F13C4" w:rsidP="00D4528E">
            <w:pPr>
              <w:spacing w:before="0" w:line="240" w:lineRule="auto"/>
              <w:jc w:val="left"/>
            </w:pPr>
            <w:r w:rsidRPr="00D01AF7">
              <w:t xml:space="preserve"> </w:t>
            </w:r>
          </w:p>
        </w:tc>
        <w:tc>
          <w:tcPr>
            <w:tcW w:w="2410" w:type="dxa"/>
            <w:vMerge w:val="restart"/>
          </w:tcPr>
          <w:p w14:paraId="5279EB18" w14:textId="34DE6B5E" w:rsidR="006F13C4" w:rsidRPr="00D01AF7" w:rsidRDefault="006F13C4" w:rsidP="00D4528E">
            <w:pPr>
              <w:spacing w:before="0" w:line="240" w:lineRule="auto"/>
              <w:jc w:val="left"/>
            </w:pPr>
            <w:r w:rsidRPr="00D01AF7">
              <w:t>Risks related with E&amp;S due to the possibility of conducted demolition works were performed non-compliant with WB</w:t>
            </w:r>
            <w:r w:rsidR="00D80C5B" w:rsidRPr="00D01AF7">
              <w:t xml:space="preserve"> and national</w:t>
            </w:r>
            <w:r w:rsidRPr="00D01AF7">
              <w:t xml:space="preserve"> </w:t>
            </w:r>
            <w:r w:rsidR="0074347B" w:rsidRPr="00D01AF7">
              <w:t>s</w:t>
            </w:r>
            <w:r w:rsidRPr="00D01AF7">
              <w:t>tandards.</w:t>
            </w:r>
          </w:p>
        </w:tc>
        <w:tc>
          <w:tcPr>
            <w:tcW w:w="7144" w:type="dxa"/>
          </w:tcPr>
          <w:p w14:paraId="2A3CC81E" w14:textId="5AFFF283" w:rsidR="006F13C4" w:rsidRPr="00D01AF7" w:rsidRDefault="00D80C5B" w:rsidP="00D4528E">
            <w:pPr>
              <w:spacing w:before="0" w:line="240" w:lineRule="auto"/>
              <w:jc w:val="left"/>
            </w:pPr>
            <w:r w:rsidRPr="00D01AF7">
              <w:t xml:space="preserve">An </w:t>
            </w:r>
            <w:r w:rsidR="00600E88" w:rsidRPr="00D01AF7">
              <w:t>ESAP</w:t>
            </w:r>
            <w:r w:rsidRPr="00D01AF7">
              <w:t xml:space="preserve"> </w:t>
            </w:r>
            <w:r w:rsidR="006F13C4" w:rsidRPr="00D01AF7">
              <w:t xml:space="preserve">will be defined </w:t>
            </w:r>
            <w:r w:rsidRPr="00D01AF7">
              <w:t xml:space="preserve">(if required) </w:t>
            </w:r>
            <w:r w:rsidR="006F13C4" w:rsidRPr="00D01AF7">
              <w:t>through</w:t>
            </w:r>
            <w:r w:rsidR="00C30C53" w:rsidRPr="00D01AF7">
              <w:t xml:space="preserve"> </w:t>
            </w:r>
            <w:r w:rsidR="00E969DC" w:rsidRPr="00D01AF7">
              <w:t>performing</w:t>
            </w:r>
            <w:r w:rsidR="00C30C53" w:rsidRPr="00D01AF7">
              <w:t xml:space="preserve"> an</w:t>
            </w:r>
            <w:r w:rsidR="000E0BB3" w:rsidRPr="00D01AF7">
              <w:t xml:space="preserve"> E&amp;S Audit</w:t>
            </w:r>
            <w:r w:rsidR="00E969DC" w:rsidRPr="00D01AF7">
              <w:t xml:space="preserve"> by PMU individual consultants in the provinces.</w:t>
            </w:r>
            <w:r w:rsidR="006F13C4" w:rsidRPr="00D01AF7">
              <w:t xml:space="preserve"> </w:t>
            </w:r>
            <w:r w:rsidR="00C30C53" w:rsidRPr="00D01AF7">
              <w:t>Accordingly</w:t>
            </w:r>
            <w:r w:rsidR="00215F39" w:rsidRPr="00D01AF7">
              <w:t xml:space="preserve">, identification of actions/measures to be performed </w:t>
            </w:r>
            <w:r w:rsidR="006F13C4" w:rsidRPr="00D01AF7">
              <w:t xml:space="preserve">to make the </w:t>
            </w:r>
            <w:r w:rsidR="00977659" w:rsidRPr="00D01AF7">
              <w:t>sub</w:t>
            </w:r>
            <w:r w:rsidR="00B06F17" w:rsidRPr="00D01AF7">
              <w:t xml:space="preserve">project </w:t>
            </w:r>
            <w:r w:rsidR="00215F39" w:rsidRPr="00D01AF7">
              <w:t>compliant</w:t>
            </w:r>
            <w:r w:rsidR="006F13C4" w:rsidRPr="00D01AF7">
              <w:t xml:space="preserve"> with Project </w:t>
            </w:r>
            <w:r w:rsidR="00600E88" w:rsidRPr="00D01AF7">
              <w:t>s</w:t>
            </w:r>
            <w:r w:rsidR="006F13C4" w:rsidRPr="00D01AF7">
              <w:t xml:space="preserve">tandards before </w:t>
            </w:r>
            <w:r w:rsidR="006F13C4" w:rsidRPr="00D01AF7">
              <w:rPr>
                <w:u w:val="single"/>
              </w:rPr>
              <w:t>reconstruction</w:t>
            </w:r>
            <w:r w:rsidR="006F13C4" w:rsidRPr="00D01AF7">
              <w:t>.</w:t>
            </w:r>
          </w:p>
        </w:tc>
        <w:tc>
          <w:tcPr>
            <w:tcW w:w="1701" w:type="dxa"/>
          </w:tcPr>
          <w:p w14:paraId="78D5FCEA" w14:textId="6F54BA28" w:rsidR="006F13C4" w:rsidRPr="00D01AF7" w:rsidRDefault="00D80C5B" w:rsidP="00D4528E">
            <w:pPr>
              <w:spacing w:before="0" w:line="240" w:lineRule="auto"/>
              <w:jc w:val="left"/>
            </w:pPr>
            <w:r w:rsidRPr="00D01AF7">
              <w:t>PMU</w:t>
            </w:r>
          </w:p>
        </w:tc>
      </w:tr>
      <w:tr w:rsidR="006F13C4" w:rsidRPr="00D01AF7" w14:paraId="4CB76FFF" w14:textId="77777777" w:rsidTr="00447EE2">
        <w:trPr>
          <w:trHeight w:val="20"/>
        </w:trPr>
        <w:tc>
          <w:tcPr>
            <w:tcW w:w="1559" w:type="dxa"/>
            <w:vMerge/>
          </w:tcPr>
          <w:p w14:paraId="13EFC2AE" w14:textId="77777777" w:rsidR="006F13C4" w:rsidRPr="00D01AF7" w:rsidRDefault="006F13C4" w:rsidP="00D4528E">
            <w:pPr>
              <w:spacing w:before="0" w:line="240" w:lineRule="auto"/>
              <w:jc w:val="left"/>
            </w:pPr>
          </w:p>
        </w:tc>
        <w:tc>
          <w:tcPr>
            <w:tcW w:w="2410" w:type="dxa"/>
            <w:vMerge/>
          </w:tcPr>
          <w:p w14:paraId="700C58BC" w14:textId="77777777" w:rsidR="006F13C4" w:rsidRPr="00D01AF7" w:rsidRDefault="006F13C4" w:rsidP="00D4528E">
            <w:pPr>
              <w:spacing w:before="0" w:line="240" w:lineRule="auto"/>
              <w:jc w:val="left"/>
            </w:pPr>
          </w:p>
        </w:tc>
        <w:tc>
          <w:tcPr>
            <w:tcW w:w="7144" w:type="dxa"/>
          </w:tcPr>
          <w:p w14:paraId="24B52819" w14:textId="6F739335" w:rsidR="006F13C4" w:rsidRPr="00D01AF7" w:rsidRDefault="00D80C5B" w:rsidP="00D4528E">
            <w:pPr>
              <w:spacing w:before="0" w:line="240" w:lineRule="auto"/>
              <w:jc w:val="left"/>
            </w:pPr>
            <w:r w:rsidRPr="00D01AF7">
              <w:t xml:space="preserve">Following the progress of findings and performing relevant correction measures as </w:t>
            </w:r>
            <w:r w:rsidR="006E6FE5" w:rsidRPr="00D01AF7">
              <w:t>per</w:t>
            </w:r>
            <w:r w:rsidRPr="00D01AF7">
              <w:t xml:space="preserve"> the E</w:t>
            </w:r>
            <w:r w:rsidR="00600E88" w:rsidRPr="00D01AF7">
              <w:t>SAP</w:t>
            </w:r>
            <w:r w:rsidR="00137707" w:rsidRPr="00D01AF7">
              <w:t xml:space="preserve">, which are to be defined (if any) by </w:t>
            </w:r>
            <w:r w:rsidR="00C30C53" w:rsidRPr="00D01AF7">
              <w:t>E&amp;S Audit</w:t>
            </w:r>
          </w:p>
        </w:tc>
        <w:tc>
          <w:tcPr>
            <w:tcW w:w="1701" w:type="dxa"/>
          </w:tcPr>
          <w:p w14:paraId="54D00E0A" w14:textId="41217B06" w:rsidR="006F13C4" w:rsidRPr="00D01AF7" w:rsidRDefault="00D80C5B" w:rsidP="00D4528E">
            <w:pPr>
              <w:spacing w:before="0" w:line="240" w:lineRule="auto"/>
              <w:jc w:val="left"/>
            </w:pPr>
            <w:r w:rsidRPr="00D01AF7">
              <w:t>PMU</w:t>
            </w:r>
          </w:p>
        </w:tc>
      </w:tr>
      <w:tr w:rsidR="001A04DB" w:rsidRPr="00D01AF7" w14:paraId="38239CA1" w14:textId="77777777" w:rsidTr="00447EE2">
        <w:trPr>
          <w:trHeight w:val="20"/>
        </w:trPr>
        <w:tc>
          <w:tcPr>
            <w:tcW w:w="1559" w:type="dxa"/>
          </w:tcPr>
          <w:p w14:paraId="433AB26C" w14:textId="1973C312" w:rsidR="001A04DB" w:rsidRPr="00D01AF7" w:rsidRDefault="001A04DB" w:rsidP="00D4528E">
            <w:pPr>
              <w:spacing w:before="0" w:line="240" w:lineRule="auto"/>
              <w:jc w:val="left"/>
            </w:pPr>
            <w:r w:rsidRPr="00D01AF7">
              <w:t>Preparation for Demolition</w:t>
            </w:r>
          </w:p>
        </w:tc>
        <w:tc>
          <w:tcPr>
            <w:tcW w:w="2410" w:type="dxa"/>
          </w:tcPr>
          <w:p w14:paraId="3DDB9EFE" w14:textId="7EAFB22E" w:rsidR="001A04DB" w:rsidRPr="00D01AF7" w:rsidRDefault="001A04DB" w:rsidP="00D4528E">
            <w:pPr>
              <w:spacing w:before="0" w:line="240" w:lineRule="auto"/>
              <w:jc w:val="left"/>
            </w:pPr>
            <w:r w:rsidRPr="00D01AF7">
              <w:t>Stakeholder Engagement/Citizen Engagement; Grievance Mechanism</w:t>
            </w:r>
          </w:p>
        </w:tc>
        <w:tc>
          <w:tcPr>
            <w:tcW w:w="7144" w:type="dxa"/>
          </w:tcPr>
          <w:p w14:paraId="4C753AA5" w14:textId="70E817C3" w:rsidR="00176983" w:rsidRPr="00D01AF7" w:rsidRDefault="00176983" w:rsidP="00447EE2">
            <w:pPr>
              <w:spacing w:before="0" w:after="120" w:line="240" w:lineRule="auto"/>
              <w:jc w:val="left"/>
            </w:pPr>
            <w:r w:rsidRPr="00D01AF7">
              <w:t xml:space="preserve">The </w:t>
            </w:r>
            <w:r w:rsidR="00447EE2" w:rsidRPr="00D01AF7">
              <w:t>SEP</w:t>
            </w:r>
            <w:r w:rsidRPr="00D01AF7">
              <w:t xml:space="preserve"> will be planned and implemented by the contractors, paying special attention to vulnerable groups and in accordance with the </w:t>
            </w:r>
            <w:r w:rsidR="00D9621C" w:rsidRPr="00D01AF7">
              <w:t>SEP</w:t>
            </w:r>
            <w:r w:rsidRPr="00D01AF7">
              <w:t xml:space="preserve"> prepared as a framework document within the scope of th</w:t>
            </w:r>
            <w:r w:rsidR="00D9621C" w:rsidRPr="00D01AF7">
              <w:t>is</w:t>
            </w:r>
            <w:r w:rsidRPr="00D01AF7">
              <w:t xml:space="preserve"> Project</w:t>
            </w:r>
            <w:r w:rsidR="00447EE2" w:rsidRPr="00D01AF7">
              <w:t>.</w:t>
            </w:r>
          </w:p>
          <w:p w14:paraId="48579991" w14:textId="3FE341C1" w:rsidR="00176983" w:rsidRPr="00D01AF7" w:rsidRDefault="00176983" w:rsidP="00CC2E65">
            <w:pPr>
              <w:spacing w:before="0" w:after="120" w:line="240" w:lineRule="auto"/>
              <w:jc w:val="left"/>
            </w:pPr>
            <w:r w:rsidRPr="00D01AF7">
              <w:t>In this context, first of all, meetings/visits/written tools will be developed and distributed to inform local administrators/mu</w:t>
            </w:r>
            <w:r w:rsidR="00695C17" w:rsidRPr="00D01AF7">
              <w:t>k</w:t>
            </w:r>
            <w:r w:rsidRPr="00D01AF7">
              <w:t xml:space="preserve">htars, the public and workplaces in the </w:t>
            </w:r>
            <w:r w:rsidR="00D9621C" w:rsidRPr="00D01AF7">
              <w:t xml:space="preserve">Area of Influence (AoI) of the </w:t>
            </w:r>
            <w:r w:rsidRPr="00D01AF7">
              <w:t>Project, sensitive areas, vulnerable groups verbally and in writing about the Project activities, schedule, measures taken and potential risks,</w:t>
            </w:r>
          </w:p>
          <w:p w14:paraId="2D6F543C" w14:textId="0C5E595D" w:rsidR="001A04DB" w:rsidRPr="00D01AF7" w:rsidRDefault="00176983" w:rsidP="00D4528E">
            <w:pPr>
              <w:spacing w:before="0" w:line="240" w:lineRule="auto"/>
              <w:jc w:val="left"/>
            </w:pPr>
            <w:r w:rsidRPr="00D01AF7">
              <w:t xml:space="preserve">The </w:t>
            </w:r>
            <w:r w:rsidR="00447EE2" w:rsidRPr="00D01AF7">
              <w:t>GM</w:t>
            </w:r>
            <w:r w:rsidRPr="00D01AF7">
              <w:t xml:space="preserve"> will be implemented, all PAPs GM tools, process, workflow, communication addresses will be informed, written notifications will be made visible and posted in the relevant common areas (coffee house, office</w:t>
            </w:r>
            <w:r w:rsidR="004C28BD" w:rsidRPr="00D01AF7">
              <w:t xml:space="preserve"> of the mukhtar</w:t>
            </w:r>
            <w:r w:rsidRPr="00D01AF7">
              <w:t>, mosque, public common area, etc.).</w:t>
            </w:r>
          </w:p>
        </w:tc>
        <w:tc>
          <w:tcPr>
            <w:tcW w:w="1701" w:type="dxa"/>
          </w:tcPr>
          <w:p w14:paraId="22FF5319" w14:textId="27DB1250" w:rsidR="001A04DB" w:rsidRPr="00D01AF7" w:rsidRDefault="009D63FA" w:rsidP="00D4528E">
            <w:pPr>
              <w:spacing w:before="0" w:line="240" w:lineRule="auto"/>
              <w:jc w:val="left"/>
            </w:pPr>
            <w:r w:rsidRPr="00D01AF7">
              <w:t>PMU</w:t>
            </w:r>
            <w:r w:rsidR="00176983" w:rsidRPr="00D01AF7">
              <w:t xml:space="preserve"> and Contractor</w:t>
            </w:r>
          </w:p>
        </w:tc>
      </w:tr>
      <w:tr w:rsidR="00176983" w:rsidRPr="00D01AF7" w14:paraId="5C07411E" w14:textId="77777777" w:rsidTr="00447EE2">
        <w:trPr>
          <w:trHeight w:val="20"/>
        </w:trPr>
        <w:tc>
          <w:tcPr>
            <w:tcW w:w="1559" w:type="dxa"/>
          </w:tcPr>
          <w:p w14:paraId="5CF5B7BD" w14:textId="6231BF06" w:rsidR="00176983" w:rsidRPr="00D01AF7" w:rsidRDefault="00176983" w:rsidP="00D4528E">
            <w:pPr>
              <w:spacing w:before="0" w:line="240" w:lineRule="auto"/>
              <w:jc w:val="left"/>
            </w:pPr>
            <w:bookmarkStart w:id="341" w:name="_Hlk100063025"/>
            <w:r w:rsidRPr="00D01AF7">
              <w:t>Preparation for Demolition</w:t>
            </w:r>
          </w:p>
        </w:tc>
        <w:tc>
          <w:tcPr>
            <w:tcW w:w="2410" w:type="dxa"/>
          </w:tcPr>
          <w:p w14:paraId="5996AD6B" w14:textId="285C1BF2" w:rsidR="00176983" w:rsidRPr="00D01AF7" w:rsidRDefault="00176983" w:rsidP="00D4528E">
            <w:pPr>
              <w:spacing w:before="0" w:line="240" w:lineRule="auto"/>
              <w:jc w:val="left"/>
            </w:pPr>
            <w:r w:rsidRPr="00D01AF7">
              <w:t>Temporary and permanent displacement of owners and tenants resulting from the rehabilitation/</w:t>
            </w:r>
            <w:r w:rsidR="00447EE2" w:rsidRPr="00D01AF7">
              <w:t xml:space="preserve"> </w:t>
            </w:r>
            <w:r w:rsidRPr="00D01AF7">
              <w:t xml:space="preserve">reconstruction of </w:t>
            </w:r>
            <w:r w:rsidR="00447EE2" w:rsidRPr="00D01AF7">
              <w:t xml:space="preserve">housing units </w:t>
            </w:r>
            <w:r w:rsidRPr="00D01AF7">
              <w:t>/</w:t>
            </w:r>
            <w:r w:rsidR="00447EE2" w:rsidRPr="00D01AF7">
              <w:t xml:space="preserve"> </w:t>
            </w:r>
            <w:r w:rsidRPr="00D01AF7">
              <w:t>workspaces</w:t>
            </w:r>
          </w:p>
        </w:tc>
        <w:tc>
          <w:tcPr>
            <w:tcW w:w="7144" w:type="dxa"/>
          </w:tcPr>
          <w:p w14:paraId="4CCFD87D" w14:textId="1EF0FF80" w:rsidR="00537587" w:rsidRPr="00D01AF7" w:rsidRDefault="00537587" w:rsidP="00CC2E65">
            <w:pPr>
              <w:spacing w:before="0" w:after="120" w:line="240" w:lineRule="auto"/>
              <w:jc w:val="left"/>
            </w:pPr>
            <w:r w:rsidRPr="00D01AF7">
              <w:t>Preparation of RPs based on the scope provided in the RF</w:t>
            </w:r>
          </w:p>
          <w:p w14:paraId="6CBAB09C" w14:textId="27830228" w:rsidR="00F72A11" w:rsidRPr="00D01AF7" w:rsidRDefault="00F72A11" w:rsidP="00CC2E65">
            <w:pPr>
              <w:spacing w:before="0" w:after="120" w:line="240" w:lineRule="auto"/>
              <w:jc w:val="left"/>
            </w:pPr>
            <w:r w:rsidRPr="00D01AF7">
              <w:t xml:space="preserve">Within the scope of the Stakeholder Engagement Document, each </w:t>
            </w:r>
            <w:r w:rsidR="00977659" w:rsidRPr="00D01AF7">
              <w:t>sub-</w:t>
            </w:r>
            <w:r w:rsidR="00B06F17" w:rsidRPr="00D01AF7">
              <w:t xml:space="preserve">project </w:t>
            </w:r>
            <w:r w:rsidRPr="00D01AF7">
              <w:t>will plan the stakeholder information to be made and provide the necessary information,</w:t>
            </w:r>
          </w:p>
          <w:p w14:paraId="51163F44" w14:textId="1B4794AC" w:rsidR="00F72A11" w:rsidRPr="00D01AF7" w:rsidRDefault="009B4E39" w:rsidP="00CC2E65">
            <w:pPr>
              <w:spacing w:before="0" w:after="120" w:line="240" w:lineRule="auto"/>
              <w:jc w:val="left"/>
            </w:pPr>
            <w:r w:rsidRPr="00D01AF7">
              <w:lastRenderedPageBreak/>
              <w:t xml:space="preserve">Provide information on the GM of the </w:t>
            </w:r>
            <w:r w:rsidR="00F72A11" w:rsidRPr="00D01AF7">
              <w:t xml:space="preserve">Project and inform PAPs about </w:t>
            </w:r>
            <w:r w:rsidRPr="00D01AF7">
              <w:t>GM</w:t>
            </w:r>
            <w:r w:rsidR="00F72A11" w:rsidRPr="00D01AF7">
              <w:t xml:space="preserve"> with an approved written brochure, poster etc.</w:t>
            </w:r>
          </w:p>
          <w:p w14:paraId="5D85F170" w14:textId="77777777" w:rsidR="00F72A11" w:rsidRPr="00D01AF7" w:rsidRDefault="00F72A11" w:rsidP="00CC2E65">
            <w:pPr>
              <w:spacing w:before="0" w:after="120" w:line="240" w:lineRule="auto"/>
              <w:jc w:val="left"/>
            </w:pPr>
            <w:r w:rsidRPr="00D01AF7">
              <w:t>Explaining and informing PAPs of their rights defined within the scope of the Project,</w:t>
            </w:r>
          </w:p>
          <w:p w14:paraId="768C3871" w14:textId="36071DB5" w:rsidR="00F72A11" w:rsidRPr="00D01AF7" w:rsidRDefault="00F72A11" w:rsidP="00CC2E65">
            <w:pPr>
              <w:spacing w:before="0" w:after="120" w:line="240" w:lineRule="auto"/>
              <w:jc w:val="left"/>
            </w:pPr>
            <w:r w:rsidRPr="00D01AF7">
              <w:t xml:space="preserve">Identifying vulnerable groups affected by the structure to be transformed in the </w:t>
            </w:r>
            <w:r w:rsidR="00955756" w:rsidRPr="00D01AF7">
              <w:t>Project</w:t>
            </w:r>
            <w:r w:rsidRPr="00D01AF7">
              <w:t xml:space="preserve"> and defining their entitlement status,</w:t>
            </w:r>
          </w:p>
          <w:p w14:paraId="0487C0F6" w14:textId="067AB0ED" w:rsidR="00176983" w:rsidRPr="00D01AF7" w:rsidRDefault="00F72A11" w:rsidP="00D4528E">
            <w:pPr>
              <w:spacing w:before="0" w:line="240" w:lineRule="auto"/>
              <w:jc w:val="left"/>
            </w:pPr>
            <w:r w:rsidRPr="00D01AF7">
              <w:t>Explaining and informing vulnerable groups about their rights defined within the scope of the Project.</w:t>
            </w:r>
          </w:p>
        </w:tc>
        <w:tc>
          <w:tcPr>
            <w:tcW w:w="1701" w:type="dxa"/>
          </w:tcPr>
          <w:p w14:paraId="67023DBC" w14:textId="3747B950" w:rsidR="00176983" w:rsidRPr="00D01AF7" w:rsidRDefault="009D63FA" w:rsidP="00D4528E">
            <w:pPr>
              <w:spacing w:before="0" w:line="240" w:lineRule="auto"/>
              <w:jc w:val="left"/>
            </w:pPr>
            <w:r w:rsidRPr="00D01AF7">
              <w:lastRenderedPageBreak/>
              <w:t>PMU</w:t>
            </w:r>
            <w:r w:rsidR="00176983" w:rsidRPr="00D01AF7">
              <w:t xml:space="preserve"> and Contractor</w:t>
            </w:r>
          </w:p>
        </w:tc>
      </w:tr>
      <w:tr w:rsidR="00176983" w:rsidRPr="00D01AF7" w14:paraId="3906F4D0" w14:textId="7E5909FC" w:rsidTr="00447EE2">
        <w:trPr>
          <w:trHeight w:val="20"/>
        </w:trPr>
        <w:tc>
          <w:tcPr>
            <w:tcW w:w="1559" w:type="dxa"/>
          </w:tcPr>
          <w:p w14:paraId="698D55B8" w14:textId="0206F411" w:rsidR="00176983" w:rsidRPr="00D01AF7" w:rsidRDefault="00176983" w:rsidP="00D4528E">
            <w:pPr>
              <w:spacing w:before="0" w:line="240" w:lineRule="auto"/>
              <w:jc w:val="left"/>
            </w:pPr>
            <w:r w:rsidRPr="00D01AF7">
              <w:t>Preparation for Demolition</w:t>
            </w:r>
          </w:p>
        </w:tc>
        <w:tc>
          <w:tcPr>
            <w:tcW w:w="2410" w:type="dxa"/>
          </w:tcPr>
          <w:p w14:paraId="6E1E5852" w14:textId="24FC4F97" w:rsidR="00176983" w:rsidRPr="00D01AF7" w:rsidRDefault="00176983" w:rsidP="00D4528E">
            <w:pPr>
              <w:spacing w:before="0" w:line="240" w:lineRule="auto"/>
              <w:jc w:val="left"/>
            </w:pPr>
            <w:r w:rsidRPr="00D01AF7">
              <w:t>Labor issues</w:t>
            </w:r>
          </w:p>
        </w:tc>
        <w:tc>
          <w:tcPr>
            <w:tcW w:w="7144" w:type="dxa"/>
          </w:tcPr>
          <w:p w14:paraId="69DD7290" w14:textId="77777777" w:rsidR="00F72A11" w:rsidRPr="00D01AF7" w:rsidRDefault="00F72A11" w:rsidP="00CC2E65">
            <w:pPr>
              <w:spacing w:before="0" w:after="120" w:line="240" w:lineRule="auto"/>
              <w:jc w:val="left"/>
            </w:pPr>
            <w:r w:rsidRPr="00D01AF7">
              <w:t>Preparation of subcontractor contracts in accordance with the Project's Labor Management Plan,</w:t>
            </w:r>
          </w:p>
          <w:p w14:paraId="6F80EEA1" w14:textId="77777777" w:rsidR="00F72A11" w:rsidRPr="00D01AF7" w:rsidRDefault="00F72A11" w:rsidP="00CC2E65">
            <w:pPr>
              <w:spacing w:before="0" w:after="120" w:line="240" w:lineRule="auto"/>
              <w:jc w:val="left"/>
            </w:pPr>
            <w:r w:rsidRPr="00D01AF7">
              <w:t>Signing of the code of conduct, covering the requirements under the LMP, by all employees of the subcontractors,</w:t>
            </w:r>
          </w:p>
          <w:p w14:paraId="404F7B0B" w14:textId="183C4744" w:rsidR="00F72A11" w:rsidRPr="00D01AF7" w:rsidRDefault="00F72A11" w:rsidP="00CC2E65">
            <w:pPr>
              <w:spacing w:before="0" w:after="120" w:line="240" w:lineRule="auto"/>
              <w:jc w:val="left"/>
            </w:pPr>
            <w:r w:rsidRPr="00D01AF7">
              <w:t xml:space="preserve">Include an annex in the contractor contract declaring the HR policies of the contractor involved in the </w:t>
            </w:r>
            <w:r w:rsidR="00977659" w:rsidRPr="00D01AF7">
              <w:t>sub-project</w:t>
            </w:r>
            <w:r w:rsidRPr="00D01AF7">
              <w:t xml:space="preserve">s, declaring that it will follow a zero-tolerance policy on the right to fair treatment, the right to form workers' associations, forced labor, non-child labor, </w:t>
            </w:r>
            <w:r w:rsidR="00600E88" w:rsidRPr="00D01AF7">
              <w:t>SEA/SH</w:t>
            </w:r>
            <w:r w:rsidRPr="00D01AF7">
              <w:t xml:space="preserve"> and violence,</w:t>
            </w:r>
          </w:p>
          <w:p w14:paraId="443025D8" w14:textId="77777777" w:rsidR="00F72A11" w:rsidRPr="00D01AF7" w:rsidRDefault="00F72A11" w:rsidP="00CC2E65">
            <w:pPr>
              <w:spacing w:before="0" w:after="120" w:line="240" w:lineRule="auto"/>
              <w:jc w:val="left"/>
            </w:pPr>
            <w:r w:rsidRPr="00D01AF7">
              <w:t>OHS provisions, including the obligations that will ensure that the measures against SEA/SH risks are taken and applied in full in the contractor contract,</w:t>
            </w:r>
          </w:p>
          <w:p w14:paraId="0628A8F0" w14:textId="77777777" w:rsidR="00F72A11" w:rsidRPr="00D01AF7" w:rsidRDefault="00F72A11" w:rsidP="00CC2E65">
            <w:pPr>
              <w:spacing w:before="0" w:after="120" w:line="240" w:lineRule="auto"/>
              <w:jc w:val="left"/>
            </w:pPr>
            <w:r w:rsidRPr="00D01AF7">
              <w:t>Ensuring sufficient distance and space in the meal, break, etc. areas of the workers,</w:t>
            </w:r>
          </w:p>
          <w:p w14:paraId="60E5AE04" w14:textId="73D6A8B3" w:rsidR="00F72A11" w:rsidRPr="00D01AF7" w:rsidRDefault="00F72A11" w:rsidP="00CC2E65">
            <w:pPr>
              <w:spacing w:before="0" w:after="120" w:line="240" w:lineRule="auto"/>
              <w:jc w:val="left"/>
            </w:pPr>
            <w:r w:rsidRPr="00D01AF7">
              <w:t>Taking necessary precautions in line with the recommendations of the M</w:t>
            </w:r>
            <w:r w:rsidR="00600E88" w:rsidRPr="00D01AF7">
              <w:t>oH</w:t>
            </w:r>
            <w:r w:rsidRPr="00D01AF7">
              <w:t>,</w:t>
            </w:r>
          </w:p>
          <w:p w14:paraId="6651BD72" w14:textId="77777777" w:rsidR="00F72A11" w:rsidRPr="00D01AF7" w:rsidRDefault="00F72A11" w:rsidP="00CC2E65">
            <w:pPr>
              <w:spacing w:before="0" w:after="120" w:line="240" w:lineRule="auto"/>
              <w:jc w:val="left"/>
            </w:pPr>
            <w:r w:rsidRPr="00D01AF7">
              <w:t>Providing workers with necessary masks, disinfectants, etc. conditions against COVID-19,</w:t>
            </w:r>
          </w:p>
          <w:p w14:paraId="68DDB121" w14:textId="77777777" w:rsidR="00F72A11" w:rsidRPr="00D01AF7" w:rsidRDefault="00F72A11" w:rsidP="00CC2E65">
            <w:pPr>
              <w:spacing w:before="0" w:after="120" w:line="240" w:lineRule="auto"/>
              <w:jc w:val="left"/>
            </w:pPr>
            <w:r w:rsidRPr="00D01AF7">
              <w:t>Making spatial arrangements that will provide equal opportunities in the workplace for female employees,</w:t>
            </w:r>
          </w:p>
          <w:p w14:paraId="1D2F31E2" w14:textId="08A0516C" w:rsidR="00176983" w:rsidRPr="00D01AF7" w:rsidRDefault="00F72A11" w:rsidP="00D4528E">
            <w:pPr>
              <w:spacing w:before="0" w:line="240" w:lineRule="auto"/>
              <w:jc w:val="left"/>
            </w:pPr>
            <w:r w:rsidRPr="00D01AF7">
              <w:lastRenderedPageBreak/>
              <w:t xml:space="preserve">Giving trainings that will increase the awareness of the workers, reveal the </w:t>
            </w:r>
            <w:r w:rsidR="00955756" w:rsidRPr="00D01AF7">
              <w:t>Project</w:t>
            </w:r>
            <w:r w:rsidRPr="00D01AF7">
              <w:t xml:space="preserve"> conditions, prohibited behaviors and the principle of equality before the work starts.</w:t>
            </w:r>
          </w:p>
        </w:tc>
        <w:tc>
          <w:tcPr>
            <w:tcW w:w="1701" w:type="dxa"/>
          </w:tcPr>
          <w:p w14:paraId="36997AC0" w14:textId="724919F8" w:rsidR="00176983" w:rsidRPr="00D01AF7" w:rsidRDefault="009D63FA" w:rsidP="00D4528E">
            <w:pPr>
              <w:spacing w:before="0" w:line="240" w:lineRule="auto"/>
              <w:jc w:val="left"/>
            </w:pPr>
            <w:r w:rsidRPr="00D01AF7">
              <w:lastRenderedPageBreak/>
              <w:t>PMU</w:t>
            </w:r>
            <w:r w:rsidR="00176983" w:rsidRPr="00D01AF7">
              <w:t xml:space="preserve"> and Contractor</w:t>
            </w:r>
          </w:p>
        </w:tc>
      </w:tr>
      <w:bookmarkEnd w:id="341"/>
      <w:tr w:rsidR="00176983" w:rsidRPr="00D01AF7" w14:paraId="75DFFA84" w14:textId="77777777" w:rsidTr="00447EE2">
        <w:trPr>
          <w:trHeight w:val="20"/>
        </w:trPr>
        <w:tc>
          <w:tcPr>
            <w:tcW w:w="1559" w:type="dxa"/>
          </w:tcPr>
          <w:p w14:paraId="75676AE4" w14:textId="18755BEA" w:rsidR="00176983" w:rsidRPr="00D01AF7" w:rsidRDefault="00176983" w:rsidP="00D4528E">
            <w:pPr>
              <w:spacing w:before="0" w:line="240" w:lineRule="auto"/>
              <w:jc w:val="left"/>
            </w:pPr>
            <w:r w:rsidRPr="00D01AF7">
              <w:t>Preparation for Demolition</w:t>
            </w:r>
          </w:p>
        </w:tc>
        <w:tc>
          <w:tcPr>
            <w:tcW w:w="2410" w:type="dxa"/>
          </w:tcPr>
          <w:p w14:paraId="1B7CB460" w14:textId="06D4E486" w:rsidR="00176983" w:rsidRPr="00D01AF7" w:rsidRDefault="00176983" w:rsidP="00D4528E">
            <w:pPr>
              <w:spacing w:before="0" w:line="240" w:lineRule="auto"/>
              <w:jc w:val="left"/>
            </w:pPr>
            <w:r w:rsidRPr="00D01AF7">
              <w:t xml:space="preserve">Management of </w:t>
            </w:r>
            <w:r w:rsidR="00955756" w:rsidRPr="00D01AF7">
              <w:t>Project</w:t>
            </w:r>
            <w:r w:rsidRPr="00D01AF7">
              <w:t xml:space="preserve"> impacts on vulnerabilities</w:t>
            </w:r>
          </w:p>
        </w:tc>
        <w:tc>
          <w:tcPr>
            <w:tcW w:w="7144" w:type="dxa"/>
          </w:tcPr>
          <w:p w14:paraId="4F9A5115" w14:textId="79F57E64" w:rsidR="00176983" w:rsidRPr="00D01AF7" w:rsidRDefault="00176983" w:rsidP="00CC2E65">
            <w:pPr>
              <w:spacing w:before="0" w:after="120" w:line="240" w:lineRule="auto"/>
            </w:pPr>
            <w:r w:rsidRPr="00D01AF7">
              <w:t xml:space="preserve">Identification of sensitive points such as schools, health facilities, nursing homes within the </w:t>
            </w:r>
            <w:r w:rsidR="00955756" w:rsidRPr="00D01AF7">
              <w:t>Project</w:t>
            </w:r>
            <w:r w:rsidRPr="00D01AF7">
              <w:t xml:space="preserve"> impact area.</w:t>
            </w:r>
          </w:p>
          <w:p w14:paraId="6E256413" w14:textId="77777777" w:rsidR="00176983" w:rsidRPr="00D01AF7" w:rsidRDefault="00176983" w:rsidP="00CC2E65">
            <w:pPr>
              <w:spacing w:before="0" w:after="120" w:line="240" w:lineRule="auto"/>
            </w:pPr>
            <w:r w:rsidRPr="00D01AF7">
              <w:t>Taking measures for screening for dust or noise effects that may occur on these areas and arranging working hours</w:t>
            </w:r>
          </w:p>
          <w:p w14:paraId="1A2090FB" w14:textId="2B7D17C0" w:rsidR="00176983" w:rsidRPr="00D01AF7" w:rsidRDefault="00176983" w:rsidP="00D4528E">
            <w:pPr>
              <w:spacing w:before="0" w:line="240" w:lineRule="auto"/>
              <w:jc w:val="left"/>
            </w:pPr>
            <w:r w:rsidRPr="00D01AF7">
              <w:t>Consultation of potential risks and measures with representatives or managers of vulnerabilities</w:t>
            </w:r>
          </w:p>
        </w:tc>
        <w:tc>
          <w:tcPr>
            <w:tcW w:w="1701" w:type="dxa"/>
          </w:tcPr>
          <w:p w14:paraId="6E66B94F" w14:textId="6E5AB2F9" w:rsidR="00176983" w:rsidRPr="00D01AF7" w:rsidRDefault="009D63FA" w:rsidP="00D4528E">
            <w:pPr>
              <w:spacing w:before="0" w:line="240" w:lineRule="auto"/>
              <w:jc w:val="left"/>
            </w:pPr>
            <w:r w:rsidRPr="00D01AF7">
              <w:t>PMU</w:t>
            </w:r>
            <w:r w:rsidR="00176983" w:rsidRPr="00D01AF7">
              <w:t xml:space="preserve"> and Contractor</w:t>
            </w:r>
          </w:p>
        </w:tc>
      </w:tr>
      <w:tr w:rsidR="00176983" w:rsidRPr="00D01AF7" w14:paraId="06FD90E6" w14:textId="77777777" w:rsidTr="00447EE2">
        <w:trPr>
          <w:trHeight w:val="20"/>
        </w:trPr>
        <w:tc>
          <w:tcPr>
            <w:tcW w:w="1559" w:type="dxa"/>
          </w:tcPr>
          <w:p w14:paraId="31C72324" w14:textId="4F30C2FA" w:rsidR="00176983" w:rsidRPr="00D01AF7" w:rsidRDefault="00176983" w:rsidP="00D4528E">
            <w:pPr>
              <w:spacing w:before="0" w:line="240" w:lineRule="auto"/>
              <w:jc w:val="left"/>
            </w:pPr>
            <w:r w:rsidRPr="00D01AF7">
              <w:t>Preparation for Demolition</w:t>
            </w:r>
          </w:p>
        </w:tc>
        <w:tc>
          <w:tcPr>
            <w:tcW w:w="2410" w:type="dxa"/>
          </w:tcPr>
          <w:p w14:paraId="3F9BD83F" w14:textId="1B619550" w:rsidR="00176983" w:rsidRPr="00D01AF7" w:rsidRDefault="00176983" w:rsidP="00D4528E">
            <w:pPr>
              <w:spacing w:before="0" w:line="240" w:lineRule="auto"/>
              <w:jc w:val="left"/>
            </w:pPr>
            <w:r w:rsidRPr="00D01AF7">
              <w:t xml:space="preserve">Management of </w:t>
            </w:r>
            <w:r w:rsidR="00955756" w:rsidRPr="00D01AF7">
              <w:t>Project</w:t>
            </w:r>
            <w:r w:rsidRPr="00D01AF7">
              <w:t xml:space="preserve"> impacts on traffic and community safety</w:t>
            </w:r>
          </w:p>
        </w:tc>
        <w:tc>
          <w:tcPr>
            <w:tcW w:w="7144" w:type="dxa"/>
          </w:tcPr>
          <w:p w14:paraId="5D1A9AB9" w14:textId="548A7947" w:rsidR="00176983" w:rsidRPr="00D01AF7" w:rsidRDefault="00176983" w:rsidP="00CC2E65">
            <w:pPr>
              <w:spacing w:before="0" w:after="120" w:line="240" w:lineRule="auto"/>
            </w:pPr>
            <w:r w:rsidRPr="00D01AF7">
              <w:t xml:space="preserve">Within the scope of the </w:t>
            </w:r>
            <w:r w:rsidR="00955756" w:rsidRPr="00D01AF7">
              <w:t>Project</w:t>
            </w:r>
            <w:r w:rsidRPr="00D01AF7">
              <w:t>, defining the roads and streets that can be used by heavy vehicles and which are not suitable for use, and creating a route map</w:t>
            </w:r>
          </w:p>
          <w:p w14:paraId="60AE912F" w14:textId="12FD41BF" w:rsidR="00176983" w:rsidRPr="00D01AF7" w:rsidRDefault="00176983" w:rsidP="00CC2E65">
            <w:pPr>
              <w:spacing w:before="0" w:after="120" w:line="240" w:lineRule="auto"/>
            </w:pPr>
            <w:r w:rsidRPr="00D01AF7">
              <w:t xml:space="preserve">Preventing the use of roads that will endanger public health and safety by seeking the opinions of local authorities such as </w:t>
            </w:r>
            <w:r w:rsidR="00230776" w:rsidRPr="00D01AF7">
              <w:t xml:space="preserve">mukhtars </w:t>
            </w:r>
            <w:r w:rsidRPr="00D01AF7">
              <w:t>and municipalities during the road risk analysis process.</w:t>
            </w:r>
          </w:p>
          <w:p w14:paraId="58C3BD41" w14:textId="50F371EA" w:rsidR="00176983" w:rsidRPr="00D01AF7" w:rsidRDefault="00176983" w:rsidP="00D4528E">
            <w:pPr>
              <w:spacing w:before="0" w:line="240" w:lineRule="auto"/>
              <w:jc w:val="left"/>
            </w:pPr>
            <w:r w:rsidRPr="00D01AF7">
              <w:t xml:space="preserve">Sharing the route information including the roads that will and cannot be used within the scope of the </w:t>
            </w:r>
            <w:r w:rsidR="00955756" w:rsidRPr="00D01AF7">
              <w:t>Project</w:t>
            </w:r>
            <w:r w:rsidRPr="00D01AF7">
              <w:t xml:space="preserve"> with the drivers and related subcontractors and providing the necessary information / awareness</w:t>
            </w:r>
          </w:p>
        </w:tc>
        <w:tc>
          <w:tcPr>
            <w:tcW w:w="1701" w:type="dxa"/>
          </w:tcPr>
          <w:p w14:paraId="684054AE" w14:textId="5F97E195" w:rsidR="00176983" w:rsidRPr="00D01AF7" w:rsidRDefault="00176983" w:rsidP="00D4528E">
            <w:pPr>
              <w:spacing w:before="0" w:line="240" w:lineRule="auto"/>
              <w:jc w:val="left"/>
            </w:pPr>
            <w:r w:rsidRPr="00D01AF7">
              <w:t>Contractor</w:t>
            </w:r>
          </w:p>
        </w:tc>
      </w:tr>
      <w:tr w:rsidR="00CF3A49" w:rsidRPr="00D01AF7" w14:paraId="3DC12242" w14:textId="77777777" w:rsidTr="00447EE2">
        <w:trPr>
          <w:trHeight w:val="20"/>
        </w:trPr>
        <w:tc>
          <w:tcPr>
            <w:tcW w:w="1559" w:type="dxa"/>
            <w:vMerge w:val="restart"/>
          </w:tcPr>
          <w:p w14:paraId="7B47AB32" w14:textId="1B7AD637" w:rsidR="00CF3A49" w:rsidRPr="00D01AF7" w:rsidRDefault="00CF3A49" w:rsidP="00D4528E">
            <w:pPr>
              <w:spacing w:before="0" w:line="240" w:lineRule="auto"/>
              <w:jc w:val="left"/>
            </w:pPr>
            <w:r w:rsidRPr="00D01AF7">
              <w:t>Preparation for Demolition</w:t>
            </w:r>
            <w:r w:rsidR="006F13C4" w:rsidRPr="00D01AF7">
              <w:t xml:space="preserve"> </w:t>
            </w:r>
          </w:p>
        </w:tc>
        <w:tc>
          <w:tcPr>
            <w:tcW w:w="2410" w:type="dxa"/>
            <w:vMerge w:val="restart"/>
          </w:tcPr>
          <w:p w14:paraId="077F8FBC" w14:textId="1909CB97" w:rsidR="00CF3A49" w:rsidRPr="00D01AF7" w:rsidRDefault="00CF3A49" w:rsidP="00D4528E">
            <w:pPr>
              <w:spacing w:before="0" w:line="240" w:lineRule="auto"/>
              <w:jc w:val="left"/>
            </w:pPr>
            <w:r w:rsidRPr="00D01AF7">
              <w:t xml:space="preserve">Community health and safety risks that may result from insufficient </w:t>
            </w:r>
            <w:r w:rsidR="00DA76DB" w:rsidRPr="00D01AF7">
              <w:t>public informing practices</w:t>
            </w:r>
            <w:r w:rsidRPr="00D01AF7">
              <w:t xml:space="preserve"> of the people of the </w:t>
            </w:r>
            <w:r w:rsidR="00DA76DB" w:rsidRPr="00D01AF7">
              <w:t>neighborhood</w:t>
            </w:r>
            <w:r w:rsidRPr="00D01AF7">
              <w:t xml:space="preserve"> where the structure to be demolished is located.</w:t>
            </w:r>
          </w:p>
          <w:p w14:paraId="08A16D39" w14:textId="77777777" w:rsidR="00CF3A49" w:rsidRPr="00D01AF7" w:rsidRDefault="00CF3A49" w:rsidP="00D4528E">
            <w:pPr>
              <w:spacing w:before="0" w:line="240" w:lineRule="auto"/>
              <w:jc w:val="left"/>
            </w:pPr>
          </w:p>
          <w:p w14:paraId="33E7E844" w14:textId="77777777" w:rsidR="00CF3A49" w:rsidRPr="00D01AF7" w:rsidRDefault="00CF3A49" w:rsidP="00D4528E">
            <w:pPr>
              <w:spacing w:before="0" w:line="240" w:lineRule="auto"/>
              <w:jc w:val="left"/>
            </w:pPr>
          </w:p>
          <w:p w14:paraId="62C65A42" w14:textId="77777777" w:rsidR="00CF3A49" w:rsidRPr="00D01AF7" w:rsidRDefault="00CF3A49" w:rsidP="00D4528E">
            <w:pPr>
              <w:spacing w:before="0" w:line="240" w:lineRule="auto"/>
              <w:jc w:val="left"/>
            </w:pPr>
          </w:p>
          <w:p w14:paraId="7A363EEB" w14:textId="7C0679E6" w:rsidR="00CF3A49" w:rsidRPr="00D01AF7" w:rsidRDefault="00CF3A49" w:rsidP="00D4528E">
            <w:pPr>
              <w:spacing w:before="0" w:line="240" w:lineRule="auto"/>
              <w:jc w:val="left"/>
            </w:pPr>
          </w:p>
        </w:tc>
        <w:tc>
          <w:tcPr>
            <w:tcW w:w="7144" w:type="dxa"/>
          </w:tcPr>
          <w:p w14:paraId="0E18C19F" w14:textId="18D00658" w:rsidR="00CF3A49" w:rsidRPr="00D01AF7" w:rsidRDefault="00CF3A49" w:rsidP="00D4528E">
            <w:pPr>
              <w:spacing w:before="0" w:line="240" w:lineRule="auto"/>
              <w:jc w:val="left"/>
            </w:pPr>
            <w:r w:rsidRPr="00D01AF7">
              <w:lastRenderedPageBreak/>
              <w:t xml:space="preserve">Informing the </w:t>
            </w:r>
            <w:r w:rsidR="004C28BD" w:rsidRPr="00D01AF7">
              <w:t xml:space="preserve">mukhtar </w:t>
            </w:r>
            <w:r w:rsidRPr="00D01AF7">
              <w:t xml:space="preserve">of </w:t>
            </w:r>
            <w:r w:rsidR="004C28BD" w:rsidRPr="00D01AF7">
              <w:t xml:space="preserve">neighborhood </w:t>
            </w:r>
            <w:r w:rsidRPr="00D01AF7">
              <w:t xml:space="preserve">in line with the Stakeholder Engagement Plan requirements. </w:t>
            </w:r>
          </w:p>
        </w:tc>
        <w:tc>
          <w:tcPr>
            <w:tcW w:w="1701" w:type="dxa"/>
          </w:tcPr>
          <w:p w14:paraId="66C8BB2A" w14:textId="3EBE4CE8" w:rsidR="00CF3A49" w:rsidRPr="00D01AF7" w:rsidRDefault="009D63FA" w:rsidP="00D4528E">
            <w:pPr>
              <w:spacing w:before="0" w:line="240" w:lineRule="auto"/>
              <w:jc w:val="left"/>
            </w:pPr>
            <w:r w:rsidRPr="00D01AF7">
              <w:t xml:space="preserve">PMU </w:t>
            </w:r>
            <w:r w:rsidR="00F84908" w:rsidRPr="00D01AF7">
              <w:t>and Contractor</w:t>
            </w:r>
          </w:p>
        </w:tc>
      </w:tr>
      <w:tr w:rsidR="00CF3A49" w:rsidRPr="00D01AF7" w14:paraId="495B5177" w14:textId="77777777" w:rsidTr="00447EE2">
        <w:trPr>
          <w:trHeight w:val="20"/>
        </w:trPr>
        <w:tc>
          <w:tcPr>
            <w:tcW w:w="1559" w:type="dxa"/>
            <w:vMerge/>
          </w:tcPr>
          <w:p w14:paraId="354C1C50" w14:textId="77777777" w:rsidR="00CF3A49" w:rsidRPr="00D01AF7" w:rsidRDefault="00CF3A49" w:rsidP="00D4528E">
            <w:pPr>
              <w:spacing w:before="0" w:line="240" w:lineRule="auto"/>
              <w:jc w:val="left"/>
            </w:pPr>
          </w:p>
        </w:tc>
        <w:tc>
          <w:tcPr>
            <w:tcW w:w="2410" w:type="dxa"/>
            <w:vMerge/>
          </w:tcPr>
          <w:p w14:paraId="43E6F6D7" w14:textId="77777777" w:rsidR="00CF3A49" w:rsidRPr="00D01AF7" w:rsidRDefault="00CF3A49" w:rsidP="00D4528E">
            <w:pPr>
              <w:spacing w:before="0" w:line="240" w:lineRule="auto"/>
              <w:jc w:val="left"/>
            </w:pPr>
          </w:p>
        </w:tc>
        <w:tc>
          <w:tcPr>
            <w:tcW w:w="7144" w:type="dxa"/>
          </w:tcPr>
          <w:p w14:paraId="0E985E6A" w14:textId="77777777" w:rsidR="00CF3A49" w:rsidRPr="00D01AF7" w:rsidRDefault="00CF3A49" w:rsidP="00D4528E">
            <w:pPr>
              <w:spacing w:before="0" w:line="240" w:lineRule="auto"/>
              <w:jc w:val="left"/>
            </w:pPr>
            <w:r w:rsidRPr="00D01AF7">
              <w:t xml:space="preserve">Ensuring the entrances and exits of the local people in a way to prevent unauthorized entrances and exits by enclosing with a mobile or fixed screen at a height to be determined by taking into account the boundaries of the area to be demolished, the height of the structure to be demolished, its distance to other structures and the parcel area, the selected demolition technique, and environmental construction, and making appropriate health and safety signs at the points where the local people can see them. </w:t>
            </w:r>
          </w:p>
        </w:tc>
        <w:tc>
          <w:tcPr>
            <w:tcW w:w="1701" w:type="dxa"/>
          </w:tcPr>
          <w:p w14:paraId="066AC6DA" w14:textId="77777777" w:rsidR="00CF3A49" w:rsidRPr="00D01AF7" w:rsidRDefault="00CF3A49" w:rsidP="00D4528E">
            <w:pPr>
              <w:spacing w:before="0" w:line="240" w:lineRule="auto"/>
              <w:jc w:val="left"/>
            </w:pPr>
            <w:r w:rsidRPr="00D01AF7">
              <w:t>Contractor</w:t>
            </w:r>
          </w:p>
        </w:tc>
      </w:tr>
      <w:tr w:rsidR="00CF3A49" w:rsidRPr="00D01AF7" w14:paraId="35A8FA41" w14:textId="77777777" w:rsidTr="00447EE2">
        <w:trPr>
          <w:trHeight w:val="20"/>
        </w:trPr>
        <w:tc>
          <w:tcPr>
            <w:tcW w:w="1559" w:type="dxa"/>
            <w:vMerge/>
          </w:tcPr>
          <w:p w14:paraId="4F512BE1" w14:textId="77777777" w:rsidR="00CF3A49" w:rsidRPr="00D01AF7" w:rsidRDefault="00CF3A49" w:rsidP="00D4528E">
            <w:pPr>
              <w:spacing w:before="0" w:line="240" w:lineRule="auto"/>
              <w:jc w:val="left"/>
            </w:pPr>
          </w:p>
        </w:tc>
        <w:tc>
          <w:tcPr>
            <w:tcW w:w="2410" w:type="dxa"/>
            <w:vMerge/>
          </w:tcPr>
          <w:p w14:paraId="780D34EC" w14:textId="77777777" w:rsidR="00CF3A49" w:rsidRPr="00D01AF7" w:rsidRDefault="00CF3A49" w:rsidP="00D4528E">
            <w:pPr>
              <w:spacing w:before="0" w:line="240" w:lineRule="auto"/>
              <w:jc w:val="left"/>
            </w:pPr>
          </w:p>
        </w:tc>
        <w:tc>
          <w:tcPr>
            <w:tcW w:w="7144" w:type="dxa"/>
          </w:tcPr>
          <w:p w14:paraId="2DB427F0" w14:textId="77777777" w:rsidR="00CF3A49" w:rsidRPr="00D01AF7" w:rsidRDefault="00CF3A49" w:rsidP="00D4528E">
            <w:pPr>
              <w:spacing w:before="0" w:line="240" w:lineRule="auto"/>
              <w:jc w:val="left"/>
            </w:pPr>
            <w:r w:rsidRPr="00D01AF7">
              <w:t>Avoiding the commencement of the demolition work unless it is ensured that the local people are informed, and health and safety signs and entry and exit measures are applied.</w:t>
            </w:r>
          </w:p>
        </w:tc>
        <w:tc>
          <w:tcPr>
            <w:tcW w:w="1701" w:type="dxa"/>
          </w:tcPr>
          <w:p w14:paraId="736CF2BC" w14:textId="35452A6D" w:rsidR="00CF3A49" w:rsidRPr="00D01AF7" w:rsidRDefault="009D63FA" w:rsidP="00D4528E">
            <w:pPr>
              <w:spacing w:before="0" w:line="240" w:lineRule="auto"/>
              <w:jc w:val="left"/>
            </w:pPr>
            <w:r w:rsidRPr="00D01AF7">
              <w:t>PMU</w:t>
            </w:r>
          </w:p>
        </w:tc>
      </w:tr>
      <w:tr w:rsidR="00CF3A49" w:rsidRPr="00D01AF7" w14:paraId="60349ABB" w14:textId="77777777" w:rsidTr="00447EE2">
        <w:trPr>
          <w:trHeight w:val="20"/>
        </w:trPr>
        <w:tc>
          <w:tcPr>
            <w:tcW w:w="1559" w:type="dxa"/>
            <w:vMerge w:val="restart"/>
          </w:tcPr>
          <w:p w14:paraId="2E954F14" w14:textId="6EE83E0E" w:rsidR="00CF3A49" w:rsidRPr="00D01AF7" w:rsidRDefault="00CF3A49" w:rsidP="00D4528E">
            <w:pPr>
              <w:spacing w:before="0" w:line="240" w:lineRule="auto"/>
              <w:jc w:val="left"/>
            </w:pPr>
            <w:r w:rsidRPr="00D01AF7">
              <w:t>Preparation for Demolition</w:t>
            </w:r>
            <w:r w:rsidR="00DA76DB" w:rsidRPr="00D01AF7">
              <w:t xml:space="preserve"> </w:t>
            </w:r>
          </w:p>
        </w:tc>
        <w:tc>
          <w:tcPr>
            <w:tcW w:w="2410" w:type="dxa"/>
            <w:vMerge w:val="restart"/>
          </w:tcPr>
          <w:p w14:paraId="31078656" w14:textId="77777777" w:rsidR="00CF3A49" w:rsidRPr="00D01AF7" w:rsidRDefault="00CF3A49" w:rsidP="00D4528E">
            <w:pPr>
              <w:spacing w:before="0" w:line="240" w:lineRule="auto"/>
              <w:jc w:val="left"/>
            </w:pPr>
            <w:r w:rsidRPr="00D01AF7">
              <w:t>Due to insufficient preliminary planning,</w:t>
            </w:r>
          </w:p>
          <w:p w14:paraId="08B96371" w14:textId="77777777" w:rsidR="00CF3A49" w:rsidRPr="00D01AF7" w:rsidRDefault="00CF3A49" w:rsidP="00447EE2">
            <w:pPr>
              <w:pStyle w:val="ListeParagraf"/>
              <w:numPr>
                <w:ilvl w:val="0"/>
                <w:numId w:val="29"/>
              </w:numPr>
              <w:spacing w:before="0" w:line="240" w:lineRule="auto"/>
              <w:ind w:left="426" w:hanging="284"/>
              <w:jc w:val="left"/>
            </w:pPr>
            <w:r w:rsidRPr="00D01AF7">
              <w:t>Potential damages to other structures, infrastructure and installations around the structure and to the community health, and</w:t>
            </w:r>
          </w:p>
          <w:p w14:paraId="4B28A37E" w14:textId="77777777" w:rsidR="00CF3A49" w:rsidRPr="00D01AF7" w:rsidRDefault="00CF3A49" w:rsidP="00447EE2">
            <w:pPr>
              <w:pStyle w:val="ListeParagraf"/>
              <w:numPr>
                <w:ilvl w:val="0"/>
                <w:numId w:val="29"/>
              </w:numPr>
              <w:spacing w:before="0" w:line="240" w:lineRule="auto"/>
              <w:ind w:left="426" w:hanging="284"/>
              <w:jc w:val="left"/>
            </w:pPr>
            <w:r w:rsidRPr="00D01AF7">
              <w:t>Traffic jams and the effects that may be caused by this.</w:t>
            </w:r>
          </w:p>
        </w:tc>
        <w:tc>
          <w:tcPr>
            <w:tcW w:w="7144" w:type="dxa"/>
          </w:tcPr>
          <w:p w14:paraId="7114F083" w14:textId="548A0896" w:rsidR="00CF3A49" w:rsidRPr="00D01AF7" w:rsidRDefault="00CF3A49" w:rsidP="00447EE2">
            <w:pPr>
              <w:pStyle w:val="ListeParagraf"/>
              <w:numPr>
                <w:ilvl w:val="0"/>
                <w:numId w:val="29"/>
              </w:numPr>
              <w:spacing w:before="0" w:line="240" w:lineRule="auto"/>
              <w:ind w:left="426" w:hanging="284"/>
              <w:jc w:val="left"/>
            </w:pPr>
            <w:r w:rsidRPr="00D01AF7">
              <w:t>Preparing a Demolition Plan</w:t>
            </w:r>
            <w:r w:rsidR="007D1764" w:rsidRPr="00D01AF7">
              <w:t xml:space="preserve"> before demolition</w:t>
            </w:r>
            <w:r w:rsidRPr="00D01AF7">
              <w:t xml:space="preserve"> according to national and international standards </w:t>
            </w:r>
            <w:r w:rsidR="007D1764" w:rsidRPr="00D01AF7">
              <w:t>to determine</w:t>
            </w:r>
            <w:r w:rsidRPr="00D01AF7">
              <w:t xml:space="preserve"> which demolition method to be used, and what measures to be taken for the safety of other structures, infrastructure, installations, traffic and people that may be affected in and around the structure, as well as material and damage characteristics, if any, of the structure, and its bearing system, bearing capacity and all risk elements.</w:t>
            </w:r>
          </w:p>
          <w:p w14:paraId="4B5BC654" w14:textId="2701A05E" w:rsidR="00DA76DB" w:rsidRPr="00D01AF7" w:rsidRDefault="00CF3A49" w:rsidP="00447EE2">
            <w:pPr>
              <w:pStyle w:val="ListeParagraf"/>
              <w:numPr>
                <w:ilvl w:val="0"/>
                <w:numId w:val="29"/>
              </w:numPr>
              <w:spacing w:before="0" w:line="240" w:lineRule="auto"/>
              <w:ind w:left="426" w:hanging="284"/>
              <w:jc w:val="left"/>
            </w:pPr>
            <w:r w:rsidRPr="00D01AF7">
              <w:t>Obtaining all necessary permits, including a demolition permit.</w:t>
            </w:r>
          </w:p>
        </w:tc>
        <w:tc>
          <w:tcPr>
            <w:tcW w:w="1701" w:type="dxa"/>
          </w:tcPr>
          <w:p w14:paraId="1AD45E5B" w14:textId="77777777" w:rsidR="00CF3A49" w:rsidRPr="00D01AF7" w:rsidRDefault="00CF3A49" w:rsidP="00D4528E">
            <w:pPr>
              <w:spacing w:before="0" w:line="240" w:lineRule="auto"/>
              <w:jc w:val="left"/>
            </w:pPr>
            <w:r w:rsidRPr="00D01AF7">
              <w:t>Contractor</w:t>
            </w:r>
          </w:p>
        </w:tc>
      </w:tr>
      <w:tr w:rsidR="00CF3A49" w:rsidRPr="00D01AF7" w14:paraId="60812F48" w14:textId="77777777" w:rsidTr="00447EE2">
        <w:trPr>
          <w:trHeight w:val="20"/>
        </w:trPr>
        <w:tc>
          <w:tcPr>
            <w:tcW w:w="1559" w:type="dxa"/>
            <w:vMerge/>
          </w:tcPr>
          <w:p w14:paraId="5D20D152" w14:textId="77777777" w:rsidR="00CF3A49" w:rsidRPr="00D01AF7" w:rsidRDefault="00CF3A49" w:rsidP="00D4528E">
            <w:pPr>
              <w:spacing w:before="0" w:line="240" w:lineRule="auto"/>
              <w:jc w:val="left"/>
            </w:pPr>
          </w:p>
        </w:tc>
        <w:tc>
          <w:tcPr>
            <w:tcW w:w="2410" w:type="dxa"/>
            <w:vMerge/>
          </w:tcPr>
          <w:p w14:paraId="4F0B2B60" w14:textId="77777777" w:rsidR="00CF3A49" w:rsidRPr="00D01AF7" w:rsidRDefault="00CF3A49" w:rsidP="00D4528E">
            <w:pPr>
              <w:spacing w:before="0" w:line="240" w:lineRule="auto"/>
              <w:jc w:val="left"/>
            </w:pPr>
          </w:p>
        </w:tc>
        <w:tc>
          <w:tcPr>
            <w:tcW w:w="7144" w:type="dxa"/>
          </w:tcPr>
          <w:p w14:paraId="4BE47F02" w14:textId="77777777" w:rsidR="00CF3A49" w:rsidRPr="00D01AF7" w:rsidRDefault="00CF3A49" w:rsidP="00447EE2">
            <w:pPr>
              <w:pStyle w:val="ListeParagraf"/>
              <w:numPr>
                <w:ilvl w:val="0"/>
                <w:numId w:val="29"/>
              </w:numPr>
              <w:spacing w:before="0" w:line="240" w:lineRule="auto"/>
              <w:ind w:left="426" w:hanging="284"/>
              <w:jc w:val="left"/>
            </w:pPr>
            <w:r w:rsidRPr="00D01AF7">
              <w:t xml:space="preserve">Ensuring that demolition work is not started before the Demolition Plan is prepared and all necessary permits are obtained, including the demolition permit. </w:t>
            </w:r>
          </w:p>
          <w:p w14:paraId="7A8BF3FD" w14:textId="1247C3EB" w:rsidR="00DA76DB" w:rsidRPr="00D01AF7" w:rsidRDefault="00215F39" w:rsidP="00447EE2">
            <w:pPr>
              <w:pStyle w:val="ListeParagraf"/>
              <w:numPr>
                <w:ilvl w:val="0"/>
                <w:numId w:val="29"/>
              </w:numPr>
              <w:spacing w:before="0" w:line="240" w:lineRule="auto"/>
              <w:ind w:left="426" w:hanging="284"/>
              <w:jc w:val="left"/>
            </w:pPr>
            <w:r w:rsidRPr="00D01AF7">
              <w:t>Auditing</w:t>
            </w:r>
            <w:r w:rsidR="006A1EF4" w:rsidRPr="00D01AF7">
              <w:t xml:space="preserve"> identified responsibilities of the contractors regarding impacts related with</w:t>
            </w:r>
            <w:r w:rsidRPr="00D01AF7">
              <w:t xml:space="preserve"> </w:t>
            </w:r>
            <w:r w:rsidR="006A1EF4" w:rsidRPr="00D01AF7">
              <w:t xml:space="preserve">insufficient preliminary planning. </w:t>
            </w:r>
          </w:p>
        </w:tc>
        <w:tc>
          <w:tcPr>
            <w:tcW w:w="1701" w:type="dxa"/>
          </w:tcPr>
          <w:p w14:paraId="661C2340" w14:textId="204F6B7E" w:rsidR="00CF3A49" w:rsidRPr="00D01AF7" w:rsidRDefault="009D63FA" w:rsidP="00D4528E">
            <w:pPr>
              <w:spacing w:before="0" w:line="240" w:lineRule="auto"/>
              <w:jc w:val="left"/>
            </w:pPr>
            <w:r w:rsidRPr="00D01AF7">
              <w:t>PMU</w:t>
            </w:r>
          </w:p>
        </w:tc>
      </w:tr>
      <w:tr w:rsidR="005C7DE5" w:rsidRPr="00D01AF7" w14:paraId="7839DFAE" w14:textId="77777777" w:rsidTr="00447EE2">
        <w:trPr>
          <w:trHeight w:val="20"/>
        </w:trPr>
        <w:tc>
          <w:tcPr>
            <w:tcW w:w="1559" w:type="dxa"/>
            <w:vMerge w:val="restart"/>
          </w:tcPr>
          <w:p w14:paraId="56FFBF9C" w14:textId="6F008863" w:rsidR="005C7DE5" w:rsidRPr="00D01AF7" w:rsidRDefault="005C7DE5" w:rsidP="00D4528E">
            <w:pPr>
              <w:spacing w:before="0" w:line="240" w:lineRule="auto"/>
              <w:jc w:val="left"/>
            </w:pPr>
            <w:r w:rsidRPr="00D01AF7">
              <w:t xml:space="preserve">Preparation for Demolition </w:t>
            </w:r>
          </w:p>
        </w:tc>
        <w:tc>
          <w:tcPr>
            <w:tcW w:w="2410" w:type="dxa"/>
            <w:vMerge w:val="restart"/>
          </w:tcPr>
          <w:p w14:paraId="2C66B770" w14:textId="77777777" w:rsidR="005C7DE5" w:rsidRPr="00D01AF7" w:rsidRDefault="005C7DE5" w:rsidP="00D4528E">
            <w:pPr>
              <w:spacing w:before="0" w:line="240" w:lineRule="auto"/>
              <w:jc w:val="left"/>
            </w:pPr>
            <w:r w:rsidRPr="00D01AF7">
              <w:t>Asbestos</w:t>
            </w:r>
          </w:p>
        </w:tc>
        <w:tc>
          <w:tcPr>
            <w:tcW w:w="7144" w:type="dxa"/>
          </w:tcPr>
          <w:p w14:paraId="7B980F83" w14:textId="2BB1E44D" w:rsidR="005C7DE5" w:rsidRPr="00D01AF7" w:rsidRDefault="006A1EF4" w:rsidP="00D4528E">
            <w:pPr>
              <w:spacing w:before="0" w:line="240" w:lineRule="auto"/>
              <w:jc w:val="left"/>
            </w:pPr>
            <w:r w:rsidRPr="00D01AF7">
              <w:t xml:space="preserve">Implementation of </w:t>
            </w:r>
            <w:r w:rsidR="005C7DE5" w:rsidRPr="00D01AF7">
              <w:t>the Asbestos Management Plan</w:t>
            </w:r>
            <w:r w:rsidRPr="00D01AF7">
              <w:rPr>
                <w:rStyle w:val="DipnotBavurusu"/>
              </w:rPr>
              <w:footnoteReference w:id="39"/>
            </w:r>
            <w:r w:rsidRPr="00D01AF7">
              <w:t xml:space="preserve"> provided in </w:t>
            </w:r>
            <w:r w:rsidR="00BF2861" w:rsidRPr="00D01AF7">
              <w:t xml:space="preserve">Annex </w:t>
            </w:r>
            <w:r w:rsidRPr="00D01AF7">
              <w:t>7, at least performing the following actions:</w:t>
            </w:r>
            <w:r w:rsidR="00CF1C7F" w:rsidRPr="00D01AF7">
              <w:t xml:space="preserve"> </w:t>
            </w:r>
          </w:p>
          <w:p w14:paraId="13980DE7" w14:textId="77777777" w:rsidR="005C7DE5" w:rsidRPr="00D01AF7" w:rsidRDefault="005C7DE5" w:rsidP="00447EE2">
            <w:pPr>
              <w:pStyle w:val="ListeParagraf"/>
              <w:numPr>
                <w:ilvl w:val="0"/>
                <w:numId w:val="30"/>
              </w:numPr>
              <w:spacing w:before="0" w:line="240" w:lineRule="auto"/>
              <w:ind w:left="426" w:hanging="284"/>
              <w:jc w:val="left"/>
            </w:pPr>
            <w:r w:rsidRPr="00D01AF7">
              <w:t xml:space="preserve">Carrying out the Asbestos Inventory Study by an accredited company, </w:t>
            </w:r>
          </w:p>
          <w:p w14:paraId="4B5A0D64" w14:textId="77777777" w:rsidR="005C7DE5" w:rsidRPr="00D01AF7" w:rsidRDefault="005C7DE5" w:rsidP="00447EE2">
            <w:pPr>
              <w:pStyle w:val="ListeParagraf"/>
              <w:numPr>
                <w:ilvl w:val="0"/>
                <w:numId w:val="30"/>
              </w:numPr>
              <w:spacing w:before="0" w:line="240" w:lineRule="auto"/>
              <w:ind w:left="426" w:hanging="284"/>
              <w:jc w:val="left"/>
            </w:pPr>
            <w:r w:rsidRPr="00D01AF7">
              <w:t>Performing the asbestos removal work, before demolition, by persons or institutions that have a license for asbestos removal, if asbestos is found in the building, and</w:t>
            </w:r>
          </w:p>
          <w:p w14:paraId="58C09130" w14:textId="77777777" w:rsidR="005C7DE5" w:rsidRPr="00D01AF7" w:rsidRDefault="005C7DE5" w:rsidP="00447EE2">
            <w:pPr>
              <w:pStyle w:val="ListeParagraf"/>
              <w:numPr>
                <w:ilvl w:val="0"/>
                <w:numId w:val="30"/>
              </w:numPr>
              <w:spacing w:before="0" w:line="240" w:lineRule="auto"/>
              <w:ind w:left="426" w:hanging="284"/>
              <w:jc w:val="left"/>
            </w:pPr>
            <w:r w:rsidRPr="00D01AF7">
              <w:t xml:space="preserve">Managing the asbestos waste in agreement with the licensed waste transport and disposal company(s) within the scope of asbestos waste, if asbestos is found in the building and it is removed. </w:t>
            </w:r>
          </w:p>
        </w:tc>
        <w:tc>
          <w:tcPr>
            <w:tcW w:w="1701" w:type="dxa"/>
          </w:tcPr>
          <w:p w14:paraId="6E8ED2CC" w14:textId="1D33DA06" w:rsidR="005C7DE5" w:rsidRPr="00D01AF7" w:rsidRDefault="005C7DE5" w:rsidP="00D4528E">
            <w:pPr>
              <w:spacing w:before="0" w:line="240" w:lineRule="auto"/>
              <w:jc w:val="left"/>
            </w:pPr>
            <w:r w:rsidRPr="00D01AF7">
              <w:t xml:space="preserve">Contractor </w:t>
            </w:r>
          </w:p>
        </w:tc>
      </w:tr>
      <w:tr w:rsidR="005C7DE5" w:rsidRPr="00D01AF7" w14:paraId="77972ABE" w14:textId="77777777" w:rsidTr="00447EE2">
        <w:trPr>
          <w:trHeight w:val="20"/>
        </w:trPr>
        <w:tc>
          <w:tcPr>
            <w:tcW w:w="1559" w:type="dxa"/>
            <w:vMerge/>
          </w:tcPr>
          <w:p w14:paraId="1F0788D3" w14:textId="77777777" w:rsidR="005C7DE5" w:rsidRPr="00D01AF7" w:rsidRDefault="005C7DE5" w:rsidP="00D4528E">
            <w:pPr>
              <w:spacing w:before="0" w:line="240" w:lineRule="auto"/>
              <w:jc w:val="left"/>
            </w:pPr>
          </w:p>
        </w:tc>
        <w:tc>
          <w:tcPr>
            <w:tcW w:w="2410" w:type="dxa"/>
            <w:vMerge/>
          </w:tcPr>
          <w:p w14:paraId="7F18D95F" w14:textId="77777777" w:rsidR="005C7DE5" w:rsidRPr="00D01AF7" w:rsidRDefault="005C7DE5" w:rsidP="00D4528E">
            <w:pPr>
              <w:spacing w:before="0" w:line="240" w:lineRule="auto"/>
              <w:jc w:val="left"/>
            </w:pPr>
          </w:p>
        </w:tc>
        <w:tc>
          <w:tcPr>
            <w:tcW w:w="7144" w:type="dxa"/>
          </w:tcPr>
          <w:p w14:paraId="7859498D" w14:textId="201E01F5" w:rsidR="005C7DE5" w:rsidRPr="00D01AF7" w:rsidRDefault="005C7DE5" w:rsidP="00447EE2">
            <w:pPr>
              <w:pStyle w:val="ListeParagraf"/>
              <w:numPr>
                <w:ilvl w:val="0"/>
                <w:numId w:val="30"/>
              </w:numPr>
              <w:spacing w:before="0" w:line="240" w:lineRule="auto"/>
              <w:ind w:left="426" w:hanging="284"/>
              <w:jc w:val="left"/>
            </w:pPr>
            <w:r w:rsidRPr="00D01AF7">
              <w:t xml:space="preserve">Ensuring proper </w:t>
            </w:r>
            <w:r w:rsidR="00412CE2" w:rsidRPr="00D01AF7">
              <w:t>implementation of</w:t>
            </w:r>
            <w:r w:rsidRPr="00D01AF7">
              <w:t xml:space="preserve"> Asbestos Management Plan and providing support and guidance </w:t>
            </w:r>
            <w:r w:rsidR="00412CE2" w:rsidRPr="00D01AF7">
              <w:t xml:space="preserve">by </w:t>
            </w:r>
            <w:r w:rsidR="009D63FA" w:rsidRPr="00D01AF7">
              <w:t xml:space="preserve">PMU </w:t>
            </w:r>
            <w:r w:rsidR="000D7CE9" w:rsidRPr="00D01AF7">
              <w:t xml:space="preserve">individual </w:t>
            </w:r>
            <w:r w:rsidR="006D21A0" w:rsidRPr="00D01AF7">
              <w:t xml:space="preserve">specialists </w:t>
            </w:r>
            <w:r w:rsidRPr="00D01AF7">
              <w:t>of the provinces</w:t>
            </w:r>
            <w:r w:rsidR="00412CE2" w:rsidRPr="00D01AF7">
              <w:t xml:space="preserve"> to contractors within that scope</w:t>
            </w:r>
            <w:r w:rsidRPr="00D01AF7">
              <w:t>.</w:t>
            </w:r>
          </w:p>
          <w:p w14:paraId="7757FFBA" w14:textId="3A3DDFFB" w:rsidR="005C7DE5" w:rsidRPr="00D01AF7" w:rsidRDefault="00537587" w:rsidP="00447EE2">
            <w:pPr>
              <w:pStyle w:val="ListeParagraf"/>
              <w:numPr>
                <w:ilvl w:val="0"/>
                <w:numId w:val="30"/>
              </w:numPr>
              <w:spacing w:before="0" w:line="240" w:lineRule="auto"/>
              <w:ind w:left="426" w:hanging="284"/>
              <w:jc w:val="left"/>
            </w:pPr>
            <w:r w:rsidRPr="00D01AF7">
              <w:lastRenderedPageBreak/>
              <w:t xml:space="preserve">Monitoring </w:t>
            </w:r>
            <w:r w:rsidR="00412CE2" w:rsidRPr="00D01AF7">
              <w:t>identified responsibilities of the contractors regarding impacts related with insufficient preliminary planning.</w:t>
            </w:r>
          </w:p>
        </w:tc>
        <w:tc>
          <w:tcPr>
            <w:tcW w:w="1701" w:type="dxa"/>
          </w:tcPr>
          <w:p w14:paraId="05FA8A45" w14:textId="5A8E9FE3" w:rsidR="005C7DE5" w:rsidRPr="00D01AF7" w:rsidRDefault="009D63FA" w:rsidP="00D4528E">
            <w:pPr>
              <w:spacing w:before="0" w:line="240" w:lineRule="auto"/>
              <w:jc w:val="left"/>
            </w:pPr>
            <w:r w:rsidRPr="00D01AF7">
              <w:lastRenderedPageBreak/>
              <w:t>PMU</w:t>
            </w:r>
          </w:p>
        </w:tc>
      </w:tr>
      <w:tr w:rsidR="005C7DE5" w:rsidRPr="00D01AF7" w14:paraId="1A02903E" w14:textId="77777777" w:rsidTr="00447EE2">
        <w:trPr>
          <w:trHeight w:val="20"/>
        </w:trPr>
        <w:tc>
          <w:tcPr>
            <w:tcW w:w="1559" w:type="dxa"/>
            <w:vMerge w:val="restart"/>
          </w:tcPr>
          <w:p w14:paraId="5F4714EA" w14:textId="1C77342A" w:rsidR="005C7DE5" w:rsidRPr="00D01AF7" w:rsidRDefault="005C7DE5" w:rsidP="00D4528E">
            <w:pPr>
              <w:spacing w:before="0" w:line="240" w:lineRule="auto"/>
              <w:jc w:val="left"/>
            </w:pPr>
            <w:r w:rsidRPr="00D01AF7">
              <w:t xml:space="preserve">Preparation for Demolition (the </w:t>
            </w:r>
            <w:r w:rsidR="00977659" w:rsidRPr="00D01AF7">
              <w:t>sub-project</w:t>
            </w:r>
            <w:r w:rsidRPr="00D01AF7">
              <w:t>s which will require demolition)</w:t>
            </w:r>
          </w:p>
        </w:tc>
        <w:tc>
          <w:tcPr>
            <w:tcW w:w="2410" w:type="dxa"/>
            <w:vMerge w:val="restart"/>
          </w:tcPr>
          <w:p w14:paraId="44FA34D7" w14:textId="77777777" w:rsidR="005C7DE5" w:rsidRPr="00D01AF7" w:rsidRDefault="005C7DE5" w:rsidP="00D4528E">
            <w:pPr>
              <w:spacing w:before="0" w:line="240" w:lineRule="auto"/>
              <w:jc w:val="left"/>
            </w:pPr>
            <w:r w:rsidRPr="00D01AF7">
              <w:t xml:space="preserve">Occupational accidents, environmental accidents and non-compliance with national and international legislation that may result from insufficient pre-planning. </w:t>
            </w:r>
          </w:p>
        </w:tc>
        <w:tc>
          <w:tcPr>
            <w:tcW w:w="7144" w:type="dxa"/>
          </w:tcPr>
          <w:p w14:paraId="59C1A181" w14:textId="175194E2" w:rsidR="005C7DE5" w:rsidRPr="00D01AF7" w:rsidRDefault="007559D4" w:rsidP="00447EE2">
            <w:pPr>
              <w:pStyle w:val="ListeParagraf"/>
              <w:numPr>
                <w:ilvl w:val="0"/>
                <w:numId w:val="30"/>
              </w:numPr>
              <w:spacing w:before="0" w:line="240" w:lineRule="auto"/>
              <w:ind w:left="426" w:hanging="284"/>
              <w:jc w:val="left"/>
            </w:pPr>
            <w:r w:rsidRPr="00D01AF7">
              <w:t>Preparation of Health and Safety Plan and p</w:t>
            </w:r>
            <w:r w:rsidR="005C7DE5" w:rsidRPr="00D01AF7">
              <w:t>roviding</w:t>
            </w:r>
            <w:r w:rsidRPr="00D01AF7">
              <w:t xml:space="preserve"> trainings to</w:t>
            </w:r>
            <w:r w:rsidR="005C7DE5" w:rsidRPr="00D01AF7">
              <w:t xml:space="preserve"> the demolition in line with the </w:t>
            </w:r>
            <w:r w:rsidRPr="00D01AF7">
              <w:t>requirements of the Plan</w:t>
            </w:r>
            <w:r w:rsidR="005C7DE5" w:rsidRPr="00D01AF7">
              <w:t xml:space="preserve">. </w:t>
            </w:r>
          </w:p>
          <w:p w14:paraId="745DBE0F" w14:textId="1494DB38" w:rsidR="005C7DE5" w:rsidRPr="00D01AF7" w:rsidRDefault="005C7DE5" w:rsidP="00447EE2">
            <w:pPr>
              <w:pStyle w:val="ListeParagraf"/>
              <w:numPr>
                <w:ilvl w:val="0"/>
                <w:numId w:val="30"/>
              </w:numPr>
              <w:spacing w:before="0" w:line="240" w:lineRule="auto"/>
              <w:ind w:left="426" w:hanging="284"/>
              <w:jc w:val="left"/>
            </w:pPr>
            <w:r w:rsidRPr="00D01AF7">
              <w:t xml:space="preserve">Giving the official assurance by the contractor that it will not harm the environment and </w:t>
            </w:r>
            <w:r w:rsidR="00E5743C" w:rsidRPr="00D01AF7">
              <w:t>neighboring</w:t>
            </w:r>
            <w:r w:rsidRPr="00D01AF7">
              <w:t xml:space="preserve"> settlements. </w:t>
            </w:r>
          </w:p>
          <w:p w14:paraId="03D3987E" w14:textId="77777777" w:rsidR="005C7DE5" w:rsidRPr="00D01AF7" w:rsidRDefault="005C7DE5" w:rsidP="00447EE2">
            <w:pPr>
              <w:pStyle w:val="ListeParagraf"/>
              <w:numPr>
                <w:ilvl w:val="0"/>
                <w:numId w:val="30"/>
              </w:numPr>
              <w:spacing w:before="0" w:line="240" w:lineRule="auto"/>
              <w:ind w:left="426" w:hanging="284"/>
              <w:jc w:val="left"/>
            </w:pPr>
            <w:r w:rsidRPr="00D01AF7">
              <w:t xml:space="preserve">Providing the relevant demolition personnel with all Personal Protective Equipment prior to demolition within the scope of best practices and national legislation. </w:t>
            </w:r>
          </w:p>
          <w:p w14:paraId="678DD7AA" w14:textId="1821F64A" w:rsidR="005C7DE5" w:rsidRPr="00D01AF7" w:rsidRDefault="005C7DE5" w:rsidP="00447EE2">
            <w:pPr>
              <w:pStyle w:val="ListeParagraf"/>
              <w:numPr>
                <w:ilvl w:val="0"/>
                <w:numId w:val="30"/>
              </w:numPr>
              <w:spacing w:before="0" w:line="240" w:lineRule="auto"/>
              <w:ind w:left="426" w:hanging="284"/>
              <w:jc w:val="left"/>
            </w:pPr>
            <w:r w:rsidRPr="00D01AF7">
              <w:t>Giving the official assurance by the contractor that all demolition activities will be carried out in accordance with national legislation</w:t>
            </w:r>
            <w:r w:rsidR="00B6755A" w:rsidRPr="00D01AF7">
              <w:t>, the ESSs</w:t>
            </w:r>
            <w:r w:rsidR="00D92A8A" w:rsidRPr="00D01AF7">
              <w:t xml:space="preserve"> </w:t>
            </w:r>
            <w:r w:rsidR="00537587" w:rsidRPr="00D01AF7">
              <w:t>and the</w:t>
            </w:r>
            <w:r w:rsidRPr="00D01AF7">
              <w:t xml:space="preserve"> </w:t>
            </w:r>
            <w:r w:rsidR="000A6A1C" w:rsidRPr="00D01AF7">
              <w:t xml:space="preserve">WBG EHS </w:t>
            </w:r>
            <w:r w:rsidRPr="00D01AF7">
              <w:t>Guidelines.</w:t>
            </w:r>
          </w:p>
          <w:p w14:paraId="47976FF2" w14:textId="22D76764" w:rsidR="005C7DE5" w:rsidRPr="00D01AF7" w:rsidRDefault="005C7DE5" w:rsidP="00447EE2">
            <w:pPr>
              <w:pStyle w:val="ListeParagraf"/>
              <w:numPr>
                <w:ilvl w:val="0"/>
                <w:numId w:val="30"/>
              </w:numPr>
              <w:spacing w:before="0" w:line="240" w:lineRule="auto"/>
              <w:ind w:left="426" w:hanging="284"/>
              <w:jc w:val="left"/>
            </w:pPr>
            <w:r w:rsidRPr="00D01AF7">
              <w:t xml:space="preserve">Giving the assurance by the contractor that it will comply with the guidelines and circulars published by the Ministry of Health, </w:t>
            </w:r>
            <w:r w:rsidR="00204C1F" w:rsidRPr="00D01AF7">
              <w:t>MoLSS</w:t>
            </w:r>
            <w:r w:rsidRPr="00D01AF7">
              <w:t xml:space="preserve">, </w:t>
            </w:r>
            <w:r w:rsidR="00D4528E" w:rsidRPr="00D01AF7">
              <w:t>MoEUCC</w:t>
            </w:r>
            <w:r w:rsidRPr="00D01AF7">
              <w:t xml:space="preserve"> and WHO regarding </w:t>
            </w:r>
            <w:r w:rsidR="006904BB" w:rsidRPr="00D01AF7">
              <w:t>COVID</w:t>
            </w:r>
            <w:r w:rsidRPr="00D01AF7">
              <w:t>-19.</w:t>
            </w:r>
          </w:p>
          <w:p w14:paraId="17AE72EE" w14:textId="26AFA99D" w:rsidR="00B06F17" w:rsidRPr="00D01AF7" w:rsidRDefault="005C7DE5" w:rsidP="00447EE2">
            <w:pPr>
              <w:pStyle w:val="ListeParagraf"/>
              <w:numPr>
                <w:ilvl w:val="0"/>
                <w:numId w:val="30"/>
              </w:numPr>
              <w:spacing w:before="0" w:line="240" w:lineRule="auto"/>
              <w:ind w:left="426" w:hanging="284"/>
              <w:jc w:val="left"/>
            </w:pPr>
            <w:r w:rsidRPr="00D01AF7">
              <w:t xml:space="preserve">Performing the works by the contractor in line with the ESF (Environmental and Social Framework)/Safeguards Interim Note: </w:t>
            </w:r>
            <w:r w:rsidR="006904BB" w:rsidRPr="00D01AF7">
              <w:t>COVID</w:t>
            </w:r>
            <w:r w:rsidRPr="00D01AF7">
              <w:t xml:space="preserve">-19 Considerations in Construction/Civil Works Projects in </w:t>
            </w:r>
            <w:r w:rsidR="00BF2861" w:rsidRPr="00D01AF7">
              <w:t xml:space="preserve">Annex </w:t>
            </w:r>
            <w:r w:rsidRPr="00D01AF7">
              <w:t xml:space="preserve">6. </w:t>
            </w:r>
          </w:p>
        </w:tc>
        <w:tc>
          <w:tcPr>
            <w:tcW w:w="1701" w:type="dxa"/>
          </w:tcPr>
          <w:p w14:paraId="1A7BCA0A" w14:textId="4639927C" w:rsidR="005C7DE5" w:rsidRPr="00D01AF7" w:rsidRDefault="005C7DE5" w:rsidP="00D4528E">
            <w:pPr>
              <w:spacing w:before="0" w:line="240" w:lineRule="auto"/>
              <w:jc w:val="left"/>
            </w:pPr>
            <w:r w:rsidRPr="00D01AF7">
              <w:t xml:space="preserve">Contractor </w:t>
            </w:r>
          </w:p>
        </w:tc>
      </w:tr>
      <w:tr w:rsidR="005C7DE5" w:rsidRPr="00D01AF7" w14:paraId="04158E17" w14:textId="77777777" w:rsidTr="00447EE2">
        <w:trPr>
          <w:trHeight w:val="20"/>
        </w:trPr>
        <w:tc>
          <w:tcPr>
            <w:tcW w:w="1559" w:type="dxa"/>
            <w:vMerge/>
          </w:tcPr>
          <w:p w14:paraId="7970CFF9" w14:textId="77777777" w:rsidR="005C7DE5" w:rsidRPr="00D01AF7" w:rsidRDefault="005C7DE5" w:rsidP="00D4528E">
            <w:pPr>
              <w:spacing w:before="0" w:line="240" w:lineRule="auto"/>
              <w:jc w:val="left"/>
            </w:pPr>
          </w:p>
        </w:tc>
        <w:tc>
          <w:tcPr>
            <w:tcW w:w="2410" w:type="dxa"/>
            <w:vMerge/>
          </w:tcPr>
          <w:p w14:paraId="77E786BA" w14:textId="77777777" w:rsidR="005C7DE5" w:rsidRPr="00D01AF7" w:rsidRDefault="005C7DE5" w:rsidP="00D4528E">
            <w:pPr>
              <w:spacing w:before="0" w:line="240" w:lineRule="auto"/>
              <w:jc w:val="left"/>
            </w:pPr>
          </w:p>
        </w:tc>
        <w:tc>
          <w:tcPr>
            <w:tcW w:w="7144" w:type="dxa"/>
          </w:tcPr>
          <w:p w14:paraId="082896C5" w14:textId="2BCF0BCD" w:rsidR="00B06F17" w:rsidRPr="00D01AF7" w:rsidRDefault="007559D4" w:rsidP="00447EE2">
            <w:pPr>
              <w:pStyle w:val="ListeParagraf"/>
              <w:numPr>
                <w:ilvl w:val="0"/>
                <w:numId w:val="30"/>
              </w:numPr>
              <w:spacing w:before="0" w:line="240" w:lineRule="auto"/>
              <w:ind w:left="426" w:hanging="284"/>
              <w:jc w:val="left"/>
            </w:pPr>
            <w:r w:rsidRPr="00D01AF7">
              <w:t>Auditing identified responsibilities of the contractors regarding measures to be implemented to minimize risks related with occupational accidents, environmental accidents and non-compliance with national and international legislation due to insufficient preliminary planning.</w:t>
            </w:r>
          </w:p>
        </w:tc>
        <w:tc>
          <w:tcPr>
            <w:tcW w:w="1701" w:type="dxa"/>
          </w:tcPr>
          <w:p w14:paraId="182CA729" w14:textId="337E32B6" w:rsidR="005C7DE5" w:rsidRPr="00D01AF7" w:rsidRDefault="009D63FA" w:rsidP="00D4528E">
            <w:pPr>
              <w:spacing w:before="0" w:line="240" w:lineRule="auto"/>
              <w:jc w:val="left"/>
            </w:pPr>
            <w:r w:rsidRPr="00D01AF7">
              <w:t>PMU</w:t>
            </w:r>
          </w:p>
        </w:tc>
      </w:tr>
      <w:tr w:rsidR="00CF3A49" w:rsidRPr="00D01AF7" w14:paraId="44C7F7D5" w14:textId="77777777" w:rsidTr="00447EE2">
        <w:trPr>
          <w:trHeight w:val="20"/>
        </w:trPr>
        <w:tc>
          <w:tcPr>
            <w:tcW w:w="1559" w:type="dxa"/>
          </w:tcPr>
          <w:p w14:paraId="6F644D3F" w14:textId="6A37D289" w:rsidR="00CF3A49" w:rsidRPr="00D01AF7" w:rsidRDefault="00CF3A49" w:rsidP="00D4528E">
            <w:pPr>
              <w:spacing w:before="0" w:line="240" w:lineRule="auto"/>
              <w:jc w:val="left"/>
            </w:pPr>
            <w:r w:rsidRPr="00D01AF7">
              <w:t>Demolition Stage</w:t>
            </w:r>
            <w:r w:rsidR="005C7DE5" w:rsidRPr="00D01AF7">
              <w:t xml:space="preserve"> (the </w:t>
            </w:r>
            <w:r w:rsidR="00977659" w:rsidRPr="00D01AF7">
              <w:t>sub-project</w:t>
            </w:r>
            <w:r w:rsidR="005C7DE5" w:rsidRPr="00D01AF7">
              <w:t>s which will require demolition)</w:t>
            </w:r>
          </w:p>
        </w:tc>
        <w:tc>
          <w:tcPr>
            <w:tcW w:w="2410" w:type="dxa"/>
          </w:tcPr>
          <w:p w14:paraId="75F468F6" w14:textId="670CD6FE" w:rsidR="00CF3A49" w:rsidRPr="00D01AF7" w:rsidRDefault="00CF3A49" w:rsidP="00D4528E">
            <w:pPr>
              <w:spacing w:before="0" w:line="240" w:lineRule="auto"/>
              <w:jc w:val="left"/>
            </w:pPr>
            <w:r w:rsidRPr="00D01AF7">
              <w:t>Negative health effects on workers, service providers and society due to accidents and incidents that may occur during the asbestos inventory, removal, transportation and disposal process.</w:t>
            </w:r>
            <w:r w:rsidR="00CF1C7F" w:rsidRPr="00D01AF7">
              <w:t xml:space="preserve"> </w:t>
            </w:r>
          </w:p>
        </w:tc>
        <w:tc>
          <w:tcPr>
            <w:tcW w:w="7144" w:type="dxa"/>
          </w:tcPr>
          <w:p w14:paraId="3C6BA7F8" w14:textId="32368FD3" w:rsidR="00CF3A49" w:rsidRPr="00D01AF7" w:rsidRDefault="00CF3A49" w:rsidP="00447EE2">
            <w:pPr>
              <w:pStyle w:val="ListeParagraf"/>
              <w:numPr>
                <w:ilvl w:val="0"/>
                <w:numId w:val="30"/>
              </w:numPr>
              <w:spacing w:before="0" w:line="240" w:lineRule="auto"/>
              <w:ind w:left="426" w:hanging="284"/>
              <w:jc w:val="left"/>
            </w:pPr>
            <w:r w:rsidRPr="00D01AF7">
              <w:t xml:space="preserve">In the event of an accident in this context, the Contractor </w:t>
            </w:r>
            <w:r w:rsidR="00455F1A" w:rsidRPr="00D01AF7">
              <w:t>will</w:t>
            </w:r>
            <w:r w:rsidRPr="00D01AF7">
              <w:t xml:space="preserve"> immediately inform the </w:t>
            </w:r>
            <w:r w:rsidR="004D694D" w:rsidRPr="00D01AF7">
              <w:t>GDIUT</w:t>
            </w:r>
            <w:r w:rsidR="00CC2E65" w:rsidRPr="00D01AF7">
              <w:t>S</w:t>
            </w:r>
            <w:r w:rsidR="00F3514E" w:rsidRPr="00D01AF7">
              <w:t xml:space="preserve"> and individual</w:t>
            </w:r>
            <w:r w:rsidR="00331E13" w:rsidRPr="00D01AF7">
              <w:t xml:space="preserve"> </w:t>
            </w:r>
            <w:r w:rsidR="00FC6C23" w:rsidRPr="00D01AF7">
              <w:t>OHS/</w:t>
            </w:r>
            <w:r w:rsidR="00331E13" w:rsidRPr="00D01AF7">
              <w:t>environmental</w:t>
            </w:r>
            <w:r w:rsidR="00F3514E" w:rsidRPr="00D01AF7">
              <w:t xml:space="preserve"> </w:t>
            </w:r>
            <w:r w:rsidR="00D67B0B" w:rsidRPr="00D01AF7">
              <w:t xml:space="preserve">specialists </w:t>
            </w:r>
            <w:r w:rsidR="00F3514E" w:rsidRPr="00D01AF7">
              <w:t>hired for provinces</w:t>
            </w:r>
            <w:r w:rsidRPr="00D01AF7">
              <w:t xml:space="preserve">. The </w:t>
            </w:r>
            <w:r w:rsidR="004D694D" w:rsidRPr="00D01AF7">
              <w:t>GDIUT</w:t>
            </w:r>
            <w:r w:rsidR="00CC2E65" w:rsidRPr="00D01AF7">
              <w:t>S</w:t>
            </w:r>
            <w:r w:rsidR="00C31596" w:rsidRPr="00D01AF7">
              <w:t xml:space="preserve"> </w:t>
            </w:r>
            <w:r w:rsidR="00455F1A" w:rsidRPr="00D01AF7">
              <w:t>will</w:t>
            </w:r>
            <w:r w:rsidRPr="00D01AF7">
              <w:t xml:space="preserve"> notify the WB of any accident/incident (if it occurs) related to asbestos </w:t>
            </w:r>
            <w:r w:rsidR="001418D6" w:rsidRPr="00D01AF7">
              <w:t>immediately</w:t>
            </w:r>
            <w:r w:rsidRPr="00D01AF7">
              <w:t xml:space="preserve">. An asbestos-related accident/incident investigation report </w:t>
            </w:r>
            <w:r w:rsidR="00455F1A" w:rsidRPr="00D01AF7">
              <w:t>will</w:t>
            </w:r>
            <w:r w:rsidRPr="00D01AF7">
              <w:t xml:space="preserve"> be sent to the World Bank along with the corrective action plan with the guidance and the audits of the </w:t>
            </w:r>
            <w:r w:rsidR="009D63FA" w:rsidRPr="00D01AF7">
              <w:t>PMU</w:t>
            </w:r>
            <w:r w:rsidRPr="00D01AF7">
              <w:t xml:space="preserve">. </w:t>
            </w:r>
          </w:p>
          <w:p w14:paraId="09179FA7" w14:textId="72384FB1" w:rsidR="00CF3A49" w:rsidRPr="00D01AF7" w:rsidRDefault="00CF3A49" w:rsidP="00447EE2">
            <w:pPr>
              <w:pStyle w:val="ListeParagraf"/>
              <w:numPr>
                <w:ilvl w:val="0"/>
                <w:numId w:val="30"/>
              </w:numPr>
              <w:spacing w:before="0" w:line="240" w:lineRule="auto"/>
              <w:ind w:left="426" w:hanging="284"/>
              <w:jc w:val="left"/>
            </w:pPr>
            <w:r w:rsidRPr="00D01AF7">
              <w:lastRenderedPageBreak/>
              <w:t xml:space="preserve">A regular site inspection </w:t>
            </w:r>
            <w:r w:rsidR="00455F1A" w:rsidRPr="00D01AF7">
              <w:t>will</w:t>
            </w:r>
            <w:r w:rsidRPr="00D01AF7">
              <w:t xml:space="preserve"> be conducted by the </w:t>
            </w:r>
            <w:r w:rsidR="009D63FA" w:rsidRPr="00D01AF7">
              <w:t xml:space="preserve">PMU </w:t>
            </w:r>
            <w:r w:rsidRPr="00D01AF7">
              <w:t xml:space="preserve">to ensure and monitor that all demolition activities to be implemented are carried out in accordance with national laws and regulations and the requirements of World Bank standards. </w:t>
            </w:r>
          </w:p>
        </w:tc>
        <w:tc>
          <w:tcPr>
            <w:tcW w:w="1701" w:type="dxa"/>
          </w:tcPr>
          <w:p w14:paraId="6A5472E0" w14:textId="4D5FE291" w:rsidR="00CF3A49" w:rsidRPr="00D01AF7" w:rsidRDefault="00CF3A49" w:rsidP="00D4528E">
            <w:pPr>
              <w:spacing w:before="0" w:line="240" w:lineRule="auto"/>
              <w:jc w:val="left"/>
            </w:pPr>
            <w:r w:rsidRPr="00D01AF7">
              <w:lastRenderedPageBreak/>
              <w:t>Contractor</w:t>
            </w:r>
            <w:r w:rsidR="005C7DE5" w:rsidRPr="00D01AF7">
              <w:t xml:space="preserve"> </w:t>
            </w:r>
            <w:r w:rsidRPr="00D01AF7">
              <w:t xml:space="preserve">and </w:t>
            </w:r>
            <w:r w:rsidR="009D63FA" w:rsidRPr="00D01AF7">
              <w:t>PMU</w:t>
            </w:r>
          </w:p>
        </w:tc>
      </w:tr>
      <w:tr w:rsidR="005C7DE5" w:rsidRPr="00D01AF7" w14:paraId="46DC6804" w14:textId="77777777" w:rsidTr="00447EE2">
        <w:trPr>
          <w:trHeight w:val="20"/>
        </w:trPr>
        <w:tc>
          <w:tcPr>
            <w:tcW w:w="1559" w:type="dxa"/>
            <w:vMerge w:val="restart"/>
          </w:tcPr>
          <w:p w14:paraId="467B74E7" w14:textId="3745B1CA" w:rsidR="005C7DE5" w:rsidRPr="00D01AF7" w:rsidRDefault="005C7DE5" w:rsidP="00D4528E">
            <w:pPr>
              <w:spacing w:before="0" w:line="240" w:lineRule="auto"/>
              <w:jc w:val="left"/>
            </w:pPr>
            <w:r w:rsidRPr="00D01AF7">
              <w:t xml:space="preserve">Demolition Stage (the </w:t>
            </w:r>
            <w:r w:rsidR="00977659" w:rsidRPr="00D01AF7">
              <w:t>sub-project</w:t>
            </w:r>
            <w:r w:rsidRPr="00D01AF7">
              <w:t>s which will require demolition)</w:t>
            </w:r>
          </w:p>
        </w:tc>
        <w:tc>
          <w:tcPr>
            <w:tcW w:w="2410" w:type="dxa"/>
            <w:vMerge w:val="restart"/>
          </w:tcPr>
          <w:p w14:paraId="0940A98C" w14:textId="1572DA89" w:rsidR="005C7DE5" w:rsidRPr="00D01AF7" w:rsidRDefault="00F011A0" w:rsidP="00D4528E">
            <w:pPr>
              <w:spacing w:before="0" w:line="240" w:lineRule="auto"/>
              <w:jc w:val="left"/>
            </w:pPr>
            <w:r w:rsidRPr="00D01AF7">
              <w:t xml:space="preserve">Demolished material is harmful to environment if it is not disposed of adequately. Especially if the material or waste is </w:t>
            </w:r>
            <w:r w:rsidR="0019236F" w:rsidRPr="00D01AF7">
              <w:t>dangerous or might be dangerous</w:t>
            </w:r>
            <w:r w:rsidR="3357AD97" w:rsidRPr="00D01AF7">
              <w:t xml:space="preserve">. </w:t>
            </w:r>
          </w:p>
        </w:tc>
        <w:tc>
          <w:tcPr>
            <w:tcW w:w="7144" w:type="dxa"/>
          </w:tcPr>
          <w:p w14:paraId="10B51B5B" w14:textId="77777777" w:rsidR="005C7DE5" w:rsidRPr="00D01AF7" w:rsidRDefault="005C7DE5" w:rsidP="00447EE2">
            <w:pPr>
              <w:pStyle w:val="ListeParagraf"/>
              <w:numPr>
                <w:ilvl w:val="0"/>
                <w:numId w:val="30"/>
              </w:numPr>
              <w:spacing w:before="0" w:line="240" w:lineRule="auto"/>
              <w:ind w:left="426" w:hanging="284"/>
              <w:jc w:val="left"/>
            </w:pPr>
            <w:r w:rsidRPr="00D01AF7">
              <w:t xml:space="preserve">Implementing a controlled and progressive selective demolition process, in accordance with national legislation and international standards, in order to allow for recycling of demolition wastes at a high rate, and to ensure that hazardous wastes, if any, are sorted and separated before rough demolition, and that other materials can be reused and recycled at the source. </w:t>
            </w:r>
          </w:p>
          <w:p w14:paraId="0EE72E14" w14:textId="1B8242AF" w:rsidR="005C7DE5" w:rsidRPr="00D01AF7" w:rsidRDefault="00C31596" w:rsidP="00447EE2">
            <w:pPr>
              <w:pStyle w:val="ListeParagraf"/>
              <w:numPr>
                <w:ilvl w:val="0"/>
                <w:numId w:val="30"/>
              </w:numPr>
              <w:spacing w:before="0" w:line="240" w:lineRule="auto"/>
              <w:ind w:left="426" w:hanging="284"/>
              <w:jc w:val="left"/>
            </w:pPr>
            <w:r w:rsidRPr="00D01AF7">
              <w:t>I</w:t>
            </w:r>
            <w:r w:rsidR="005C7DE5" w:rsidRPr="00D01AF7">
              <w:t>mplementing the Waste Management Plan (</w:t>
            </w:r>
            <w:r w:rsidR="00BF2861" w:rsidRPr="00D01AF7">
              <w:t>s</w:t>
            </w:r>
            <w:r w:rsidR="005C7DE5" w:rsidRPr="00D01AF7">
              <w:t xml:space="preserve">ee </w:t>
            </w:r>
            <w:r w:rsidR="00BF2861" w:rsidRPr="00D01AF7">
              <w:t xml:space="preserve">Annex </w:t>
            </w:r>
            <w:r w:rsidR="005C7DE5" w:rsidRPr="00D01AF7">
              <w:t>9)</w:t>
            </w:r>
            <w:r w:rsidRPr="00D01AF7">
              <w:t xml:space="preserve"> in parallel to their responsibilities, and specifically:</w:t>
            </w:r>
            <w:r w:rsidR="005C7DE5" w:rsidRPr="00D01AF7">
              <w:t xml:space="preserve"> </w:t>
            </w:r>
          </w:p>
          <w:p w14:paraId="55DF7BB2" w14:textId="744D5B22" w:rsidR="005C7DE5" w:rsidRPr="00D01AF7" w:rsidRDefault="005C7DE5" w:rsidP="00447EE2">
            <w:pPr>
              <w:pStyle w:val="ListeParagraf"/>
              <w:numPr>
                <w:ilvl w:val="0"/>
                <w:numId w:val="92"/>
              </w:numPr>
              <w:spacing w:before="0" w:line="240" w:lineRule="auto"/>
              <w:ind w:left="851" w:hanging="284"/>
              <w:jc w:val="left"/>
            </w:pPr>
            <w:r w:rsidRPr="00D01AF7">
              <w:t xml:space="preserve">Transporting the construction and demolition wastes by licensed transfer vehicles and sending them to licensed sites. </w:t>
            </w:r>
          </w:p>
          <w:p w14:paraId="56AE1A97" w14:textId="546DB86D" w:rsidR="005C7DE5" w:rsidRPr="00D01AF7" w:rsidRDefault="005C7DE5" w:rsidP="00447EE2">
            <w:pPr>
              <w:pStyle w:val="ListeParagraf"/>
              <w:numPr>
                <w:ilvl w:val="0"/>
                <w:numId w:val="92"/>
              </w:numPr>
              <w:spacing w:before="0" w:line="240" w:lineRule="auto"/>
              <w:ind w:left="851" w:hanging="284"/>
              <w:jc w:val="left"/>
            </w:pPr>
            <w:r w:rsidRPr="00D01AF7">
              <w:t>Transferring the inert construction &amp; demolition wastes after selective demolition process to central waste material recovery facilities in available locations (</w:t>
            </w:r>
            <w:r w:rsidR="00BD127A" w:rsidRPr="00D01AF7">
              <w:t xml:space="preserve">Istanbul, </w:t>
            </w:r>
            <w:r w:rsidR="00977659" w:rsidRPr="00D01AF7">
              <w:t>Izmir</w:t>
            </w:r>
            <w:r w:rsidRPr="00D01AF7">
              <w:t xml:space="preserve"> </w:t>
            </w:r>
            <w:r w:rsidR="00BD127A" w:rsidRPr="00D01AF7">
              <w:t>ve</w:t>
            </w:r>
            <w:r w:rsidRPr="00D01AF7">
              <w:t xml:space="preserve"> </w:t>
            </w:r>
            <w:r w:rsidR="00E5743C" w:rsidRPr="00D01AF7">
              <w:t>M</w:t>
            </w:r>
            <w:r w:rsidRPr="00D01AF7">
              <w:t>anisa)</w:t>
            </w:r>
          </w:p>
          <w:p w14:paraId="799951F9" w14:textId="77777777" w:rsidR="005C7DE5" w:rsidRPr="00D01AF7" w:rsidRDefault="005C7DE5" w:rsidP="00447EE2">
            <w:pPr>
              <w:pStyle w:val="ListeParagraf"/>
              <w:numPr>
                <w:ilvl w:val="0"/>
                <w:numId w:val="92"/>
              </w:numPr>
              <w:spacing w:before="0" w:line="240" w:lineRule="auto"/>
              <w:ind w:left="851" w:hanging="284"/>
              <w:jc w:val="left"/>
            </w:pPr>
            <w:r w:rsidRPr="00D01AF7">
              <w:t>Keeping all waste disposal records.</w:t>
            </w:r>
          </w:p>
          <w:p w14:paraId="09EAB665" w14:textId="77777777" w:rsidR="005C7DE5" w:rsidRPr="00D01AF7" w:rsidRDefault="005C7DE5" w:rsidP="00447EE2">
            <w:pPr>
              <w:pStyle w:val="ListeParagraf"/>
              <w:numPr>
                <w:ilvl w:val="0"/>
                <w:numId w:val="92"/>
              </w:numPr>
              <w:spacing w:before="0" w:line="240" w:lineRule="auto"/>
              <w:ind w:left="851" w:hanging="284"/>
              <w:jc w:val="left"/>
            </w:pPr>
            <w:r w:rsidRPr="00D01AF7">
              <w:t>Storing the waste properly for reuse in the process of construction of a new structure, if possible.</w:t>
            </w:r>
          </w:p>
          <w:p w14:paraId="0C63FAC4" w14:textId="7B7A983F" w:rsidR="00B06F17" w:rsidRPr="00D01AF7" w:rsidRDefault="005C7DE5" w:rsidP="00447EE2">
            <w:pPr>
              <w:pStyle w:val="ListeParagraf"/>
              <w:numPr>
                <w:ilvl w:val="0"/>
                <w:numId w:val="92"/>
              </w:numPr>
              <w:spacing w:before="0" w:line="240" w:lineRule="auto"/>
              <w:ind w:left="851" w:hanging="284"/>
              <w:jc w:val="left"/>
            </w:pPr>
            <w:r w:rsidRPr="00D01AF7">
              <w:t xml:space="preserve">Storing, in sealed containers, the hazardous wastes generated during the selective demolition process. </w:t>
            </w:r>
          </w:p>
        </w:tc>
        <w:tc>
          <w:tcPr>
            <w:tcW w:w="1701" w:type="dxa"/>
          </w:tcPr>
          <w:p w14:paraId="7297DBE9" w14:textId="17AA1DFE" w:rsidR="005C7DE5" w:rsidRPr="00D01AF7" w:rsidRDefault="005C7DE5" w:rsidP="00D4528E">
            <w:pPr>
              <w:spacing w:before="0" w:line="240" w:lineRule="auto"/>
              <w:jc w:val="left"/>
            </w:pPr>
            <w:r w:rsidRPr="00D01AF7">
              <w:t xml:space="preserve">Contractor </w:t>
            </w:r>
          </w:p>
        </w:tc>
      </w:tr>
      <w:tr w:rsidR="005C7DE5" w:rsidRPr="00D01AF7" w14:paraId="64416AA5" w14:textId="77777777" w:rsidTr="00447EE2">
        <w:trPr>
          <w:trHeight w:val="20"/>
        </w:trPr>
        <w:tc>
          <w:tcPr>
            <w:tcW w:w="1559" w:type="dxa"/>
            <w:vMerge/>
          </w:tcPr>
          <w:p w14:paraId="4EE4A3EC" w14:textId="77777777" w:rsidR="005C7DE5" w:rsidRPr="00D01AF7" w:rsidRDefault="005C7DE5" w:rsidP="00D4528E">
            <w:pPr>
              <w:spacing w:before="0" w:line="240" w:lineRule="auto"/>
              <w:jc w:val="left"/>
            </w:pPr>
          </w:p>
        </w:tc>
        <w:tc>
          <w:tcPr>
            <w:tcW w:w="2410" w:type="dxa"/>
            <w:vMerge/>
          </w:tcPr>
          <w:p w14:paraId="34716DE6" w14:textId="77777777" w:rsidR="005C7DE5" w:rsidRPr="00D01AF7" w:rsidRDefault="005C7DE5" w:rsidP="00D4528E">
            <w:pPr>
              <w:spacing w:before="0" w:line="240" w:lineRule="auto"/>
              <w:jc w:val="left"/>
            </w:pPr>
          </w:p>
        </w:tc>
        <w:tc>
          <w:tcPr>
            <w:tcW w:w="7144" w:type="dxa"/>
          </w:tcPr>
          <w:p w14:paraId="6F9B0B2E" w14:textId="3E76B9AC" w:rsidR="005C7DE5" w:rsidRPr="00D01AF7" w:rsidRDefault="005C7DE5" w:rsidP="000A72A1">
            <w:pPr>
              <w:pStyle w:val="ListeParagraf"/>
              <w:numPr>
                <w:ilvl w:val="0"/>
                <w:numId w:val="30"/>
              </w:numPr>
              <w:spacing w:before="0" w:line="240" w:lineRule="auto"/>
              <w:ind w:left="426" w:hanging="284"/>
              <w:jc w:val="left"/>
            </w:pPr>
            <w:r w:rsidRPr="00D01AF7">
              <w:t xml:space="preserve">Supporting contractors </w:t>
            </w:r>
            <w:r w:rsidR="00B731E7" w:rsidRPr="00D01AF7">
              <w:t xml:space="preserve">for all </w:t>
            </w:r>
            <w:r w:rsidR="00977659" w:rsidRPr="00D01AF7">
              <w:t>sub-project</w:t>
            </w:r>
            <w:r w:rsidR="00B731E7" w:rsidRPr="00D01AF7">
              <w:t xml:space="preserve">s but especially for the </w:t>
            </w:r>
            <w:r w:rsidR="00977659" w:rsidRPr="00D01AF7">
              <w:t>subproject</w:t>
            </w:r>
            <w:r w:rsidR="00B731E7" w:rsidRPr="00D01AF7">
              <w:t xml:space="preserve">s in </w:t>
            </w:r>
            <w:r w:rsidR="00977659" w:rsidRPr="00D01AF7">
              <w:t>Kahramanmaras</w:t>
            </w:r>
            <w:r w:rsidR="00B731E7" w:rsidRPr="00D01AF7">
              <w:t xml:space="preserve"> and </w:t>
            </w:r>
            <w:r w:rsidR="00977659" w:rsidRPr="00D01AF7">
              <w:t>Tekirdag</w:t>
            </w:r>
            <w:r w:rsidR="00B731E7" w:rsidRPr="00D01AF7">
              <w:t xml:space="preserve"> for proper implementation of selective demolition.</w:t>
            </w:r>
          </w:p>
          <w:p w14:paraId="7E91F03C" w14:textId="2E9E1DB7" w:rsidR="00B731E7" w:rsidRPr="00D01AF7" w:rsidRDefault="00C31596" w:rsidP="000A72A1">
            <w:pPr>
              <w:pStyle w:val="ListeParagraf"/>
              <w:numPr>
                <w:ilvl w:val="0"/>
                <w:numId w:val="30"/>
              </w:numPr>
              <w:spacing w:before="0" w:line="240" w:lineRule="auto"/>
              <w:ind w:left="426" w:hanging="284"/>
              <w:jc w:val="left"/>
            </w:pPr>
            <w:r w:rsidRPr="00D01AF7">
              <w:t>Auditing identified responsibilities of the contractors regarding waste management.</w:t>
            </w:r>
          </w:p>
        </w:tc>
        <w:tc>
          <w:tcPr>
            <w:tcW w:w="1701" w:type="dxa"/>
          </w:tcPr>
          <w:p w14:paraId="3FBA2C47" w14:textId="4BF94212" w:rsidR="005C7DE5" w:rsidRPr="00D01AF7" w:rsidRDefault="009D63FA" w:rsidP="00D4528E">
            <w:pPr>
              <w:spacing w:before="0" w:line="240" w:lineRule="auto"/>
              <w:jc w:val="left"/>
            </w:pPr>
            <w:r w:rsidRPr="00D01AF7">
              <w:t>PMU</w:t>
            </w:r>
          </w:p>
        </w:tc>
      </w:tr>
      <w:tr w:rsidR="001A04DB" w:rsidRPr="00D01AF7" w14:paraId="26CCD68D" w14:textId="77777777" w:rsidTr="00447EE2">
        <w:trPr>
          <w:trHeight w:val="20"/>
        </w:trPr>
        <w:tc>
          <w:tcPr>
            <w:tcW w:w="1559" w:type="dxa"/>
          </w:tcPr>
          <w:p w14:paraId="19B293C8" w14:textId="1A1547F1" w:rsidR="001A04DB" w:rsidRPr="00D01AF7" w:rsidRDefault="001A04DB" w:rsidP="00D4528E">
            <w:pPr>
              <w:spacing w:before="0" w:line="240" w:lineRule="auto"/>
              <w:jc w:val="left"/>
            </w:pPr>
            <w:r w:rsidRPr="00D01AF7">
              <w:t>Demolition Stage</w:t>
            </w:r>
          </w:p>
        </w:tc>
        <w:tc>
          <w:tcPr>
            <w:tcW w:w="2410" w:type="dxa"/>
          </w:tcPr>
          <w:p w14:paraId="72DC2915" w14:textId="17C0A68B" w:rsidR="001A04DB" w:rsidRPr="00D01AF7" w:rsidRDefault="001A04DB" w:rsidP="00D4528E">
            <w:pPr>
              <w:spacing w:before="0" w:line="240" w:lineRule="auto"/>
              <w:jc w:val="left"/>
            </w:pPr>
            <w:r w:rsidRPr="00D01AF7">
              <w:t xml:space="preserve">Temporary and Permanent Displacement due to </w:t>
            </w:r>
            <w:r w:rsidR="00955756" w:rsidRPr="00D01AF7">
              <w:t>Project</w:t>
            </w:r>
            <w:r w:rsidRPr="00D01AF7">
              <w:t xml:space="preserve"> activities</w:t>
            </w:r>
          </w:p>
        </w:tc>
        <w:tc>
          <w:tcPr>
            <w:tcW w:w="7144" w:type="dxa"/>
          </w:tcPr>
          <w:p w14:paraId="73715A30" w14:textId="4AA322F6" w:rsidR="001A04DB" w:rsidRPr="00D01AF7" w:rsidRDefault="001A04DB" w:rsidP="000A72A1">
            <w:pPr>
              <w:pStyle w:val="ListeParagraf"/>
              <w:numPr>
                <w:ilvl w:val="0"/>
                <w:numId w:val="30"/>
              </w:numPr>
              <w:spacing w:before="0" w:line="240" w:lineRule="auto"/>
              <w:ind w:left="426" w:hanging="284"/>
              <w:jc w:val="left"/>
            </w:pPr>
            <w:r w:rsidRPr="00D01AF7">
              <w:t>The R</w:t>
            </w:r>
            <w:r w:rsidR="00CC2E65" w:rsidRPr="00D01AF7">
              <w:t>P</w:t>
            </w:r>
            <w:r w:rsidRPr="00D01AF7">
              <w:t xml:space="preserve"> has to be cleared by </w:t>
            </w:r>
            <w:r w:rsidR="00521BC2" w:rsidRPr="00D01AF7">
              <w:t>the MoEUCC</w:t>
            </w:r>
            <w:r w:rsidRPr="00D01AF7">
              <w:t xml:space="preserve"> and the W</w:t>
            </w:r>
            <w:r w:rsidR="00CC2E65" w:rsidRPr="00D01AF7">
              <w:t>B</w:t>
            </w:r>
            <w:r w:rsidRPr="00D01AF7">
              <w:t xml:space="preserve">, and implemented before civil works can commence </w:t>
            </w:r>
          </w:p>
          <w:p w14:paraId="5E9DE3A3" w14:textId="2B5FE173" w:rsidR="00F46AAC" w:rsidRPr="00D01AF7" w:rsidRDefault="00F46AAC" w:rsidP="000A72A1">
            <w:pPr>
              <w:pStyle w:val="ListeParagraf"/>
              <w:numPr>
                <w:ilvl w:val="0"/>
                <w:numId w:val="30"/>
              </w:numPr>
              <w:spacing w:before="0" w:line="240" w:lineRule="auto"/>
              <w:ind w:left="426" w:hanging="284"/>
              <w:jc w:val="left"/>
            </w:pPr>
            <w:r w:rsidRPr="00D01AF7">
              <w:lastRenderedPageBreak/>
              <w:t xml:space="preserve">Informing the </w:t>
            </w:r>
            <w:r w:rsidR="00955756" w:rsidRPr="00D01AF7">
              <w:t>Project</w:t>
            </w:r>
            <w:r w:rsidRPr="00D01AF7">
              <w:t xml:space="preserve"> beneficiaries and right holders about their rights, supports, application methods, and conveying the steps to be taken to benefit from the supports.</w:t>
            </w:r>
          </w:p>
          <w:p w14:paraId="6A32DC53" w14:textId="77777777" w:rsidR="00F46AAC" w:rsidRPr="00D01AF7" w:rsidRDefault="00F46AAC" w:rsidP="000A72A1">
            <w:pPr>
              <w:pStyle w:val="ListeParagraf"/>
              <w:numPr>
                <w:ilvl w:val="0"/>
                <w:numId w:val="30"/>
              </w:numPr>
              <w:spacing w:before="0" w:line="240" w:lineRule="auto"/>
              <w:ind w:left="426" w:hanging="284"/>
              <w:jc w:val="left"/>
            </w:pPr>
            <w:r w:rsidRPr="00D01AF7">
              <w:t>Providing support to vulnerable groups in this process</w:t>
            </w:r>
          </w:p>
          <w:p w14:paraId="03210B23" w14:textId="3C3B3C83" w:rsidR="00F46AAC" w:rsidRPr="00D01AF7" w:rsidRDefault="00F46AAC" w:rsidP="000A72A1">
            <w:pPr>
              <w:pStyle w:val="ListeParagraf"/>
              <w:numPr>
                <w:ilvl w:val="0"/>
                <w:numId w:val="30"/>
              </w:numPr>
              <w:spacing w:before="0" w:line="240" w:lineRule="auto"/>
              <w:ind w:left="426" w:hanging="284"/>
              <w:jc w:val="left"/>
            </w:pPr>
            <w:r w:rsidRPr="00D01AF7">
              <w:t>Disclosure of grievance mechanism and GM tools, communication tools</w:t>
            </w:r>
          </w:p>
        </w:tc>
        <w:tc>
          <w:tcPr>
            <w:tcW w:w="1701" w:type="dxa"/>
          </w:tcPr>
          <w:p w14:paraId="25B4DE9C" w14:textId="7D800127" w:rsidR="001A04DB" w:rsidRPr="00D01AF7" w:rsidRDefault="009D63FA" w:rsidP="00D4528E">
            <w:pPr>
              <w:spacing w:before="0" w:line="240" w:lineRule="auto"/>
              <w:jc w:val="left"/>
            </w:pPr>
            <w:r w:rsidRPr="00D01AF7">
              <w:lastRenderedPageBreak/>
              <w:t>PMU</w:t>
            </w:r>
            <w:r w:rsidR="00F46AAC" w:rsidRPr="00D01AF7">
              <w:t xml:space="preserve"> and Contractor</w:t>
            </w:r>
          </w:p>
        </w:tc>
      </w:tr>
      <w:tr w:rsidR="00F46AAC" w:rsidRPr="00D01AF7" w14:paraId="1AE00B3C" w14:textId="77777777" w:rsidTr="00447EE2">
        <w:trPr>
          <w:trHeight w:val="20"/>
        </w:trPr>
        <w:tc>
          <w:tcPr>
            <w:tcW w:w="1559" w:type="dxa"/>
          </w:tcPr>
          <w:p w14:paraId="179DCD8D" w14:textId="29E630B8" w:rsidR="00F46AAC" w:rsidRPr="00D01AF7" w:rsidRDefault="00F46AAC" w:rsidP="00D4528E">
            <w:pPr>
              <w:spacing w:before="0" w:line="240" w:lineRule="auto"/>
              <w:jc w:val="left"/>
            </w:pPr>
            <w:r w:rsidRPr="00D01AF7">
              <w:t>Demolition Stage</w:t>
            </w:r>
          </w:p>
        </w:tc>
        <w:tc>
          <w:tcPr>
            <w:tcW w:w="2410" w:type="dxa"/>
          </w:tcPr>
          <w:p w14:paraId="1BE354BF" w14:textId="1FB1287D" w:rsidR="00F46AAC" w:rsidRPr="00D01AF7" w:rsidRDefault="00F46AAC" w:rsidP="00D4528E">
            <w:pPr>
              <w:spacing w:before="0" w:line="240" w:lineRule="auto"/>
              <w:jc w:val="left"/>
            </w:pPr>
            <w:r w:rsidRPr="00D01AF7">
              <w:t>Livelihood loss</w:t>
            </w:r>
          </w:p>
        </w:tc>
        <w:tc>
          <w:tcPr>
            <w:tcW w:w="7144" w:type="dxa"/>
          </w:tcPr>
          <w:p w14:paraId="200157A3" w14:textId="203C041A" w:rsidR="00F46AAC" w:rsidRPr="00D01AF7" w:rsidRDefault="00F46AAC" w:rsidP="000A72A1">
            <w:pPr>
              <w:pStyle w:val="ListeParagraf"/>
              <w:numPr>
                <w:ilvl w:val="0"/>
                <w:numId w:val="30"/>
              </w:numPr>
              <w:spacing w:before="0" w:line="240" w:lineRule="auto"/>
              <w:ind w:left="426" w:hanging="284"/>
              <w:jc w:val="left"/>
            </w:pPr>
            <w:r w:rsidRPr="00D01AF7">
              <w:t xml:space="preserve">Providing verbal and written notifications for the people and groups affected by the </w:t>
            </w:r>
            <w:r w:rsidR="00955756" w:rsidRPr="00D01AF7">
              <w:t>Project</w:t>
            </w:r>
            <w:r w:rsidRPr="00D01AF7">
              <w:t xml:space="preserve"> due to the resettlement,</w:t>
            </w:r>
          </w:p>
          <w:p w14:paraId="6E8BC7AD" w14:textId="04738372" w:rsidR="00F46AAC" w:rsidRPr="00D01AF7" w:rsidRDefault="00AF2F1D" w:rsidP="000A72A1">
            <w:pPr>
              <w:pStyle w:val="ListeParagraf"/>
              <w:numPr>
                <w:ilvl w:val="0"/>
                <w:numId w:val="30"/>
              </w:numPr>
              <w:spacing w:before="0" w:line="240" w:lineRule="auto"/>
              <w:ind w:left="426" w:hanging="284"/>
              <w:jc w:val="left"/>
            </w:pPr>
            <w:r w:rsidRPr="00D01AF7">
              <w:t>Ensuring that the</w:t>
            </w:r>
            <w:r w:rsidR="00F46AAC" w:rsidRPr="00D01AF7">
              <w:t xml:space="preserve"> PAPs </w:t>
            </w:r>
            <w:r w:rsidRPr="00D01AF7">
              <w:t xml:space="preserve">are aware as to how </w:t>
            </w:r>
            <w:r w:rsidR="00F46AAC" w:rsidRPr="00D01AF7">
              <w:t>to benefit from livelihood supports and Project supports,</w:t>
            </w:r>
          </w:p>
          <w:p w14:paraId="03783249" w14:textId="77777777" w:rsidR="00F46AAC" w:rsidRPr="00D01AF7" w:rsidRDefault="00F46AAC" w:rsidP="000A72A1">
            <w:pPr>
              <w:pStyle w:val="ListeParagraf"/>
              <w:numPr>
                <w:ilvl w:val="0"/>
                <w:numId w:val="30"/>
              </w:numPr>
              <w:spacing w:before="0" w:line="240" w:lineRule="auto"/>
              <w:ind w:left="426" w:hanging="284"/>
              <w:jc w:val="left"/>
            </w:pPr>
            <w:r w:rsidRPr="00D01AF7">
              <w:t>Preparation of brochures and promotional materials for PAPs, including support, what the beneficiaries should do, relevant contact numbers and addresses, complaint mechanism information,</w:t>
            </w:r>
          </w:p>
          <w:p w14:paraId="7B36D18A" w14:textId="352DC681" w:rsidR="00F46AAC" w:rsidRPr="00D01AF7" w:rsidRDefault="00F46AAC" w:rsidP="000A72A1">
            <w:pPr>
              <w:pStyle w:val="ListeParagraf"/>
              <w:numPr>
                <w:ilvl w:val="0"/>
                <w:numId w:val="30"/>
              </w:numPr>
              <w:spacing w:before="0" w:line="240" w:lineRule="auto"/>
              <w:ind w:left="426" w:hanging="284"/>
              <w:jc w:val="left"/>
            </w:pPr>
            <w:r w:rsidRPr="00D01AF7">
              <w:t>Providing verbal and written notifications to all PAPs directly affected and entitled.</w:t>
            </w:r>
          </w:p>
        </w:tc>
        <w:tc>
          <w:tcPr>
            <w:tcW w:w="1701" w:type="dxa"/>
          </w:tcPr>
          <w:p w14:paraId="01119725" w14:textId="500B0209" w:rsidR="00F46AAC" w:rsidRPr="00D01AF7" w:rsidRDefault="009D63FA" w:rsidP="00D4528E">
            <w:pPr>
              <w:spacing w:before="0" w:line="240" w:lineRule="auto"/>
              <w:jc w:val="left"/>
            </w:pPr>
            <w:r w:rsidRPr="00D01AF7">
              <w:t>PMU</w:t>
            </w:r>
            <w:r w:rsidR="00F46AAC" w:rsidRPr="00D01AF7">
              <w:t xml:space="preserve"> and Contractor</w:t>
            </w:r>
          </w:p>
        </w:tc>
      </w:tr>
      <w:tr w:rsidR="00CF3A49" w:rsidRPr="00D01AF7" w14:paraId="4F399C53" w14:textId="77777777" w:rsidTr="00447EE2">
        <w:trPr>
          <w:trHeight w:val="20"/>
        </w:trPr>
        <w:tc>
          <w:tcPr>
            <w:tcW w:w="1559" w:type="dxa"/>
            <w:vMerge w:val="restart"/>
          </w:tcPr>
          <w:p w14:paraId="108F2A5D" w14:textId="2ED4BC41" w:rsidR="00CF3A49" w:rsidRPr="00D01AF7" w:rsidRDefault="00CF3A49" w:rsidP="00D4528E">
            <w:pPr>
              <w:spacing w:before="0" w:line="240" w:lineRule="auto"/>
              <w:jc w:val="left"/>
            </w:pPr>
            <w:r w:rsidRPr="00D01AF7">
              <w:t>Demolition Stage</w:t>
            </w:r>
            <w:r w:rsidR="00B731E7" w:rsidRPr="00D01AF7">
              <w:t xml:space="preserve"> (the </w:t>
            </w:r>
            <w:r w:rsidR="00977659" w:rsidRPr="00D01AF7">
              <w:t>sub-project</w:t>
            </w:r>
            <w:r w:rsidR="00B731E7" w:rsidRPr="00D01AF7">
              <w:t>s which will require demolition)</w:t>
            </w:r>
          </w:p>
        </w:tc>
        <w:tc>
          <w:tcPr>
            <w:tcW w:w="2410" w:type="dxa"/>
            <w:vMerge w:val="restart"/>
          </w:tcPr>
          <w:p w14:paraId="5F58DB25" w14:textId="26C6EF3F" w:rsidR="00CF3A49" w:rsidRPr="00D01AF7" w:rsidRDefault="00005E7E" w:rsidP="00D4528E">
            <w:pPr>
              <w:spacing w:before="0" w:line="240" w:lineRule="auto"/>
              <w:jc w:val="left"/>
            </w:pPr>
            <w:r w:rsidRPr="00D01AF7">
              <w:t xml:space="preserve">Impacts on air quality, </w:t>
            </w:r>
            <w:r w:rsidR="00374A1D" w:rsidRPr="00D01AF7">
              <w:t>especially related with possible contribution on particulate matter concentrations, which are already high in the provinces.</w:t>
            </w:r>
            <w:r w:rsidR="00374A1D" w:rsidRPr="00D01AF7" w:rsidDel="00374A1D">
              <w:t xml:space="preserve"> </w:t>
            </w:r>
          </w:p>
        </w:tc>
        <w:tc>
          <w:tcPr>
            <w:tcW w:w="7144" w:type="dxa"/>
          </w:tcPr>
          <w:p w14:paraId="6EDBFE78" w14:textId="77777777" w:rsidR="00CF3A49" w:rsidRPr="00D01AF7" w:rsidRDefault="00CF3A49" w:rsidP="000A72A1">
            <w:pPr>
              <w:pStyle w:val="ListeParagraf"/>
              <w:numPr>
                <w:ilvl w:val="0"/>
                <w:numId w:val="30"/>
              </w:numPr>
              <w:spacing w:before="0" w:line="240" w:lineRule="auto"/>
              <w:ind w:left="426" w:hanging="284"/>
              <w:jc w:val="left"/>
            </w:pPr>
            <w:r w:rsidRPr="00D01AF7">
              <w:t>Giving the assurance by the contractor that it will apply the dust suppression processes in order to minimize the intense dust formation that will occur during the demolition work, and that it will implement these processes.</w:t>
            </w:r>
          </w:p>
          <w:p w14:paraId="08BE2E3E" w14:textId="1D8BC476" w:rsidR="00CF3A49" w:rsidRPr="00D01AF7" w:rsidRDefault="00CF3A49" w:rsidP="000A72A1">
            <w:pPr>
              <w:pStyle w:val="ListeParagraf"/>
              <w:numPr>
                <w:ilvl w:val="0"/>
                <w:numId w:val="30"/>
              </w:numPr>
              <w:spacing w:before="0" w:line="240" w:lineRule="auto"/>
              <w:ind w:left="426" w:hanging="284"/>
              <w:jc w:val="left"/>
            </w:pPr>
            <w:r w:rsidRPr="00D01AF7">
              <w:t xml:space="preserve">Preparing and implementing the </w:t>
            </w:r>
            <w:r w:rsidR="00CE2021" w:rsidRPr="00D01AF7">
              <w:t xml:space="preserve">ESMP </w:t>
            </w:r>
            <w:r w:rsidR="00AF2F1D" w:rsidRPr="00D01AF7">
              <w:t>Checklists</w:t>
            </w:r>
            <w:r w:rsidR="00C31596" w:rsidRPr="00D01AF7">
              <w:t xml:space="preserve"> </w:t>
            </w:r>
            <w:r w:rsidRPr="00D01AF7">
              <w:t>covering</w:t>
            </w:r>
            <w:r w:rsidR="00AF2F1D" w:rsidRPr="00D01AF7">
              <w:t xml:space="preserve"> at least</w:t>
            </w:r>
            <w:r w:rsidRPr="00D01AF7">
              <w:t xml:space="preserve"> the scope given in </w:t>
            </w:r>
            <w:r w:rsidR="00BF2861" w:rsidRPr="00D01AF7">
              <w:t xml:space="preserve">Annex </w:t>
            </w:r>
            <w:r w:rsidR="00CE2021" w:rsidRPr="00D01AF7">
              <w:t>8</w:t>
            </w:r>
            <w:r w:rsidRPr="00D01AF7">
              <w:t xml:space="preserve">. </w:t>
            </w:r>
          </w:p>
        </w:tc>
        <w:tc>
          <w:tcPr>
            <w:tcW w:w="1701" w:type="dxa"/>
          </w:tcPr>
          <w:p w14:paraId="0300C2B0" w14:textId="77777777" w:rsidR="00CF3A49" w:rsidRPr="00D01AF7" w:rsidRDefault="00CF3A49" w:rsidP="00D4528E">
            <w:pPr>
              <w:spacing w:before="0" w:line="240" w:lineRule="auto"/>
              <w:jc w:val="left"/>
            </w:pPr>
            <w:r w:rsidRPr="00D01AF7">
              <w:t>Contractor</w:t>
            </w:r>
          </w:p>
        </w:tc>
      </w:tr>
      <w:tr w:rsidR="00CF3A49" w:rsidRPr="00D01AF7" w14:paraId="2BD252CF" w14:textId="77777777" w:rsidTr="00447EE2">
        <w:trPr>
          <w:trHeight w:val="20"/>
        </w:trPr>
        <w:tc>
          <w:tcPr>
            <w:tcW w:w="1559" w:type="dxa"/>
            <w:vMerge/>
          </w:tcPr>
          <w:p w14:paraId="702EF372" w14:textId="77777777" w:rsidR="00CF3A49" w:rsidRPr="00D01AF7" w:rsidRDefault="00CF3A49" w:rsidP="00D4528E">
            <w:pPr>
              <w:spacing w:before="0" w:line="240" w:lineRule="auto"/>
              <w:jc w:val="left"/>
            </w:pPr>
          </w:p>
        </w:tc>
        <w:tc>
          <w:tcPr>
            <w:tcW w:w="2410" w:type="dxa"/>
            <w:vMerge/>
          </w:tcPr>
          <w:p w14:paraId="543E3E58" w14:textId="77777777" w:rsidR="00CF3A49" w:rsidRPr="00D01AF7" w:rsidRDefault="00CF3A49" w:rsidP="00D4528E">
            <w:pPr>
              <w:spacing w:before="0" w:line="240" w:lineRule="auto"/>
              <w:jc w:val="left"/>
            </w:pPr>
          </w:p>
        </w:tc>
        <w:tc>
          <w:tcPr>
            <w:tcW w:w="7144" w:type="dxa"/>
          </w:tcPr>
          <w:p w14:paraId="50D9B019" w14:textId="749C4D11" w:rsidR="00B731E7" w:rsidRPr="00D01AF7" w:rsidRDefault="00C675FA" w:rsidP="000A72A1">
            <w:pPr>
              <w:pStyle w:val="ListeParagraf"/>
              <w:numPr>
                <w:ilvl w:val="0"/>
                <w:numId w:val="30"/>
              </w:numPr>
              <w:spacing w:before="0" w:line="240" w:lineRule="auto"/>
              <w:ind w:left="426" w:hanging="284"/>
              <w:jc w:val="left"/>
            </w:pPr>
            <w:r w:rsidRPr="00D01AF7">
              <w:t xml:space="preserve">Ensuring preparation of each </w:t>
            </w:r>
            <w:r w:rsidR="00CC2E65" w:rsidRPr="00D01AF7">
              <w:t>ESMP</w:t>
            </w:r>
            <w:r w:rsidR="00E72513" w:rsidRPr="00D01AF7">
              <w:t xml:space="preserve"> </w:t>
            </w:r>
            <w:r w:rsidR="00844BA4" w:rsidRPr="00D01AF7">
              <w:t>checklist</w:t>
            </w:r>
            <w:r w:rsidRPr="00D01AF7">
              <w:t xml:space="preserve"> documents in compliance with</w:t>
            </w:r>
            <w:r w:rsidR="004E463B" w:rsidRPr="00D01AF7">
              <w:t xml:space="preserve"> </w:t>
            </w:r>
            <w:r w:rsidR="00AA0940" w:rsidRPr="00D01AF7">
              <w:t>province-based</w:t>
            </w:r>
            <w:r w:rsidRPr="00D01AF7">
              <w:t xml:space="preserve"> ESMPs to be prepared. </w:t>
            </w:r>
          </w:p>
          <w:p w14:paraId="153C2C49" w14:textId="1560F749" w:rsidR="00C675FA" w:rsidRPr="00D01AF7" w:rsidRDefault="00C675FA" w:rsidP="000A72A1">
            <w:pPr>
              <w:pStyle w:val="ListeParagraf"/>
              <w:numPr>
                <w:ilvl w:val="0"/>
                <w:numId w:val="30"/>
              </w:numPr>
              <w:spacing w:before="0" w:line="240" w:lineRule="auto"/>
              <w:ind w:left="426" w:hanging="284"/>
              <w:jc w:val="left"/>
            </w:pPr>
            <w:r w:rsidRPr="00D01AF7">
              <w:t>Auditing identified responsibilities of the contractors regarding air quality management.</w:t>
            </w:r>
          </w:p>
          <w:p w14:paraId="72EA9F64" w14:textId="4DE2EA1D" w:rsidR="00B731E7" w:rsidRPr="00D01AF7" w:rsidRDefault="00B731E7" w:rsidP="000A72A1">
            <w:pPr>
              <w:pStyle w:val="ListeParagraf"/>
              <w:numPr>
                <w:ilvl w:val="0"/>
                <w:numId w:val="30"/>
              </w:numPr>
              <w:spacing w:before="0" w:line="240" w:lineRule="auto"/>
              <w:ind w:left="426" w:hanging="284"/>
              <w:jc w:val="left"/>
            </w:pPr>
            <w:r w:rsidRPr="00D01AF7">
              <w:t>Implementing GM for dust related grievances and closing them appropriately. Directing and auditing the contractor within that scope.</w:t>
            </w:r>
          </w:p>
        </w:tc>
        <w:tc>
          <w:tcPr>
            <w:tcW w:w="1701" w:type="dxa"/>
          </w:tcPr>
          <w:p w14:paraId="2DF1AEF9" w14:textId="54CF67C0" w:rsidR="00CF3A49" w:rsidRPr="00D01AF7" w:rsidRDefault="009D63FA" w:rsidP="00D4528E">
            <w:pPr>
              <w:spacing w:before="0" w:line="240" w:lineRule="auto"/>
              <w:jc w:val="left"/>
            </w:pPr>
            <w:r w:rsidRPr="00D01AF7">
              <w:t xml:space="preserve">PMU </w:t>
            </w:r>
          </w:p>
        </w:tc>
      </w:tr>
      <w:tr w:rsidR="000724D4" w:rsidRPr="00D01AF7" w14:paraId="505DBF4F" w14:textId="77777777" w:rsidTr="00447EE2">
        <w:trPr>
          <w:trHeight w:val="20"/>
        </w:trPr>
        <w:tc>
          <w:tcPr>
            <w:tcW w:w="1559" w:type="dxa"/>
            <w:vMerge w:val="restart"/>
          </w:tcPr>
          <w:p w14:paraId="3EBFAC8F" w14:textId="62ECFDB1" w:rsidR="000724D4" w:rsidRPr="00D01AF7" w:rsidRDefault="000724D4" w:rsidP="00D4528E">
            <w:pPr>
              <w:spacing w:before="0" w:line="240" w:lineRule="auto"/>
              <w:jc w:val="left"/>
            </w:pPr>
            <w:r w:rsidRPr="00D01AF7">
              <w:t xml:space="preserve">Demolition Stage (the </w:t>
            </w:r>
            <w:r w:rsidR="00977659" w:rsidRPr="00D01AF7">
              <w:t>sub-project</w:t>
            </w:r>
            <w:r w:rsidRPr="00D01AF7">
              <w:t xml:space="preserve">s which </w:t>
            </w:r>
            <w:r w:rsidRPr="00D01AF7">
              <w:lastRenderedPageBreak/>
              <w:t>will require demolition)</w:t>
            </w:r>
          </w:p>
        </w:tc>
        <w:tc>
          <w:tcPr>
            <w:tcW w:w="2410" w:type="dxa"/>
            <w:vMerge w:val="restart"/>
          </w:tcPr>
          <w:p w14:paraId="5A4BD03A" w14:textId="006896A8" w:rsidR="000724D4" w:rsidRPr="00D01AF7" w:rsidRDefault="000724D4" w:rsidP="00D4528E">
            <w:pPr>
              <w:spacing w:before="0" w:line="240" w:lineRule="auto"/>
              <w:jc w:val="left"/>
            </w:pPr>
            <w:r w:rsidRPr="00D01AF7">
              <w:lastRenderedPageBreak/>
              <w:t xml:space="preserve">Blasting-Related Risks: The demolition phase can be carried out by blasting according to the </w:t>
            </w:r>
            <w:r w:rsidRPr="00D01AF7">
              <w:lastRenderedPageBreak/>
              <w:t>demolition method. In this context, occupational and community health and safety risks will arise. -</w:t>
            </w:r>
            <w:r w:rsidRPr="00D01AF7">
              <w:rPr>
                <w:i/>
                <w:iCs/>
              </w:rPr>
              <w:t xml:space="preserve">However, it should be noted here that no blasting demolition has been performed in </w:t>
            </w:r>
            <w:r w:rsidR="00565AE9" w:rsidRPr="00D01AF7">
              <w:rPr>
                <w:i/>
                <w:iCs/>
              </w:rPr>
              <w:t>Turkiye</w:t>
            </w:r>
            <w:r w:rsidRPr="00D01AF7">
              <w:rPr>
                <w:i/>
                <w:iCs/>
              </w:rPr>
              <w:t xml:space="preserve"> since 2017 and </w:t>
            </w:r>
            <w:r w:rsidR="00521BC2" w:rsidRPr="00D01AF7">
              <w:rPr>
                <w:i/>
                <w:iCs/>
              </w:rPr>
              <w:t>the MoEUCC</w:t>
            </w:r>
            <w:r w:rsidRPr="00D01AF7">
              <w:rPr>
                <w:i/>
                <w:iCs/>
              </w:rPr>
              <w:t xml:space="preserve"> does not prefer this method. In any case, relevant mitigation measures are provided.-</w:t>
            </w:r>
          </w:p>
        </w:tc>
        <w:tc>
          <w:tcPr>
            <w:tcW w:w="7144" w:type="dxa"/>
          </w:tcPr>
          <w:p w14:paraId="29801897" w14:textId="5F07C103" w:rsidR="000724D4" w:rsidRPr="00D01AF7" w:rsidRDefault="000724D4" w:rsidP="000A72A1">
            <w:pPr>
              <w:pStyle w:val="ListeParagraf"/>
              <w:numPr>
                <w:ilvl w:val="0"/>
                <w:numId w:val="30"/>
              </w:numPr>
              <w:spacing w:before="0" w:line="240" w:lineRule="auto"/>
              <w:ind w:left="426" w:hanging="284"/>
              <w:jc w:val="left"/>
            </w:pPr>
            <w:r w:rsidRPr="00D01AF7">
              <w:lastRenderedPageBreak/>
              <w:t xml:space="preserve">The concrete strength and the reinforcement iron properties used on the columns and beams of the foundations of the buildings that are considered for </w:t>
            </w:r>
            <w:r w:rsidR="00CC2E65" w:rsidRPr="00D01AF7">
              <w:t>b</w:t>
            </w:r>
            <w:r w:rsidRPr="00D01AF7">
              <w:t xml:space="preserve">last </w:t>
            </w:r>
            <w:r w:rsidR="00CC2E65" w:rsidRPr="00D01AF7">
              <w:t>d</w:t>
            </w:r>
            <w:r w:rsidRPr="00D01AF7">
              <w:t>emolition must be well determined, and a blasting pattern must be prepared accordingly.</w:t>
            </w:r>
          </w:p>
          <w:p w14:paraId="323C1254" w14:textId="77777777" w:rsidR="000724D4" w:rsidRPr="00D01AF7" w:rsidRDefault="000724D4" w:rsidP="000A72A1">
            <w:pPr>
              <w:pStyle w:val="ListeParagraf"/>
              <w:numPr>
                <w:ilvl w:val="0"/>
                <w:numId w:val="30"/>
              </w:numPr>
              <w:spacing w:before="0" w:line="240" w:lineRule="auto"/>
              <w:ind w:left="426" w:hanging="284"/>
              <w:jc w:val="left"/>
            </w:pPr>
            <w:r w:rsidRPr="00D01AF7">
              <w:lastRenderedPageBreak/>
              <w:t xml:space="preserve">Before, during and after blasting, the necessary permission must be obtained from all administrative units, and traffic and environmental safety must be ensured. The igniter to detonate must be licensed and must make the ignitions by hiding in closed areas. </w:t>
            </w:r>
          </w:p>
          <w:p w14:paraId="4597E034" w14:textId="77777777" w:rsidR="000724D4" w:rsidRPr="00D01AF7" w:rsidRDefault="000724D4" w:rsidP="000A72A1">
            <w:pPr>
              <w:pStyle w:val="ListeParagraf"/>
              <w:numPr>
                <w:ilvl w:val="0"/>
                <w:numId w:val="30"/>
              </w:numPr>
              <w:spacing w:before="0" w:line="240" w:lineRule="auto"/>
              <w:ind w:left="426" w:hanging="284"/>
              <w:jc w:val="left"/>
            </w:pPr>
            <w:r w:rsidRPr="00D01AF7">
              <w:t>In blast demolitions, the entire environment must be informed of it before blasting, and warning announcements must be made.</w:t>
            </w:r>
          </w:p>
          <w:p w14:paraId="6E8113DD" w14:textId="77777777" w:rsidR="000724D4" w:rsidRPr="00D01AF7" w:rsidRDefault="000724D4" w:rsidP="000A72A1">
            <w:pPr>
              <w:pStyle w:val="ListeParagraf"/>
              <w:numPr>
                <w:ilvl w:val="0"/>
                <w:numId w:val="30"/>
              </w:numPr>
              <w:spacing w:before="0" w:line="240" w:lineRule="auto"/>
              <w:ind w:left="426" w:hanging="284"/>
              <w:jc w:val="left"/>
            </w:pPr>
            <w:r w:rsidRPr="00D01AF7">
              <w:t>Watering must be performed in order to suppress the dust that will be formed in all demolition techniques, especially during demolition and crushing processes.</w:t>
            </w:r>
          </w:p>
          <w:p w14:paraId="68E3F17B" w14:textId="0ABF8A92" w:rsidR="000724D4" w:rsidRPr="00D01AF7" w:rsidRDefault="000724D4" w:rsidP="000A72A1">
            <w:pPr>
              <w:pStyle w:val="ListeParagraf"/>
              <w:numPr>
                <w:ilvl w:val="0"/>
                <w:numId w:val="30"/>
              </w:numPr>
              <w:spacing w:before="0" w:line="240" w:lineRule="auto"/>
              <w:ind w:left="426" w:hanging="284"/>
              <w:jc w:val="left"/>
            </w:pPr>
            <w:r w:rsidRPr="00D01AF7">
              <w:t xml:space="preserve">Suspended scaffolds and safety scaffolds must be installed and used in machine or mezzanine floor reduction methods. </w:t>
            </w:r>
          </w:p>
          <w:p w14:paraId="0BB3E09E" w14:textId="77777777" w:rsidR="000724D4" w:rsidRPr="00D01AF7" w:rsidRDefault="000724D4" w:rsidP="000A72A1">
            <w:pPr>
              <w:pStyle w:val="ListeParagraf"/>
              <w:numPr>
                <w:ilvl w:val="0"/>
                <w:numId w:val="30"/>
              </w:numPr>
              <w:spacing w:before="0" w:line="240" w:lineRule="auto"/>
              <w:ind w:left="426" w:hanging="284"/>
              <w:jc w:val="left"/>
            </w:pPr>
            <w:r w:rsidRPr="00D01AF7">
              <w:t>In all building demolition works, the area where the building will be demolished, and stacking and loading works will be performed must be enclosed by barricades at a height of at least 2.00 meters, and a security area must be created and isolated from the outside.</w:t>
            </w:r>
          </w:p>
          <w:p w14:paraId="0EBCB437" w14:textId="3195F8D7" w:rsidR="000724D4" w:rsidRPr="00D01AF7" w:rsidRDefault="000724D4" w:rsidP="000A72A1">
            <w:pPr>
              <w:pStyle w:val="ListeParagraf"/>
              <w:numPr>
                <w:ilvl w:val="0"/>
                <w:numId w:val="30"/>
              </w:numPr>
              <w:spacing w:before="0" w:line="240" w:lineRule="auto"/>
              <w:ind w:left="426" w:hanging="284"/>
              <w:jc w:val="left"/>
            </w:pPr>
            <w:r w:rsidRPr="00D01AF7">
              <w:t>The operators who will work on all heavy equipment must have a G-Class driver</w:t>
            </w:r>
            <w:r w:rsidR="00C675FA" w:rsidRPr="00D01AF7">
              <w:t>’</w:t>
            </w:r>
            <w:r w:rsidRPr="00D01AF7">
              <w:t>s license and experience.</w:t>
            </w:r>
          </w:p>
          <w:p w14:paraId="785A58E6" w14:textId="77777777" w:rsidR="000724D4" w:rsidRPr="00D01AF7" w:rsidRDefault="000724D4" w:rsidP="000A72A1">
            <w:pPr>
              <w:pStyle w:val="ListeParagraf"/>
              <w:numPr>
                <w:ilvl w:val="0"/>
                <w:numId w:val="30"/>
              </w:numPr>
              <w:spacing w:before="0" w:line="240" w:lineRule="auto"/>
              <w:ind w:left="426" w:hanging="284"/>
              <w:jc w:val="left"/>
            </w:pPr>
            <w:r w:rsidRPr="00D01AF7">
              <w:t xml:space="preserve">Firefighters or fire extinguishers, if any, must be available during the demolition work. </w:t>
            </w:r>
          </w:p>
          <w:p w14:paraId="3D11753A" w14:textId="77777777" w:rsidR="000724D4" w:rsidRPr="00D01AF7" w:rsidRDefault="000724D4" w:rsidP="000A72A1">
            <w:pPr>
              <w:pStyle w:val="ListeParagraf"/>
              <w:numPr>
                <w:ilvl w:val="0"/>
                <w:numId w:val="30"/>
              </w:numPr>
              <w:spacing w:before="0" w:line="240" w:lineRule="auto"/>
              <w:ind w:left="426" w:hanging="284"/>
              <w:jc w:val="left"/>
            </w:pPr>
            <w:r w:rsidRPr="00D01AF7">
              <w:t xml:space="preserve">No demolition work must be done at night. </w:t>
            </w:r>
          </w:p>
          <w:p w14:paraId="61CB0DB5" w14:textId="77777777" w:rsidR="000724D4" w:rsidRPr="00D01AF7" w:rsidRDefault="000724D4" w:rsidP="000A72A1">
            <w:pPr>
              <w:pStyle w:val="ListeParagraf"/>
              <w:numPr>
                <w:ilvl w:val="0"/>
                <w:numId w:val="30"/>
              </w:numPr>
              <w:spacing w:before="0" w:line="240" w:lineRule="auto"/>
              <w:ind w:left="426" w:hanging="284"/>
              <w:jc w:val="left"/>
            </w:pPr>
            <w:r w:rsidRPr="00D01AF7">
              <w:t xml:space="preserve">All personnel must have communication devices. </w:t>
            </w:r>
          </w:p>
          <w:p w14:paraId="45D9B836" w14:textId="77777777" w:rsidR="000724D4" w:rsidRPr="00D01AF7" w:rsidRDefault="000724D4" w:rsidP="000A72A1">
            <w:pPr>
              <w:pStyle w:val="ListeParagraf"/>
              <w:numPr>
                <w:ilvl w:val="0"/>
                <w:numId w:val="30"/>
              </w:numPr>
              <w:spacing w:before="0" w:line="240" w:lineRule="auto"/>
              <w:ind w:left="426" w:hanging="284"/>
              <w:jc w:val="left"/>
            </w:pPr>
            <w:r w:rsidRPr="00D01AF7">
              <w:t xml:space="preserve">Emergency escape and emergency assembly area must be determined outside the area to be demolished, and the related trainings must be given. </w:t>
            </w:r>
          </w:p>
          <w:p w14:paraId="6CA50404" w14:textId="77777777" w:rsidR="000724D4" w:rsidRPr="00D01AF7" w:rsidRDefault="000724D4" w:rsidP="000A72A1">
            <w:pPr>
              <w:pStyle w:val="ListeParagraf"/>
              <w:numPr>
                <w:ilvl w:val="0"/>
                <w:numId w:val="30"/>
              </w:numPr>
              <w:spacing w:before="0" w:line="240" w:lineRule="auto"/>
              <w:ind w:left="426" w:hanging="284"/>
              <w:jc w:val="left"/>
            </w:pPr>
            <w:r w:rsidRPr="00D01AF7">
              <w:t>In all demolition techniques, all personnel who will work in the demolition site must have and carry the Personal Protective Equipment listed below that comply with the CE brand and standards. The equipment includes the following:</w:t>
            </w:r>
          </w:p>
          <w:p w14:paraId="1197F7C8" w14:textId="77777777" w:rsidR="000724D4" w:rsidRPr="00D01AF7" w:rsidRDefault="000724D4" w:rsidP="000A72A1">
            <w:pPr>
              <w:pStyle w:val="ListeParagraf"/>
              <w:numPr>
                <w:ilvl w:val="0"/>
                <w:numId w:val="31"/>
              </w:numPr>
              <w:spacing w:before="0" w:line="240" w:lineRule="auto"/>
              <w:ind w:left="851" w:hanging="284"/>
              <w:jc w:val="left"/>
            </w:pPr>
            <w:r w:rsidRPr="00D01AF7">
              <w:t>Helmet (with chin protection)</w:t>
            </w:r>
          </w:p>
          <w:p w14:paraId="0E095D8B" w14:textId="77777777" w:rsidR="000724D4" w:rsidRPr="00D01AF7" w:rsidRDefault="000724D4" w:rsidP="000A72A1">
            <w:pPr>
              <w:pStyle w:val="ListeParagraf"/>
              <w:numPr>
                <w:ilvl w:val="0"/>
                <w:numId w:val="31"/>
              </w:numPr>
              <w:spacing w:before="0" w:line="240" w:lineRule="auto"/>
              <w:ind w:left="851" w:hanging="284"/>
              <w:jc w:val="left"/>
            </w:pPr>
            <w:r w:rsidRPr="00D01AF7">
              <w:t>Warning vest</w:t>
            </w:r>
          </w:p>
          <w:p w14:paraId="18566594" w14:textId="77777777" w:rsidR="000724D4" w:rsidRPr="00D01AF7" w:rsidRDefault="000724D4" w:rsidP="000A72A1">
            <w:pPr>
              <w:pStyle w:val="ListeParagraf"/>
              <w:numPr>
                <w:ilvl w:val="0"/>
                <w:numId w:val="31"/>
              </w:numPr>
              <w:spacing w:before="0" w:line="240" w:lineRule="auto"/>
              <w:ind w:left="851" w:hanging="284"/>
              <w:jc w:val="left"/>
            </w:pPr>
            <w:r w:rsidRPr="00D01AF7">
              <w:t xml:space="preserve">Headphones or earplugs </w:t>
            </w:r>
          </w:p>
          <w:p w14:paraId="4583AE90" w14:textId="77777777" w:rsidR="000724D4" w:rsidRPr="00D01AF7" w:rsidRDefault="000724D4" w:rsidP="000A72A1">
            <w:pPr>
              <w:pStyle w:val="ListeParagraf"/>
              <w:numPr>
                <w:ilvl w:val="0"/>
                <w:numId w:val="31"/>
              </w:numPr>
              <w:spacing w:before="0" w:line="240" w:lineRule="auto"/>
              <w:ind w:left="851" w:hanging="284"/>
              <w:jc w:val="left"/>
            </w:pPr>
            <w:r w:rsidRPr="00D01AF7">
              <w:lastRenderedPageBreak/>
              <w:t>Top boots with S3 steel toe and steel sole, and ankle-level boots</w:t>
            </w:r>
          </w:p>
          <w:p w14:paraId="67CCB54F" w14:textId="77777777" w:rsidR="000724D4" w:rsidRPr="00D01AF7" w:rsidRDefault="000724D4" w:rsidP="000A72A1">
            <w:pPr>
              <w:pStyle w:val="ListeParagraf"/>
              <w:numPr>
                <w:ilvl w:val="0"/>
                <w:numId w:val="31"/>
              </w:numPr>
              <w:spacing w:before="0" w:line="240" w:lineRule="auto"/>
              <w:ind w:left="851" w:hanging="284"/>
              <w:jc w:val="left"/>
            </w:pPr>
            <w:r w:rsidRPr="00D01AF7">
              <w:t>Dust mask</w:t>
            </w:r>
          </w:p>
          <w:p w14:paraId="3354803A" w14:textId="77777777" w:rsidR="000724D4" w:rsidRPr="00D01AF7" w:rsidRDefault="000724D4" w:rsidP="000A72A1">
            <w:pPr>
              <w:pStyle w:val="ListeParagraf"/>
              <w:numPr>
                <w:ilvl w:val="0"/>
                <w:numId w:val="31"/>
              </w:numPr>
              <w:spacing w:before="0" w:line="240" w:lineRule="auto"/>
              <w:ind w:left="851" w:hanging="284"/>
              <w:jc w:val="left"/>
            </w:pPr>
            <w:r w:rsidRPr="00D01AF7">
              <w:t xml:space="preserve">Occupational safety glasses </w:t>
            </w:r>
          </w:p>
          <w:p w14:paraId="4BC7F375" w14:textId="77777777" w:rsidR="000724D4" w:rsidRPr="00D01AF7" w:rsidRDefault="000724D4" w:rsidP="000A72A1">
            <w:pPr>
              <w:pStyle w:val="ListeParagraf"/>
              <w:numPr>
                <w:ilvl w:val="0"/>
                <w:numId w:val="31"/>
              </w:numPr>
              <w:spacing w:before="0" w:line="240" w:lineRule="auto"/>
              <w:ind w:left="851" w:hanging="284"/>
              <w:jc w:val="left"/>
            </w:pPr>
            <w:r w:rsidRPr="00D01AF7">
              <w:t xml:space="preserve">Glass visor mask </w:t>
            </w:r>
          </w:p>
          <w:p w14:paraId="50D3A6CB" w14:textId="77777777" w:rsidR="000724D4" w:rsidRPr="00D01AF7" w:rsidRDefault="000724D4" w:rsidP="000A72A1">
            <w:pPr>
              <w:pStyle w:val="ListeParagraf"/>
              <w:numPr>
                <w:ilvl w:val="0"/>
                <w:numId w:val="31"/>
              </w:numPr>
              <w:spacing w:before="0" w:line="240" w:lineRule="auto"/>
              <w:ind w:left="851" w:hanging="284"/>
              <w:jc w:val="left"/>
            </w:pPr>
            <w:r w:rsidRPr="00D01AF7">
              <w:t xml:space="preserve">Welding and work gloves </w:t>
            </w:r>
          </w:p>
          <w:p w14:paraId="62B2AB09" w14:textId="77777777" w:rsidR="000724D4" w:rsidRPr="00D01AF7" w:rsidRDefault="000724D4" w:rsidP="000A72A1">
            <w:pPr>
              <w:pStyle w:val="ListeParagraf"/>
              <w:numPr>
                <w:ilvl w:val="0"/>
                <w:numId w:val="31"/>
              </w:numPr>
              <w:spacing w:before="0" w:line="240" w:lineRule="auto"/>
              <w:ind w:left="851" w:hanging="284"/>
              <w:jc w:val="left"/>
            </w:pPr>
            <w:r w:rsidRPr="00D01AF7">
              <w:t>Parachute-type seat belt and life ropes</w:t>
            </w:r>
          </w:p>
          <w:p w14:paraId="7B586AAF" w14:textId="77777777" w:rsidR="000724D4" w:rsidRPr="00D01AF7" w:rsidRDefault="000724D4" w:rsidP="000A72A1">
            <w:pPr>
              <w:pStyle w:val="ListeParagraf"/>
              <w:numPr>
                <w:ilvl w:val="0"/>
                <w:numId w:val="31"/>
              </w:numPr>
              <w:spacing w:before="0" w:line="240" w:lineRule="auto"/>
              <w:ind w:left="851" w:hanging="284"/>
              <w:jc w:val="left"/>
            </w:pPr>
            <w:r w:rsidRPr="00D01AF7">
              <w:t xml:space="preserve">Work safety clothes, coats and raincoats </w:t>
            </w:r>
          </w:p>
          <w:p w14:paraId="0A01A36E" w14:textId="77777777" w:rsidR="000724D4" w:rsidRPr="00D01AF7" w:rsidRDefault="000724D4" w:rsidP="000A72A1">
            <w:pPr>
              <w:pStyle w:val="ListeParagraf"/>
              <w:numPr>
                <w:ilvl w:val="0"/>
                <w:numId w:val="31"/>
              </w:numPr>
              <w:spacing w:before="0" w:line="240" w:lineRule="auto"/>
              <w:ind w:left="851" w:hanging="284"/>
              <w:jc w:val="left"/>
            </w:pPr>
            <w:r w:rsidRPr="00D01AF7">
              <w:t xml:space="preserve">Light signals, funnel caution signs and orange safety barriers </w:t>
            </w:r>
          </w:p>
          <w:p w14:paraId="7BE75D24" w14:textId="77777777" w:rsidR="000724D4" w:rsidRPr="00D01AF7" w:rsidRDefault="000724D4" w:rsidP="000A72A1">
            <w:pPr>
              <w:pStyle w:val="ListeParagraf"/>
              <w:numPr>
                <w:ilvl w:val="0"/>
                <w:numId w:val="31"/>
              </w:numPr>
              <w:spacing w:before="0" w:line="240" w:lineRule="auto"/>
              <w:ind w:left="851" w:hanging="284"/>
              <w:jc w:val="left"/>
            </w:pPr>
            <w:r w:rsidRPr="00D01AF7">
              <w:t>Audible sirens and loudspeakers</w:t>
            </w:r>
          </w:p>
          <w:p w14:paraId="75ED3865" w14:textId="77777777" w:rsidR="000724D4" w:rsidRPr="00D01AF7" w:rsidRDefault="000724D4" w:rsidP="000A72A1">
            <w:pPr>
              <w:pStyle w:val="ListeParagraf"/>
              <w:numPr>
                <w:ilvl w:val="0"/>
                <w:numId w:val="30"/>
              </w:numPr>
              <w:spacing w:before="0" w:line="240" w:lineRule="auto"/>
              <w:ind w:left="426" w:hanging="284"/>
              <w:jc w:val="left"/>
            </w:pPr>
            <w:r w:rsidRPr="00D01AF7">
              <w:t xml:space="preserve">Work must not be started before performing a Risk Analysis and Assessment. </w:t>
            </w:r>
          </w:p>
          <w:p w14:paraId="28996085" w14:textId="77777777" w:rsidR="000724D4" w:rsidRPr="00D01AF7" w:rsidRDefault="000724D4" w:rsidP="000A72A1">
            <w:pPr>
              <w:pStyle w:val="ListeParagraf"/>
              <w:numPr>
                <w:ilvl w:val="0"/>
                <w:numId w:val="30"/>
              </w:numPr>
              <w:spacing w:before="0" w:line="240" w:lineRule="auto"/>
              <w:ind w:left="426" w:hanging="284"/>
              <w:jc w:val="left"/>
            </w:pPr>
            <w:r w:rsidRPr="00D01AF7">
              <w:t xml:space="preserve">Blasting must be done under the supervision of qualified engineers, and the support, help and service from the occupational safety professionals must be obtained. </w:t>
            </w:r>
          </w:p>
          <w:p w14:paraId="1F18A277" w14:textId="77777777" w:rsidR="000724D4" w:rsidRPr="00D01AF7" w:rsidRDefault="000724D4" w:rsidP="000A72A1">
            <w:pPr>
              <w:pStyle w:val="ListeParagraf"/>
              <w:numPr>
                <w:ilvl w:val="0"/>
                <w:numId w:val="30"/>
              </w:numPr>
              <w:spacing w:before="0" w:line="240" w:lineRule="auto"/>
              <w:ind w:left="426" w:hanging="284"/>
              <w:jc w:val="left"/>
            </w:pPr>
            <w:r w:rsidRPr="00D01AF7">
              <w:t xml:space="preserve">Before starting the demolition work, an ambulance and sufficient number of healthcare personnel must be kept ready. </w:t>
            </w:r>
          </w:p>
          <w:p w14:paraId="0F1D6209" w14:textId="77777777" w:rsidR="000724D4" w:rsidRPr="00D01AF7" w:rsidRDefault="000724D4" w:rsidP="000A72A1">
            <w:pPr>
              <w:pStyle w:val="ListeParagraf"/>
              <w:numPr>
                <w:ilvl w:val="0"/>
                <w:numId w:val="30"/>
              </w:numPr>
              <w:spacing w:before="0" w:line="240" w:lineRule="auto"/>
              <w:ind w:left="426" w:hanging="284"/>
              <w:jc w:val="left"/>
            </w:pPr>
            <w:r w:rsidRPr="00D01AF7">
              <w:t xml:space="preserve">It must be ensured that the electricity, water and natural gas lines of the structures to be demolished are completely closed and discharged, and the necessary procedures must be applied. </w:t>
            </w:r>
          </w:p>
          <w:p w14:paraId="7546AC96" w14:textId="77777777" w:rsidR="000724D4" w:rsidRPr="00D01AF7" w:rsidRDefault="000724D4" w:rsidP="000A72A1">
            <w:pPr>
              <w:pStyle w:val="ListeParagraf"/>
              <w:numPr>
                <w:ilvl w:val="0"/>
                <w:numId w:val="30"/>
              </w:numPr>
              <w:spacing w:before="0" w:line="240" w:lineRule="auto"/>
              <w:ind w:left="426" w:hanging="284"/>
              <w:jc w:val="left"/>
            </w:pPr>
            <w:r w:rsidRPr="00D01AF7">
              <w:t xml:space="preserve">If there are living spaces or live houses around the structures that are planned to be demolished, people must be evacuated from these housings and living spaces and taken to safe places, according to the risk assessment to be performed, if necessary. </w:t>
            </w:r>
          </w:p>
        </w:tc>
        <w:tc>
          <w:tcPr>
            <w:tcW w:w="1701" w:type="dxa"/>
          </w:tcPr>
          <w:p w14:paraId="3357F4F9" w14:textId="10DF7C6B" w:rsidR="000724D4" w:rsidRPr="00D01AF7" w:rsidRDefault="000724D4" w:rsidP="00D4528E">
            <w:pPr>
              <w:spacing w:before="0" w:line="240" w:lineRule="auto"/>
              <w:jc w:val="left"/>
            </w:pPr>
            <w:r w:rsidRPr="00D01AF7">
              <w:lastRenderedPageBreak/>
              <w:t xml:space="preserve">Contractor </w:t>
            </w:r>
          </w:p>
        </w:tc>
      </w:tr>
      <w:tr w:rsidR="000724D4" w:rsidRPr="00D01AF7" w14:paraId="76FF796C" w14:textId="77777777" w:rsidTr="00447EE2">
        <w:trPr>
          <w:trHeight w:val="20"/>
        </w:trPr>
        <w:tc>
          <w:tcPr>
            <w:tcW w:w="1559" w:type="dxa"/>
            <w:vMerge/>
          </w:tcPr>
          <w:p w14:paraId="4A4CCE88" w14:textId="77777777" w:rsidR="000724D4" w:rsidRPr="00D01AF7" w:rsidRDefault="000724D4" w:rsidP="00D4528E">
            <w:pPr>
              <w:spacing w:before="0" w:line="240" w:lineRule="auto"/>
              <w:jc w:val="left"/>
            </w:pPr>
          </w:p>
        </w:tc>
        <w:tc>
          <w:tcPr>
            <w:tcW w:w="2410" w:type="dxa"/>
            <w:vMerge/>
          </w:tcPr>
          <w:p w14:paraId="7F9C22ED" w14:textId="77777777" w:rsidR="000724D4" w:rsidRPr="00D01AF7" w:rsidRDefault="000724D4" w:rsidP="00D4528E">
            <w:pPr>
              <w:spacing w:before="0" w:line="240" w:lineRule="auto"/>
              <w:jc w:val="left"/>
            </w:pPr>
          </w:p>
        </w:tc>
        <w:tc>
          <w:tcPr>
            <w:tcW w:w="7144" w:type="dxa"/>
          </w:tcPr>
          <w:p w14:paraId="23F4D10A" w14:textId="53C1FBAE" w:rsidR="000724D4" w:rsidRPr="00D01AF7" w:rsidRDefault="000724D4" w:rsidP="000A72A1">
            <w:pPr>
              <w:pStyle w:val="ListeParagraf"/>
              <w:numPr>
                <w:ilvl w:val="0"/>
                <w:numId w:val="30"/>
              </w:numPr>
              <w:spacing w:before="0" w:line="240" w:lineRule="auto"/>
              <w:ind w:left="426" w:hanging="284"/>
              <w:jc w:val="left"/>
            </w:pPr>
            <w:r w:rsidRPr="00D01AF7">
              <w:t>Auditing to ensure not starting blasting demolition without taking necessary requirements.</w:t>
            </w:r>
          </w:p>
        </w:tc>
        <w:tc>
          <w:tcPr>
            <w:tcW w:w="1701" w:type="dxa"/>
          </w:tcPr>
          <w:p w14:paraId="020438B0" w14:textId="69E78802" w:rsidR="000724D4" w:rsidRPr="00D01AF7" w:rsidRDefault="009D63FA" w:rsidP="00D4528E">
            <w:pPr>
              <w:spacing w:before="0" w:line="240" w:lineRule="auto"/>
              <w:jc w:val="left"/>
            </w:pPr>
            <w:r w:rsidRPr="00D01AF7">
              <w:t>PMU</w:t>
            </w:r>
          </w:p>
        </w:tc>
      </w:tr>
      <w:tr w:rsidR="000724D4" w:rsidRPr="00D01AF7" w14:paraId="1874C3A1" w14:textId="77777777" w:rsidTr="00447EE2">
        <w:trPr>
          <w:trHeight w:val="20"/>
        </w:trPr>
        <w:tc>
          <w:tcPr>
            <w:tcW w:w="1559" w:type="dxa"/>
            <w:vMerge w:val="restart"/>
          </w:tcPr>
          <w:p w14:paraId="07EA4647" w14:textId="3A588F43" w:rsidR="000724D4" w:rsidRPr="00D01AF7" w:rsidRDefault="000724D4" w:rsidP="00D4528E">
            <w:pPr>
              <w:spacing w:before="0" w:line="240" w:lineRule="auto"/>
              <w:jc w:val="left"/>
            </w:pPr>
            <w:r w:rsidRPr="00D01AF7">
              <w:t xml:space="preserve">Demolition Stage (the </w:t>
            </w:r>
            <w:r w:rsidR="00977659" w:rsidRPr="00D01AF7">
              <w:t>sub-project</w:t>
            </w:r>
            <w:r w:rsidRPr="00D01AF7">
              <w:t>s which will require demolition)</w:t>
            </w:r>
          </w:p>
        </w:tc>
        <w:tc>
          <w:tcPr>
            <w:tcW w:w="2410" w:type="dxa"/>
            <w:vMerge w:val="restart"/>
          </w:tcPr>
          <w:p w14:paraId="4196C75E" w14:textId="6F675657" w:rsidR="000724D4" w:rsidRPr="00D01AF7" w:rsidRDefault="000724D4" w:rsidP="00D4528E">
            <w:pPr>
              <w:spacing w:before="0" w:line="240" w:lineRule="auto"/>
              <w:jc w:val="left"/>
            </w:pPr>
            <w:r w:rsidRPr="00D01AF7">
              <w:t>Noise generation (except from blasting, for blasting details provided above)</w:t>
            </w:r>
          </w:p>
        </w:tc>
        <w:tc>
          <w:tcPr>
            <w:tcW w:w="7144" w:type="dxa"/>
          </w:tcPr>
          <w:p w14:paraId="4FA3769A" w14:textId="301A4F34" w:rsidR="00C675FA" w:rsidRPr="00D01AF7" w:rsidRDefault="00C675FA" w:rsidP="000A72A1">
            <w:pPr>
              <w:pStyle w:val="ListeParagraf"/>
              <w:numPr>
                <w:ilvl w:val="0"/>
                <w:numId w:val="30"/>
              </w:numPr>
              <w:spacing w:before="0" w:line="240" w:lineRule="auto"/>
              <w:ind w:left="426" w:hanging="284"/>
              <w:jc w:val="left"/>
            </w:pPr>
            <w:r w:rsidRPr="00D01AF7">
              <w:t>Preparation of E</w:t>
            </w:r>
            <w:r w:rsidR="00CC2E65" w:rsidRPr="00D01AF7">
              <w:t>SMP</w:t>
            </w:r>
            <w:r w:rsidR="002C6A10" w:rsidRPr="00D01AF7">
              <w:t xml:space="preserve"> </w:t>
            </w:r>
            <w:r w:rsidR="00E969DC" w:rsidRPr="00D01AF7">
              <w:t>C</w:t>
            </w:r>
            <w:r w:rsidR="005329AD" w:rsidRPr="00D01AF7">
              <w:t xml:space="preserve">hecklist </w:t>
            </w:r>
            <w:r w:rsidRPr="00D01AF7">
              <w:t>(</w:t>
            </w:r>
            <w:r w:rsidR="00BF2861" w:rsidRPr="00D01AF7">
              <w:t>s</w:t>
            </w:r>
            <w:r w:rsidRPr="00D01AF7">
              <w:t xml:space="preserve">ee </w:t>
            </w:r>
            <w:r w:rsidR="00BF2861" w:rsidRPr="00D01AF7">
              <w:t xml:space="preserve">Annex </w:t>
            </w:r>
            <w:r w:rsidRPr="00D01AF7">
              <w:t>8) by taking impact level on the closest sensitive receptors into account.</w:t>
            </w:r>
          </w:p>
          <w:p w14:paraId="506B361E" w14:textId="160C608C" w:rsidR="000724D4" w:rsidRPr="00D01AF7" w:rsidRDefault="00C675FA" w:rsidP="000A72A1">
            <w:pPr>
              <w:pStyle w:val="ListeParagraf"/>
              <w:numPr>
                <w:ilvl w:val="0"/>
                <w:numId w:val="30"/>
              </w:numPr>
              <w:spacing w:before="0" w:line="240" w:lineRule="auto"/>
              <w:ind w:left="426" w:hanging="284"/>
              <w:jc w:val="left"/>
            </w:pPr>
            <w:r w:rsidRPr="00D01AF7">
              <w:t xml:space="preserve">Conducting demolition works as </w:t>
            </w:r>
            <w:r w:rsidR="00AF2F1D" w:rsidRPr="00D01AF7">
              <w:t>per the</w:t>
            </w:r>
            <w:r w:rsidRPr="00D01AF7">
              <w:t xml:space="preserve"> limited schedules </w:t>
            </w:r>
            <w:r w:rsidR="008E1A38" w:rsidRPr="00D01AF7">
              <w:t xml:space="preserve">to be defined in Environmental </w:t>
            </w:r>
            <w:r w:rsidR="007635E4" w:rsidRPr="00D01AF7">
              <w:t xml:space="preserve">and Social Management Plan </w:t>
            </w:r>
            <w:r w:rsidR="00E969DC" w:rsidRPr="00D01AF7">
              <w:t>C</w:t>
            </w:r>
            <w:r w:rsidR="007635E4" w:rsidRPr="00D01AF7">
              <w:t>hecklist</w:t>
            </w:r>
            <w:r w:rsidR="008E1A38" w:rsidRPr="00D01AF7">
              <w:t xml:space="preserve">. </w:t>
            </w:r>
          </w:p>
        </w:tc>
        <w:tc>
          <w:tcPr>
            <w:tcW w:w="1701" w:type="dxa"/>
          </w:tcPr>
          <w:p w14:paraId="3C07F5FD" w14:textId="65353D27" w:rsidR="000724D4" w:rsidRPr="00D01AF7" w:rsidRDefault="000724D4" w:rsidP="00D4528E">
            <w:pPr>
              <w:spacing w:before="0" w:line="240" w:lineRule="auto"/>
              <w:jc w:val="left"/>
            </w:pPr>
            <w:r w:rsidRPr="00D01AF7">
              <w:t>Contractor</w:t>
            </w:r>
          </w:p>
        </w:tc>
      </w:tr>
      <w:tr w:rsidR="000724D4" w:rsidRPr="00D01AF7" w14:paraId="7AC9C6B0" w14:textId="77777777" w:rsidTr="00447EE2">
        <w:trPr>
          <w:trHeight w:val="20"/>
        </w:trPr>
        <w:tc>
          <w:tcPr>
            <w:tcW w:w="1559" w:type="dxa"/>
            <w:vMerge/>
          </w:tcPr>
          <w:p w14:paraId="7C306FC9" w14:textId="77777777" w:rsidR="000724D4" w:rsidRPr="00D01AF7" w:rsidRDefault="000724D4" w:rsidP="00D4528E">
            <w:pPr>
              <w:spacing w:before="0" w:line="240" w:lineRule="auto"/>
              <w:jc w:val="left"/>
            </w:pPr>
          </w:p>
        </w:tc>
        <w:tc>
          <w:tcPr>
            <w:tcW w:w="2410" w:type="dxa"/>
            <w:vMerge/>
          </w:tcPr>
          <w:p w14:paraId="693D65A2" w14:textId="77777777" w:rsidR="000724D4" w:rsidRPr="00D01AF7" w:rsidRDefault="000724D4" w:rsidP="00D4528E">
            <w:pPr>
              <w:spacing w:before="0" w:line="240" w:lineRule="auto"/>
              <w:jc w:val="left"/>
            </w:pPr>
          </w:p>
        </w:tc>
        <w:tc>
          <w:tcPr>
            <w:tcW w:w="7144" w:type="dxa"/>
          </w:tcPr>
          <w:p w14:paraId="17506ADC" w14:textId="5C0AF3CE" w:rsidR="000724D4" w:rsidRPr="00D01AF7" w:rsidRDefault="34646A09" w:rsidP="000A72A1">
            <w:pPr>
              <w:pStyle w:val="ListeParagraf"/>
              <w:numPr>
                <w:ilvl w:val="0"/>
                <w:numId w:val="30"/>
              </w:numPr>
              <w:spacing w:before="0" w:line="240" w:lineRule="auto"/>
              <w:ind w:left="426" w:hanging="284"/>
              <w:jc w:val="left"/>
            </w:pPr>
            <w:r w:rsidRPr="00D01AF7">
              <w:t xml:space="preserve">Supporting contractors on the preparation of </w:t>
            </w:r>
            <w:r w:rsidR="00CE2021" w:rsidRPr="00D01AF7">
              <w:t xml:space="preserve">ESMP </w:t>
            </w:r>
            <w:r w:rsidR="00E969DC" w:rsidRPr="00D01AF7">
              <w:t>Checklists</w:t>
            </w:r>
            <w:r w:rsidRPr="00D01AF7">
              <w:t xml:space="preserve">. </w:t>
            </w:r>
          </w:p>
          <w:p w14:paraId="7370DC2D" w14:textId="4B5D6F4F" w:rsidR="000724D4" w:rsidRPr="00D01AF7" w:rsidRDefault="008E1A38" w:rsidP="000A72A1">
            <w:pPr>
              <w:pStyle w:val="ListeParagraf"/>
              <w:numPr>
                <w:ilvl w:val="0"/>
                <w:numId w:val="30"/>
              </w:numPr>
              <w:spacing w:before="0" w:line="240" w:lineRule="auto"/>
              <w:ind w:left="426" w:hanging="284"/>
              <w:jc w:val="left"/>
            </w:pPr>
            <w:r w:rsidRPr="00D01AF7">
              <w:lastRenderedPageBreak/>
              <w:t>Auditing identified responsibilities of the contractors regarding noise management.</w:t>
            </w:r>
          </w:p>
        </w:tc>
        <w:tc>
          <w:tcPr>
            <w:tcW w:w="1701" w:type="dxa"/>
          </w:tcPr>
          <w:p w14:paraId="4BBBB2DE" w14:textId="2B3819C0" w:rsidR="000724D4" w:rsidRPr="00D01AF7" w:rsidRDefault="009D63FA" w:rsidP="00D4528E">
            <w:pPr>
              <w:spacing w:before="0" w:line="240" w:lineRule="auto"/>
              <w:jc w:val="left"/>
            </w:pPr>
            <w:r w:rsidRPr="00D01AF7">
              <w:lastRenderedPageBreak/>
              <w:t>PMU</w:t>
            </w:r>
          </w:p>
        </w:tc>
      </w:tr>
      <w:tr w:rsidR="00CF3A49" w:rsidRPr="00D01AF7" w14:paraId="50CFD0F3" w14:textId="77777777" w:rsidTr="00447EE2">
        <w:trPr>
          <w:trHeight w:val="20"/>
        </w:trPr>
        <w:tc>
          <w:tcPr>
            <w:tcW w:w="1559" w:type="dxa"/>
            <w:vMerge w:val="restart"/>
          </w:tcPr>
          <w:p w14:paraId="37812526" w14:textId="6FB1B45B" w:rsidR="00CF3A49" w:rsidRPr="00D01AF7" w:rsidRDefault="00CF3A49" w:rsidP="00D4528E">
            <w:pPr>
              <w:spacing w:before="0" w:line="240" w:lineRule="auto"/>
              <w:jc w:val="left"/>
            </w:pPr>
            <w:r w:rsidRPr="00D01AF7">
              <w:t>Reconstruction</w:t>
            </w:r>
            <w:r w:rsidR="000724D4" w:rsidRPr="00D01AF7">
              <w:t xml:space="preserve"> or Retrofitting</w:t>
            </w:r>
            <w:r w:rsidRPr="00D01AF7">
              <w:t xml:space="preserve"> Stage</w:t>
            </w:r>
          </w:p>
        </w:tc>
        <w:tc>
          <w:tcPr>
            <w:tcW w:w="2410" w:type="dxa"/>
            <w:vMerge w:val="restart"/>
          </w:tcPr>
          <w:p w14:paraId="707AE869" w14:textId="1E913616" w:rsidR="00CF3A49" w:rsidRPr="00D01AF7" w:rsidRDefault="00374A1D" w:rsidP="00D4528E">
            <w:pPr>
              <w:spacing w:before="0" w:line="240" w:lineRule="auto"/>
              <w:jc w:val="left"/>
            </w:pPr>
            <w:r w:rsidRPr="00D01AF7">
              <w:t>Risks related with i</w:t>
            </w:r>
            <w:r w:rsidR="001418D6" w:rsidRPr="00D01AF7">
              <w:t xml:space="preserve">mproper </w:t>
            </w:r>
            <w:r w:rsidR="00CF3A49" w:rsidRPr="00D01AF7">
              <w:t>Waste Management</w:t>
            </w:r>
            <w:r w:rsidR="001011B1" w:rsidRPr="00D01AF7">
              <w:t xml:space="preserve"> which may create additional pressure to waste management facilities of the provinces and may cause harm on environment.</w:t>
            </w:r>
          </w:p>
        </w:tc>
        <w:tc>
          <w:tcPr>
            <w:tcW w:w="7144" w:type="dxa"/>
          </w:tcPr>
          <w:p w14:paraId="5CC20CF2" w14:textId="0EE4A1E7" w:rsidR="00CF3A49" w:rsidRPr="00D01AF7" w:rsidRDefault="008E1A38" w:rsidP="000A72A1">
            <w:pPr>
              <w:pStyle w:val="ListeParagraf"/>
              <w:numPr>
                <w:ilvl w:val="0"/>
                <w:numId w:val="30"/>
              </w:numPr>
              <w:spacing w:before="0" w:line="240" w:lineRule="auto"/>
              <w:ind w:left="426" w:hanging="284"/>
              <w:jc w:val="left"/>
            </w:pPr>
            <w:r w:rsidRPr="00D01AF7">
              <w:t>Implementing the Waste Management Plan (</w:t>
            </w:r>
            <w:r w:rsidR="00BF2861" w:rsidRPr="00D01AF7">
              <w:t>s</w:t>
            </w:r>
            <w:r w:rsidRPr="00D01AF7">
              <w:t xml:space="preserve">ee </w:t>
            </w:r>
            <w:r w:rsidR="00BF2861" w:rsidRPr="00D01AF7">
              <w:t xml:space="preserve">Annex </w:t>
            </w:r>
            <w:r w:rsidRPr="00D01AF7">
              <w:t>9) in parallel to their responsibilities, and specifically;</w:t>
            </w:r>
            <w:r w:rsidR="00CF1C7F" w:rsidRPr="00D01AF7">
              <w:t xml:space="preserve"> </w:t>
            </w:r>
          </w:p>
          <w:p w14:paraId="1B777C14" w14:textId="2198EC60" w:rsidR="00CF3A49" w:rsidRPr="00D01AF7" w:rsidRDefault="00CF3A49" w:rsidP="000A72A1">
            <w:pPr>
              <w:pStyle w:val="ListeParagraf"/>
              <w:numPr>
                <w:ilvl w:val="0"/>
                <w:numId w:val="93"/>
              </w:numPr>
              <w:spacing w:before="0" w:line="240" w:lineRule="auto"/>
              <w:ind w:left="851" w:hanging="284"/>
              <w:jc w:val="left"/>
            </w:pPr>
            <w:r w:rsidRPr="00D01AF7">
              <w:t xml:space="preserve">Separating the waste (hazardous/non-hazardous, recyclable/non-recyclable) and storing them temporarily in the designated </w:t>
            </w:r>
            <w:r w:rsidR="008E1A38" w:rsidRPr="00D01AF7">
              <w:t>waste storage areas</w:t>
            </w:r>
            <w:r w:rsidRPr="00D01AF7">
              <w:t xml:space="preserve">, </w:t>
            </w:r>
          </w:p>
          <w:p w14:paraId="51DFCEC6" w14:textId="177E854E" w:rsidR="00CF3A49" w:rsidRPr="00D01AF7" w:rsidRDefault="00CF3A49" w:rsidP="000A72A1">
            <w:pPr>
              <w:pStyle w:val="ListeParagraf"/>
              <w:numPr>
                <w:ilvl w:val="0"/>
                <w:numId w:val="93"/>
              </w:numPr>
              <w:spacing w:before="0" w:line="240" w:lineRule="auto"/>
              <w:ind w:left="851" w:hanging="284"/>
              <w:jc w:val="left"/>
            </w:pPr>
            <w:r w:rsidRPr="00D01AF7">
              <w:t xml:space="preserve">Ensuring that the </w:t>
            </w:r>
            <w:r w:rsidR="008E1A38" w:rsidRPr="00D01AF7">
              <w:t xml:space="preserve">waste storage areas </w:t>
            </w:r>
            <w:r w:rsidRPr="00D01AF7">
              <w:t>meet the standards determined by the relevant national and international institutions:</w:t>
            </w:r>
            <w:r w:rsidR="00CF1C7F" w:rsidRPr="00D01AF7">
              <w:t xml:space="preserve"> </w:t>
            </w:r>
          </w:p>
          <w:p w14:paraId="120C7506" w14:textId="1871EC67" w:rsidR="00CF3A49" w:rsidRPr="00D01AF7" w:rsidRDefault="00CF3A49" w:rsidP="000A72A1">
            <w:pPr>
              <w:pStyle w:val="ListeParagraf"/>
              <w:numPr>
                <w:ilvl w:val="0"/>
                <w:numId w:val="94"/>
              </w:numPr>
              <w:spacing w:before="0" w:line="240" w:lineRule="auto"/>
              <w:ind w:left="1276" w:hanging="284"/>
              <w:jc w:val="left"/>
            </w:pPr>
            <w:r w:rsidRPr="00D01AF7">
              <w:t xml:space="preserve">Determining the adequate </w:t>
            </w:r>
            <w:r w:rsidR="008E1A38" w:rsidRPr="00D01AF7">
              <w:t xml:space="preserve">temporary waste storage areas </w:t>
            </w:r>
            <w:r w:rsidRPr="00D01AF7">
              <w:t>conforming to the standards, and ensuring that the conditions such as container types, labels, classifications, etc. are suitable,</w:t>
            </w:r>
            <w:r w:rsidR="00CF1C7F" w:rsidRPr="00D01AF7">
              <w:t xml:space="preserve"> </w:t>
            </w:r>
          </w:p>
          <w:p w14:paraId="02F21AA9" w14:textId="537714CC" w:rsidR="00CF3A49" w:rsidRPr="00D01AF7" w:rsidRDefault="00CF3A49" w:rsidP="000A72A1">
            <w:pPr>
              <w:pStyle w:val="ListeParagraf"/>
              <w:numPr>
                <w:ilvl w:val="0"/>
                <w:numId w:val="94"/>
              </w:numPr>
              <w:spacing w:before="0" w:line="240" w:lineRule="auto"/>
              <w:ind w:left="1276" w:hanging="284"/>
              <w:jc w:val="left"/>
            </w:pPr>
            <w:r w:rsidRPr="00D01AF7">
              <w:t xml:space="preserve">Providing impermeability on the grounds of </w:t>
            </w:r>
            <w:r w:rsidR="008E1A38" w:rsidRPr="00D01AF7">
              <w:t>the temporary waste storage areas</w:t>
            </w:r>
            <w:r w:rsidRPr="00D01AF7">
              <w:t xml:space="preserve"> against possible contamination of soil and groundwater, </w:t>
            </w:r>
          </w:p>
          <w:p w14:paraId="0EF182C9" w14:textId="77777777" w:rsidR="00CF3A49" w:rsidRPr="00D01AF7" w:rsidRDefault="00CF3A49" w:rsidP="000A72A1">
            <w:pPr>
              <w:pStyle w:val="ListeParagraf"/>
              <w:numPr>
                <w:ilvl w:val="0"/>
                <w:numId w:val="94"/>
              </w:numPr>
              <w:spacing w:before="0" w:line="240" w:lineRule="auto"/>
              <w:ind w:left="1276" w:hanging="284"/>
              <w:jc w:val="left"/>
            </w:pPr>
            <w:r w:rsidRPr="00D01AF7">
              <w:t xml:space="preserve">Establishing a suitable drainage system against leaks, </w:t>
            </w:r>
          </w:p>
          <w:p w14:paraId="623317E2" w14:textId="132C49B5" w:rsidR="00CF3A49" w:rsidRPr="00D01AF7" w:rsidRDefault="00CF3A49" w:rsidP="000A72A1">
            <w:pPr>
              <w:pStyle w:val="ListeParagraf"/>
              <w:numPr>
                <w:ilvl w:val="0"/>
                <w:numId w:val="94"/>
              </w:numPr>
              <w:spacing w:before="0" w:line="240" w:lineRule="auto"/>
              <w:ind w:left="1276" w:hanging="284"/>
              <w:jc w:val="left"/>
            </w:pPr>
            <w:r w:rsidRPr="00D01AF7">
              <w:t xml:space="preserve">Restricting physical access to the </w:t>
            </w:r>
            <w:r w:rsidR="008E1A38" w:rsidRPr="00D01AF7">
              <w:t>temporary waste storage areas</w:t>
            </w:r>
            <w:r w:rsidRPr="00D01AF7">
              <w:t xml:space="preserve"> (via gates, fences, etc.) and ensuring that only authorized persons enter these areas, </w:t>
            </w:r>
          </w:p>
          <w:p w14:paraId="5D282226" w14:textId="1CD2AF94" w:rsidR="00CF3A49" w:rsidRPr="00D01AF7" w:rsidRDefault="00CF3A49" w:rsidP="000A72A1">
            <w:pPr>
              <w:pStyle w:val="ListeParagraf"/>
              <w:numPr>
                <w:ilvl w:val="0"/>
                <w:numId w:val="94"/>
              </w:numPr>
              <w:spacing w:before="0" w:line="240" w:lineRule="auto"/>
              <w:ind w:left="1276" w:hanging="284"/>
              <w:jc w:val="left"/>
            </w:pPr>
            <w:r w:rsidRPr="00D01AF7">
              <w:t xml:space="preserve">Placing the warning signs and the boards with the name and contact number of authorized personnel in the </w:t>
            </w:r>
            <w:r w:rsidR="008E1A38" w:rsidRPr="00D01AF7">
              <w:t>temporary waste storage areas</w:t>
            </w:r>
            <w:r w:rsidRPr="00D01AF7">
              <w:t xml:space="preserve">, </w:t>
            </w:r>
          </w:p>
          <w:p w14:paraId="58EC50E6" w14:textId="77777777" w:rsidR="00CF3A49" w:rsidRPr="00D01AF7" w:rsidRDefault="00CF3A49" w:rsidP="000A72A1">
            <w:pPr>
              <w:pStyle w:val="ListeParagraf"/>
              <w:numPr>
                <w:ilvl w:val="0"/>
                <w:numId w:val="94"/>
              </w:numPr>
              <w:spacing w:before="0" w:line="240" w:lineRule="auto"/>
              <w:ind w:left="1276" w:hanging="284"/>
              <w:jc w:val="left"/>
            </w:pPr>
            <w:r w:rsidRPr="00D01AF7">
              <w:t xml:space="preserve">Detecting any possible spills/leaks rapidly by performing periodic visual checks in the hazardous waste areas, </w:t>
            </w:r>
          </w:p>
          <w:p w14:paraId="7CE87B77" w14:textId="77777777" w:rsidR="00CF3A49" w:rsidRPr="00D01AF7" w:rsidRDefault="00CF3A49" w:rsidP="000A72A1">
            <w:pPr>
              <w:pStyle w:val="ListeParagraf"/>
              <w:numPr>
                <w:ilvl w:val="0"/>
                <w:numId w:val="93"/>
              </w:numPr>
              <w:spacing w:before="0" w:line="240" w:lineRule="auto"/>
              <w:ind w:left="851" w:hanging="284"/>
              <w:jc w:val="left"/>
            </w:pPr>
            <w:r w:rsidRPr="00D01AF7">
              <w:t xml:space="preserve">Ensuring that wastes are not spilled on the places other than the areas allocated for this purpose, and providing the necessary trainings and all necessary waste management trainings and repeating these trainings periodically, </w:t>
            </w:r>
          </w:p>
          <w:p w14:paraId="7DD5845B" w14:textId="77777777" w:rsidR="00CF3A49" w:rsidRPr="00D01AF7" w:rsidRDefault="00CF3A49" w:rsidP="000A72A1">
            <w:pPr>
              <w:pStyle w:val="ListeParagraf"/>
              <w:numPr>
                <w:ilvl w:val="0"/>
                <w:numId w:val="93"/>
              </w:numPr>
              <w:spacing w:before="0" w:line="240" w:lineRule="auto"/>
              <w:ind w:left="851" w:hanging="284"/>
              <w:jc w:val="left"/>
            </w:pPr>
            <w:r w:rsidRPr="00D01AF7">
              <w:t>Avoiding the incineration of any wastes.</w:t>
            </w:r>
          </w:p>
        </w:tc>
        <w:tc>
          <w:tcPr>
            <w:tcW w:w="1701" w:type="dxa"/>
          </w:tcPr>
          <w:p w14:paraId="03438847" w14:textId="0F60EF96" w:rsidR="00CF3A49" w:rsidRPr="00D01AF7" w:rsidRDefault="00CF3A49" w:rsidP="00D4528E">
            <w:pPr>
              <w:spacing w:before="0" w:line="240" w:lineRule="auto"/>
              <w:jc w:val="left"/>
            </w:pPr>
            <w:r w:rsidRPr="00D01AF7">
              <w:t xml:space="preserve">Contractor </w:t>
            </w:r>
          </w:p>
        </w:tc>
      </w:tr>
      <w:tr w:rsidR="00CF3A49" w:rsidRPr="00D01AF7" w14:paraId="76D6900D" w14:textId="77777777" w:rsidTr="00447EE2">
        <w:trPr>
          <w:trHeight w:val="20"/>
        </w:trPr>
        <w:tc>
          <w:tcPr>
            <w:tcW w:w="1559" w:type="dxa"/>
            <w:vMerge/>
          </w:tcPr>
          <w:p w14:paraId="4F8FED38" w14:textId="77777777" w:rsidR="00CF3A49" w:rsidRPr="00D01AF7" w:rsidRDefault="00CF3A49" w:rsidP="00D4528E">
            <w:pPr>
              <w:spacing w:before="0" w:line="240" w:lineRule="auto"/>
              <w:jc w:val="left"/>
            </w:pPr>
          </w:p>
        </w:tc>
        <w:tc>
          <w:tcPr>
            <w:tcW w:w="2410" w:type="dxa"/>
            <w:vMerge/>
          </w:tcPr>
          <w:p w14:paraId="5F8C603F" w14:textId="77777777" w:rsidR="00CF3A49" w:rsidRPr="00D01AF7" w:rsidRDefault="00CF3A49" w:rsidP="00D4528E">
            <w:pPr>
              <w:spacing w:before="0" w:line="240" w:lineRule="auto"/>
              <w:jc w:val="left"/>
            </w:pPr>
          </w:p>
        </w:tc>
        <w:tc>
          <w:tcPr>
            <w:tcW w:w="7144" w:type="dxa"/>
          </w:tcPr>
          <w:p w14:paraId="27554819" w14:textId="370CF6B6" w:rsidR="00CF3A49" w:rsidRPr="00D01AF7" w:rsidRDefault="008E1A38" w:rsidP="00D4528E">
            <w:pPr>
              <w:spacing w:before="0" w:line="240" w:lineRule="auto"/>
              <w:jc w:val="left"/>
            </w:pPr>
            <w:r w:rsidRPr="00D01AF7">
              <w:t>Auditing identified responsibilities of the contractors regarding waste management.</w:t>
            </w:r>
            <w:r w:rsidR="00CF3A49" w:rsidRPr="00D01AF7">
              <w:t xml:space="preserve"> </w:t>
            </w:r>
          </w:p>
        </w:tc>
        <w:tc>
          <w:tcPr>
            <w:tcW w:w="1701" w:type="dxa"/>
          </w:tcPr>
          <w:p w14:paraId="0DBBC08D" w14:textId="3A32676B" w:rsidR="00CF3A49" w:rsidRPr="00D01AF7" w:rsidRDefault="009D63FA" w:rsidP="00D4528E">
            <w:pPr>
              <w:spacing w:before="0" w:line="240" w:lineRule="auto"/>
              <w:jc w:val="left"/>
            </w:pPr>
            <w:r w:rsidRPr="00D01AF7">
              <w:t>PMU</w:t>
            </w:r>
          </w:p>
        </w:tc>
      </w:tr>
      <w:tr w:rsidR="000724D4" w:rsidRPr="00D01AF7" w14:paraId="641DF8B4" w14:textId="77777777" w:rsidTr="00447EE2">
        <w:trPr>
          <w:trHeight w:val="20"/>
        </w:trPr>
        <w:tc>
          <w:tcPr>
            <w:tcW w:w="1559" w:type="dxa"/>
            <w:vMerge w:val="restart"/>
          </w:tcPr>
          <w:p w14:paraId="206130B8" w14:textId="1A4B216C" w:rsidR="000724D4" w:rsidRPr="00D01AF7" w:rsidRDefault="000724D4" w:rsidP="00D4528E">
            <w:pPr>
              <w:spacing w:before="0" w:line="240" w:lineRule="auto"/>
              <w:jc w:val="left"/>
            </w:pPr>
            <w:r w:rsidRPr="00D01AF7">
              <w:lastRenderedPageBreak/>
              <w:t>Reconstruction or Retrofitting Stage</w:t>
            </w:r>
          </w:p>
        </w:tc>
        <w:tc>
          <w:tcPr>
            <w:tcW w:w="2410" w:type="dxa"/>
            <w:vMerge w:val="restart"/>
          </w:tcPr>
          <w:p w14:paraId="4B96CF32" w14:textId="1D5477AB" w:rsidR="000724D4" w:rsidRPr="00D01AF7" w:rsidRDefault="001418D6" w:rsidP="00D4528E">
            <w:pPr>
              <w:spacing w:before="0" w:line="240" w:lineRule="auto"/>
              <w:jc w:val="left"/>
            </w:pPr>
            <w:r w:rsidRPr="00D01AF7">
              <w:t xml:space="preserve">Excessive </w:t>
            </w:r>
            <w:r w:rsidR="5DD4D28B" w:rsidRPr="00D01AF7">
              <w:t>Noise</w:t>
            </w:r>
            <w:r w:rsidRPr="00D01AF7">
              <w:t xml:space="preserve"> Generation</w:t>
            </w:r>
            <w:r w:rsidR="00834EEC" w:rsidRPr="00D01AF7">
              <w:t xml:space="preserve"> which have possibility to impact human health and at least may cause </w:t>
            </w:r>
            <w:r w:rsidR="001011B1" w:rsidRPr="00D01AF7">
              <w:t>disturbance</w:t>
            </w:r>
          </w:p>
        </w:tc>
        <w:tc>
          <w:tcPr>
            <w:tcW w:w="7144" w:type="dxa"/>
          </w:tcPr>
          <w:p w14:paraId="184390F6" w14:textId="77777777" w:rsidR="000724D4" w:rsidRPr="00D01AF7" w:rsidRDefault="000724D4" w:rsidP="000A72A1">
            <w:pPr>
              <w:pStyle w:val="ListeParagraf"/>
              <w:numPr>
                <w:ilvl w:val="0"/>
                <w:numId w:val="30"/>
              </w:numPr>
              <w:spacing w:before="0" w:line="240" w:lineRule="auto"/>
              <w:ind w:left="426" w:hanging="284"/>
              <w:jc w:val="left"/>
            </w:pPr>
            <w:r w:rsidRPr="00D01AF7">
              <w:t>Performing the construction activities only during daylight hours.</w:t>
            </w:r>
          </w:p>
          <w:p w14:paraId="731CDE98" w14:textId="77777777" w:rsidR="000724D4" w:rsidRPr="00D01AF7" w:rsidRDefault="000724D4" w:rsidP="000A72A1">
            <w:pPr>
              <w:pStyle w:val="ListeParagraf"/>
              <w:numPr>
                <w:ilvl w:val="0"/>
                <w:numId w:val="30"/>
              </w:numPr>
              <w:spacing w:before="0" w:line="240" w:lineRule="auto"/>
              <w:ind w:left="426" w:hanging="284"/>
              <w:jc w:val="left"/>
            </w:pPr>
            <w:r w:rsidRPr="00D01AF7">
              <w:t xml:space="preserve">Selecting and using the machines, equipment and vehicle models with lower sound power level and attenuated sound in accordance with the Noise Emission in the Environment by Equipment for Use Outdoors Regulations and Directive 2005/88/EC. </w:t>
            </w:r>
          </w:p>
          <w:p w14:paraId="35945405" w14:textId="2D5554FB" w:rsidR="000724D4" w:rsidRPr="00D01AF7" w:rsidRDefault="000724D4" w:rsidP="000A72A1">
            <w:pPr>
              <w:pStyle w:val="ListeParagraf"/>
              <w:numPr>
                <w:ilvl w:val="0"/>
                <w:numId w:val="30"/>
              </w:numPr>
              <w:spacing w:before="0" w:line="240" w:lineRule="auto"/>
              <w:ind w:left="426" w:hanging="284"/>
              <w:jc w:val="left"/>
            </w:pPr>
            <w:r w:rsidRPr="00D01AF7">
              <w:t>Performing the regular maintenance of heavy equipment through a periodic equipment maintenance and repair schedule as recommended by the manufacturer.</w:t>
            </w:r>
            <w:r w:rsidR="00CF1C7F" w:rsidRPr="00D01AF7">
              <w:t xml:space="preserve"> </w:t>
            </w:r>
          </w:p>
          <w:p w14:paraId="166825C0" w14:textId="793891AE" w:rsidR="000724D4" w:rsidRPr="00D01AF7" w:rsidRDefault="000724D4" w:rsidP="000A72A1">
            <w:pPr>
              <w:pStyle w:val="ListeParagraf"/>
              <w:numPr>
                <w:ilvl w:val="0"/>
                <w:numId w:val="30"/>
              </w:numPr>
              <w:spacing w:before="0" w:line="240" w:lineRule="auto"/>
              <w:ind w:left="426" w:hanging="284"/>
              <w:jc w:val="left"/>
            </w:pPr>
            <w:r w:rsidRPr="00D01AF7">
              <w:t>Defining the speed limits for heavy equipment and complying with these limits.</w:t>
            </w:r>
            <w:r w:rsidR="00CF1C7F" w:rsidRPr="00D01AF7">
              <w:t xml:space="preserve"> </w:t>
            </w:r>
            <w:r w:rsidRPr="00D01AF7">
              <w:t xml:space="preserve">Giving the operators of heavy equipment the trainings and instructions on speed limits. </w:t>
            </w:r>
          </w:p>
          <w:p w14:paraId="347CF9BD" w14:textId="77777777" w:rsidR="000724D4" w:rsidRPr="00D01AF7" w:rsidRDefault="000724D4" w:rsidP="000A72A1">
            <w:pPr>
              <w:pStyle w:val="ListeParagraf"/>
              <w:numPr>
                <w:ilvl w:val="0"/>
                <w:numId w:val="30"/>
              </w:numPr>
              <w:spacing w:before="0" w:line="240" w:lineRule="auto"/>
              <w:ind w:left="426" w:hanging="284"/>
              <w:jc w:val="left"/>
            </w:pPr>
            <w:r w:rsidRPr="00D01AF7">
              <w:t xml:space="preserve">Preventing the heavy equipment from passing through residential areas where possible. </w:t>
            </w:r>
          </w:p>
          <w:p w14:paraId="398589F9" w14:textId="21554216" w:rsidR="000724D4" w:rsidRPr="00D01AF7" w:rsidRDefault="000724D4" w:rsidP="000A72A1">
            <w:pPr>
              <w:pStyle w:val="ListeParagraf"/>
              <w:numPr>
                <w:ilvl w:val="0"/>
                <w:numId w:val="30"/>
              </w:numPr>
              <w:spacing w:before="0" w:line="240" w:lineRule="auto"/>
              <w:ind w:left="426" w:hanging="284"/>
              <w:jc w:val="left"/>
            </w:pPr>
            <w:r w:rsidRPr="00D01AF7">
              <w:t>Using the designated site access routes.</w:t>
            </w:r>
            <w:r w:rsidR="00CF1C7F" w:rsidRPr="00D01AF7">
              <w:t xml:space="preserve"> </w:t>
            </w:r>
          </w:p>
        </w:tc>
        <w:tc>
          <w:tcPr>
            <w:tcW w:w="1701" w:type="dxa"/>
          </w:tcPr>
          <w:p w14:paraId="530AE5C8" w14:textId="00CC9AF0" w:rsidR="000724D4" w:rsidRPr="00D01AF7" w:rsidRDefault="000724D4" w:rsidP="00D4528E">
            <w:pPr>
              <w:spacing w:before="0" w:line="240" w:lineRule="auto"/>
              <w:jc w:val="left"/>
            </w:pPr>
            <w:r w:rsidRPr="00D01AF7">
              <w:t>Contractor</w:t>
            </w:r>
          </w:p>
        </w:tc>
      </w:tr>
      <w:tr w:rsidR="000724D4" w:rsidRPr="00D01AF7" w14:paraId="11C47872" w14:textId="77777777" w:rsidTr="00447EE2">
        <w:trPr>
          <w:trHeight w:val="20"/>
        </w:trPr>
        <w:tc>
          <w:tcPr>
            <w:tcW w:w="1559" w:type="dxa"/>
            <w:vMerge/>
          </w:tcPr>
          <w:p w14:paraId="5167E444" w14:textId="77777777" w:rsidR="000724D4" w:rsidRPr="00D01AF7" w:rsidRDefault="000724D4" w:rsidP="00D4528E">
            <w:pPr>
              <w:spacing w:before="0" w:line="240" w:lineRule="auto"/>
              <w:jc w:val="left"/>
            </w:pPr>
          </w:p>
        </w:tc>
        <w:tc>
          <w:tcPr>
            <w:tcW w:w="2410" w:type="dxa"/>
            <w:vMerge/>
          </w:tcPr>
          <w:p w14:paraId="19ACD734" w14:textId="77777777" w:rsidR="000724D4" w:rsidRPr="00D01AF7" w:rsidRDefault="000724D4" w:rsidP="00D4528E">
            <w:pPr>
              <w:spacing w:before="0" w:line="240" w:lineRule="auto"/>
              <w:jc w:val="left"/>
            </w:pPr>
          </w:p>
        </w:tc>
        <w:tc>
          <w:tcPr>
            <w:tcW w:w="7144" w:type="dxa"/>
          </w:tcPr>
          <w:p w14:paraId="4C80E82B" w14:textId="28BE2775" w:rsidR="001C3FFA" w:rsidRPr="00D01AF7" w:rsidRDefault="001C3FFA" w:rsidP="000A72A1">
            <w:pPr>
              <w:pStyle w:val="ListeParagraf"/>
              <w:numPr>
                <w:ilvl w:val="0"/>
                <w:numId w:val="30"/>
              </w:numPr>
              <w:spacing w:before="0" w:line="240" w:lineRule="auto"/>
              <w:ind w:left="426" w:hanging="284"/>
              <w:jc w:val="left"/>
            </w:pPr>
            <w:r w:rsidRPr="00D01AF7">
              <w:t>Auditing identified responsibilities of the contractors regarding noise management.</w:t>
            </w:r>
          </w:p>
          <w:p w14:paraId="16C898D8" w14:textId="51648031" w:rsidR="000724D4" w:rsidRPr="00D01AF7" w:rsidRDefault="001C3FFA" w:rsidP="000A72A1">
            <w:pPr>
              <w:pStyle w:val="ListeParagraf"/>
              <w:numPr>
                <w:ilvl w:val="0"/>
                <w:numId w:val="30"/>
              </w:numPr>
              <w:spacing w:before="0" w:line="240" w:lineRule="auto"/>
              <w:ind w:left="426" w:hanging="284"/>
              <w:jc w:val="left"/>
            </w:pPr>
            <w:r w:rsidRPr="00D01AF7">
              <w:t xml:space="preserve">Handling grievances regarding noise through implementation of SEP and directing contractors accordingly. </w:t>
            </w:r>
          </w:p>
        </w:tc>
        <w:tc>
          <w:tcPr>
            <w:tcW w:w="1701" w:type="dxa"/>
          </w:tcPr>
          <w:p w14:paraId="289C5DBA" w14:textId="3578087C" w:rsidR="000724D4" w:rsidRPr="00D01AF7" w:rsidRDefault="009D63FA" w:rsidP="00D4528E">
            <w:pPr>
              <w:spacing w:before="0" w:line="240" w:lineRule="auto"/>
              <w:jc w:val="left"/>
            </w:pPr>
            <w:r w:rsidRPr="00D01AF7">
              <w:t>PMU</w:t>
            </w:r>
          </w:p>
        </w:tc>
      </w:tr>
      <w:tr w:rsidR="00CF3A49" w:rsidRPr="00D01AF7" w14:paraId="2233C99C" w14:textId="77777777" w:rsidTr="00447EE2">
        <w:trPr>
          <w:trHeight w:val="20"/>
        </w:trPr>
        <w:tc>
          <w:tcPr>
            <w:tcW w:w="1559" w:type="dxa"/>
            <w:vMerge w:val="restart"/>
          </w:tcPr>
          <w:p w14:paraId="6CDB036E" w14:textId="176D579C" w:rsidR="00CF3A49" w:rsidRPr="00D01AF7" w:rsidRDefault="00CF3A49" w:rsidP="00D4528E">
            <w:pPr>
              <w:spacing w:before="0" w:line="240" w:lineRule="auto"/>
              <w:jc w:val="left"/>
            </w:pPr>
            <w:r w:rsidRPr="00D01AF7">
              <w:t xml:space="preserve">Reconstruction </w:t>
            </w:r>
            <w:r w:rsidR="000644EA" w:rsidRPr="00D01AF7">
              <w:t>or Retrofitting Stage</w:t>
            </w:r>
          </w:p>
        </w:tc>
        <w:tc>
          <w:tcPr>
            <w:tcW w:w="2410" w:type="dxa"/>
            <w:vMerge w:val="restart"/>
          </w:tcPr>
          <w:p w14:paraId="291F7E56" w14:textId="47D162E8" w:rsidR="00CF3A49" w:rsidRPr="00D01AF7" w:rsidRDefault="007B3E8E" w:rsidP="00D4528E">
            <w:pPr>
              <w:spacing w:before="0" w:line="240" w:lineRule="auto"/>
              <w:jc w:val="left"/>
            </w:pPr>
            <w:r w:rsidRPr="00D01AF7">
              <w:t xml:space="preserve">Possible negative impacts on </w:t>
            </w:r>
            <w:r w:rsidR="00CF3A49" w:rsidRPr="00D01AF7">
              <w:t>Water Quality</w:t>
            </w:r>
            <w:r w:rsidR="00DB6E77" w:rsidRPr="00D01AF7">
              <w:t xml:space="preserve"> </w:t>
            </w:r>
          </w:p>
        </w:tc>
        <w:tc>
          <w:tcPr>
            <w:tcW w:w="7144" w:type="dxa"/>
          </w:tcPr>
          <w:p w14:paraId="383E67F5" w14:textId="1DB7CCBA" w:rsidR="00CF3A49" w:rsidRPr="00D01AF7" w:rsidRDefault="001C3FFA" w:rsidP="000A72A1">
            <w:pPr>
              <w:pStyle w:val="ListeParagraf"/>
              <w:numPr>
                <w:ilvl w:val="0"/>
                <w:numId w:val="32"/>
              </w:numPr>
              <w:spacing w:before="0" w:line="240" w:lineRule="auto"/>
              <w:ind w:left="426" w:hanging="284"/>
              <w:jc w:val="left"/>
            </w:pPr>
            <w:r w:rsidRPr="00D01AF7">
              <w:t>Collection of t</w:t>
            </w:r>
            <w:r w:rsidR="00CF3A49" w:rsidRPr="00D01AF7">
              <w:t xml:space="preserve">he </w:t>
            </w:r>
            <w:r w:rsidRPr="00D01AF7">
              <w:t>wastewater</w:t>
            </w:r>
            <w:r w:rsidR="00CF3A49" w:rsidRPr="00D01AF7">
              <w:t xml:space="preserve"> originating from the personnel to be generated during the </w:t>
            </w:r>
            <w:r w:rsidR="00F84908" w:rsidRPr="00D01AF7">
              <w:t>retrofitting/re</w:t>
            </w:r>
            <w:r w:rsidR="00CF3A49" w:rsidRPr="00D01AF7">
              <w:t xml:space="preserve">construction in sealed septic tanks, and then periodically </w:t>
            </w:r>
            <w:r w:rsidRPr="00D01AF7">
              <w:t xml:space="preserve">transferring </w:t>
            </w:r>
            <w:r w:rsidR="00CF3A49" w:rsidRPr="00D01AF7">
              <w:t xml:space="preserve">to the urban wastewater treatment plants through the protocol to be signed with the relevant municipality. </w:t>
            </w:r>
          </w:p>
          <w:p w14:paraId="6951DD7E" w14:textId="0895CDEA" w:rsidR="005A735D" w:rsidRPr="00D01AF7" w:rsidRDefault="005A735D" w:rsidP="000A72A1">
            <w:pPr>
              <w:pStyle w:val="ListeParagraf"/>
              <w:numPr>
                <w:ilvl w:val="0"/>
                <w:numId w:val="32"/>
              </w:numPr>
              <w:spacing w:before="0" w:line="240" w:lineRule="auto"/>
              <w:ind w:left="426" w:hanging="284"/>
              <w:jc w:val="left"/>
            </w:pPr>
            <w:r w:rsidRPr="00D01AF7">
              <w:t>Implementation of the specific mitigation measures to be defined, i</w:t>
            </w:r>
            <w:r w:rsidR="00CF3A49" w:rsidRPr="00D01AF7">
              <w:t xml:space="preserve">f a </w:t>
            </w:r>
            <w:r w:rsidR="00977659" w:rsidRPr="00D01AF7">
              <w:t>sub-</w:t>
            </w:r>
            <w:r w:rsidR="00B06F17" w:rsidRPr="00D01AF7">
              <w:t xml:space="preserve">project </w:t>
            </w:r>
            <w:r w:rsidR="00CF3A49" w:rsidRPr="00D01AF7">
              <w:t xml:space="preserve">is to be carried out in a location where there is a possibility of a non-wastewater </w:t>
            </w:r>
            <w:r w:rsidR="00DB6E77" w:rsidRPr="00D01AF7">
              <w:t xml:space="preserve">related </w:t>
            </w:r>
            <w:r w:rsidR="00CF3A49" w:rsidRPr="00D01AF7">
              <w:t>impact to any surface water or groundwater</w:t>
            </w:r>
            <w:r w:rsidRPr="00D01AF7">
              <w:t>.</w:t>
            </w:r>
          </w:p>
          <w:p w14:paraId="4D26FD1E" w14:textId="2240B484" w:rsidR="00CF3A49" w:rsidRPr="00D01AF7" w:rsidRDefault="005A735D" w:rsidP="000A72A1">
            <w:pPr>
              <w:pStyle w:val="ListeParagraf"/>
              <w:numPr>
                <w:ilvl w:val="0"/>
                <w:numId w:val="32"/>
              </w:numPr>
              <w:spacing w:before="0" w:line="240" w:lineRule="auto"/>
              <w:ind w:left="426" w:hanging="284"/>
              <w:jc w:val="left"/>
            </w:pPr>
            <w:r w:rsidRPr="00D01AF7">
              <w:t xml:space="preserve">Preparing the </w:t>
            </w:r>
            <w:bookmarkStart w:id="342" w:name="_Hlk102131231"/>
            <w:r w:rsidR="00CE2021" w:rsidRPr="00D01AF7">
              <w:t>ESMP Checklists</w:t>
            </w:r>
            <w:bookmarkEnd w:id="342"/>
            <w:r w:rsidRPr="00D01AF7">
              <w:t xml:space="preserve"> by enlarging its scope to include the issues mentioned at the above.</w:t>
            </w:r>
            <w:r w:rsidR="00CF3A49" w:rsidRPr="00D01AF7">
              <w:t xml:space="preserve"> </w:t>
            </w:r>
          </w:p>
        </w:tc>
        <w:tc>
          <w:tcPr>
            <w:tcW w:w="1701" w:type="dxa"/>
          </w:tcPr>
          <w:p w14:paraId="6BC93CF1" w14:textId="5CFD0B27" w:rsidR="00CF3A49" w:rsidRPr="00D01AF7" w:rsidRDefault="00CF3A49" w:rsidP="00D4528E">
            <w:pPr>
              <w:spacing w:before="0" w:line="240" w:lineRule="auto"/>
              <w:jc w:val="left"/>
            </w:pPr>
            <w:r w:rsidRPr="00D01AF7">
              <w:t xml:space="preserve">Contractor </w:t>
            </w:r>
          </w:p>
        </w:tc>
      </w:tr>
      <w:tr w:rsidR="00CF3A49" w:rsidRPr="00D01AF7" w14:paraId="4326A88E" w14:textId="77777777" w:rsidTr="00447EE2">
        <w:trPr>
          <w:trHeight w:val="20"/>
        </w:trPr>
        <w:tc>
          <w:tcPr>
            <w:tcW w:w="1559" w:type="dxa"/>
            <w:vMerge/>
          </w:tcPr>
          <w:p w14:paraId="37CA3A6B" w14:textId="77777777" w:rsidR="00CF3A49" w:rsidRPr="00D01AF7" w:rsidRDefault="00CF3A49" w:rsidP="00D4528E">
            <w:pPr>
              <w:spacing w:before="0" w:line="240" w:lineRule="auto"/>
              <w:jc w:val="left"/>
            </w:pPr>
          </w:p>
        </w:tc>
        <w:tc>
          <w:tcPr>
            <w:tcW w:w="2410" w:type="dxa"/>
            <w:vMerge/>
          </w:tcPr>
          <w:p w14:paraId="642FDF0E" w14:textId="77777777" w:rsidR="00CF3A49" w:rsidRPr="00D01AF7" w:rsidRDefault="00CF3A49" w:rsidP="00D4528E">
            <w:pPr>
              <w:spacing w:before="0" w:line="240" w:lineRule="auto"/>
              <w:jc w:val="left"/>
            </w:pPr>
          </w:p>
        </w:tc>
        <w:tc>
          <w:tcPr>
            <w:tcW w:w="7144" w:type="dxa"/>
          </w:tcPr>
          <w:p w14:paraId="58F62C21" w14:textId="21DD1708" w:rsidR="005A735D" w:rsidRPr="00D01AF7" w:rsidRDefault="005A735D" w:rsidP="000A72A1">
            <w:pPr>
              <w:pStyle w:val="ListeParagraf"/>
              <w:numPr>
                <w:ilvl w:val="0"/>
                <w:numId w:val="32"/>
              </w:numPr>
              <w:spacing w:before="0" w:line="240" w:lineRule="auto"/>
              <w:ind w:left="426" w:hanging="284"/>
              <w:jc w:val="left"/>
            </w:pPr>
            <w:r w:rsidRPr="00D01AF7">
              <w:t xml:space="preserve">Ensuring preparation of </w:t>
            </w:r>
            <w:r w:rsidR="00CE2021" w:rsidRPr="00D01AF7">
              <w:t>ESMP Checklists</w:t>
            </w:r>
            <w:r w:rsidRPr="00D01AF7">
              <w:t xml:space="preserve"> in parallel to </w:t>
            </w:r>
            <w:r w:rsidR="00977659" w:rsidRPr="00D01AF7">
              <w:t>sub-</w:t>
            </w:r>
            <w:r w:rsidR="00B06F17" w:rsidRPr="00D01AF7">
              <w:t xml:space="preserve">project </w:t>
            </w:r>
            <w:r w:rsidRPr="00D01AF7">
              <w:t>specific impacts (if any, as explained above).</w:t>
            </w:r>
          </w:p>
          <w:p w14:paraId="1B8D012B" w14:textId="7922C066" w:rsidR="00CF3A49" w:rsidRPr="00D01AF7" w:rsidRDefault="005A735D" w:rsidP="000A72A1">
            <w:pPr>
              <w:pStyle w:val="ListeParagraf"/>
              <w:numPr>
                <w:ilvl w:val="0"/>
                <w:numId w:val="32"/>
              </w:numPr>
              <w:spacing w:before="0" w:line="240" w:lineRule="auto"/>
              <w:ind w:left="426" w:hanging="284"/>
              <w:jc w:val="left"/>
            </w:pPr>
            <w:r w:rsidRPr="00D01AF7">
              <w:lastRenderedPageBreak/>
              <w:t>Auditing identified responsibilities of the contractors regarding water quality management.</w:t>
            </w:r>
          </w:p>
        </w:tc>
        <w:tc>
          <w:tcPr>
            <w:tcW w:w="1701" w:type="dxa"/>
          </w:tcPr>
          <w:p w14:paraId="0B728360" w14:textId="4158688B" w:rsidR="00CF3A49" w:rsidRPr="00D01AF7" w:rsidRDefault="009D63FA" w:rsidP="00D4528E">
            <w:pPr>
              <w:spacing w:before="0" w:line="240" w:lineRule="auto"/>
              <w:jc w:val="left"/>
            </w:pPr>
            <w:r w:rsidRPr="00D01AF7">
              <w:lastRenderedPageBreak/>
              <w:t>PMU</w:t>
            </w:r>
          </w:p>
        </w:tc>
      </w:tr>
      <w:tr w:rsidR="00CF3A49" w:rsidRPr="00D01AF7" w14:paraId="7BCBC37D" w14:textId="77777777" w:rsidTr="00447EE2">
        <w:trPr>
          <w:trHeight w:val="20"/>
        </w:trPr>
        <w:tc>
          <w:tcPr>
            <w:tcW w:w="1559" w:type="dxa"/>
            <w:vMerge w:val="restart"/>
          </w:tcPr>
          <w:p w14:paraId="3D1D2FA5" w14:textId="0D494067" w:rsidR="00CF3A49" w:rsidRPr="00D01AF7" w:rsidRDefault="00CF3A49" w:rsidP="00D4528E">
            <w:pPr>
              <w:spacing w:before="0" w:line="240" w:lineRule="auto"/>
              <w:jc w:val="left"/>
            </w:pPr>
            <w:r w:rsidRPr="00D01AF7">
              <w:t xml:space="preserve">Reconstruction </w:t>
            </w:r>
            <w:r w:rsidR="000644EA" w:rsidRPr="00D01AF7">
              <w:t>or Retrofitting Stage</w:t>
            </w:r>
          </w:p>
        </w:tc>
        <w:tc>
          <w:tcPr>
            <w:tcW w:w="2410" w:type="dxa"/>
            <w:vMerge w:val="restart"/>
          </w:tcPr>
          <w:p w14:paraId="23B9A18A" w14:textId="77777777" w:rsidR="00CF3A49" w:rsidRPr="00D01AF7" w:rsidRDefault="00CF3A49" w:rsidP="00D4528E">
            <w:pPr>
              <w:spacing w:before="0" w:line="240" w:lineRule="auto"/>
              <w:jc w:val="left"/>
            </w:pPr>
            <w:r w:rsidRPr="00D01AF7">
              <w:t xml:space="preserve">Impacts on local traffic load </w:t>
            </w:r>
          </w:p>
        </w:tc>
        <w:tc>
          <w:tcPr>
            <w:tcW w:w="7144" w:type="dxa"/>
          </w:tcPr>
          <w:p w14:paraId="22B13390" w14:textId="0D02B9E7" w:rsidR="00CF3A49" w:rsidRPr="00D01AF7" w:rsidRDefault="00CF3A49" w:rsidP="000A72A1">
            <w:pPr>
              <w:pStyle w:val="ListeParagraf"/>
              <w:numPr>
                <w:ilvl w:val="0"/>
                <w:numId w:val="32"/>
              </w:numPr>
              <w:spacing w:before="0" w:line="240" w:lineRule="auto"/>
              <w:ind w:left="426" w:hanging="284"/>
              <w:jc w:val="left"/>
            </w:pPr>
            <w:r w:rsidRPr="00D01AF7">
              <w:t xml:space="preserve">Signs, warning signs, barriers and traffic directions in the construction site </w:t>
            </w:r>
            <w:r w:rsidR="00455F1A" w:rsidRPr="00D01AF7">
              <w:t>will</w:t>
            </w:r>
            <w:r w:rsidRPr="00D01AF7">
              <w:t xml:space="preserve"> be clearly visible and the public </w:t>
            </w:r>
            <w:r w:rsidR="00455F1A" w:rsidRPr="00D01AF7">
              <w:t>will</w:t>
            </w:r>
            <w:r w:rsidRPr="00D01AF7">
              <w:t xml:space="preserve"> be warned of all potential hazards. </w:t>
            </w:r>
          </w:p>
          <w:p w14:paraId="0313CF51" w14:textId="43A2D000" w:rsidR="00CF3A49" w:rsidRPr="00D01AF7" w:rsidRDefault="00CF3A49" w:rsidP="000A72A1">
            <w:pPr>
              <w:pStyle w:val="ListeParagraf"/>
              <w:numPr>
                <w:ilvl w:val="0"/>
                <w:numId w:val="32"/>
              </w:numPr>
              <w:spacing w:before="0" w:line="240" w:lineRule="auto"/>
              <w:ind w:left="426" w:hanging="284"/>
              <w:jc w:val="left"/>
            </w:pPr>
            <w:r w:rsidRPr="00D01AF7">
              <w:t xml:space="preserve">The traffic management system and staff training, especially for site access and heavy traffic near the construction site, </w:t>
            </w:r>
            <w:r w:rsidR="00455F1A" w:rsidRPr="00D01AF7">
              <w:t>will</w:t>
            </w:r>
            <w:r w:rsidRPr="00D01AF7">
              <w:t xml:space="preserve"> be provided.</w:t>
            </w:r>
            <w:r w:rsidR="00CF1C7F" w:rsidRPr="00D01AF7">
              <w:t xml:space="preserve"> </w:t>
            </w:r>
            <w:r w:rsidRPr="00D01AF7">
              <w:t xml:space="preserve">Safe crossings and passages </w:t>
            </w:r>
            <w:r w:rsidR="00455F1A" w:rsidRPr="00D01AF7">
              <w:t>will</w:t>
            </w:r>
            <w:r w:rsidRPr="00D01AF7">
              <w:t xml:space="preserve"> be provided for pedestrians at intersections with construction site traffic. </w:t>
            </w:r>
          </w:p>
          <w:p w14:paraId="2A050C27" w14:textId="3005099C" w:rsidR="00CF3A49" w:rsidRPr="00D01AF7" w:rsidRDefault="00CF3A49" w:rsidP="000A72A1">
            <w:pPr>
              <w:pStyle w:val="ListeParagraf"/>
              <w:numPr>
                <w:ilvl w:val="0"/>
                <w:numId w:val="32"/>
              </w:numPr>
              <w:spacing w:before="0" w:line="240" w:lineRule="auto"/>
              <w:ind w:left="426" w:hanging="284"/>
              <w:jc w:val="left"/>
            </w:pPr>
            <w:r w:rsidRPr="00D01AF7">
              <w:t>Adjusting the working hours to local traffic patterns, e.g.</w:t>
            </w:r>
            <w:r w:rsidR="00CC2E65" w:rsidRPr="00D01AF7">
              <w:t>,</w:t>
            </w:r>
            <w:r w:rsidRPr="00D01AF7">
              <w:t xml:space="preserve"> avoiding major transport activities during rush hour or animal handling times </w:t>
            </w:r>
          </w:p>
          <w:p w14:paraId="1EAFF0B7" w14:textId="702AAB93" w:rsidR="00CF3A49" w:rsidRPr="00D01AF7" w:rsidRDefault="00CF3A49" w:rsidP="000A72A1">
            <w:pPr>
              <w:pStyle w:val="ListeParagraf"/>
              <w:numPr>
                <w:ilvl w:val="0"/>
                <w:numId w:val="32"/>
              </w:numPr>
              <w:spacing w:before="0" w:line="240" w:lineRule="auto"/>
              <w:ind w:left="426" w:hanging="284"/>
              <w:jc w:val="left"/>
            </w:pPr>
            <w:r w:rsidRPr="00D01AF7">
              <w:t>Detailing the active traffic management practices in the</w:t>
            </w:r>
            <w:r w:rsidR="004E463B" w:rsidRPr="00D01AF7">
              <w:t xml:space="preserve"> </w:t>
            </w:r>
            <w:r w:rsidR="00AA0940" w:rsidRPr="00D01AF7">
              <w:t>province</w:t>
            </w:r>
            <w:r w:rsidR="00CC2E65" w:rsidRPr="00D01AF7">
              <w:t xml:space="preserve"> </w:t>
            </w:r>
            <w:r w:rsidR="00AA0940" w:rsidRPr="00D01AF7">
              <w:t>based</w:t>
            </w:r>
            <w:r w:rsidRPr="00D01AF7">
              <w:t xml:space="preserve"> ESMP</w:t>
            </w:r>
            <w:r w:rsidR="002A0E96" w:rsidRPr="00D01AF7">
              <w:t>s</w:t>
            </w:r>
            <w:r w:rsidRPr="00D01AF7">
              <w:t xml:space="preserve"> and Community Health and Safety and Traffic Management Plan to be prepared within the scope of the </w:t>
            </w:r>
            <w:r w:rsidR="00977659" w:rsidRPr="00D01AF7">
              <w:t>sub-</w:t>
            </w:r>
            <w:r w:rsidR="00B06F17" w:rsidRPr="00D01AF7">
              <w:t xml:space="preserve">project </w:t>
            </w:r>
            <w:r w:rsidRPr="00D01AF7">
              <w:t xml:space="preserve">by trained and visible personnel at the </w:t>
            </w:r>
            <w:r w:rsidR="00977659" w:rsidRPr="00D01AF7">
              <w:t>sub-</w:t>
            </w:r>
            <w:r w:rsidR="00B06F17" w:rsidRPr="00D01AF7">
              <w:t xml:space="preserve">project </w:t>
            </w:r>
            <w:r w:rsidRPr="00D01AF7">
              <w:t>site, if necessary, for safe and comfortable crossing of the public</w:t>
            </w:r>
          </w:p>
        </w:tc>
        <w:tc>
          <w:tcPr>
            <w:tcW w:w="1701" w:type="dxa"/>
          </w:tcPr>
          <w:p w14:paraId="5EB25DF7" w14:textId="4E386CA2" w:rsidR="00CF3A49" w:rsidRPr="00D01AF7" w:rsidRDefault="00CF3A49" w:rsidP="00D4528E">
            <w:pPr>
              <w:spacing w:before="0" w:line="240" w:lineRule="auto"/>
              <w:jc w:val="left"/>
            </w:pPr>
            <w:r w:rsidRPr="00D01AF7">
              <w:t>Contractor</w:t>
            </w:r>
          </w:p>
        </w:tc>
      </w:tr>
      <w:tr w:rsidR="00CF3A49" w:rsidRPr="00D01AF7" w14:paraId="7AA54420" w14:textId="77777777" w:rsidTr="00447EE2">
        <w:trPr>
          <w:trHeight w:val="20"/>
        </w:trPr>
        <w:tc>
          <w:tcPr>
            <w:tcW w:w="1559" w:type="dxa"/>
            <w:vMerge/>
          </w:tcPr>
          <w:p w14:paraId="53178ECA" w14:textId="77777777" w:rsidR="00CF3A49" w:rsidRPr="00D01AF7" w:rsidRDefault="00CF3A49" w:rsidP="00D4528E">
            <w:pPr>
              <w:spacing w:before="0" w:line="240" w:lineRule="auto"/>
              <w:jc w:val="left"/>
            </w:pPr>
          </w:p>
        </w:tc>
        <w:tc>
          <w:tcPr>
            <w:tcW w:w="2410" w:type="dxa"/>
            <w:vMerge/>
          </w:tcPr>
          <w:p w14:paraId="49CDC94D" w14:textId="77777777" w:rsidR="00CF3A49" w:rsidRPr="00D01AF7" w:rsidRDefault="00CF3A49" w:rsidP="00D4528E">
            <w:pPr>
              <w:spacing w:before="0" w:line="240" w:lineRule="auto"/>
              <w:jc w:val="left"/>
            </w:pPr>
          </w:p>
        </w:tc>
        <w:tc>
          <w:tcPr>
            <w:tcW w:w="7144" w:type="dxa"/>
          </w:tcPr>
          <w:p w14:paraId="76B07AB7" w14:textId="5618E715" w:rsidR="00CF3A49" w:rsidRPr="00D01AF7" w:rsidRDefault="005A735D" w:rsidP="000A72A1">
            <w:pPr>
              <w:pStyle w:val="ListeParagraf"/>
              <w:numPr>
                <w:ilvl w:val="0"/>
                <w:numId w:val="32"/>
              </w:numPr>
              <w:spacing w:before="0" w:line="240" w:lineRule="auto"/>
              <w:ind w:left="426" w:hanging="284"/>
              <w:jc w:val="left"/>
            </w:pPr>
            <w:r w:rsidRPr="00D01AF7">
              <w:t>Auditing identified responsibilities of the contractors regarding impacts on local traffic load.</w:t>
            </w:r>
            <w:r w:rsidR="00CF3A49" w:rsidRPr="00D01AF7">
              <w:t xml:space="preserve"> </w:t>
            </w:r>
          </w:p>
        </w:tc>
        <w:tc>
          <w:tcPr>
            <w:tcW w:w="1701" w:type="dxa"/>
          </w:tcPr>
          <w:p w14:paraId="6B60C653" w14:textId="654704A2" w:rsidR="00CF3A49" w:rsidRPr="00D01AF7" w:rsidRDefault="009D63FA" w:rsidP="00D4528E">
            <w:pPr>
              <w:spacing w:before="0" w:line="240" w:lineRule="auto"/>
              <w:jc w:val="left"/>
            </w:pPr>
            <w:r w:rsidRPr="00D01AF7">
              <w:t>PMU</w:t>
            </w:r>
          </w:p>
        </w:tc>
      </w:tr>
      <w:tr w:rsidR="00BC7114" w:rsidRPr="00D01AF7" w14:paraId="27D2DBF9" w14:textId="77777777" w:rsidTr="00447EE2">
        <w:trPr>
          <w:trHeight w:val="20"/>
        </w:trPr>
        <w:tc>
          <w:tcPr>
            <w:tcW w:w="1559" w:type="dxa"/>
          </w:tcPr>
          <w:p w14:paraId="6A583E8C" w14:textId="450218D3" w:rsidR="00BC7114" w:rsidRPr="00D01AF7" w:rsidRDefault="00BC7114" w:rsidP="00D4528E">
            <w:pPr>
              <w:spacing w:before="0" w:line="240" w:lineRule="auto"/>
              <w:jc w:val="left"/>
            </w:pPr>
            <w:r w:rsidRPr="00D01AF7">
              <w:t>Reconstruction or Retrofitting Stage</w:t>
            </w:r>
          </w:p>
        </w:tc>
        <w:tc>
          <w:tcPr>
            <w:tcW w:w="2410" w:type="dxa"/>
          </w:tcPr>
          <w:p w14:paraId="566475E6" w14:textId="7C7F2A32" w:rsidR="00BC7114" w:rsidRPr="00D01AF7" w:rsidRDefault="00BC7114" w:rsidP="00D4528E">
            <w:pPr>
              <w:spacing w:before="0" w:line="240" w:lineRule="auto"/>
              <w:jc w:val="left"/>
            </w:pPr>
            <w:r w:rsidRPr="00D01AF7">
              <w:t>Livelihood loss</w:t>
            </w:r>
          </w:p>
        </w:tc>
        <w:tc>
          <w:tcPr>
            <w:tcW w:w="7144" w:type="dxa"/>
          </w:tcPr>
          <w:p w14:paraId="3582AE4F" w14:textId="23B11275" w:rsidR="00BC7114" w:rsidRPr="00D01AF7" w:rsidRDefault="00BC7114" w:rsidP="000A72A1">
            <w:pPr>
              <w:pStyle w:val="ListeParagraf"/>
              <w:numPr>
                <w:ilvl w:val="0"/>
                <w:numId w:val="32"/>
              </w:numPr>
              <w:spacing w:before="0" w:line="240" w:lineRule="auto"/>
              <w:ind w:left="426" w:hanging="284"/>
              <w:jc w:val="left"/>
            </w:pPr>
            <w:r w:rsidRPr="00D01AF7">
              <w:t xml:space="preserve">Ensuring that people and groups affected by the </w:t>
            </w:r>
            <w:r w:rsidR="00955756" w:rsidRPr="00D01AF7">
              <w:t>Project</w:t>
            </w:r>
            <w:r w:rsidRPr="00D01AF7">
              <w:t xml:space="preserve"> due to resettlement have access to livelihood supports,</w:t>
            </w:r>
          </w:p>
          <w:p w14:paraId="670BD337" w14:textId="7165E723" w:rsidR="00BC7114" w:rsidRPr="00D01AF7" w:rsidRDefault="00BC7114" w:rsidP="000A72A1">
            <w:pPr>
              <w:pStyle w:val="ListeParagraf"/>
              <w:numPr>
                <w:ilvl w:val="0"/>
                <w:numId w:val="32"/>
              </w:numPr>
              <w:spacing w:before="0" w:line="240" w:lineRule="auto"/>
              <w:ind w:left="426" w:hanging="284"/>
              <w:jc w:val="left"/>
            </w:pPr>
            <w:r w:rsidRPr="00D01AF7">
              <w:t>Monitoring the related complaints to the grievance mechanism and solving delays or problems that may cause livelihoods in a timely manner by ensuring that they are closed within the required time limit,</w:t>
            </w:r>
          </w:p>
        </w:tc>
        <w:tc>
          <w:tcPr>
            <w:tcW w:w="1701" w:type="dxa"/>
          </w:tcPr>
          <w:p w14:paraId="4BB2DCF1" w14:textId="6D610CC5" w:rsidR="00BC7114" w:rsidRPr="00D01AF7" w:rsidRDefault="00BC7114" w:rsidP="00D4528E">
            <w:pPr>
              <w:spacing w:before="0" w:line="240" w:lineRule="auto"/>
              <w:jc w:val="left"/>
            </w:pPr>
            <w:r w:rsidRPr="00D01AF7">
              <w:t>PMU and Contractor</w:t>
            </w:r>
          </w:p>
        </w:tc>
      </w:tr>
    </w:tbl>
    <w:p w14:paraId="26870CAD" w14:textId="3F6CCDBC" w:rsidR="00FE219F" w:rsidRPr="00D01AF7" w:rsidRDefault="00FE219F" w:rsidP="00FE219F">
      <w:pPr>
        <w:rPr>
          <w:sz w:val="4"/>
          <w:szCs w:val="4"/>
        </w:rPr>
      </w:pPr>
      <w:r w:rsidRPr="00D01AF7">
        <w:rPr>
          <w:sz w:val="4"/>
          <w:szCs w:val="4"/>
        </w:rPr>
        <w:br w:type="page"/>
      </w:r>
    </w:p>
    <w:p w14:paraId="61AF945E" w14:textId="19C516B3" w:rsidR="00FE219F" w:rsidRPr="00D01AF7" w:rsidRDefault="00FE219F" w:rsidP="00F6548D">
      <w:pPr>
        <w:pStyle w:val="Balk2"/>
      </w:pPr>
      <w:bookmarkStart w:id="343" w:name="_Toc129783796"/>
      <w:r w:rsidRPr="00D01AF7">
        <w:lastRenderedPageBreak/>
        <w:t xml:space="preserve">Application of the ESSs to </w:t>
      </w:r>
      <w:r w:rsidR="00977659" w:rsidRPr="00D01AF7">
        <w:t>Sub-project</w:t>
      </w:r>
      <w:r w:rsidRPr="00D01AF7">
        <w:t>s</w:t>
      </w:r>
      <w:r w:rsidR="00F833A7" w:rsidRPr="00D01AF7">
        <w:t xml:space="preserve"> under Component 2</w:t>
      </w:r>
      <w:bookmarkEnd w:id="343"/>
    </w:p>
    <w:p w14:paraId="06E58F13" w14:textId="77777777" w:rsidR="00644C2A" w:rsidRPr="00D01AF7" w:rsidRDefault="00644C2A" w:rsidP="00644C2A"/>
    <w:p w14:paraId="400AF013" w14:textId="53EC405D" w:rsidR="006D79F0" w:rsidRPr="00D01AF7" w:rsidRDefault="0041475B" w:rsidP="006D79F0">
      <w:pPr>
        <w:pStyle w:val="ResimYazs"/>
        <w:spacing w:before="0" w:after="0" w:line="360" w:lineRule="auto"/>
      </w:pPr>
      <w:bookmarkStart w:id="344" w:name="_Toc256000073"/>
      <w:bookmarkStart w:id="345" w:name="_Toc129785347"/>
      <w:r w:rsidRPr="00D01AF7">
        <w:t xml:space="preserve">Table </w:t>
      </w:r>
      <w:r w:rsidRPr="00D01AF7">
        <w:fldChar w:fldCharType="begin"/>
      </w:r>
      <w:r w:rsidRPr="00D01AF7">
        <w:instrText xml:space="preserve"> SEQ Table \* ARABIC </w:instrText>
      </w:r>
      <w:r w:rsidRPr="00D01AF7">
        <w:fldChar w:fldCharType="separate"/>
      </w:r>
      <w:r w:rsidR="00516CC8" w:rsidRPr="00D01AF7">
        <w:rPr>
          <w:noProof/>
        </w:rPr>
        <w:t>27</w:t>
      </w:r>
      <w:r w:rsidRPr="00D01AF7">
        <w:fldChar w:fldCharType="end"/>
      </w:r>
      <w:r w:rsidR="006D79F0" w:rsidRPr="00D01AF7">
        <w:rPr>
          <w:szCs w:val="20"/>
        </w:rPr>
        <w:t xml:space="preserve"> Potential Impacts/Risks of the </w:t>
      </w:r>
      <w:r w:rsidR="00977659" w:rsidRPr="00D01AF7">
        <w:rPr>
          <w:szCs w:val="20"/>
        </w:rPr>
        <w:t>Sub-project</w:t>
      </w:r>
      <w:r w:rsidR="006D79F0" w:rsidRPr="00D01AF7">
        <w:rPr>
          <w:szCs w:val="20"/>
        </w:rPr>
        <w:t>s</w:t>
      </w:r>
      <w:r w:rsidR="00F833A7" w:rsidRPr="00D01AF7">
        <w:rPr>
          <w:szCs w:val="20"/>
        </w:rPr>
        <w:t xml:space="preserve"> </w:t>
      </w:r>
      <w:r w:rsidR="009F5A0B" w:rsidRPr="00D01AF7">
        <w:rPr>
          <w:szCs w:val="20"/>
        </w:rPr>
        <w:t>under</w:t>
      </w:r>
      <w:r w:rsidR="00F833A7" w:rsidRPr="00D01AF7">
        <w:rPr>
          <w:szCs w:val="20"/>
        </w:rPr>
        <w:t xml:space="preserve"> Component 2</w:t>
      </w:r>
      <w:r w:rsidR="006D79F0" w:rsidRPr="00D01AF7">
        <w:rPr>
          <w:szCs w:val="20"/>
        </w:rPr>
        <w:t xml:space="preserve"> and Mitigation Measures</w:t>
      </w:r>
      <w:bookmarkEnd w:id="344"/>
      <w:bookmarkEnd w:id="345"/>
      <w:r w:rsidR="006D79F0" w:rsidRPr="00D01AF7">
        <w:rPr>
          <w:szCs w:val="20"/>
        </w:rPr>
        <w:t xml:space="preserve"> </w:t>
      </w:r>
    </w:p>
    <w:tbl>
      <w:tblPr>
        <w:tblStyle w:val="TabloKlavuzu"/>
        <w:tblW w:w="0" w:type="auto"/>
        <w:tblBorders>
          <w:left w:val="none" w:sz="0" w:space="0" w:color="auto"/>
          <w:right w:val="none" w:sz="0" w:space="0" w:color="auto"/>
        </w:tblBorders>
        <w:tblLayout w:type="fixed"/>
        <w:tblCellMar>
          <w:top w:w="28" w:type="dxa"/>
          <w:left w:w="85" w:type="dxa"/>
          <w:bottom w:w="28" w:type="dxa"/>
          <w:right w:w="85" w:type="dxa"/>
        </w:tblCellMar>
        <w:tblLook w:val="04A0" w:firstRow="1" w:lastRow="0" w:firstColumn="1" w:lastColumn="0" w:noHBand="0" w:noVBand="1"/>
      </w:tblPr>
      <w:tblGrid>
        <w:gridCol w:w="992"/>
        <w:gridCol w:w="5897"/>
        <w:gridCol w:w="5925"/>
      </w:tblGrid>
      <w:tr w:rsidR="006D79F0" w:rsidRPr="00D01AF7" w14:paraId="76028F9D" w14:textId="77777777" w:rsidTr="008E1C69">
        <w:trPr>
          <w:tblHeader/>
        </w:trPr>
        <w:tc>
          <w:tcPr>
            <w:tcW w:w="992" w:type="dxa"/>
          </w:tcPr>
          <w:p w14:paraId="7EA8EAFB" w14:textId="4BD74844" w:rsidR="006D79F0" w:rsidRPr="00D01AF7" w:rsidRDefault="00B40295" w:rsidP="008E1C69">
            <w:pPr>
              <w:spacing w:before="0" w:line="240" w:lineRule="auto"/>
              <w:jc w:val="left"/>
              <w:rPr>
                <w:b/>
              </w:rPr>
            </w:pPr>
            <w:r w:rsidRPr="00D01AF7">
              <w:rPr>
                <w:b/>
              </w:rPr>
              <w:t>WB</w:t>
            </w:r>
            <w:r w:rsidR="006D79F0" w:rsidRPr="00D01AF7">
              <w:rPr>
                <w:b/>
              </w:rPr>
              <w:t xml:space="preserve"> ESS</w:t>
            </w:r>
          </w:p>
        </w:tc>
        <w:tc>
          <w:tcPr>
            <w:tcW w:w="5897" w:type="dxa"/>
          </w:tcPr>
          <w:p w14:paraId="314B9678" w14:textId="77777777" w:rsidR="006D79F0" w:rsidRPr="00D01AF7" w:rsidRDefault="006D79F0" w:rsidP="008E1C69">
            <w:pPr>
              <w:spacing w:before="0" w:line="240" w:lineRule="auto"/>
              <w:jc w:val="left"/>
              <w:rPr>
                <w:b/>
              </w:rPr>
            </w:pPr>
            <w:r w:rsidRPr="00D01AF7">
              <w:rPr>
                <w:b/>
              </w:rPr>
              <w:t>Potential Risk/Impact</w:t>
            </w:r>
          </w:p>
        </w:tc>
        <w:tc>
          <w:tcPr>
            <w:tcW w:w="5925" w:type="dxa"/>
          </w:tcPr>
          <w:p w14:paraId="3BD85A07" w14:textId="77777777" w:rsidR="006D79F0" w:rsidRPr="00D01AF7" w:rsidRDefault="006D79F0" w:rsidP="008E1C69">
            <w:pPr>
              <w:spacing w:before="0" w:line="240" w:lineRule="auto"/>
              <w:jc w:val="left"/>
              <w:rPr>
                <w:b/>
              </w:rPr>
            </w:pPr>
            <w:r w:rsidRPr="00D01AF7">
              <w:rPr>
                <w:b/>
              </w:rPr>
              <w:t>Mitigation Measure</w:t>
            </w:r>
          </w:p>
        </w:tc>
      </w:tr>
      <w:tr w:rsidR="006D79F0" w:rsidRPr="00D01AF7" w14:paraId="56F28F1D" w14:textId="77777777" w:rsidTr="008E1C69">
        <w:tc>
          <w:tcPr>
            <w:tcW w:w="992" w:type="dxa"/>
          </w:tcPr>
          <w:p w14:paraId="5B4C6867" w14:textId="0CF7D5FE" w:rsidR="006D79F0" w:rsidRPr="00D01AF7" w:rsidRDefault="006D79F0" w:rsidP="008E1C69">
            <w:pPr>
              <w:spacing w:before="0" w:line="240" w:lineRule="auto"/>
              <w:jc w:val="left"/>
            </w:pPr>
            <w:r w:rsidRPr="00D01AF7">
              <w:t>ESS1</w:t>
            </w:r>
          </w:p>
        </w:tc>
        <w:tc>
          <w:tcPr>
            <w:tcW w:w="5897" w:type="dxa"/>
          </w:tcPr>
          <w:p w14:paraId="2C9D7FCF" w14:textId="3BBFD609" w:rsidR="00DC2720" w:rsidRPr="00D01AF7" w:rsidRDefault="00DC2720" w:rsidP="008E1C69">
            <w:pPr>
              <w:spacing w:before="0" w:line="240" w:lineRule="auto"/>
              <w:jc w:val="left"/>
            </w:pPr>
            <w:r w:rsidRPr="00D01AF7">
              <w:t xml:space="preserve">The common risks of </w:t>
            </w:r>
            <w:r w:rsidR="00977659" w:rsidRPr="00D01AF7">
              <w:t>sub-project</w:t>
            </w:r>
            <w:r w:rsidRPr="00D01AF7">
              <w:t>s can be listed as follows:</w:t>
            </w:r>
          </w:p>
          <w:p w14:paraId="313CFD18" w14:textId="2D3C79A9" w:rsidR="00DC2720" w:rsidRPr="00D01AF7" w:rsidRDefault="005A735D" w:rsidP="00704B92">
            <w:pPr>
              <w:pStyle w:val="ListeParagraf"/>
              <w:numPr>
                <w:ilvl w:val="0"/>
                <w:numId w:val="32"/>
              </w:numPr>
              <w:spacing w:before="0" w:line="240" w:lineRule="auto"/>
              <w:ind w:left="426" w:hanging="284"/>
              <w:jc w:val="left"/>
            </w:pPr>
            <w:r w:rsidRPr="00D01AF7">
              <w:t>A</w:t>
            </w:r>
            <w:r w:rsidR="00DC2720" w:rsidRPr="00D01AF7">
              <w:t>sbestos,</w:t>
            </w:r>
          </w:p>
          <w:p w14:paraId="0BC653D8" w14:textId="07B89EB2" w:rsidR="00DC2720" w:rsidRPr="00D01AF7" w:rsidRDefault="005A735D" w:rsidP="00704B92">
            <w:pPr>
              <w:pStyle w:val="ListeParagraf"/>
              <w:numPr>
                <w:ilvl w:val="0"/>
                <w:numId w:val="32"/>
              </w:numPr>
              <w:spacing w:before="0" w:line="240" w:lineRule="auto"/>
              <w:ind w:left="426" w:hanging="284"/>
              <w:jc w:val="left"/>
            </w:pPr>
            <w:r w:rsidRPr="00D01AF7">
              <w:t>A</w:t>
            </w:r>
            <w:r w:rsidR="00DC2720" w:rsidRPr="00D01AF7">
              <w:t>ir pollution caused by the formation of particulate matter,</w:t>
            </w:r>
          </w:p>
          <w:p w14:paraId="528B3BF1" w14:textId="0C758301" w:rsidR="00DC2720" w:rsidRPr="00D01AF7" w:rsidRDefault="005A735D" w:rsidP="00704B92">
            <w:pPr>
              <w:pStyle w:val="ListeParagraf"/>
              <w:numPr>
                <w:ilvl w:val="0"/>
                <w:numId w:val="32"/>
              </w:numPr>
              <w:spacing w:before="0" w:line="240" w:lineRule="auto"/>
              <w:ind w:left="426" w:hanging="284"/>
              <w:jc w:val="left"/>
            </w:pPr>
            <w:r w:rsidRPr="00D01AF7">
              <w:t>N</w:t>
            </w:r>
            <w:r w:rsidR="00DC2720" w:rsidRPr="00D01AF7">
              <w:t>oise generation,</w:t>
            </w:r>
          </w:p>
          <w:p w14:paraId="4287686A" w14:textId="632F6E80" w:rsidR="00DC2720" w:rsidRPr="00D01AF7" w:rsidRDefault="683FC14D" w:rsidP="00704B92">
            <w:pPr>
              <w:pStyle w:val="ListeParagraf"/>
              <w:numPr>
                <w:ilvl w:val="0"/>
                <w:numId w:val="32"/>
              </w:numPr>
              <w:spacing w:before="0" w:line="240" w:lineRule="auto"/>
              <w:ind w:left="426" w:hanging="284"/>
              <w:jc w:val="left"/>
            </w:pPr>
            <w:r w:rsidRPr="00D01AF7">
              <w:t>C</w:t>
            </w:r>
            <w:r w:rsidR="00DC2720" w:rsidRPr="00D01AF7">
              <w:t>onstruction and demolition waste generation and</w:t>
            </w:r>
          </w:p>
          <w:p w14:paraId="5FBD7882" w14:textId="6B85EC5A" w:rsidR="00DC2720" w:rsidRPr="00D01AF7" w:rsidRDefault="00DC2720" w:rsidP="00704B92">
            <w:pPr>
              <w:pStyle w:val="ListeParagraf"/>
              <w:numPr>
                <w:ilvl w:val="0"/>
                <w:numId w:val="32"/>
              </w:numPr>
              <w:spacing w:before="0" w:line="240" w:lineRule="auto"/>
              <w:ind w:left="426" w:hanging="284"/>
              <w:jc w:val="left"/>
            </w:pPr>
            <w:r w:rsidRPr="00D01AF7">
              <w:t>Other social risks detailed in the RF.</w:t>
            </w:r>
          </w:p>
          <w:p w14:paraId="1D4E26B0" w14:textId="077361DE" w:rsidR="006D79F0" w:rsidRPr="00D01AF7" w:rsidRDefault="00DC2720" w:rsidP="00704B92">
            <w:pPr>
              <w:spacing w:line="240" w:lineRule="auto"/>
              <w:jc w:val="left"/>
            </w:pPr>
            <w:r w:rsidRPr="00D01AF7">
              <w:t>However,</w:t>
            </w:r>
            <w:r w:rsidR="005A735D" w:rsidRPr="00D01AF7">
              <w:t xml:space="preserve"> </w:t>
            </w:r>
            <w:r w:rsidR="00C737D4" w:rsidRPr="00D01AF7">
              <w:t xml:space="preserve">the level of impacts of above issues may change for each </w:t>
            </w:r>
            <w:r w:rsidR="00977659" w:rsidRPr="00D01AF7">
              <w:t>sub</w:t>
            </w:r>
            <w:r w:rsidR="00704B92" w:rsidRPr="00D01AF7">
              <w:t>p</w:t>
            </w:r>
            <w:r w:rsidR="00E13EB3" w:rsidRPr="00D01AF7">
              <w:t>roje</w:t>
            </w:r>
            <w:r w:rsidR="00704B92" w:rsidRPr="00D01AF7">
              <w:t>ct</w:t>
            </w:r>
            <w:r w:rsidR="00E13EB3" w:rsidRPr="00D01AF7">
              <w:t>,</w:t>
            </w:r>
            <w:r w:rsidR="00C737D4" w:rsidRPr="00D01AF7">
              <w:t xml:space="preserve"> and even it is a low probability, additional specific impacts may emerge for each </w:t>
            </w:r>
            <w:r w:rsidR="00977659" w:rsidRPr="00D01AF7">
              <w:t>sub-project</w:t>
            </w:r>
            <w:r w:rsidR="00C737D4" w:rsidRPr="00D01AF7">
              <w:t>.</w:t>
            </w:r>
            <w:r w:rsidRPr="00D01AF7">
              <w:t xml:space="preserve"> </w:t>
            </w:r>
          </w:p>
        </w:tc>
        <w:tc>
          <w:tcPr>
            <w:tcW w:w="5925" w:type="dxa"/>
          </w:tcPr>
          <w:p w14:paraId="19EE31D0" w14:textId="6428DCDF" w:rsidR="00DF1431" w:rsidRPr="00D01AF7" w:rsidRDefault="00DC2720" w:rsidP="004D566F">
            <w:pPr>
              <w:spacing w:before="0" w:after="120" w:line="240" w:lineRule="auto"/>
            </w:pPr>
            <w:r w:rsidRPr="00D01AF7">
              <w:t xml:space="preserve">To manage </w:t>
            </w:r>
            <w:r w:rsidR="00977659" w:rsidRPr="00D01AF7">
              <w:t>sub</w:t>
            </w:r>
            <w:r w:rsidR="00B06F17" w:rsidRPr="00D01AF7">
              <w:t xml:space="preserve">project </w:t>
            </w:r>
            <w:r w:rsidRPr="00D01AF7">
              <w:t>risks,</w:t>
            </w:r>
            <w:r w:rsidR="00DF1431" w:rsidRPr="00D01AF7">
              <w:t xml:space="preserve"> </w:t>
            </w:r>
            <w:r w:rsidR="00AA0940" w:rsidRPr="00D01AF7">
              <w:t>province</w:t>
            </w:r>
            <w:r w:rsidR="008E1C69" w:rsidRPr="00D01AF7">
              <w:t xml:space="preserve"> </w:t>
            </w:r>
            <w:r w:rsidR="00AA0940" w:rsidRPr="00D01AF7">
              <w:t>based</w:t>
            </w:r>
            <w:r w:rsidRPr="00D01AF7">
              <w:t xml:space="preserve"> ESMPs</w:t>
            </w:r>
            <w:r w:rsidR="00C737D4" w:rsidRPr="00D01AF7">
              <w:t xml:space="preserve"> will be prepared by </w:t>
            </w:r>
            <w:r w:rsidR="009D63FA" w:rsidRPr="00D01AF7">
              <w:t>PMU</w:t>
            </w:r>
            <w:r w:rsidR="00C737D4" w:rsidRPr="00D01AF7">
              <w:t xml:space="preserve"> beforehand. When a </w:t>
            </w:r>
            <w:r w:rsidR="00977659" w:rsidRPr="00D01AF7">
              <w:t>sub</w:t>
            </w:r>
            <w:r w:rsidR="00B06F17" w:rsidRPr="00D01AF7">
              <w:t xml:space="preserve">project </w:t>
            </w:r>
            <w:r w:rsidR="00C737D4" w:rsidRPr="00D01AF7">
              <w:t xml:space="preserve">is proposed, it will be evaluated through </w:t>
            </w:r>
            <w:r w:rsidR="00DF1431" w:rsidRPr="00D01AF7">
              <w:t xml:space="preserve">a screening process detailed in Section </w:t>
            </w:r>
            <w:r w:rsidR="00DF1431" w:rsidRPr="00D01AF7">
              <w:fldChar w:fldCharType="begin"/>
            </w:r>
            <w:r w:rsidR="00DF1431" w:rsidRPr="00D01AF7">
              <w:instrText xml:space="preserve"> REF _Ref100583849 \r \h </w:instrText>
            </w:r>
            <w:r w:rsidR="00D01AF7">
              <w:instrText xml:space="preserve"> \* MERGEFORMAT </w:instrText>
            </w:r>
            <w:r w:rsidR="00DF1431" w:rsidRPr="00D01AF7">
              <w:fldChar w:fldCharType="separate"/>
            </w:r>
            <w:r w:rsidR="00BD0B4E" w:rsidRPr="00D01AF7">
              <w:t>6.2.2</w:t>
            </w:r>
            <w:r w:rsidR="00DF1431" w:rsidRPr="00D01AF7">
              <w:fldChar w:fldCharType="end"/>
            </w:r>
            <w:r w:rsidR="00DF1431" w:rsidRPr="00D01AF7">
              <w:t xml:space="preserve">. If the </w:t>
            </w:r>
            <w:r w:rsidR="00977659" w:rsidRPr="00D01AF7">
              <w:t>sub-</w:t>
            </w:r>
            <w:r w:rsidR="00B06F17" w:rsidRPr="00D01AF7">
              <w:t xml:space="preserve">project </w:t>
            </w:r>
            <w:r w:rsidR="00DF1431" w:rsidRPr="00D01AF7">
              <w:t xml:space="preserve">is found eligible for loan the results </w:t>
            </w:r>
            <w:r w:rsidR="00455F1A" w:rsidRPr="00D01AF7">
              <w:t>will</w:t>
            </w:r>
            <w:r w:rsidR="00DF1431" w:rsidRPr="00D01AF7">
              <w:t xml:space="preserve"> be announced to the stakeholders by applying the methods presented in the SEP prepared. </w:t>
            </w:r>
          </w:p>
          <w:p w14:paraId="61F9AA9D" w14:textId="228D6001" w:rsidR="00DF1431" w:rsidRPr="00D01AF7" w:rsidRDefault="00DF1431" w:rsidP="008E1C69">
            <w:pPr>
              <w:spacing w:before="0" w:line="240" w:lineRule="auto"/>
            </w:pPr>
            <w:r w:rsidRPr="00D01AF7">
              <w:t>Subsequently</w:t>
            </w:r>
            <w:r w:rsidR="004D566F" w:rsidRPr="00D01AF7">
              <w:t>:</w:t>
            </w:r>
          </w:p>
          <w:p w14:paraId="33B47557" w14:textId="366E7726" w:rsidR="00A7097C" w:rsidRPr="00D01AF7" w:rsidRDefault="00A7097C" w:rsidP="004D566F">
            <w:pPr>
              <w:pStyle w:val="ListeParagraf"/>
              <w:numPr>
                <w:ilvl w:val="1"/>
                <w:numId w:val="171"/>
              </w:numPr>
              <w:spacing w:before="0" w:line="240" w:lineRule="auto"/>
              <w:ind w:left="426" w:hanging="284"/>
            </w:pPr>
            <w:r w:rsidRPr="00D01AF7">
              <w:rPr>
                <w:u w:val="single"/>
              </w:rPr>
              <w:t xml:space="preserve">For all three </w:t>
            </w:r>
            <w:r w:rsidR="00977659" w:rsidRPr="00D01AF7">
              <w:rPr>
                <w:u w:val="single"/>
              </w:rPr>
              <w:t>sub-</w:t>
            </w:r>
            <w:r w:rsidR="00B06F17" w:rsidRPr="00D01AF7">
              <w:rPr>
                <w:u w:val="single"/>
              </w:rPr>
              <w:t xml:space="preserve">project </w:t>
            </w:r>
            <w:r w:rsidRPr="00D01AF7">
              <w:rPr>
                <w:u w:val="single"/>
              </w:rPr>
              <w:t>types under Component 2</w:t>
            </w:r>
            <w:r w:rsidRPr="00D01AF7">
              <w:t xml:space="preserve">, in case of determination of “high risk” in terms of social risks and “substantial risk” in terms of environmental risks of more than 10 </w:t>
            </w:r>
            <w:r w:rsidR="00977659" w:rsidRPr="00D01AF7">
              <w:t>subproject</w:t>
            </w:r>
            <w:r w:rsidRPr="00D01AF7">
              <w:t xml:space="preserve">s to be initialized in same neighborhood within a one-month period, a </w:t>
            </w:r>
            <w:r w:rsidR="00AA0940" w:rsidRPr="00D01AF7">
              <w:t>neighborhood-level</w:t>
            </w:r>
            <w:r w:rsidRPr="00D01AF7">
              <w:t xml:space="preserve"> ESIA will be prepared by PMU, which will cover all impact area (e.g., neighborhood) of the </w:t>
            </w:r>
            <w:r w:rsidR="00977659" w:rsidRPr="00D01AF7">
              <w:t>sub-project</w:t>
            </w:r>
            <w:r w:rsidRPr="00D01AF7">
              <w:t xml:space="preserve">s; in accordance with the indicative outline provided in the ESF. It should be noted here that, probability of requirement of preparation of such ESIA is anticipated to be low. Nevertheless, in case of such requirement, the </w:t>
            </w:r>
            <w:r w:rsidR="00AA0940" w:rsidRPr="00D01AF7">
              <w:t>neighborhood-level</w:t>
            </w:r>
            <w:r w:rsidRPr="00D01AF7">
              <w:t xml:space="preserve"> ESIA will be subject to approval of WB and no activity will be performed before</w:t>
            </w:r>
            <w:r w:rsidR="00CE2444" w:rsidRPr="00D01AF7">
              <w:t xml:space="preserve"> th</w:t>
            </w:r>
            <w:r w:rsidR="0019045D" w:rsidRPr="00D01AF7">
              <w:t>at</w:t>
            </w:r>
            <w:r w:rsidRPr="00D01AF7">
              <w:t>.</w:t>
            </w:r>
          </w:p>
          <w:p w14:paraId="2D066858" w14:textId="2DF769E4" w:rsidR="00A7097C" w:rsidRPr="00D01AF7" w:rsidRDefault="00A7097C" w:rsidP="004D566F">
            <w:pPr>
              <w:pStyle w:val="ListeParagraf"/>
              <w:numPr>
                <w:ilvl w:val="1"/>
                <w:numId w:val="171"/>
              </w:numPr>
              <w:spacing w:before="0" w:line="240" w:lineRule="auto"/>
              <w:ind w:left="426" w:hanging="284"/>
            </w:pPr>
            <w:r w:rsidRPr="00D01AF7">
              <w:t xml:space="preserve">For all three </w:t>
            </w:r>
            <w:r w:rsidR="00977659" w:rsidRPr="00D01AF7">
              <w:t>sub-</w:t>
            </w:r>
            <w:r w:rsidR="00B06F17" w:rsidRPr="00D01AF7">
              <w:t xml:space="preserve">project </w:t>
            </w:r>
            <w:r w:rsidRPr="00D01AF7">
              <w:t xml:space="preserve">types under Component 2, in case of determination of any other risk categorization, Contractors will prepare </w:t>
            </w:r>
            <w:r w:rsidR="00CE2021" w:rsidRPr="00D01AF7">
              <w:t>ESMP Checklists</w:t>
            </w:r>
            <w:r w:rsidRPr="00D01AF7">
              <w:t xml:space="preserve"> by taking the risk category of the eligible </w:t>
            </w:r>
            <w:r w:rsidR="00977659" w:rsidRPr="00D01AF7">
              <w:t>sub-</w:t>
            </w:r>
            <w:r w:rsidR="00B06F17" w:rsidRPr="00D01AF7">
              <w:t xml:space="preserve">project </w:t>
            </w:r>
            <w:r w:rsidRPr="00D01AF7">
              <w:t xml:space="preserve">and the extent and significance of its impacts, </w:t>
            </w:r>
            <w:r w:rsidR="00BE1F79" w:rsidRPr="00D01AF7">
              <w:t>Provincial</w:t>
            </w:r>
            <w:r w:rsidR="00055A8C" w:rsidRPr="00D01AF7">
              <w:t xml:space="preserve">-level </w:t>
            </w:r>
            <w:r w:rsidRPr="00D01AF7">
              <w:t>ESMPs</w:t>
            </w:r>
            <w:r w:rsidR="00CE2021" w:rsidRPr="00D01AF7">
              <w:t>, and this ESMF</w:t>
            </w:r>
            <w:r w:rsidRPr="00D01AF7">
              <w:t xml:space="preserve"> into account. </w:t>
            </w:r>
            <w:r w:rsidR="00CE2021" w:rsidRPr="00D01AF7">
              <w:t xml:space="preserve">ESMP </w:t>
            </w:r>
            <w:r w:rsidR="00AF2F1D" w:rsidRPr="00D01AF7">
              <w:t>Checklists</w:t>
            </w:r>
            <w:r w:rsidRPr="00D01AF7">
              <w:t xml:space="preserve"> will be submitted to the PMU for review and approval.</w:t>
            </w:r>
          </w:p>
          <w:p w14:paraId="47D1E770" w14:textId="08BB1359" w:rsidR="00BE1F79" w:rsidRPr="00D01AF7" w:rsidRDefault="00BE1F79" w:rsidP="004D566F">
            <w:pPr>
              <w:pStyle w:val="ListeParagraf"/>
              <w:numPr>
                <w:ilvl w:val="0"/>
                <w:numId w:val="171"/>
              </w:numPr>
              <w:spacing w:before="0" w:line="240" w:lineRule="auto"/>
              <w:ind w:left="426" w:hanging="284"/>
            </w:pPr>
            <w:r w:rsidRPr="00D01AF7">
              <w:lastRenderedPageBreak/>
              <w:t xml:space="preserve">As an additional action specific to the eligible </w:t>
            </w:r>
            <w:r w:rsidR="00F1070A" w:rsidRPr="00D01AF7">
              <w:t>Type-I</w:t>
            </w:r>
            <w:r w:rsidRPr="00D01AF7">
              <w:t xml:space="preserve">II </w:t>
            </w:r>
            <w:r w:rsidR="00977659" w:rsidRPr="00D01AF7">
              <w:t>sub-project</w:t>
            </w:r>
            <w:r w:rsidRPr="00D01AF7">
              <w:t>s, an E&amp;S Audit will be</w:t>
            </w:r>
            <w:r w:rsidR="00F55908" w:rsidRPr="00D01AF7">
              <w:t xml:space="preserve"> performed by PMU individual specialists at the provinces. This requirement will be added to the ToR of the individual specialists.</w:t>
            </w:r>
            <w:r w:rsidRPr="00D01AF7">
              <w:t xml:space="preserve"> As </w:t>
            </w:r>
            <w:r w:rsidR="00AF2F1D" w:rsidRPr="00D01AF7">
              <w:t>per the</w:t>
            </w:r>
            <w:r w:rsidRPr="00D01AF7">
              <w:t xml:space="preserve"> results of this audit, an E</w:t>
            </w:r>
            <w:r w:rsidR="00600E88" w:rsidRPr="00D01AF7">
              <w:t>SAP</w:t>
            </w:r>
            <w:r w:rsidRPr="00D01AF7">
              <w:t xml:space="preserve">, which will be based on findings of the E&amp;S Audits, will be </w:t>
            </w:r>
            <w:r w:rsidR="00DC3C89" w:rsidRPr="00D01AF7">
              <w:t>defined</w:t>
            </w:r>
            <w:r w:rsidRPr="00D01AF7">
              <w:t xml:space="preserve">. The </w:t>
            </w:r>
            <w:r w:rsidR="00600E88" w:rsidRPr="00D01AF7">
              <w:t>ESAP</w:t>
            </w:r>
            <w:r w:rsidRPr="00D01AF7">
              <w:t xml:space="preserve"> will include relevant environmental </w:t>
            </w:r>
            <w:r w:rsidR="009F4997" w:rsidRPr="00D01AF7">
              <w:t xml:space="preserve">and social </w:t>
            </w:r>
            <w:r w:rsidRPr="00D01AF7">
              <w:t>corrective measures; and social measures based on the findings of the E&amp;S Audit, if any.</w:t>
            </w:r>
            <w:r w:rsidR="00CF1C7F" w:rsidRPr="00D01AF7">
              <w:t xml:space="preserve">  </w:t>
            </w:r>
          </w:p>
          <w:p w14:paraId="02285E17" w14:textId="2A698048" w:rsidR="00E436D1" w:rsidRPr="00D01AF7" w:rsidRDefault="00E436D1" w:rsidP="004D566F">
            <w:pPr>
              <w:spacing w:line="240" w:lineRule="auto"/>
            </w:pPr>
            <w:r w:rsidRPr="00D01AF7">
              <w:t xml:space="preserve">After the approvals of the </w:t>
            </w:r>
            <w:r w:rsidR="00AA0940" w:rsidRPr="00D01AF7">
              <w:t>neighborhood-level</w:t>
            </w:r>
            <w:r w:rsidRPr="00D01AF7">
              <w:t xml:space="preserve"> ESIAs and </w:t>
            </w:r>
            <w:r w:rsidR="00CE2021" w:rsidRPr="00D01AF7">
              <w:t xml:space="preserve">ESMP </w:t>
            </w:r>
            <w:r w:rsidR="00F55908" w:rsidRPr="00D01AF7">
              <w:t>Checklists</w:t>
            </w:r>
            <w:r w:rsidRPr="00D01AF7">
              <w:t xml:space="preserve"> in line with the responsibilities clarified above, the measures and practices mentioned in the statements will be implemented by contractors during demolition/retrofitting/</w:t>
            </w:r>
            <w:r w:rsidR="007F131B" w:rsidRPr="00D01AF7">
              <w:t xml:space="preserve"> </w:t>
            </w:r>
            <w:r w:rsidRPr="00D01AF7">
              <w:t xml:space="preserve">reconstruction phases. </w:t>
            </w:r>
          </w:p>
          <w:p w14:paraId="61AE43F6" w14:textId="4E3C76A8" w:rsidR="00E436D1" w:rsidRPr="00D01AF7" w:rsidRDefault="00E436D1" w:rsidP="004D566F">
            <w:pPr>
              <w:spacing w:line="240" w:lineRule="auto"/>
            </w:pPr>
            <w:r w:rsidRPr="00D01AF7">
              <w:t xml:space="preserve">The implementation of the </w:t>
            </w:r>
            <w:r w:rsidR="00977659" w:rsidRPr="00D01AF7">
              <w:t>sub-</w:t>
            </w:r>
            <w:r w:rsidR="00B06F17" w:rsidRPr="00D01AF7">
              <w:t xml:space="preserve">project </w:t>
            </w:r>
            <w:r w:rsidRPr="00D01AF7">
              <w:t xml:space="preserve">specific </w:t>
            </w:r>
            <w:r w:rsidR="00CE2021" w:rsidRPr="00D01AF7">
              <w:t>ESMP Checklists</w:t>
            </w:r>
            <w:r w:rsidRPr="00D01AF7">
              <w:t xml:space="preserve"> and </w:t>
            </w:r>
            <w:r w:rsidR="00AA0940" w:rsidRPr="00D01AF7">
              <w:t>neighborhood-level</w:t>
            </w:r>
            <w:r w:rsidRPr="00D01AF7">
              <w:t xml:space="preserve"> ESIAs, including the evidence of implementation by contractor's </w:t>
            </w:r>
            <w:r w:rsidR="003D13B3" w:rsidRPr="00D01AF7">
              <w:t>OHS focal p</w:t>
            </w:r>
            <w:r w:rsidR="009255AA" w:rsidRPr="00D01AF7">
              <w:t>oints</w:t>
            </w:r>
            <w:r w:rsidRPr="00D01AF7">
              <w:t>, will be monitored through the field visits to be carried out at frequent intervals by the PMU individual specialists in the provinces, and through more general field visits by the PMU individual specialists of the head office.</w:t>
            </w:r>
          </w:p>
          <w:p w14:paraId="757229A1" w14:textId="3494E4F6" w:rsidR="00E436D1" w:rsidRPr="00D01AF7" w:rsidRDefault="00E436D1" w:rsidP="004D566F">
            <w:pPr>
              <w:spacing w:line="240" w:lineRule="auto"/>
            </w:pPr>
            <w:r w:rsidRPr="00D01AF7">
              <w:t>The corrective actions defined in E</w:t>
            </w:r>
            <w:r w:rsidR="004D566F" w:rsidRPr="00D01AF7">
              <w:t>SAPs</w:t>
            </w:r>
            <w:r w:rsidRPr="00D01AF7">
              <w:t xml:space="preserve"> will be under overall responsibility of PMU. In case of identification of the responsible parties (i.e., the party/contractor who performed the demolishing works), legal obligations of them (if any) will be followed by PMU. </w:t>
            </w:r>
          </w:p>
          <w:p w14:paraId="37B40099" w14:textId="0BE203CE" w:rsidR="00E436D1" w:rsidRPr="00D01AF7" w:rsidRDefault="00E436D1" w:rsidP="004D566F">
            <w:pPr>
              <w:spacing w:line="240" w:lineRule="auto"/>
            </w:pPr>
            <w:r w:rsidRPr="00D01AF7">
              <w:t xml:space="preserve">The reports, which will be the outputs of the mentioned monitoring activities will include </w:t>
            </w:r>
            <w:r w:rsidR="006356AE" w:rsidRPr="00D01AF7">
              <w:t>signs of progres</w:t>
            </w:r>
            <w:r w:rsidRPr="00D01AF7">
              <w:t xml:space="preserve">s on relevant </w:t>
            </w:r>
            <w:r w:rsidR="004D566F" w:rsidRPr="00D01AF7">
              <w:t xml:space="preserve">items of the </w:t>
            </w:r>
            <w:r w:rsidRPr="00D01AF7">
              <w:t>E</w:t>
            </w:r>
            <w:r w:rsidR="004D566F" w:rsidRPr="00D01AF7">
              <w:t>SAP</w:t>
            </w:r>
            <w:r w:rsidRPr="00D01AF7">
              <w:t xml:space="preserve">s, </w:t>
            </w:r>
            <w:r w:rsidR="00455F1A" w:rsidRPr="00D01AF7">
              <w:t>will</w:t>
            </w:r>
            <w:r w:rsidRPr="00D01AF7">
              <w:t xml:space="preserve"> be included in the semi-annual reports to be submitted to the WB by the PMU in an integrated manner. It should be noted here that, neither the requirement of preparation </w:t>
            </w:r>
            <w:r w:rsidRPr="00D01AF7">
              <w:lastRenderedPageBreak/>
              <w:t>nor the progress of E</w:t>
            </w:r>
            <w:r w:rsidR="004D566F" w:rsidRPr="00D01AF7">
              <w:t>SAP</w:t>
            </w:r>
            <w:r w:rsidRPr="00D01AF7">
              <w:t>s will hinder loan application or getting the loan.</w:t>
            </w:r>
          </w:p>
          <w:p w14:paraId="66D6BBE1" w14:textId="685D3076" w:rsidR="006D79F0" w:rsidRPr="00D01AF7" w:rsidRDefault="000B2927" w:rsidP="004D566F">
            <w:pPr>
              <w:spacing w:line="240" w:lineRule="auto"/>
              <w:jc w:val="left"/>
            </w:pPr>
            <w:r w:rsidRPr="00D01AF7">
              <w:t xml:space="preserve">Besides, </w:t>
            </w:r>
            <w:r w:rsidR="00DC2720" w:rsidRPr="00D01AF7">
              <w:t>a LMP including C</w:t>
            </w:r>
            <w:r w:rsidR="004D566F" w:rsidRPr="00D01AF7">
              <w:t>oC</w:t>
            </w:r>
            <w:r w:rsidRPr="00D01AF7">
              <w:t>, a mechanism for reporting cases of SE</w:t>
            </w:r>
            <w:r w:rsidR="004D566F" w:rsidRPr="00D01AF7">
              <w:t>A</w:t>
            </w:r>
            <w:r w:rsidRPr="00D01AF7">
              <w:t>/S</w:t>
            </w:r>
            <w:r w:rsidR="004D566F" w:rsidRPr="00D01AF7">
              <w:t>H</w:t>
            </w:r>
            <w:r w:rsidRPr="00D01AF7">
              <w:t xml:space="preserve"> and training and awareness meetings for </w:t>
            </w:r>
            <w:r w:rsidR="00955756" w:rsidRPr="00D01AF7">
              <w:t>Project</w:t>
            </w:r>
            <w:r w:rsidRPr="00D01AF7">
              <w:t xml:space="preserve"> workers and affected communities has been prepared</w:t>
            </w:r>
            <w:r w:rsidR="00DC2720" w:rsidRPr="00D01AF7">
              <w:t xml:space="preserve"> for </w:t>
            </w:r>
            <w:r w:rsidRPr="00D01AF7">
              <w:t xml:space="preserve">all </w:t>
            </w:r>
            <w:r w:rsidR="00DC2720" w:rsidRPr="00D01AF7">
              <w:t>workers</w:t>
            </w:r>
            <w:r w:rsidRPr="00D01AF7">
              <w:t xml:space="preserve"> of the Project (including </w:t>
            </w:r>
            <w:r w:rsidR="00977659" w:rsidRPr="00D01AF7">
              <w:t>subproject</w:t>
            </w:r>
            <w:r w:rsidRPr="00D01AF7">
              <w:t>s’ workers)</w:t>
            </w:r>
            <w:r w:rsidR="00DC2720" w:rsidRPr="00D01AF7">
              <w:t>, and S</w:t>
            </w:r>
            <w:r w:rsidR="004D566F" w:rsidRPr="00D01AF7">
              <w:t>EA</w:t>
            </w:r>
            <w:r w:rsidR="00DC2720" w:rsidRPr="00D01AF7">
              <w:t>/S</w:t>
            </w:r>
            <w:r w:rsidR="004D566F" w:rsidRPr="00D01AF7">
              <w:t>H</w:t>
            </w:r>
            <w:r w:rsidR="00DC2720" w:rsidRPr="00D01AF7">
              <w:t xml:space="preserve"> mitigation measures will be implemented accordingly.</w:t>
            </w:r>
          </w:p>
        </w:tc>
      </w:tr>
      <w:tr w:rsidR="006D79F0" w:rsidRPr="00D01AF7" w14:paraId="2BF39873" w14:textId="77777777" w:rsidTr="008E1C69">
        <w:tc>
          <w:tcPr>
            <w:tcW w:w="992" w:type="dxa"/>
          </w:tcPr>
          <w:p w14:paraId="32692659" w14:textId="5895A64E" w:rsidR="006D79F0" w:rsidRPr="00D01AF7" w:rsidRDefault="007F131B" w:rsidP="008E1C69">
            <w:pPr>
              <w:spacing w:before="0" w:line="240" w:lineRule="auto"/>
              <w:jc w:val="left"/>
            </w:pPr>
            <w:r w:rsidRPr="00D01AF7">
              <w:lastRenderedPageBreak/>
              <w:t>ESS</w:t>
            </w:r>
            <w:r w:rsidR="006D79F0" w:rsidRPr="00D01AF7">
              <w:t>2</w:t>
            </w:r>
          </w:p>
        </w:tc>
        <w:tc>
          <w:tcPr>
            <w:tcW w:w="5897" w:type="dxa"/>
          </w:tcPr>
          <w:p w14:paraId="07E66450" w14:textId="1CB3F54B" w:rsidR="00DC2720" w:rsidRPr="00D01AF7" w:rsidRDefault="00DC2720" w:rsidP="008E1C69">
            <w:pPr>
              <w:spacing w:before="0" w:line="240" w:lineRule="auto"/>
              <w:jc w:val="left"/>
            </w:pPr>
            <w:r w:rsidRPr="00D01AF7">
              <w:t xml:space="preserve">Employees of </w:t>
            </w:r>
            <w:r w:rsidR="00977659" w:rsidRPr="00D01AF7">
              <w:t>sub-project</w:t>
            </w:r>
            <w:r w:rsidRPr="00D01AF7">
              <w:t>s will include:</w:t>
            </w:r>
          </w:p>
          <w:p w14:paraId="2CA2F8A0" w14:textId="412E60BB" w:rsidR="00DC2720" w:rsidRPr="00D01AF7" w:rsidRDefault="009D63FA" w:rsidP="004D566F">
            <w:pPr>
              <w:pStyle w:val="ListeParagraf"/>
              <w:numPr>
                <w:ilvl w:val="0"/>
                <w:numId w:val="32"/>
              </w:numPr>
              <w:spacing w:before="0" w:line="240" w:lineRule="auto"/>
              <w:ind w:left="426" w:hanging="284"/>
              <w:jc w:val="left"/>
            </w:pPr>
            <w:r w:rsidRPr="00D01AF7">
              <w:t>PMU</w:t>
            </w:r>
            <w:r w:rsidR="00DC2720" w:rsidRPr="00D01AF7">
              <w:t xml:space="preserve"> personnel,</w:t>
            </w:r>
          </w:p>
          <w:p w14:paraId="0328E85F" w14:textId="69C482EC" w:rsidR="00DC2720" w:rsidRPr="00D01AF7" w:rsidRDefault="000B2927" w:rsidP="004D566F">
            <w:pPr>
              <w:pStyle w:val="ListeParagraf"/>
              <w:numPr>
                <w:ilvl w:val="0"/>
                <w:numId w:val="32"/>
              </w:numPr>
              <w:spacing w:before="0" w:line="240" w:lineRule="auto"/>
              <w:ind w:left="426" w:hanging="284"/>
              <w:jc w:val="left"/>
            </w:pPr>
            <w:r w:rsidRPr="00D01AF7">
              <w:t>C</w:t>
            </w:r>
            <w:r w:rsidR="00DC2720" w:rsidRPr="00D01AF7">
              <w:t>ontractors and</w:t>
            </w:r>
          </w:p>
          <w:p w14:paraId="53673A9C" w14:textId="6CC8BD37" w:rsidR="00DC2720" w:rsidRPr="00D01AF7" w:rsidRDefault="000B2927" w:rsidP="004D566F">
            <w:pPr>
              <w:pStyle w:val="ListeParagraf"/>
              <w:numPr>
                <w:ilvl w:val="0"/>
                <w:numId w:val="32"/>
              </w:numPr>
              <w:spacing w:before="0" w:line="240" w:lineRule="auto"/>
              <w:ind w:left="426" w:hanging="284"/>
              <w:jc w:val="left"/>
            </w:pPr>
            <w:r w:rsidRPr="00D01AF7">
              <w:t>S</w:t>
            </w:r>
            <w:r w:rsidR="00DC2720" w:rsidRPr="00D01AF7">
              <w:t>ub-contractors of contractors, if any.</w:t>
            </w:r>
          </w:p>
          <w:p w14:paraId="3A40520F" w14:textId="430C7148" w:rsidR="00DC2720" w:rsidRPr="00D01AF7" w:rsidRDefault="00DC2720" w:rsidP="004D566F">
            <w:pPr>
              <w:spacing w:line="240" w:lineRule="auto"/>
              <w:jc w:val="left"/>
            </w:pPr>
            <w:r w:rsidRPr="00D01AF7">
              <w:t xml:space="preserve">It is not possible to estimate the number of employees to be employed as the number and location of </w:t>
            </w:r>
            <w:r w:rsidR="00977659" w:rsidRPr="00D01AF7">
              <w:t>sub-project</w:t>
            </w:r>
            <w:r w:rsidRPr="00D01AF7">
              <w:t xml:space="preserve">s are currently unknown. At this point, it should be noted that the national legislation within the scope of </w:t>
            </w:r>
            <w:r w:rsidR="00F02E87" w:rsidRPr="00D01AF7">
              <w:t>l</w:t>
            </w:r>
            <w:r w:rsidRPr="00D01AF7">
              <w:t>abor and OHS is largely in line with the ESS2. However, in practice, some difficulties may arise, especially within the scope of the work of contractors.</w:t>
            </w:r>
          </w:p>
          <w:p w14:paraId="15018AA5" w14:textId="5644E6CA" w:rsidR="006D79F0" w:rsidRPr="00D01AF7" w:rsidRDefault="00DC2720" w:rsidP="004D566F">
            <w:pPr>
              <w:spacing w:line="240" w:lineRule="auto"/>
              <w:jc w:val="left"/>
            </w:pPr>
            <w:r w:rsidRPr="00D01AF7">
              <w:t xml:space="preserve">The </w:t>
            </w:r>
            <w:r w:rsidR="00F02E87" w:rsidRPr="00D01AF7">
              <w:t>national laws</w:t>
            </w:r>
            <w:r w:rsidRPr="00D01AF7">
              <w:t xml:space="preserve"> prohibit those under the age of 18 from doing very dangerous work and works such as demolition/</w:t>
            </w:r>
            <w:r w:rsidR="004D566F" w:rsidRPr="00D01AF7">
              <w:t xml:space="preserve"> </w:t>
            </w:r>
            <w:r w:rsidRPr="00D01AF7">
              <w:t xml:space="preserve">reinforcement/construction are classified as very dangerous. Accordingly, it is forbidden for workers under the age of 18 to work within the scope of </w:t>
            </w:r>
            <w:r w:rsidR="00977659" w:rsidRPr="00D01AF7">
              <w:t>subproject</w:t>
            </w:r>
            <w:r w:rsidRPr="00D01AF7">
              <w:t xml:space="preserve">s. Also, since </w:t>
            </w:r>
            <w:r w:rsidR="004D694D" w:rsidRPr="00D01AF7">
              <w:t>GDIUT</w:t>
            </w:r>
            <w:r w:rsidR="008E1C69" w:rsidRPr="00D01AF7">
              <w:t>S</w:t>
            </w:r>
            <w:r w:rsidRPr="00D01AF7">
              <w:t xml:space="preserve"> is a government agency, no one under the legal age (18) is allowed to work in the institution. For these reasons, that risk of child labor is not expected within the scope of the Project and its </w:t>
            </w:r>
            <w:r w:rsidR="00977659" w:rsidRPr="00D01AF7">
              <w:t>sub-project</w:t>
            </w:r>
            <w:r w:rsidRPr="00D01AF7">
              <w:t>s.</w:t>
            </w:r>
            <w:r w:rsidR="006D79F0" w:rsidRPr="00D01AF7">
              <w:t xml:space="preserve"> </w:t>
            </w:r>
          </w:p>
          <w:p w14:paraId="706E091C" w14:textId="6321607C" w:rsidR="00F46AAC" w:rsidRPr="00D01AF7" w:rsidRDefault="00F46AAC" w:rsidP="004D566F">
            <w:pPr>
              <w:spacing w:line="240" w:lineRule="auto"/>
              <w:jc w:val="left"/>
            </w:pPr>
            <w:r w:rsidRPr="00D01AF7">
              <w:t xml:space="preserve">Direct or indirect involvement in any act of </w:t>
            </w:r>
            <w:r w:rsidR="004D566F" w:rsidRPr="00D01AF7">
              <w:t>SEA/SH</w:t>
            </w:r>
            <w:r w:rsidRPr="00D01AF7">
              <w:t xml:space="preserve"> is strictly prohibited for </w:t>
            </w:r>
            <w:r w:rsidR="00955756" w:rsidRPr="00D01AF7">
              <w:t>Project</w:t>
            </w:r>
            <w:r w:rsidRPr="00D01AF7">
              <w:t xml:space="preserve"> workers, sub-contractors. Within the scope of the </w:t>
            </w:r>
            <w:r w:rsidR="00955756" w:rsidRPr="00D01AF7">
              <w:t>Project</w:t>
            </w:r>
            <w:r w:rsidRPr="00D01AF7">
              <w:t xml:space="preserve">, the sub-contractor contracts and the Contractor's </w:t>
            </w:r>
            <w:r w:rsidRPr="00D01AF7">
              <w:lastRenderedPageBreak/>
              <w:t>HR policy, which include the preconditions that may include the unconditional termination of the contract in case of any risk that may arise in this regard, will be revised.</w:t>
            </w:r>
          </w:p>
        </w:tc>
        <w:tc>
          <w:tcPr>
            <w:tcW w:w="5925" w:type="dxa"/>
          </w:tcPr>
          <w:p w14:paraId="653ABFA7" w14:textId="455796BC" w:rsidR="00DC2720" w:rsidRPr="00D01AF7" w:rsidRDefault="00DC2720" w:rsidP="00791D17">
            <w:pPr>
              <w:spacing w:before="0" w:after="120" w:line="240" w:lineRule="auto"/>
              <w:jc w:val="left"/>
            </w:pPr>
            <w:r w:rsidRPr="00D01AF7">
              <w:lastRenderedPageBreak/>
              <w:t xml:space="preserve">The </w:t>
            </w:r>
            <w:r w:rsidR="00955756" w:rsidRPr="00D01AF7">
              <w:t>Project</w:t>
            </w:r>
            <w:r w:rsidRPr="00D01AF7">
              <w:t>'s LMP has been developed to meet the ESS2 requirements for all current and prospective employees. The procedure will also be applied by the contractors on a site-specific basis.</w:t>
            </w:r>
          </w:p>
          <w:p w14:paraId="19D74C20" w14:textId="066D7863" w:rsidR="00DC2720" w:rsidRPr="00D01AF7" w:rsidRDefault="00DC2720" w:rsidP="008E1C69">
            <w:pPr>
              <w:spacing w:before="0" w:line="240" w:lineRule="auto"/>
              <w:jc w:val="left"/>
            </w:pPr>
            <w:r w:rsidRPr="00D01AF7">
              <w:t>In this direction, contractors</w:t>
            </w:r>
            <w:r w:rsidR="00791D17" w:rsidRPr="00D01AF7">
              <w:t>:</w:t>
            </w:r>
          </w:p>
          <w:p w14:paraId="73903506" w14:textId="30B0159A" w:rsidR="00DC2720" w:rsidRPr="00D01AF7" w:rsidRDefault="00DC2720" w:rsidP="00791D17">
            <w:pPr>
              <w:pStyle w:val="ListeParagraf"/>
              <w:numPr>
                <w:ilvl w:val="0"/>
                <w:numId w:val="32"/>
              </w:numPr>
              <w:spacing w:before="0" w:line="240" w:lineRule="auto"/>
              <w:ind w:left="426" w:hanging="284"/>
              <w:jc w:val="left"/>
            </w:pPr>
            <w:r w:rsidRPr="00D01AF7">
              <w:t>will determine the OHS measures, ensure the implementation of these measures, monitor &amp; supervise and develop the measures</w:t>
            </w:r>
            <w:r w:rsidR="00791D17" w:rsidRPr="00D01AF7">
              <w:t>,</w:t>
            </w:r>
            <w:r w:rsidRPr="00D01AF7">
              <w:t xml:space="preserve"> if necessary, prevent work accidents and occupational diseases, provide first aid and emergency response to the employees and provide preventive health and safety services.</w:t>
            </w:r>
          </w:p>
          <w:p w14:paraId="7E4F195E" w14:textId="55550512" w:rsidR="00DC2720" w:rsidRPr="00D01AF7" w:rsidRDefault="00DC2720" w:rsidP="00791D17">
            <w:pPr>
              <w:pStyle w:val="ListeParagraf"/>
              <w:numPr>
                <w:ilvl w:val="0"/>
                <w:numId w:val="32"/>
              </w:numPr>
              <w:spacing w:before="0" w:line="240" w:lineRule="auto"/>
              <w:ind w:left="426" w:hanging="284"/>
              <w:jc w:val="left"/>
            </w:pPr>
            <w:r w:rsidRPr="00D01AF7">
              <w:t>will be responsible for providing the necessary PPE to protect the health and safety of the employees and to prevent occupational risks, to run the relevant organizations and to take all kinds of precautions, including training and information.</w:t>
            </w:r>
          </w:p>
          <w:p w14:paraId="3B8D2475" w14:textId="5DD4CB21" w:rsidR="00DC2720" w:rsidRPr="00D01AF7" w:rsidRDefault="00DC2720" w:rsidP="00791D17">
            <w:pPr>
              <w:pStyle w:val="ListeParagraf"/>
              <w:numPr>
                <w:ilvl w:val="0"/>
                <w:numId w:val="32"/>
              </w:numPr>
              <w:spacing w:before="0" w:line="240" w:lineRule="auto"/>
              <w:ind w:left="426" w:hanging="284"/>
              <w:jc w:val="left"/>
            </w:pPr>
            <w:r w:rsidRPr="00D01AF7">
              <w:t>will work continuously to improve the current situation and adapt health and safety measures to changing conditions.</w:t>
            </w:r>
          </w:p>
          <w:p w14:paraId="30BC7957" w14:textId="5D57AAE8" w:rsidR="00DC2720" w:rsidRPr="00D01AF7" w:rsidRDefault="00DC2720" w:rsidP="00791D17">
            <w:pPr>
              <w:pStyle w:val="ListeParagraf"/>
              <w:numPr>
                <w:ilvl w:val="0"/>
                <w:numId w:val="32"/>
              </w:numPr>
              <w:spacing w:before="0" w:line="240" w:lineRule="auto"/>
              <w:ind w:left="426" w:hanging="284"/>
              <w:jc w:val="left"/>
            </w:pPr>
            <w:r w:rsidRPr="00D01AF7">
              <w:t>will ensure that their work does not pose an additional risk in terms of public health and safety, and they will take all necessary measures for this.</w:t>
            </w:r>
          </w:p>
          <w:p w14:paraId="4987DA78" w14:textId="0395B7F6" w:rsidR="00DC2720" w:rsidRPr="00D01AF7" w:rsidRDefault="00DC2720" w:rsidP="00791D17">
            <w:pPr>
              <w:pStyle w:val="ListeParagraf"/>
              <w:numPr>
                <w:ilvl w:val="0"/>
                <w:numId w:val="32"/>
              </w:numPr>
              <w:spacing w:before="0" w:line="240" w:lineRule="auto"/>
              <w:ind w:left="426" w:hanging="284"/>
              <w:jc w:val="left"/>
            </w:pPr>
            <w:r w:rsidRPr="00D01AF7">
              <w:t>will train all their employees on the C</w:t>
            </w:r>
            <w:r w:rsidR="004D566F" w:rsidRPr="00D01AF7">
              <w:t>oC</w:t>
            </w:r>
            <w:r w:rsidRPr="00D01AF7">
              <w:t xml:space="preserve"> and </w:t>
            </w:r>
            <w:r w:rsidR="004D566F" w:rsidRPr="00D01AF7">
              <w:t>GM</w:t>
            </w:r>
            <w:r w:rsidRPr="00D01AF7">
              <w:t>.</w:t>
            </w:r>
          </w:p>
          <w:p w14:paraId="2CB8B514" w14:textId="78B8B615" w:rsidR="00E00339" w:rsidRPr="00D01AF7" w:rsidRDefault="00925DC3" w:rsidP="00791D17">
            <w:pPr>
              <w:pStyle w:val="ListeParagraf"/>
              <w:numPr>
                <w:ilvl w:val="0"/>
                <w:numId w:val="32"/>
              </w:numPr>
              <w:spacing w:before="0" w:line="240" w:lineRule="auto"/>
              <w:ind w:left="426" w:hanging="284"/>
              <w:jc w:val="left"/>
            </w:pPr>
            <w:r w:rsidRPr="00D01AF7">
              <w:lastRenderedPageBreak/>
              <w:t xml:space="preserve">will provide </w:t>
            </w:r>
            <w:r w:rsidR="00DB6E77" w:rsidRPr="00D01AF7">
              <w:t xml:space="preserve">training to their employees on </w:t>
            </w:r>
            <w:r w:rsidR="00E00339" w:rsidRPr="00D01AF7">
              <w:t xml:space="preserve">hazardous </w:t>
            </w:r>
            <w:r w:rsidR="005530E4" w:rsidRPr="00D01AF7">
              <w:t>works</w:t>
            </w:r>
            <w:r w:rsidR="00DB6E77" w:rsidRPr="00D01AF7">
              <w:t xml:space="preserve">, use of equipment and machines, use of PPE, </w:t>
            </w:r>
            <w:r w:rsidR="009F5A0B" w:rsidRPr="00D01AF7">
              <w:t>etc.</w:t>
            </w:r>
            <w:r w:rsidR="00DB6E77" w:rsidRPr="00D01AF7" w:rsidDel="00DB6E77">
              <w:t xml:space="preserve"> </w:t>
            </w:r>
            <w:r w:rsidR="00E00339" w:rsidRPr="00D01AF7">
              <w:t>will prepare Health and Safety Plan that should be prepared in accordance with national legislation.</w:t>
            </w:r>
          </w:p>
          <w:p w14:paraId="7BD4FB97" w14:textId="2855A9AB" w:rsidR="00DC2720" w:rsidRPr="00D01AF7" w:rsidRDefault="00DC2720" w:rsidP="00791D17">
            <w:pPr>
              <w:spacing w:line="240" w:lineRule="auto"/>
              <w:jc w:val="left"/>
            </w:pPr>
            <w:r w:rsidRPr="00D01AF7">
              <w:t xml:space="preserve">In addition, the risks within the scope of the pandemic will be reduced by applying the latest </w:t>
            </w:r>
            <w:r w:rsidR="006904BB" w:rsidRPr="00D01AF7">
              <w:t>COVID</w:t>
            </w:r>
            <w:r w:rsidRPr="00D01AF7">
              <w:t>-19 prevention guidelines and best practices.</w:t>
            </w:r>
          </w:p>
          <w:p w14:paraId="34C4D36E" w14:textId="77777777" w:rsidR="00DC2720" w:rsidRPr="00D01AF7" w:rsidRDefault="00DC2720" w:rsidP="00791D17">
            <w:pPr>
              <w:spacing w:line="240" w:lineRule="auto"/>
              <w:jc w:val="left"/>
            </w:pPr>
            <w:r w:rsidRPr="00D01AF7">
              <w:t>Project contractors will be required to verify the age of all suppliers. This will require employees to provide official documents, which may include birth certificates, ID cards, passports or driver's licenses.</w:t>
            </w:r>
          </w:p>
          <w:p w14:paraId="3470DDB8" w14:textId="12BF62A7" w:rsidR="006D79F0" w:rsidRPr="00D01AF7" w:rsidRDefault="00DC2720" w:rsidP="00791D17">
            <w:pPr>
              <w:spacing w:line="240" w:lineRule="auto"/>
              <w:jc w:val="left"/>
            </w:pPr>
            <w:r w:rsidRPr="00D01AF7">
              <w:t xml:space="preserve">If a child under the minimum age (18) is found to be working in the </w:t>
            </w:r>
            <w:r w:rsidR="00955756" w:rsidRPr="00D01AF7">
              <w:t>Project</w:t>
            </w:r>
            <w:r w:rsidRPr="00D01AF7">
              <w:t>, necessary measures will be taken immediately, taking into account the best interests of the child.</w:t>
            </w:r>
          </w:p>
          <w:p w14:paraId="68F6BB73" w14:textId="612E4DAF" w:rsidR="00650A91" w:rsidRPr="00D01AF7" w:rsidRDefault="00650A91" w:rsidP="00791D17">
            <w:pPr>
              <w:spacing w:line="240" w:lineRule="auto"/>
            </w:pPr>
            <w:r w:rsidRPr="00D01AF7">
              <w:t xml:space="preserve">In order to prevent the risks of </w:t>
            </w:r>
            <w:r w:rsidR="00791D17" w:rsidRPr="00D01AF7">
              <w:t>SEA</w:t>
            </w:r>
            <w:r w:rsidRPr="00D01AF7">
              <w:t>/</w:t>
            </w:r>
            <w:r w:rsidR="00791D17" w:rsidRPr="00D01AF7">
              <w:t>SH</w:t>
            </w:r>
            <w:r w:rsidRPr="00D01AF7">
              <w:t>, zero tolerance policy will be implemented and declared to both the contractor</w:t>
            </w:r>
            <w:r w:rsidR="00791D17" w:rsidRPr="00D01AF7">
              <w:t>s</w:t>
            </w:r>
            <w:r w:rsidRPr="00D01AF7">
              <w:t xml:space="preserve"> and subcontractors.</w:t>
            </w:r>
          </w:p>
          <w:p w14:paraId="5C822249" w14:textId="48671328" w:rsidR="00650A91" w:rsidRPr="00D01AF7" w:rsidRDefault="00650A91" w:rsidP="00791D17">
            <w:pPr>
              <w:spacing w:line="240" w:lineRule="auto"/>
            </w:pPr>
            <w:r w:rsidRPr="00D01AF7">
              <w:t>Contractor's HR Policy will include</w:t>
            </w:r>
            <w:r w:rsidR="00CF1C7F" w:rsidRPr="00D01AF7">
              <w:t xml:space="preserve"> </w:t>
            </w:r>
            <w:r w:rsidRPr="00D01AF7">
              <w:t>site-</w:t>
            </w:r>
            <w:r w:rsidR="00AF2F1D" w:rsidRPr="00D01AF7">
              <w:t>specific</w:t>
            </w:r>
            <w:r w:rsidRPr="00D01AF7">
              <w:t xml:space="preserve"> risks of </w:t>
            </w:r>
            <w:r w:rsidR="00791D17" w:rsidRPr="00D01AF7">
              <w:t>SEA/SH</w:t>
            </w:r>
            <w:r w:rsidRPr="00D01AF7">
              <w:t xml:space="preserve"> and mitigation measures.</w:t>
            </w:r>
          </w:p>
          <w:p w14:paraId="076A3FDC" w14:textId="20D5CCE5" w:rsidR="00650A91" w:rsidRPr="00D01AF7" w:rsidRDefault="00791D17" w:rsidP="00791D17">
            <w:pPr>
              <w:spacing w:line="240" w:lineRule="auto"/>
            </w:pPr>
            <w:r w:rsidRPr="00D01AF7">
              <w:t xml:space="preserve">Contracts and CoCs of </w:t>
            </w:r>
            <w:r w:rsidR="00650A91" w:rsidRPr="00D01AF7">
              <w:t>Project employees/workers/</w:t>
            </w:r>
            <w:r w:rsidRPr="00D01AF7">
              <w:t xml:space="preserve"> </w:t>
            </w:r>
            <w:r w:rsidR="00650A91" w:rsidRPr="00D01AF7">
              <w:t>subcontractors will included zero tolera</w:t>
            </w:r>
            <w:r w:rsidR="00AF2F1D" w:rsidRPr="00D01AF7">
              <w:t>nce</w:t>
            </w:r>
            <w:r w:rsidR="00650A91" w:rsidRPr="00D01AF7">
              <w:t xml:space="preserve"> policy on the </w:t>
            </w:r>
            <w:r w:rsidRPr="00D01AF7">
              <w:t>SEA/SH</w:t>
            </w:r>
            <w:r w:rsidR="00650A91" w:rsidRPr="00D01AF7">
              <w:t>,</w:t>
            </w:r>
          </w:p>
          <w:p w14:paraId="21CF621C" w14:textId="2D687227" w:rsidR="00650A91" w:rsidRPr="00D01AF7" w:rsidRDefault="00650A91" w:rsidP="00791D17">
            <w:pPr>
              <w:spacing w:line="240" w:lineRule="auto"/>
              <w:jc w:val="left"/>
            </w:pPr>
            <w:r w:rsidRPr="00D01AF7">
              <w:t xml:space="preserve">Social induction trainings for the Project employees/workers/ subcontractors will include child </w:t>
            </w:r>
            <w:r w:rsidR="007A443B" w:rsidRPr="00D01AF7">
              <w:t>labor</w:t>
            </w:r>
            <w:r w:rsidRPr="00D01AF7">
              <w:t xml:space="preserve">, </w:t>
            </w:r>
            <w:r w:rsidR="00791D17" w:rsidRPr="00D01AF7">
              <w:t>SEA/SH</w:t>
            </w:r>
            <w:r w:rsidRPr="00D01AF7">
              <w:t xml:space="preserve"> risks and </w:t>
            </w:r>
            <w:r w:rsidR="00AF2F1D" w:rsidRPr="00D01AF7">
              <w:t>policy</w:t>
            </w:r>
            <w:r w:rsidRPr="00D01AF7">
              <w:t>.</w:t>
            </w:r>
          </w:p>
        </w:tc>
      </w:tr>
      <w:tr w:rsidR="006D79F0" w:rsidRPr="00D01AF7" w14:paraId="64938BB7" w14:textId="77777777" w:rsidTr="008E1C69">
        <w:tc>
          <w:tcPr>
            <w:tcW w:w="992" w:type="dxa"/>
          </w:tcPr>
          <w:p w14:paraId="3B2C4A2C" w14:textId="6EBD2D87" w:rsidR="006D79F0" w:rsidRPr="00D01AF7" w:rsidRDefault="007F131B" w:rsidP="008E1C69">
            <w:pPr>
              <w:spacing w:before="0" w:line="240" w:lineRule="auto"/>
              <w:jc w:val="left"/>
            </w:pPr>
            <w:r w:rsidRPr="00D01AF7">
              <w:lastRenderedPageBreak/>
              <w:t>ESS</w:t>
            </w:r>
            <w:r w:rsidR="006D79F0" w:rsidRPr="00D01AF7">
              <w:t>3</w:t>
            </w:r>
          </w:p>
        </w:tc>
        <w:tc>
          <w:tcPr>
            <w:tcW w:w="5897" w:type="dxa"/>
          </w:tcPr>
          <w:p w14:paraId="2D263E05" w14:textId="0EAE3726" w:rsidR="006D79F0" w:rsidRPr="00D01AF7" w:rsidRDefault="006D79F0" w:rsidP="008E1C69">
            <w:pPr>
              <w:spacing w:before="0" w:line="240" w:lineRule="auto"/>
              <w:jc w:val="left"/>
            </w:pPr>
            <w:r w:rsidRPr="00D01AF7">
              <w:t xml:space="preserve">Firstly, it must be noted that as a part of resource efficiency, </w:t>
            </w:r>
            <w:r w:rsidR="00977659" w:rsidRPr="00D01AF7">
              <w:t>sub-project</w:t>
            </w:r>
            <w:r w:rsidRPr="00D01AF7">
              <w:t xml:space="preserve">s </w:t>
            </w:r>
            <w:r w:rsidR="00455F1A" w:rsidRPr="00D01AF7">
              <w:t>will</w:t>
            </w:r>
            <w:r w:rsidRPr="00D01AF7">
              <w:t xml:space="preserve"> have the potential positive impacts listed in Section</w:t>
            </w:r>
            <w:r w:rsidR="0089389A" w:rsidRPr="00D01AF7">
              <w:t xml:space="preserve"> </w:t>
            </w:r>
            <w:r w:rsidR="0089389A" w:rsidRPr="00D01AF7">
              <w:fldChar w:fldCharType="begin"/>
            </w:r>
            <w:r w:rsidR="0089389A" w:rsidRPr="00D01AF7">
              <w:instrText xml:space="preserve"> REF _Ref100660118 \r \h </w:instrText>
            </w:r>
            <w:r w:rsidR="00D01AF7">
              <w:instrText xml:space="preserve"> \* MERGEFORMAT </w:instrText>
            </w:r>
            <w:r w:rsidR="0089389A" w:rsidRPr="00D01AF7">
              <w:fldChar w:fldCharType="separate"/>
            </w:r>
            <w:r w:rsidR="00BD0B4E" w:rsidRPr="00D01AF7">
              <w:t>5.3</w:t>
            </w:r>
            <w:r w:rsidR="0089389A" w:rsidRPr="00D01AF7">
              <w:fldChar w:fldCharType="end"/>
            </w:r>
            <w:r w:rsidRPr="00D01AF7">
              <w:t xml:space="preserve">. </w:t>
            </w:r>
          </w:p>
          <w:p w14:paraId="2F261CF6" w14:textId="7E7A578E" w:rsidR="006D79F0" w:rsidRPr="00D01AF7" w:rsidRDefault="006D79F0" w:rsidP="00432AD2">
            <w:pPr>
              <w:spacing w:line="240" w:lineRule="auto"/>
              <w:jc w:val="left"/>
            </w:pPr>
            <w:r w:rsidRPr="00D01AF7">
              <w:lastRenderedPageBreak/>
              <w:t xml:space="preserve">However, there will be risks especially related to asbestos and </w:t>
            </w:r>
            <w:r w:rsidR="00DC2720" w:rsidRPr="00D01AF7">
              <w:t xml:space="preserve">air quality risks due to </w:t>
            </w:r>
            <w:r w:rsidRPr="00D01AF7">
              <w:t xml:space="preserve">formation of particulate matter, noise, and large amount of construction &amp; demolition waste. </w:t>
            </w:r>
          </w:p>
        </w:tc>
        <w:tc>
          <w:tcPr>
            <w:tcW w:w="5925" w:type="dxa"/>
          </w:tcPr>
          <w:p w14:paraId="43809DCB" w14:textId="03675BDF" w:rsidR="00DC2720" w:rsidRPr="00D01AF7" w:rsidRDefault="00DC2720" w:rsidP="00791D17">
            <w:pPr>
              <w:pStyle w:val="ListeParagraf"/>
              <w:numPr>
                <w:ilvl w:val="0"/>
                <w:numId w:val="32"/>
              </w:numPr>
              <w:spacing w:before="0" w:line="240" w:lineRule="auto"/>
              <w:ind w:left="426" w:hanging="284"/>
              <w:jc w:val="left"/>
            </w:pPr>
            <w:r w:rsidRPr="00D01AF7">
              <w:lastRenderedPageBreak/>
              <w:t xml:space="preserve">First of all, in order to minimize the risks related to asbestos, procedures will be implemented in line with the Asbestos Management Plan presented in </w:t>
            </w:r>
            <w:r w:rsidR="00BF2861" w:rsidRPr="00D01AF7">
              <w:t xml:space="preserve">Annex </w:t>
            </w:r>
            <w:r w:rsidRPr="00D01AF7">
              <w:t>7.</w:t>
            </w:r>
          </w:p>
          <w:p w14:paraId="3832587A" w14:textId="710BEC5D" w:rsidR="00DC2720" w:rsidRPr="00D01AF7" w:rsidRDefault="00DC2720" w:rsidP="00791D17">
            <w:pPr>
              <w:pStyle w:val="ListeParagraf"/>
              <w:numPr>
                <w:ilvl w:val="0"/>
                <w:numId w:val="32"/>
              </w:numPr>
              <w:spacing w:before="0" w:line="240" w:lineRule="auto"/>
              <w:ind w:left="426" w:hanging="284"/>
              <w:jc w:val="left"/>
            </w:pPr>
            <w:r w:rsidRPr="00D01AF7">
              <w:lastRenderedPageBreak/>
              <w:t>“</w:t>
            </w:r>
            <w:r w:rsidR="003C1A17" w:rsidRPr="00D01AF7">
              <w:t>S</w:t>
            </w:r>
            <w:r w:rsidRPr="00D01AF7">
              <w:t>elective demolition” practices will be meticulously implemented to prevent construction and demolition waste from being created in excess or mixed with other wastes</w:t>
            </w:r>
            <w:r w:rsidR="003C1A17" w:rsidRPr="00D01AF7">
              <w:t xml:space="preserve">. </w:t>
            </w:r>
          </w:p>
          <w:p w14:paraId="71779F9F" w14:textId="07097DA2" w:rsidR="009D60D8" w:rsidRPr="00D01AF7" w:rsidRDefault="00705C82" w:rsidP="00791D17">
            <w:pPr>
              <w:pStyle w:val="ListeParagraf"/>
              <w:numPr>
                <w:ilvl w:val="0"/>
                <w:numId w:val="32"/>
              </w:numPr>
              <w:spacing w:before="0" w:line="240" w:lineRule="auto"/>
              <w:ind w:left="426" w:hanging="284"/>
              <w:jc w:val="left"/>
            </w:pPr>
            <w:r w:rsidRPr="00D01AF7">
              <w:t xml:space="preserve">Managerial actions and practices regarding waste management will be implemented in line with the Waste Management Plan Presented in </w:t>
            </w:r>
            <w:r w:rsidR="00BF2861" w:rsidRPr="00D01AF7">
              <w:t xml:space="preserve">Annex </w:t>
            </w:r>
            <w:r w:rsidRPr="00D01AF7">
              <w:t>10</w:t>
            </w:r>
          </w:p>
          <w:p w14:paraId="04ED704F" w14:textId="11D87BCD" w:rsidR="00705C82" w:rsidRPr="00D01AF7" w:rsidRDefault="00705C82" w:rsidP="00791D17">
            <w:pPr>
              <w:pStyle w:val="ListeParagraf"/>
              <w:numPr>
                <w:ilvl w:val="0"/>
                <w:numId w:val="32"/>
              </w:numPr>
              <w:spacing w:before="0" w:line="240" w:lineRule="auto"/>
              <w:ind w:left="426" w:hanging="284"/>
              <w:jc w:val="left"/>
            </w:pPr>
            <w:r w:rsidRPr="00D01AF7">
              <w:t xml:space="preserve">Air quality, dust, and noise related impacts will be managed through </w:t>
            </w:r>
            <w:r w:rsidR="00CE2021" w:rsidRPr="00D01AF7">
              <w:t>ESMP Checklists</w:t>
            </w:r>
            <w:r w:rsidRPr="00D01AF7">
              <w:t xml:space="preserve"> whose general format is presented in </w:t>
            </w:r>
            <w:r w:rsidR="00BF2861" w:rsidRPr="00D01AF7">
              <w:t xml:space="preserve">Annex </w:t>
            </w:r>
            <w:r w:rsidRPr="00D01AF7">
              <w:t>8</w:t>
            </w:r>
          </w:p>
          <w:p w14:paraId="6431C65B" w14:textId="4718D8B8" w:rsidR="006D79F0" w:rsidRPr="00D01AF7" w:rsidRDefault="003C1A17" w:rsidP="00791D17">
            <w:pPr>
              <w:pStyle w:val="ListeParagraf"/>
              <w:numPr>
                <w:ilvl w:val="0"/>
                <w:numId w:val="32"/>
              </w:numPr>
              <w:spacing w:before="0" w:line="240" w:lineRule="auto"/>
              <w:ind w:left="426" w:hanging="284"/>
              <w:jc w:val="left"/>
            </w:pPr>
            <w:r w:rsidRPr="00D01AF7">
              <w:t>The</w:t>
            </w:r>
            <w:r w:rsidR="00607133" w:rsidRPr="00D01AF7">
              <w:t xml:space="preserve"> Resource Efficiency and</w:t>
            </w:r>
            <w:r w:rsidRPr="00D01AF7">
              <w:t xml:space="preserve"> Pollution Prevention Plans to be prepared for each province by the </w:t>
            </w:r>
            <w:r w:rsidR="009D63FA" w:rsidRPr="00D01AF7">
              <w:t>PMU</w:t>
            </w:r>
            <w:r w:rsidRPr="00D01AF7">
              <w:t xml:space="preserve"> and </w:t>
            </w:r>
            <w:r w:rsidR="00977659" w:rsidRPr="00D01AF7">
              <w:t>sub-</w:t>
            </w:r>
            <w:r w:rsidR="00B06F17" w:rsidRPr="00D01AF7">
              <w:t xml:space="preserve">project </w:t>
            </w:r>
            <w:r w:rsidRPr="00D01AF7">
              <w:t xml:space="preserve">specific </w:t>
            </w:r>
            <w:r w:rsidR="00607133" w:rsidRPr="00D01AF7">
              <w:t>ESMP Checklists</w:t>
            </w:r>
            <w:r w:rsidRPr="00D01AF7">
              <w:t xml:space="preserve"> will be </w:t>
            </w:r>
            <w:r w:rsidR="00DC2720" w:rsidRPr="00D01AF7">
              <w:t xml:space="preserve">implemented for each </w:t>
            </w:r>
            <w:r w:rsidR="00977659" w:rsidRPr="00D01AF7">
              <w:t>sub-</w:t>
            </w:r>
            <w:r w:rsidR="00B06F17" w:rsidRPr="00D01AF7">
              <w:t xml:space="preserve">project </w:t>
            </w:r>
            <w:r w:rsidR="00DC2720" w:rsidRPr="00D01AF7">
              <w:t>in line with the extent of its risks and impacts.</w:t>
            </w:r>
            <w:r w:rsidR="006D79F0" w:rsidRPr="00D01AF7">
              <w:t xml:space="preserve"> </w:t>
            </w:r>
          </w:p>
        </w:tc>
      </w:tr>
      <w:tr w:rsidR="006D79F0" w:rsidRPr="00D01AF7" w14:paraId="43A19A17" w14:textId="77777777" w:rsidTr="008E1C69">
        <w:tc>
          <w:tcPr>
            <w:tcW w:w="992" w:type="dxa"/>
          </w:tcPr>
          <w:p w14:paraId="0B63D296" w14:textId="2675A05E" w:rsidR="006D79F0" w:rsidRPr="00D01AF7" w:rsidRDefault="007F131B" w:rsidP="008E1C69">
            <w:pPr>
              <w:spacing w:before="0" w:line="240" w:lineRule="auto"/>
              <w:jc w:val="left"/>
            </w:pPr>
            <w:r w:rsidRPr="00D01AF7">
              <w:lastRenderedPageBreak/>
              <w:t>ESS</w:t>
            </w:r>
            <w:r w:rsidR="006D79F0" w:rsidRPr="00D01AF7">
              <w:t>4</w:t>
            </w:r>
          </w:p>
        </w:tc>
        <w:tc>
          <w:tcPr>
            <w:tcW w:w="5897" w:type="dxa"/>
          </w:tcPr>
          <w:p w14:paraId="6E55BDF1" w14:textId="3D9CEB85" w:rsidR="00DC2720" w:rsidRPr="00D01AF7" w:rsidRDefault="00DC2720" w:rsidP="008E1C69">
            <w:pPr>
              <w:spacing w:before="0" w:line="240" w:lineRule="auto"/>
              <w:jc w:val="left"/>
            </w:pPr>
            <w:r w:rsidRPr="00D01AF7">
              <w:t xml:space="preserve">Community health and safety risks are based on the </w:t>
            </w:r>
            <w:r w:rsidR="00977659" w:rsidRPr="00D01AF7">
              <w:t>sub-project</w:t>
            </w:r>
            <w:r w:rsidRPr="00D01AF7">
              <w:t>-related issues listed below</w:t>
            </w:r>
            <w:r w:rsidR="00791D17" w:rsidRPr="00D01AF7">
              <w:t>:</w:t>
            </w:r>
          </w:p>
          <w:p w14:paraId="6A64C062" w14:textId="3197D9CC" w:rsidR="00DC2720" w:rsidRPr="00D01AF7" w:rsidRDefault="00DC2720" w:rsidP="00791D17">
            <w:pPr>
              <w:pStyle w:val="ListeParagraf"/>
              <w:numPr>
                <w:ilvl w:val="0"/>
                <w:numId w:val="32"/>
              </w:numPr>
              <w:spacing w:before="0" w:line="240" w:lineRule="auto"/>
              <w:ind w:left="426" w:hanging="284"/>
              <w:jc w:val="left"/>
            </w:pPr>
            <w:r w:rsidRPr="00D01AF7">
              <w:t xml:space="preserve">effects on noise </w:t>
            </w:r>
            <w:r w:rsidR="002B2034" w:rsidRPr="00D01AF7">
              <w:t xml:space="preserve">level </w:t>
            </w:r>
            <w:r w:rsidRPr="00D01AF7">
              <w:t>and air quality,</w:t>
            </w:r>
          </w:p>
          <w:p w14:paraId="363556EE" w14:textId="46D81823" w:rsidR="00DC2720" w:rsidRPr="00D01AF7" w:rsidRDefault="00DC2720" w:rsidP="00791D17">
            <w:pPr>
              <w:pStyle w:val="ListeParagraf"/>
              <w:numPr>
                <w:ilvl w:val="0"/>
                <w:numId w:val="32"/>
              </w:numPr>
              <w:spacing w:before="0" w:line="240" w:lineRule="auto"/>
              <w:ind w:left="426" w:hanging="284"/>
              <w:jc w:val="left"/>
            </w:pPr>
            <w:r w:rsidRPr="00D01AF7">
              <w:t xml:space="preserve">the possibility that the traffic load will increase due to the </w:t>
            </w:r>
            <w:r w:rsidR="00977659" w:rsidRPr="00D01AF7">
              <w:t>subproject</w:t>
            </w:r>
          </w:p>
          <w:p w14:paraId="3754AE72" w14:textId="679F0F03" w:rsidR="00DC2720" w:rsidRPr="00D01AF7" w:rsidRDefault="00DC2720" w:rsidP="00791D17">
            <w:pPr>
              <w:pStyle w:val="ListeParagraf"/>
              <w:numPr>
                <w:ilvl w:val="0"/>
                <w:numId w:val="32"/>
              </w:numPr>
              <w:spacing w:before="0" w:line="240" w:lineRule="auto"/>
              <w:ind w:left="426" w:hanging="284"/>
              <w:jc w:val="left"/>
            </w:pPr>
            <w:r w:rsidRPr="00D01AF7">
              <w:t xml:space="preserve">temporary road closures due to </w:t>
            </w:r>
            <w:r w:rsidR="00977659" w:rsidRPr="00D01AF7">
              <w:t>sub-</w:t>
            </w:r>
            <w:r w:rsidR="00B06F17" w:rsidRPr="00D01AF7">
              <w:t xml:space="preserve">project </w:t>
            </w:r>
            <w:r w:rsidRPr="00D01AF7">
              <w:t>activities,</w:t>
            </w:r>
          </w:p>
          <w:p w14:paraId="46B517EA" w14:textId="111C55CA" w:rsidR="00DC2720" w:rsidRPr="00D01AF7" w:rsidRDefault="00DC2720" w:rsidP="00791D17">
            <w:pPr>
              <w:pStyle w:val="ListeParagraf"/>
              <w:numPr>
                <w:ilvl w:val="0"/>
                <w:numId w:val="32"/>
              </w:numPr>
              <w:spacing w:before="0" w:line="240" w:lineRule="auto"/>
              <w:ind w:left="426" w:hanging="284"/>
              <w:jc w:val="left"/>
            </w:pPr>
            <w:r w:rsidRPr="00D01AF7">
              <w:t>construction and demolition waste generation and</w:t>
            </w:r>
          </w:p>
          <w:p w14:paraId="0F927593" w14:textId="729FF213" w:rsidR="006D79F0" w:rsidRPr="00D01AF7" w:rsidRDefault="00DC2720" w:rsidP="00791D17">
            <w:pPr>
              <w:pStyle w:val="ListeParagraf"/>
              <w:numPr>
                <w:ilvl w:val="0"/>
                <w:numId w:val="32"/>
              </w:numPr>
              <w:spacing w:before="0" w:line="240" w:lineRule="auto"/>
              <w:ind w:left="426" w:hanging="284"/>
              <w:jc w:val="left"/>
            </w:pPr>
            <w:r w:rsidRPr="00D01AF7">
              <w:t>probability of asbestos in structures to be demolished</w:t>
            </w:r>
            <w:r w:rsidR="006D79F0" w:rsidRPr="00D01AF7">
              <w:t xml:space="preserve"> </w:t>
            </w:r>
          </w:p>
        </w:tc>
        <w:tc>
          <w:tcPr>
            <w:tcW w:w="5925" w:type="dxa"/>
          </w:tcPr>
          <w:p w14:paraId="00B53AE9" w14:textId="167EFFCE" w:rsidR="006D79F0" w:rsidRPr="00D01AF7" w:rsidRDefault="00DC2720" w:rsidP="008E1C69">
            <w:pPr>
              <w:spacing w:before="0" w:line="240" w:lineRule="auto"/>
              <w:jc w:val="left"/>
            </w:pPr>
            <w:r w:rsidRPr="00D01AF7">
              <w:t xml:space="preserve">In order to minimize the risks and </w:t>
            </w:r>
            <w:r w:rsidR="005530E4" w:rsidRPr="00D01AF7">
              <w:t xml:space="preserve">impacts </w:t>
            </w:r>
            <w:r w:rsidRPr="00D01AF7">
              <w:t>within this scope, besides the implementation of the plans and procedures</w:t>
            </w:r>
            <w:r w:rsidR="007B1E3F" w:rsidRPr="00D01AF7">
              <w:t xml:space="preserve">, such as Asbestos Management Plan, Waste Management Plan, </w:t>
            </w:r>
            <w:r w:rsidR="00E969DC" w:rsidRPr="00D01AF7">
              <w:t>ESMP Checklist</w:t>
            </w:r>
            <w:r w:rsidR="007B1E3F" w:rsidRPr="00D01AF7">
              <w:t>, and Pollution Prevention Plan</w:t>
            </w:r>
            <w:r w:rsidRPr="00D01AF7">
              <w:t xml:space="preserve">; </w:t>
            </w:r>
            <w:r w:rsidR="003C1A17" w:rsidRPr="00D01AF7">
              <w:t>i</w:t>
            </w:r>
            <w:r w:rsidRPr="00D01AF7">
              <w:t xml:space="preserve">n particular, within the framework of the SEP, the </w:t>
            </w:r>
            <w:r w:rsidR="00432AD2" w:rsidRPr="00D01AF7">
              <w:t>GM</w:t>
            </w:r>
            <w:r w:rsidRPr="00D01AF7">
              <w:t xml:space="preserve"> will be implemented effectively, and </w:t>
            </w:r>
            <w:r w:rsidR="000D7CE9" w:rsidRPr="00D01AF7">
              <w:t xml:space="preserve">individual </w:t>
            </w:r>
            <w:r w:rsidRPr="00D01AF7">
              <w:t xml:space="preserve">social </w:t>
            </w:r>
            <w:r w:rsidR="006D21A0" w:rsidRPr="00D01AF7">
              <w:t xml:space="preserve">specialists </w:t>
            </w:r>
            <w:r w:rsidRPr="00D01AF7">
              <w:t xml:space="preserve">will be deployed in the provinces by the </w:t>
            </w:r>
            <w:r w:rsidR="009D63FA" w:rsidRPr="00D01AF7">
              <w:t>PMU</w:t>
            </w:r>
            <w:r w:rsidRPr="00D01AF7">
              <w:t xml:space="preserve"> within this scope.</w:t>
            </w:r>
            <w:r w:rsidR="006D79F0" w:rsidRPr="00D01AF7">
              <w:t xml:space="preserve"> </w:t>
            </w:r>
          </w:p>
        </w:tc>
      </w:tr>
      <w:tr w:rsidR="006D79F0" w:rsidRPr="00D01AF7" w14:paraId="2BEF83CB" w14:textId="77777777" w:rsidTr="008E1C69">
        <w:tc>
          <w:tcPr>
            <w:tcW w:w="992" w:type="dxa"/>
          </w:tcPr>
          <w:p w14:paraId="29A14CF5" w14:textId="5B57A979" w:rsidR="006D79F0" w:rsidRPr="00D01AF7" w:rsidRDefault="007F131B" w:rsidP="008E1C69">
            <w:pPr>
              <w:spacing w:before="0" w:line="240" w:lineRule="auto"/>
              <w:jc w:val="left"/>
            </w:pPr>
            <w:r w:rsidRPr="00D01AF7">
              <w:t>ESS</w:t>
            </w:r>
            <w:r w:rsidR="006D79F0" w:rsidRPr="00D01AF7">
              <w:t>5</w:t>
            </w:r>
          </w:p>
        </w:tc>
        <w:tc>
          <w:tcPr>
            <w:tcW w:w="5897" w:type="dxa"/>
          </w:tcPr>
          <w:p w14:paraId="661E45C3" w14:textId="0F7A17BC" w:rsidR="00DC2720" w:rsidRPr="00D01AF7" w:rsidRDefault="36803DE2" w:rsidP="008E1C69">
            <w:pPr>
              <w:spacing w:before="0" w:line="240" w:lineRule="auto"/>
              <w:jc w:val="left"/>
            </w:pPr>
            <w:r w:rsidRPr="00D01AF7">
              <w:t>N</w:t>
            </w:r>
            <w:r w:rsidR="003B7958" w:rsidRPr="00D01AF7">
              <w:t>egative impacts may arise due to</w:t>
            </w:r>
            <w:r w:rsidR="00791D17" w:rsidRPr="00D01AF7">
              <w:t>:</w:t>
            </w:r>
          </w:p>
          <w:p w14:paraId="347526AC" w14:textId="3B504D7E" w:rsidR="001A04DB" w:rsidRPr="00D01AF7" w:rsidRDefault="00CF18FF" w:rsidP="00791D17">
            <w:pPr>
              <w:pStyle w:val="ListeParagraf"/>
              <w:numPr>
                <w:ilvl w:val="0"/>
                <w:numId w:val="32"/>
              </w:numPr>
              <w:spacing w:before="0" w:line="240" w:lineRule="auto"/>
              <w:ind w:left="426" w:hanging="284"/>
              <w:jc w:val="left"/>
            </w:pPr>
            <w:r w:rsidRPr="00D01AF7">
              <w:t>Significant</w:t>
            </w:r>
            <w:r w:rsidR="001A04DB" w:rsidRPr="00D01AF7">
              <w:t xml:space="preserve"> temporary and permanent displacement due to </w:t>
            </w:r>
            <w:r w:rsidR="00955756" w:rsidRPr="00D01AF7">
              <w:t>Project</w:t>
            </w:r>
            <w:r w:rsidR="001A04DB" w:rsidRPr="00D01AF7">
              <w:t>-financed program</w:t>
            </w:r>
          </w:p>
          <w:p w14:paraId="2C1227D3" w14:textId="3C134343" w:rsidR="00B06F17" w:rsidRPr="00D01AF7" w:rsidRDefault="00650A91" w:rsidP="00791D17">
            <w:pPr>
              <w:pStyle w:val="ListeParagraf"/>
              <w:numPr>
                <w:ilvl w:val="0"/>
                <w:numId w:val="32"/>
              </w:numPr>
              <w:spacing w:before="0" w:line="240" w:lineRule="auto"/>
              <w:ind w:left="426" w:hanging="284"/>
              <w:jc w:val="left"/>
            </w:pPr>
            <w:r w:rsidRPr="00D01AF7">
              <w:t xml:space="preserve">PAPS, which works in the workplaces in the buildings included in the </w:t>
            </w:r>
            <w:r w:rsidR="00955756" w:rsidRPr="00D01AF7">
              <w:t>Project</w:t>
            </w:r>
            <w:r w:rsidRPr="00D01AF7">
              <w:t xml:space="preserve"> and who will experience travel expenses, transportation problems and their expenses will increase.</w:t>
            </w:r>
          </w:p>
        </w:tc>
        <w:tc>
          <w:tcPr>
            <w:tcW w:w="5925" w:type="dxa"/>
          </w:tcPr>
          <w:p w14:paraId="4F8E94CE" w14:textId="2FE4987D" w:rsidR="006D79F0" w:rsidRPr="00D01AF7" w:rsidRDefault="006D79F0" w:rsidP="008E1C69">
            <w:pPr>
              <w:spacing w:before="0" w:line="240" w:lineRule="auto"/>
              <w:jc w:val="left"/>
            </w:pPr>
            <w:r w:rsidRPr="00D01AF7">
              <w:t>In this context, R</w:t>
            </w:r>
            <w:r w:rsidR="00432AD2" w:rsidRPr="00D01AF7">
              <w:t>F</w:t>
            </w:r>
            <w:r w:rsidRPr="00D01AF7">
              <w:t xml:space="preserve"> has been prepared especially for </w:t>
            </w:r>
            <w:r w:rsidR="000E4886" w:rsidRPr="00D01AF7">
              <w:t xml:space="preserve">Component </w:t>
            </w:r>
            <w:r w:rsidRPr="00D01AF7">
              <w:t xml:space="preserve">2 and the relevant mitigation measures have been detailed. </w:t>
            </w:r>
          </w:p>
        </w:tc>
      </w:tr>
      <w:tr w:rsidR="006D79F0" w:rsidRPr="00D01AF7" w14:paraId="73D29F10" w14:textId="77777777" w:rsidTr="008E1C69">
        <w:tc>
          <w:tcPr>
            <w:tcW w:w="992" w:type="dxa"/>
          </w:tcPr>
          <w:p w14:paraId="1E9FDE3C" w14:textId="20EFE3C0" w:rsidR="006D79F0" w:rsidRPr="00D01AF7" w:rsidRDefault="007F131B" w:rsidP="008E1C69">
            <w:pPr>
              <w:spacing w:before="0" w:line="240" w:lineRule="auto"/>
              <w:jc w:val="left"/>
            </w:pPr>
            <w:r w:rsidRPr="00D01AF7">
              <w:t>ESS</w:t>
            </w:r>
            <w:r w:rsidR="006D79F0" w:rsidRPr="00D01AF7">
              <w:t>6</w:t>
            </w:r>
          </w:p>
        </w:tc>
        <w:tc>
          <w:tcPr>
            <w:tcW w:w="5897" w:type="dxa"/>
          </w:tcPr>
          <w:p w14:paraId="761D7551" w14:textId="07BFF24B" w:rsidR="006D79F0" w:rsidRPr="00D01AF7" w:rsidRDefault="006D79F0" w:rsidP="008E1C69">
            <w:pPr>
              <w:spacing w:before="0" w:line="240" w:lineRule="auto"/>
              <w:jc w:val="left"/>
            </w:pPr>
            <w:r w:rsidRPr="00D01AF7">
              <w:t xml:space="preserve">The </w:t>
            </w:r>
            <w:r w:rsidR="00977659" w:rsidRPr="00D01AF7">
              <w:t>subproject</w:t>
            </w:r>
            <w:r w:rsidRPr="00D01AF7">
              <w:t xml:space="preserve">s </w:t>
            </w:r>
            <w:r w:rsidR="00455F1A" w:rsidRPr="00D01AF7">
              <w:t>will</w:t>
            </w:r>
            <w:r w:rsidRPr="00D01AF7">
              <w:t xml:space="preserve"> be carried out in urban areas where there are existing buildings.</w:t>
            </w:r>
            <w:r w:rsidR="00CF1C7F" w:rsidRPr="00D01AF7">
              <w:t xml:space="preserve"> </w:t>
            </w:r>
            <w:r w:rsidRPr="00D01AF7">
              <w:t xml:space="preserve">Therefore, the impacts are expected to be </w:t>
            </w:r>
            <w:r w:rsidRPr="00D01AF7">
              <w:lastRenderedPageBreak/>
              <w:t xml:space="preserve">minimal within the scope of biodiversity and sustainable management of living natural resources. </w:t>
            </w:r>
            <w:r w:rsidR="00BF6B4B" w:rsidRPr="00D01AF7">
              <w:t xml:space="preserve">Besides, </w:t>
            </w:r>
            <w:r w:rsidR="00C47D30" w:rsidRPr="00D01AF7">
              <w:t xml:space="preserve">any </w:t>
            </w:r>
            <w:r w:rsidR="00977659" w:rsidRPr="00D01AF7">
              <w:t>sub</w:t>
            </w:r>
            <w:r w:rsidR="00B06F17" w:rsidRPr="00D01AF7">
              <w:t xml:space="preserve">project </w:t>
            </w:r>
            <w:r w:rsidR="00C47D30" w:rsidRPr="00D01AF7">
              <w:t>that will have impacts on Natural Habitats/Critical Habitats and trigger an overall ESS6 such as alteration of environmentally important areas, including wetlands, native forests, grasslands, and other “critical” natural habitats and ecosystem services</w:t>
            </w:r>
            <w:r w:rsidR="00BF6B4B" w:rsidRPr="00D01AF7">
              <w:t xml:space="preserve"> are defined as non-eligible ones.</w:t>
            </w:r>
          </w:p>
        </w:tc>
        <w:tc>
          <w:tcPr>
            <w:tcW w:w="5925" w:type="dxa"/>
          </w:tcPr>
          <w:p w14:paraId="3D1742E6" w14:textId="50223396" w:rsidR="00DC2720" w:rsidRPr="00D01AF7" w:rsidRDefault="00977659" w:rsidP="008E1C69">
            <w:pPr>
              <w:spacing w:before="0" w:line="240" w:lineRule="auto"/>
              <w:jc w:val="left"/>
            </w:pPr>
            <w:r w:rsidRPr="00D01AF7">
              <w:lastRenderedPageBreak/>
              <w:t>Subproject</w:t>
            </w:r>
            <w:r w:rsidR="00DC2720" w:rsidRPr="00D01AF7">
              <w:t xml:space="preserve">s that </w:t>
            </w:r>
            <w:r w:rsidR="00611132" w:rsidRPr="00D01AF7">
              <w:t>have significan</w:t>
            </w:r>
            <w:r w:rsidR="009C7FC1" w:rsidRPr="00D01AF7">
              <w:t>t</w:t>
            </w:r>
            <w:r w:rsidR="00611132" w:rsidRPr="00D01AF7">
              <w:t xml:space="preserve"> adverse impacts </w:t>
            </w:r>
            <w:r w:rsidR="006A02C0" w:rsidRPr="00D01AF7">
              <w:t xml:space="preserve">on biodiversity </w:t>
            </w:r>
            <w:r w:rsidR="00DC2720" w:rsidRPr="00D01AF7">
              <w:t xml:space="preserve">are in the category of </w:t>
            </w:r>
            <w:r w:rsidR="009D12EC" w:rsidRPr="00D01AF7">
              <w:t>n</w:t>
            </w:r>
            <w:r w:rsidR="00DC2720" w:rsidRPr="00D01AF7">
              <w:t>on-</w:t>
            </w:r>
            <w:r w:rsidR="009D12EC" w:rsidRPr="00D01AF7">
              <w:t>e</w:t>
            </w:r>
            <w:r w:rsidR="00DC2720" w:rsidRPr="00D01AF7">
              <w:t xml:space="preserve">ligible </w:t>
            </w:r>
            <w:r w:rsidR="00CD1C35" w:rsidRPr="00D01AF7">
              <w:t>s</w:t>
            </w:r>
            <w:r w:rsidRPr="00D01AF7">
              <w:t>ubproject</w:t>
            </w:r>
            <w:r w:rsidR="00DC2720" w:rsidRPr="00D01AF7">
              <w:t>s.</w:t>
            </w:r>
          </w:p>
          <w:p w14:paraId="632A963D" w14:textId="4C866201" w:rsidR="006D79F0" w:rsidRPr="00D01AF7" w:rsidRDefault="00DC2720" w:rsidP="008E1C69">
            <w:pPr>
              <w:spacing w:before="0" w:line="240" w:lineRule="auto"/>
              <w:jc w:val="left"/>
            </w:pPr>
            <w:r w:rsidRPr="00D01AF7">
              <w:lastRenderedPageBreak/>
              <w:t xml:space="preserve">In addition, </w:t>
            </w:r>
            <w:r w:rsidR="003C1A17" w:rsidRPr="00D01AF7">
              <w:t>through</w:t>
            </w:r>
            <w:r w:rsidRPr="00D01AF7">
              <w:t xml:space="preserve"> implementation of</w:t>
            </w:r>
            <w:r w:rsidR="003C1A17" w:rsidRPr="00D01AF7">
              <w:t xml:space="preserve"> this ESMF, the </w:t>
            </w:r>
            <w:r w:rsidR="00AA0940" w:rsidRPr="00D01AF7">
              <w:t>province-based</w:t>
            </w:r>
            <w:r w:rsidR="004E463B" w:rsidRPr="00D01AF7">
              <w:t xml:space="preserve"> </w:t>
            </w:r>
            <w:r w:rsidR="003C1A17" w:rsidRPr="00D01AF7">
              <w:t>ESMPs to be prepared,</w:t>
            </w:r>
            <w:r w:rsidR="005530E4" w:rsidRPr="00D01AF7">
              <w:t xml:space="preserve"> </w:t>
            </w:r>
            <w:r w:rsidR="00977659" w:rsidRPr="00D01AF7">
              <w:t>sub</w:t>
            </w:r>
            <w:r w:rsidR="00B06F17" w:rsidRPr="00D01AF7">
              <w:t xml:space="preserve">project </w:t>
            </w:r>
            <w:r w:rsidR="003C1A17" w:rsidRPr="00D01AF7">
              <w:t xml:space="preserve">specific </w:t>
            </w:r>
            <w:r w:rsidR="00607133" w:rsidRPr="00D01AF7">
              <w:t>ESMP Checklists</w:t>
            </w:r>
            <w:r w:rsidR="005530E4" w:rsidRPr="00D01AF7">
              <w:t xml:space="preserve"> and</w:t>
            </w:r>
            <w:r w:rsidR="00634EDB" w:rsidRPr="00D01AF7">
              <w:t xml:space="preserve"> </w:t>
            </w:r>
            <w:r w:rsidR="00AA0940" w:rsidRPr="00D01AF7">
              <w:t>neighborhood-level</w:t>
            </w:r>
            <w:r w:rsidR="005530E4" w:rsidRPr="00D01AF7">
              <w:t xml:space="preserve"> ESIAs (if needed)</w:t>
            </w:r>
            <w:r w:rsidR="00F81F57" w:rsidRPr="00D01AF7">
              <w:t xml:space="preserve"> to be prepared ; </w:t>
            </w:r>
            <w:r w:rsidRPr="00D01AF7">
              <w:t>waste management, pollution control and management</w:t>
            </w:r>
            <w:r w:rsidR="002A02E8" w:rsidRPr="00D01AF7">
              <w:t>,</w:t>
            </w:r>
            <w:r w:rsidRPr="00D01AF7">
              <w:t xml:space="preserve"> and traffic &amp; noise management will be carried out in accordance with the </w:t>
            </w:r>
            <w:r w:rsidR="002A02E8" w:rsidRPr="00D01AF7">
              <w:t>national</w:t>
            </w:r>
            <w:r w:rsidR="0035469B" w:rsidRPr="00D01AF7">
              <w:t xml:space="preserve"> legislation</w:t>
            </w:r>
            <w:r w:rsidR="002A02E8" w:rsidRPr="00D01AF7">
              <w:t xml:space="preserve"> and international standards provided in Section </w:t>
            </w:r>
            <w:r w:rsidR="004A3F89" w:rsidRPr="00D01AF7">
              <w:fldChar w:fldCharType="begin"/>
            </w:r>
            <w:r w:rsidR="004A3F89" w:rsidRPr="00D01AF7">
              <w:instrText xml:space="preserve"> REF _Ref98986455 \r \h </w:instrText>
            </w:r>
            <w:r w:rsidR="00D01AF7">
              <w:instrText xml:space="preserve"> \* MERGEFORMAT </w:instrText>
            </w:r>
            <w:r w:rsidR="004A3F89" w:rsidRPr="00D01AF7">
              <w:fldChar w:fldCharType="separate"/>
            </w:r>
            <w:r w:rsidR="00BD0B4E" w:rsidRPr="00D01AF7">
              <w:t>2</w:t>
            </w:r>
            <w:r w:rsidR="004A3F89" w:rsidRPr="00D01AF7">
              <w:fldChar w:fldCharType="end"/>
            </w:r>
            <w:r w:rsidR="0035469B" w:rsidRPr="00D01AF7">
              <w:t>. A</w:t>
            </w:r>
            <w:r w:rsidR="00F81F57" w:rsidRPr="00D01AF7">
              <w:t>ccordingly</w:t>
            </w:r>
            <w:r w:rsidRPr="00D01AF7">
              <w:t>, the management of issues that may indirectly affect biodiversity will also be ensured.</w:t>
            </w:r>
          </w:p>
        </w:tc>
      </w:tr>
      <w:tr w:rsidR="006D79F0" w:rsidRPr="00D01AF7" w14:paraId="59A8F70A" w14:textId="77777777" w:rsidTr="008E1C69">
        <w:tc>
          <w:tcPr>
            <w:tcW w:w="992" w:type="dxa"/>
          </w:tcPr>
          <w:p w14:paraId="722D2125" w14:textId="5E1C8F74" w:rsidR="006D79F0" w:rsidRPr="00D01AF7" w:rsidRDefault="007F131B" w:rsidP="008E1C69">
            <w:pPr>
              <w:spacing w:before="0" w:line="240" w:lineRule="auto"/>
              <w:jc w:val="left"/>
            </w:pPr>
            <w:r w:rsidRPr="00D01AF7">
              <w:lastRenderedPageBreak/>
              <w:t>ESS</w:t>
            </w:r>
            <w:r w:rsidR="006D79F0" w:rsidRPr="00D01AF7">
              <w:t>7</w:t>
            </w:r>
          </w:p>
        </w:tc>
        <w:tc>
          <w:tcPr>
            <w:tcW w:w="5897" w:type="dxa"/>
          </w:tcPr>
          <w:p w14:paraId="485D7DDB" w14:textId="77777777" w:rsidR="006D79F0" w:rsidRPr="00D01AF7" w:rsidRDefault="006D79F0" w:rsidP="008E1C69">
            <w:pPr>
              <w:spacing w:before="0" w:line="240" w:lineRule="auto"/>
              <w:jc w:val="left"/>
            </w:pPr>
            <w:r w:rsidRPr="00D01AF7">
              <w:t>Non-applicable</w:t>
            </w:r>
          </w:p>
        </w:tc>
        <w:tc>
          <w:tcPr>
            <w:tcW w:w="5925" w:type="dxa"/>
          </w:tcPr>
          <w:p w14:paraId="45B20650" w14:textId="77777777" w:rsidR="006D79F0" w:rsidRPr="00D01AF7" w:rsidRDefault="006D79F0" w:rsidP="008E1C69">
            <w:pPr>
              <w:spacing w:before="0" w:line="240" w:lineRule="auto"/>
              <w:jc w:val="left"/>
            </w:pPr>
            <w:r w:rsidRPr="00D01AF7">
              <w:t>Non-applicable</w:t>
            </w:r>
          </w:p>
        </w:tc>
      </w:tr>
      <w:tr w:rsidR="006D79F0" w:rsidRPr="00D01AF7" w14:paraId="426E9D19" w14:textId="77777777" w:rsidTr="008E1C69">
        <w:tc>
          <w:tcPr>
            <w:tcW w:w="992" w:type="dxa"/>
          </w:tcPr>
          <w:p w14:paraId="421A1B84" w14:textId="20AD4FB3" w:rsidR="006D79F0" w:rsidRPr="00D01AF7" w:rsidRDefault="007F131B" w:rsidP="008E1C69">
            <w:pPr>
              <w:spacing w:before="0" w:line="240" w:lineRule="auto"/>
              <w:jc w:val="left"/>
            </w:pPr>
            <w:r w:rsidRPr="00D01AF7">
              <w:t>ESS</w:t>
            </w:r>
            <w:r w:rsidR="006D79F0" w:rsidRPr="00D01AF7">
              <w:t>8</w:t>
            </w:r>
          </w:p>
        </w:tc>
        <w:tc>
          <w:tcPr>
            <w:tcW w:w="5897" w:type="dxa"/>
          </w:tcPr>
          <w:p w14:paraId="7E9E6B78" w14:textId="69BEC91D" w:rsidR="006D79F0" w:rsidRPr="00D01AF7" w:rsidRDefault="006D79F0" w:rsidP="008E1C69">
            <w:pPr>
              <w:spacing w:before="0" w:line="240" w:lineRule="auto"/>
              <w:jc w:val="left"/>
            </w:pPr>
            <w:r w:rsidRPr="00D01AF7">
              <w:t xml:space="preserve">If the </w:t>
            </w:r>
            <w:r w:rsidR="00977659" w:rsidRPr="00D01AF7">
              <w:t>sub</w:t>
            </w:r>
            <w:r w:rsidR="00B06F17" w:rsidRPr="00D01AF7">
              <w:t xml:space="preserve">project </w:t>
            </w:r>
            <w:r w:rsidR="00DC362C" w:rsidRPr="00D01AF7">
              <w:t xml:space="preserve">which may cause impacts on tangible or intangible cultural heritage sites will be excluded from </w:t>
            </w:r>
            <w:r w:rsidR="00955756" w:rsidRPr="00D01AF7">
              <w:t>Project</w:t>
            </w:r>
            <w:r w:rsidR="00DC362C" w:rsidRPr="00D01AF7">
              <w:t xml:space="preserve"> investments.</w:t>
            </w:r>
            <w:r w:rsidRPr="00D01AF7">
              <w:t xml:space="preserve"> </w:t>
            </w:r>
            <w:r w:rsidR="00EC516F" w:rsidRPr="00D01AF7">
              <w:t>S</w:t>
            </w:r>
            <w:r w:rsidRPr="00D01AF7">
              <w:t>uch as urban protected areas</w:t>
            </w:r>
            <w:r w:rsidR="003507FD" w:rsidRPr="00D01AF7">
              <w:t xml:space="preserve"> </w:t>
            </w:r>
            <w:r w:rsidR="00455F1A" w:rsidRPr="00D01AF7">
              <w:t>will</w:t>
            </w:r>
            <w:r w:rsidRPr="00D01AF7">
              <w:t xml:space="preserve"> not be included in the scope of this Project.</w:t>
            </w:r>
            <w:r w:rsidR="00CF1C7F" w:rsidRPr="00D01AF7">
              <w:t xml:space="preserve"> </w:t>
            </w:r>
            <w:r w:rsidRPr="00D01AF7">
              <w:t>However, even if the risk is low, there is a possibility of a chance find during the construction activities of the structures included in the Project but not in the mentioned areas.</w:t>
            </w:r>
          </w:p>
        </w:tc>
        <w:tc>
          <w:tcPr>
            <w:tcW w:w="5925" w:type="dxa"/>
          </w:tcPr>
          <w:p w14:paraId="1E8DD69A" w14:textId="57363B45" w:rsidR="006D79F0" w:rsidRPr="00D01AF7" w:rsidRDefault="006D79F0" w:rsidP="008E1C69">
            <w:pPr>
              <w:spacing w:before="0" w:line="240" w:lineRule="auto"/>
              <w:jc w:val="left"/>
            </w:pPr>
            <w:r w:rsidRPr="00D01AF7">
              <w:t xml:space="preserve">If such a situation occurs, the Chance Find Procedure presented in </w:t>
            </w:r>
            <w:r w:rsidR="00BF2861" w:rsidRPr="00D01AF7">
              <w:t xml:space="preserve">Annex </w:t>
            </w:r>
            <w:r w:rsidRPr="00D01AF7">
              <w:t xml:space="preserve">13 </w:t>
            </w:r>
            <w:r w:rsidR="00455F1A" w:rsidRPr="00D01AF7">
              <w:t>will</w:t>
            </w:r>
            <w:r w:rsidRPr="00D01AF7">
              <w:t xml:space="preserve"> be applied. </w:t>
            </w:r>
          </w:p>
        </w:tc>
      </w:tr>
      <w:tr w:rsidR="00142720" w:rsidRPr="00D01AF7" w14:paraId="0647887A" w14:textId="77777777" w:rsidTr="008E1C69">
        <w:tc>
          <w:tcPr>
            <w:tcW w:w="992" w:type="dxa"/>
          </w:tcPr>
          <w:p w14:paraId="288DA90A" w14:textId="37069144" w:rsidR="00142720" w:rsidRPr="00D01AF7" w:rsidRDefault="00142720" w:rsidP="008E1C69">
            <w:pPr>
              <w:spacing w:before="0" w:line="240" w:lineRule="auto"/>
              <w:jc w:val="left"/>
            </w:pPr>
            <w:r w:rsidRPr="00D01AF7">
              <w:t>ESS9</w:t>
            </w:r>
          </w:p>
        </w:tc>
        <w:tc>
          <w:tcPr>
            <w:tcW w:w="5897" w:type="dxa"/>
          </w:tcPr>
          <w:p w14:paraId="5D9AC01E" w14:textId="593ABF27" w:rsidR="00142720" w:rsidRPr="00D01AF7" w:rsidRDefault="00142720" w:rsidP="008E1C69">
            <w:pPr>
              <w:spacing w:before="0" w:line="240" w:lineRule="auto"/>
              <w:jc w:val="left"/>
            </w:pPr>
            <w:r w:rsidRPr="00D01AF7">
              <w:t>Non-applicable</w:t>
            </w:r>
          </w:p>
        </w:tc>
        <w:tc>
          <w:tcPr>
            <w:tcW w:w="5925" w:type="dxa"/>
          </w:tcPr>
          <w:p w14:paraId="14C936C9" w14:textId="758257D1" w:rsidR="00142720" w:rsidRPr="00D01AF7" w:rsidRDefault="00142720" w:rsidP="008E1C69">
            <w:pPr>
              <w:spacing w:before="0" w:line="240" w:lineRule="auto"/>
              <w:jc w:val="left"/>
            </w:pPr>
            <w:r w:rsidRPr="00D01AF7">
              <w:t>Non-applicable</w:t>
            </w:r>
          </w:p>
        </w:tc>
      </w:tr>
      <w:tr w:rsidR="006D79F0" w:rsidRPr="00D01AF7" w14:paraId="7F5780EC" w14:textId="77777777" w:rsidTr="008E1C69">
        <w:tc>
          <w:tcPr>
            <w:tcW w:w="992" w:type="dxa"/>
            <w:shd w:val="clear" w:color="auto" w:fill="auto"/>
          </w:tcPr>
          <w:p w14:paraId="014B606E" w14:textId="0C927538" w:rsidR="006D79F0" w:rsidRPr="00D01AF7" w:rsidRDefault="007F131B" w:rsidP="008E1C69">
            <w:pPr>
              <w:spacing w:before="0" w:line="240" w:lineRule="auto"/>
              <w:jc w:val="left"/>
            </w:pPr>
            <w:r w:rsidRPr="00D01AF7">
              <w:t>ESS</w:t>
            </w:r>
            <w:r w:rsidR="006D79F0" w:rsidRPr="00D01AF7">
              <w:t>10</w:t>
            </w:r>
          </w:p>
        </w:tc>
        <w:tc>
          <w:tcPr>
            <w:tcW w:w="5897" w:type="dxa"/>
            <w:shd w:val="clear" w:color="auto" w:fill="auto"/>
          </w:tcPr>
          <w:p w14:paraId="43BF009A" w14:textId="0B3B8F8B" w:rsidR="006D79F0" w:rsidRPr="00D01AF7" w:rsidRDefault="006D79F0" w:rsidP="008E1C69">
            <w:pPr>
              <w:spacing w:before="0" w:line="240" w:lineRule="auto"/>
              <w:jc w:val="left"/>
            </w:pPr>
            <w:r w:rsidRPr="00D01AF7">
              <w:t>The stakeholder groups of the Project can be listed as</w:t>
            </w:r>
            <w:r w:rsidR="00DC2720" w:rsidRPr="00D01AF7">
              <w:t xml:space="preserve"> (</w:t>
            </w:r>
            <w:r w:rsidR="00F02E87" w:rsidRPr="00D01AF7">
              <w:t>i</w:t>
            </w:r>
            <w:r w:rsidR="00DC2720" w:rsidRPr="00D01AF7">
              <w:t>)</w:t>
            </w:r>
            <w:r w:rsidRPr="00D01AF7">
              <w:t xml:space="preserve"> national and local government institutions and organizations,</w:t>
            </w:r>
            <w:r w:rsidR="00DC2720" w:rsidRPr="00D01AF7">
              <w:t xml:space="preserve"> (</w:t>
            </w:r>
            <w:r w:rsidR="00F02E87" w:rsidRPr="00D01AF7">
              <w:t>ii</w:t>
            </w:r>
            <w:r w:rsidR="00DC2720" w:rsidRPr="00D01AF7">
              <w:t>)</w:t>
            </w:r>
            <w:r w:rsidRPr="00D01AF7">
              <w:t xml:space="preserve"> the employees working in the </w:t>
            </w:r>
            <w:r w:rsidR="004D694D" w:rsidRPr="00D01AF7">
              <w:t>GDIUT</w:t>
            </w:r>
            <w:r w:rsidR="00F02E87" w:rsidRPr="00D01AF7">
              <w:t>S</w:t>
            </w:r>
            <w:r w:rsidR="591FFC56" w:rsidRPr="00D01AF7">
              <w:t xml:space="preserve"> </w:t>
            </w:r>
            <w:r w:rsidRPr="00D01AF7">
              <w:t xml:space="preserve">within the scope of the Project, </w:t>
            </w:r>
            <w:r w:rsidR="00DC2720" w:rsidRPr="00D01AF7">
              <w:t>(</w:t>
            </w:r>
            <w:r w:rsidR="00F02E87" w:rsidRPr="00D01AF7">
              <w:t>iii</w:t>
            </w:r>
            <w:r w:rsidR="00DC2720" w:rsidRPr="00D01AF7">
              <w:t xml:space="preserve">) </w:t>
            </w:r>
            <w:r w:rsidRPr="00D01AF7">
              <w:t xml:space="preserve">landlords and tenants living in risky buildings and workplace owners and </w:t>
            </w:r>
            <w:r w:rsidR="00DC2720" w:rsidRPr="00D01AF7">
              <w:t>(</w:t>
            </w:r>
            <w:r w:rsidR="00F02E87" w:rsidRPr="00D01AF7">
              <w:t>iv</w:t>
            </w:r>
            <w:r w:rsidR="00DC2720" w:rsidRPr="00D01AF7">
              <w:t xml:space="preserve">) </w:t>
            </w:r>
            <w:r w:rsidRPr="00D01AF7">
              <w:t xml:space="preserve">vulnerable people/ groups who may be </w:t>
            </w:r>
            <w:r w:rsidR="1D44DE0D" w:rsidRPr="00D01AF7">
              <w:t xml:space="preserve">residing in </w:t>
            </w:r>
            <w:r w:rsidRPr="00D01AF7">
              <w:t xml:space="preserve">a </w:t>
            </w:r>
            <w:r w:rsidR="00977659" w:rsidRPr="00D01AF7">
              <w:t>sub-</w:t>
            </w:r>
            <w:r w:rsidR="00B06F17" w:rsidRPr="00D01AF7">
              <w:t xml:space="preserve">project </w:t>
            </w:r>
            <w:r w:rsidR="016AF4F8" w:rsidRPr="00D01AF7">
              <w:t xml:space="preserve">building </w:t>
            </w:r>
            <w:r w:rsidRPr="00D01AF7">
              <w:t xml:space="preserve">within the scope of </w:t>
            </w:r>
            <w:r w:rsidR="000E4886" w:rsidRPr="00D01AF7">
              <w:t xml:space="preserve">Component </w:t>
            </w:r>
            <w:r w:rsidRPr="00D01AF7">
              <w:t xml:space="preserve">2, and additionally </w:t>
            </w:r>
            <w:r w:rsidR="00DC2720" w:rsidRPr="00D01AF7">
              <w:t>(</w:t>
            </w:r>
            <w:r w:rsidR="00F02E87" w:rsidRPr="00D01AF7">
              <w:t>v</w:t>
            </w:r>
            <w:r w:rsidR="00DC2720" w:rsidRPr="00D01AF7">
              <w:t xml:space="preserve">) </w:t>
            </w:r>
            <w:r w:rsidRPr="00D01AF7">
              <w:t xml:space="preserve">non-governmental organizations interested in the </w:t>
            </w:r>
            <w:r w:rsidR="001E5678" w:rsidRPr="00D01AF7">
              <w:t xml:space="preserve">retrofitting/reconstruction </w:t>
            </w:r>
            <w:r w:rsidRPr="00D01AF7">
              <w:t xml:space="preserve">of structures and seismic resilience, as well as </w:t>
            </w:r>
            <w:r w:rsidR="00DC2720" w:rsidRPr="00D01AF7">
              <w:t>(</w:t>
            </w:r>
            <w:r w:rsidR="00F02E87" w:rsidRPr="00D01AF7">
              <w:t>vi</w:t>
            </w:r>
            <w:r w:rsidR="00DC2720" w:rsidRPr="00D01AF7">
              <w:t xml:space="preserve">) </w:t>
            </w:r>
            <w:r w:rsidRPr="00D01AF7">
              <w:t xml:space="preserve">media and press, </w:t>
            </w:r>
            <w:r w:rsidR="00DC2720" w:rsidRPr="00D01AF7">
              <w:t>(</w:t>
            </w:r>
            <w:r w:rsidR="00F02E87" w:rsidRPr="00D01AF7">
              <w:t>vii</w:t>
            </w:r>
            <w:r w:rsidR="00DC2720" w:rsidRPr="00D01AF7">
              <w:t xml:space="preserve">) </w:t>
            </w:r>
            <w:r w:rsidRPr="00D01AF7">
              <w:t xml:space="preserve">news agencies, </w:t>
            </w:r>
            <w:r w:rsidR="00DC2720" w:rsidRPr="00D01AF7">
              <w:t>(</w:t>
            </w:r>
            <w:r w:rsidR="00F02E87" w:rsidRPr="00D01AF7">
              <w:t>viii)</w:t>
            </w:r>
            <w:r w:rsidR="00DC2720" w:rsidRPr="00D01AF7">
              <w:t xml:space="preserve"> </w:t>
            </w:r>
            <w:r w:rsidRPr="00D01AF7">
              <w:t xml:space="preserve">local newspapers and </w:t>
            </w:r>
            <w:r w:rsidR="00DC2720" w:rsidRPr="00D01AF7">
              <w:t>(</w:t>
            </w:r>
            <w:r w:rsidR="00F02E87" w:rsidRPr="00D01AF7">
              <w:t>ix</w:t>
            </w:r>
            <w:r w:rsidR="00DC2720" w:rsidRPr="00D01AF7">
              <w:t xml:space="preserve">) </w:t>
            </w:r>
            <w:r w:rsidRPr="00D01AF7">
              <w:t>academic institutions.</w:t>
            </w:r>
          </w:p>
        </w:tc>
        <w:tc>
          <w:tcPr>
            <w:tcW w:w="5925" w:type="dxa"/>
            <w:shd w:val="clear" w:color="auto" w:fill="auto"/>
          </w:tcPr>
          <w:p w14:paraId="1186E6F8" w14:textId="42B77EB7" w:rsidR="006D79F0" w:rsidRPr="00D01AF7" w:rsidRDefault="00DC2720" w:rsidP="008E1C69">
            <w:pPr>
              <w:spacing w:before="0" w:line="240" w:lineRule="auto"/>
              <w:jc w:val="left"/>
            </w:pPr>
            <w:r w:rsidRPr="00D01AF7">
              <w:t xml:space="preserve">Currently, there is an active grievance mechanism open to the use of citizens in the processes related to risky buildings, the details of which are explained in the SEP prepared within the scope of the Project. However, the SEP prepared under the Project has identified additional stakeholder engagement programs and methods. In the process, within the scope of each </w:t>
            </w:r>
            <w:r w:rsidR="00977659" w:rsidRPr="00D01AF7">
              <w:t>sub</w:t>
            </w:r>
            <w:r w:rsidR="00CD1C35" w:rsidRPr="00D01AF7">
              <w:t>p</w:t>
            </w:r>
            <w:r w:rsidR="00E13EB3" w:rsidRPr="00D01AF7">
              <w:t>roje</w:t>
            </w:r>
            <w:r w:rsidR="00CD1C35" w:rsidRPr="00D01AF7">
              <w:t>ct</w:t>
            </w:r>
            <w:r w:rsidR="00E13EB3" w:rsidRPr="00D01AF7">
              <w:t>,</w:t>
            </w:r>
            <w:r w:rsidRPr="00D01AF7">
              <w:t xml:space="preserve"> the SE</w:t>
            </w:r>
            <w:r w:rsidR="003557C1" w:rsidRPr="00D01AF7">
              <w:t xml:space="preserve">P prepared for the Project will </w:t>
            </w:r>
            <w:r w:rsidRPr="00D01AF7">
              <w:t xml:space="preserve">be updated in line with the </w:t>
            </w:r>
            <w:r w:rsidR="7CBE51CF" w:rsidRPr="00D01AF7">
              <w:t>feedback</w:t>
            </w:r>
            <w:r w:rsidR="003557C1" w:rsidRPr="00D01AF7">
              <w:t xml:space="preserve"> to </w:t>
            </w:r>
            <w:r w:rsidRPr="00D01AF7">
              <w:t xml:space="preserve">provinces and the </w:t>
            </w:r>
            <w:r w:rsidR="009D63FA" w:rsidRPr="00D01AF7">
              <w:t>PMU</w:t>
            </w:r>
            <w:r w:rsidRPr="00D01AF7">
              <w:t>.</w:t>
            </w:r>
          </w:p>
        </w:tc>
      </w:tr>
    </w:tbl>
    <w:p w14:paraId="67DB92B1" w14:textId="77777777" w:rsidR="00FE219F" w:rsidRPr="00D01AF7" w:rsidRDefault="00FE219F">
      <w:pPr>
        <w:spacing w:before="0" w:after="160" w:line="259" w:lineRule="auto"/>
        <w:jc w:val="left"/>
      </w:pPr>
    </w:p>
    <w:p w14:paraId="7EF315FF" w14:textId="77777777" w:rsidR="00FE219F" w:rsidRPr="00D01AF7" w:rsidRDefault="00FE219F">
      <w:pPr>
        <w:spacing w:before="0" w:after="160" w:line="259" w:lineRule="auto"/>
        <w:jc w:val="left"/>
        <w:sectPr w:rsidR="00FE219F" w:rsidRPr="00D01AF7" w:rsidSect="00FE219F">
          <w:footerReference w:type="default" r:id="rId62"/>
          <w:pgSz w:w="16840" w:h="11900" w:orient="landscape" w:code="9"/>
          <w:pgMar w:top="1134" w:right="2410" w:bottom="1134" w:left="1701" w:header="851" w:footer="851" w:gutter="0"/>
          <w:cols w:space="720"/>
          <w:noEndnote/>
          <w:docGrid w:linePitch="360"/>
        </w:sectPr>
      </w:pPr>
    </w:p>
    <w:p w14:paraId="224E07D7" w14:textId="3574CA5A" w:rsidR="00B50102" w:rsidRPr="00D01AF7" w:rsidRDefault="00B50102" w:rsidP="00F6548D">
      <w:pPr>
        <w:pStyle w:val="Balk1"/>
      </w:pPr>
      <w:bookmarkStart w:id="346" w:name="_Ref98986592"/>
      <w:bookmarkStart w:id="347" w:name="_Ref99971379"/>
      <w:bookmarkStart w:id="348" w:name="_Toc129783797"/>
      <w:r w:rsidRPr="00D01AF7">
        <w:lastRenderedPageBreak/>
        <w:t>Implementation Arrangements, Procedures for Environmental &amp; Social Management, Responsibilities and Reporting</w:t>
      </w:r>
      <w:bookmarkEnd w:id="346"/>
      <w:bookmarkEnd w:id="347"/>
      <w:bookmarkEnd w:id="348"/>
    </w:p>
    <w:p w14:paraId="5C83BA7B" w14:textId="3A5D6787" w:rsidR="00B50102" w:rsidRPr="00D01AF7" w:rsidRDefault="00B50102" w:rsidP="00F6548D">
      <w:pPr>
        <w:pStyle w:val="Balk2"/>
      </w:pPr>
      <w:bookmarkStart w:id="349" w:name="_Toc129783798"/>
      <w:r w:rsidRPr="00D01AF7">
        <w:t>Implementation Arrangements</w:t>
      </w:r>
      <w:bookmarkEnd w:id="349"/>
    </w:p>
    <w:p w14:paraId="77E79892" w14:textId="77777777" w:rsidR="006D79F0" w:rsidRPr="00D01AF7" w:rsidRDefault="006D79F0" w:rsidP="006D79F0">
      <w:pPr>
        <w:pStyle w:val="Balk3"/>
      </w:pPr>
      <w:r w:rsidRPr="00D01AF7">
        <w:t>Institutional Framework</w:t>
      </w:r>
    </w:p>
    <w:p w14:paraId="4882404E" w14:textId="568CA8D2" w:rsidR="00DD1A11" w:rsidRPr="00D01AF7" w:rsidRDefault="006D79F0">
      <w:r w:rsidRPr="00D01AF7">
        <w:t xml:space="preserve">The Project </w:t>
      </w:r>
      <w:r w:rsidR="00455F1A" w:rsidRPr="00D01AF7">
        <w:t>will</w:t>
      </w:r>
      <w:r w:rsidRPr="00D01AF7">
        <w:t xml:space="preserve"> be carried out by the </w:t>
      </w:r>
      <w:r w:rsidR="008A00B1" w:rsidRPr="00D01AF7">
        <w:t>General Directorate</w:t>
      </w:r>
      <w:r w:rsidRPr="00D01AF7">
        <w:t xml:space="preserve"> </w:t>
      </w:r>
      <w:r w:rsidR="008A00B1" w:rsidRPr="00D01AF7">
        <w:t>of</w:t>
      </w:r>
      <w:r w:rsidRPr="00D01AF7">
        <w:t xml:space="preserve"> Infrastructure and Urban </w:t>
      </w:r>
      <w:r w:rsidR="004D694D" w:rsidRPr="00D01AF7">
        <w:t>Transformation</w:t>
      </w:r>
      <w:r w:rsidRPr="00D01AF7">
        <w:t xml:space="preserve"> (</w:t>
      </w:r>
      <w:r w:rsidR="004D694D" w:rsidRPr="00D01AF7">
        <w:t>GDIUT</w:t>
      </w:r>
      <w:r w:rsidR="004952E3" w:rsidRPr="00D01AF7">
        <w:t>S</w:t>
      </w:r>
      <w:r w:rsidRPr="00D01AF7">
        <w:t xml:space="preserve">) under </w:t>
      </w:r>
      <w:r w:rsidR="00521BC2" w:rsidRPr="00D01AF7">
        <w:t>the MoEUCC</w:t>
      </w:r>
      <w:r w:rsidRPr="00D01AF7">
        <w:t xml:space="preserve">. </w:t>
      </w:r>
      <w:r w:rsidR="004D694D" w:rsidRPr="00D01AF7">
        <w:t>GDIUT</w:t>
      </w:r>
      <w:r w:rsidR="004952E3" w:rsidRPr="00D01AF7">
        <w:t>S</w:t>
      </w:r>
      <w:r w:rsidRPr="00D01AF7">
        <w:t xml:space="preserve"> has experienced and qualified personnel regarding the applications within the scope of the Law </w:t>
      </w:r>
      <w:r w:rsidR="004952E3" w:rsidRPr="00D01AF7">
        <w:t>No. 6306</w:t>
      </w:r>
      <w:r w:rsidRPr="00D01AF7">
        <w:t xml:space="preserve">. In addition, a Project </w:t>
      </w:r>
      <w:r w:rsidR="00550A5E" w:rsidRPr="00D01AF7">
        <w:t>Management Unit</w:t>
      </w:r>
      <w:r w:rsidRPr="00D01AF7">
        <w:t xml:space="preserve"> (</w:t>
      </w:r>
      <w:r w:rsidR="00525D63" w:rsidRPr="00D01AF7">
        <w:t>PMU</w:t>
      </w:r>
      <w:r w:rsidRPr="00D01AF7">
        <w:t xml:space="preserve">) has been set up within </w:t>
      </w:r>
      <w:r w:rsidR="004D694D" w:rsidRPr="00D01AF7">
        <w:t>GDIUT</w:t>
      </w:r>
      <w:r w:rsidR="004952E3" w:rsidRPr="00D01AF7">
        <w:t>S</w:t>
      </w:r>
      <w:r w:rsidR="008A00B1" w:rsidRPr="00D01AF7">
        <w:t xml:space="preserve"> </w:t>
      </w:r>
      <w:r w:rsidRPr="00D01AF7">
        <w:t xml:space="preserve">specifically for the Project. </w:t>
      </w:r>
      <w:bookmarkStart w:id="350" w:name="_Ref90479250"/>
      <w:bookmarkStart w:id="351" w:name="_Ref90228783"/>
    </w:p>
    <w:p w14:paraId="20A9FB5F" w14:textId="332FA660" w:rsidR="006D79F0" w:rsidRPr="00D01AF7" w:rsidRDefault="006D79F0" w:rsidP="00BD0B4E">
      <w:pPr>
        <w:pStyle w:val="Balk3"/>
      </w:pPr>
      <w:r w:rsidRPr="00D01AF7">
        <w:t>ESMF Implementation Capacity</w:t>
      </w:r>
      <w:bookmarkEnd w:id="350"/>
      <w:r w:rsidRPr="00D01AF7">
        <w:t xml:space="preserve"> </w:t>
      </w:r>
      <w:bookmarkEnd w:id="351"/>
    </w:p>
    <w:p w14:paraId="341D383D" w14:textId="351F9B05" w:rsidR="006D79F0" w:rsidRPr="00D01AF7" w:rsidRDefault="00AF352B" w:rsidP="006D79F0">
      <w:r w:rsidRPr="00D01AF7">
        <w:t xml:space="preserve">PMU </w:t>
      </w:r>
      <w:r w:rsidR="00455F1A" w:rsidRPr="00D01AF7">
        <w:t>will</w:t>
      </w:r>
      <w:r w:rsidRPr="00D01AF7">
        <w:t xml:space="preserve"> be managed by the Project Director and be responsible for procurement, financial management, urban development, disaster risk management, environmental and social issues (including the issues in ESMF, and LMP, RF and SEP such as OHS, stakeholder engagement and grievance management), as well as for communication, monitoring and evaluation issues.</w:t>
      </w:r>
      <w:r w:rsidR="00CF1C7F" w:rsidRPr="00D01AF7">
        <w:t xml:space="preserve"> </w:t>
      </w:r>
    </w:p>
    <w:p w14:paraId="600355FF" w14:textId="188AE343" w:rsidR="006D79F0" w:rsidRPr="00D01AF7" w:rsidRDefault="006D79F0" w:rsidP="006D79F0">
      <w:r w:rsidRPr="00D01AF7">
        <w:t xml:space="preserve">As mentioned before, the </w:t>
      </w:r>
      <w:r w:rsidR="00977659" w:rsidRPr="00D01AF7">
        <w:t>sub-project</w:t>
      </w:r>
      <w:r w:rsidR="008B378A" w:rsidRPr="00D01AF7">
        <w:t xml:space="preserve">s’ </w:t>
      </w:r>
      <w:r w:rsidR="00B16183" w:rsidRPr="00D01AF7">
        <w:t xml:space="preserve">activities </w:t>
      </w:r>
      <w:r w:rsidR="005C6758" w:rsidRPr="00D01AF7">
        <w:t>(retrofitting/demolition/reconstruction)</w:t>
      </w:r>
      <w:r w:rsidR="008B378A" w:rsidRPr="00D01AF7">
        <w:t xml:space="preserve"> within the</w:t>
      </w:r>
      <w:r w:rsidRPr="00D01AF7">
        <w:t xml:space="preserve"> scope of </w:t>
      </w:r>
      <w:r w:rsidR="000E4886" w:rsidRPr="00D01AF7">
        <w:t xml:space="preserve">Component </w:t>
      </w:r>
      <w:r w:rsidRPr="00D01AF7">
        <w:t>2</w:t>
      </w:r>
      <w:r w:rsidR="005C6758" w:rsidRPr="00D01AF7">
        <w:t xml:space="preserve"> will be realized</w:t>
      </w:r>
      <w:r w:rsidRPr="00D01AF7">
        <w:t xml:space="preserve"> upon the application of the owners of the buildings in question, and the technical personnel</w:t>
      </w:r>
      <w:r w:rsidR="005C6758" w:rsidRPr="00D01AF7">
        <w:t xml:space="preserve"> to be tasked</w:t>
      </w:r>
      <w:r w:rsidRPr="00D01AF7">
        <w:t xml:space="preserve"> within the scope of the demolition, design &amp; planning of the new building, building inspection and material inspection </w:t>
      </w:r>
      <w:r w:rsidR="005C6758" w:rsidRPr="00D01AF7">
        <w:t xml:space="preserve">will be </w:t>
      </w:r>
      <w:r w:rsidRPr="00D01AF7">
        <w:t xml:space="preserve">addressed in accordance with the relevant legislation detailed in </w:t>
      </w:r>
      <w:r w:rsidR="008A00B1" w:rsidRPr="00D01AF7">
        <w:t xml:space="preserve">Section </w:t>
      </w:r>
      <w:r w:rsidR="00900787" w:rsidRPr="00D01AF7">
        <w:rPr>
          <w:color w:val="2B579A"/>
          <w:shd w:val="clear" w:color="auto" w:fill="E6E6E6"/>
        </w:rPr>
        <w:fldChar w:fldCharType="begin"/>
      </w:r>
      <w:r w:rsidR="00900787" w:rsidRPr="00D01AF7">
        <w:instrText xml:space="preserve"> REF _Ref90479548 \r \h  \* MERGEFORMAT </w:instrText>
      </w:r>
      <w:r w:rsidR="00900787" w:rsidRPr="00D01AF7">
        <w:rPr>
          <w:color w:val="2B579A"/>
          <w:shd w:val="clear" w:color="auto" w:fill="E6E6E6"/>
        </w:rPr>
      </w:r>
      <w:r w:rsidR="00900787" w:rsidRPr="00D01AF7">
        <w:rPr>
          <w:color w:val="2B579A"/>
          <w:shd w:val="clear" w:color="auto" w:fill="E6E6E6"/>
        </w:rPr>
        <w:fldChar w:fldCharType="separate"/>
      </w:r>
      <w:r w:rsidR="00BD0B4E" w:rsidRPr="00D01AF7">
        <w:t>2.2.1</w:t>
      </w:r>
      <w:r w:rsidR="00900787" w:rsidRPr="00D01AF7">
        <w:rPr>
          <w:color w:val="2B579A"/>
          <w:shd w:val="clear" w:color="auto" w:fill="E6E6E6"/>
        </w:rPr>
        <w:fldChar w:fldCharType="end"/>
      </w:r>
      <w:r w:rsidR="00900787" w:rsidRPr="00D01AF7">
        <w:t xml:space="preserve"> </w:t>
      </w:r>
      <w:r w:rsidR="008A00B1" w:rsidRPr="00D01AF7">
        <w:t xml:space="preserve">and Section </w:t>
      </w:r>
      <w:r w:rsidR="00900787" w:rsidRPr="00D01AF7">
        <w:rPr>
          <w:color w:val="2B579A"/>
          <w:shd w:val="clear" w:color="auto" w:fill="E6E6E6"/>
        </w:rPr>
        <w:fldChar w:fldCharType="begin"/>
      </w:r>
      <w:r w:rsidR="00900787" w:rsidRPr="00D01AF7">
        <w:instrText xml:space="preserve"> REF _Ref90479557 \r \h  \* MERGEFORMAT </w:instrText>
      </w:r>
      <w:r w:rsidR="00900787" w:rsidRPr="00D01AF7">
        <w:rPr>
          <w:color w:val="2B579A"/>
          <w:shd w:val="clear" w:color="auto" w:fill="E6E6E6"/>
        </w:rPr>
      </w:r>
      <w:r w:rsidR="00900787" w:rsidRPr="00D01AF7">
        <w:rPr>
          <w:color w:val="2B579A"/>
          <w:shd w:val="clear" w:color="auto" w:fill="E6E6E6"/>
        </w:rPr>
        <w:fldChar w:fldCharType="separate"/>
      </w:r>
      <w:r w:rsidR="00BD0B4E" w:rsidRPr="00D01AF7">
        <w:t>2.2.2</w:t>
      </w:r>
      <w:r w:rsidR="00900787" w:rsidRPr="00D01AF7">
        <w:rPr>
          <w:color w:val="2B579A"/>
          <w:shd w:val="clear" w:color="auto" w:fill="E6E6E6"/>
        </w:rPr>
        <w:fldChar w:fldCharType="end"/>
      </w:r>
      <w:r w:rsidR="008A00B1" w:rsidRPr="00D01AF7">
        <w:t>.</w:t>
      </w:r>
      <w:r w:rsidR="00B16183" w:rsidRPr="00D01AF7">
        <w:t xml:space="preserve"> Besides, the </w:t>
      </w:r>
      <w:r w:rsidR="00977659" w:rsidRPr="00D01AF7">
        <w:t>sub-project</w:t>
      </w:r>
      <w:r w:rsidR="00B16183" w:rsidRPr="00D01AF7">
        <w:t xml:space="preserve">s under other Components </w:t>
      </w:r>
      <w:r w:rsidR="00053BFE" w:rsidRPr="00D01AF7">
        <w:t>will</w:t>
      </w:r>
      <w:r w:rsidR="00B16183" w:rsidRPr="00D01AF7">
        <w:t xml:space="preserve"> mostly be performed th</w:t>
      </w:r>
      <w:r w:rsidR="00053BFE" w:rsidRPr="00D01AF7">
        <w:t xml:space="preserve">rough procurement of </w:t>
      </w:r>
      <w:r w:rsidR="00637DAB" w:rsidRPr="00D01AF7">
        <w:t>consulting</w:t>
      </w:r>
      <w:r w:rsidR="00053BFE" w:rsidRPr="00D01AF7">
        <w:t xml:space="preserve"> services from experienced companies in their relevant areas. On the other hand</w:t>
      </w:r>
      <w:r w:rsidRPr="00D01AF7">
        <w:t xml:space="preserve">, since a large number of </w:t>
      </w:r>
      <w:r w:rsidR="00977659" w:rsidRPr="00D01AF7">
        <w:t>sub-project</w:t>
      </w:r>
      <w:r w:rsidR="005C6758" w:rsidRPr="00D01AF7">
        <w:t xml:space="preserve">s </w:t>
      </w:r>
      <w:r w:rsidR="00053BFE" w:rsidRPr="00D01AF7">
        <w:t xml:space="preserve">will be realized in selected cities under </w:t>
      </w:r>
      <w:r w:rsidR="000E4886" w:rsidRPr="00D01AF7">
        <w:t xml:space="preserve">Component </w:t>
      </w:r>
      <w:r w:rsidR="00053BFE" w:rsidRPr="00D01AF7">
        <w:t xml:space="preserve">2, </w:t>
      </w:r>
      <w:r w:rsidR="005C6758" w:rsidRPr="00D01AF7">
        <w:t xml:space="preserve">the </w:t>
      </w:r>
      <w:r w:rsidR="00B16183" w:rsidRPr="00D01AF7">
        <w:t xml:space="preserve">PMU </w:t>
      </w:r>
      <w:r w:rsidRPr="00D01AF7">
        <w:t xml:space="preserve">must be supported by </w:t>
      </w:r>
      <w:r w:rsidR="00B16183" w:rsidRPr="00D01AF7">
        <w:t xml:space="preserve">individual </w:t>
      </w:r>
      <w:r w:rsidR="00D67B0B" w:rsidRPr="00D01AF7">
        <w:t xml:space="preserve">specialists </w:t>
      </w:r>
      <w:r w:rsidR="005C6758" w:rsidRPr="00D01AF7">
        <w:t xml:space="preserve">to ensure compliance of </w:t>
      </w:r>
      <w:r w:rsidRPr="00D01AF7">
        <w:t>the OHS</w:t>
      </w:r>
      <w:r w:rsidR="00C87513" w:rsidRPr="00D01AF7">
        <w:t>,</w:t>
      </w:r>
      <w:r w:rsidRPr="00D01AF7">
        <w:t xml:space="preserve"> environment and social aspects</w:t>
      </w:r>
      <w:r w:rsidR="005C6758" w:rsidRPr="00D01AF7">
        <w:t xml:space="preserve"> of the retrofitting/demolition/reconstruction activities</w:t>
      </w:r>
      <w:r w:rsidRPr="00D01AF7">
        <w:t xml:space="preserve"> with the ESF</w:t>
      </w:r>
      <w:r w:rsidR="005C6758" w:rsidRPr="00D01AF7">
        <w:t>.</w:t>
      </w:r>
      <w:r w:rsidRPr="00D01AF7">
        <w:t xml:space="preserve"> Currently, the </w:t>
      </w:r>
      <w:r w:rsidR="00053BFE" w:rsidRPr="00D01AF7">
        <w:t>PMU</w:t>
      </w:r>
      <w:r w:rsidRPr="00D01AF7">
        <w:t xml:space="preserve">, which is established within </w:t>
      </w:r>
      <w:r w:rsidR="004D694D" w:rsidRPr="00D01AF7">
        <w:t>GDIUT</w:t>
      </w:r>
      <w:r w:rsidR="004952E3" w:rsidRPr="00D01AF7">
        <w:t>S</w:t>
      </w:r>
      <w:r w:rsidRPr="00D01AF7">
        <w:t xml:space="preserve">, consists of (1) </w:t>
      </w:r>
      <w:r w:rsidR="00053BFE" w:rsidRPr="00D01AF7">
        <w:t>Project Director</w:t>
      </w:r>
      <w:r w:rsidRPr="00D01AF7">
        <w:t>, (2) Implementing Regulations Specialist, (3) Procurement Specialist, (4) Social Specialist, (5) Environmental Specialist, (6) Financial Management Specialist</w:t>
      </w:r>
      <w:r w:rsidR="00E73A43" w:rsidRPr="00D01AF7">
        <w:t>,</w:t>
      </w:r>
      <w:r w:rsidRPr="00D01AF7">
        <w:t xml:space="preserve"> and (7) Financial Instruments Specialist. </w:t>
      </w:r>
      <w:r w:rsidR="00E73A43" w:rsidRPr="00D01AF7">
        <w:t xml:space="preserve">Due to </w:t>
      </w:r>
      <w:r w:rsidRPr="00D01AF7">
        <w:t xml:space="preserve">the aforementioned </w:t>
      </w:r>
      <w:r w:rsidR="00E73A43" w:rsidRPr="00D01AF7">
        <w:t>reasons</w:t>
      </w:r>
      <w:r w:rsidRPr="00D01AF7">
        <w:t xml:space="preserve">, </w:t>
      </w:r>
      <w:r w:rsidR="006F59EB" w:rsidRPr="00D01AF7">
        <w:t xml:space="preserve">individual </w:t>
      </w:r>
      <w:r w:rsidRPr="00D01AF7">
        <w:t>specialist</w:t>
      </w:r>
      <w:r w:rsidR="006F59EB" w:rsidRPr="00D01AF7">
        <w:t>s</w:t>
      </w:r>
      <w:r w:rsidRPr="00D01AF7">
        <w:t xml:space="preserve"> </w:t>
      </w:r>
      <w:r w:rsidR="00455F1A" w:rsidRPr="00D01AF7">
        <w:t>will</w:t>
      </w:r>
      <w:r w:rsidRPr="00D01AF7">
        <w:t xml:space="preserve"> be recruited by the </w:t>
      </w:r>
      <w:r w:rsidR="00E73A43" w:rsidRPr="00D01AF7">
        <w:t xml:space="preserve">PMU </w:t>
      </w:r>
      <w:r w:rsidRPr="00D01AF7">
        <w:t xml:space="preserve">within the scope listed below: </w:t>
      </w:r>
    </w:p>
    <w:p w14:paraId="34BCC2C2" w14:textId="233D5004" w:rsidR="006F59EB" w:rsidRPr="00D01AF7" w:rsidRDefault="00AB5DB4" w:rsidP="006F59EB">
      <w:pPr>
        <w:pStyle w:val="ListeParagraf"/>
        <w:numPr>
          <w:ilvl w:val="0"/>
          <w:numId w:val="33"/>
        </w:numPr>
      </w:pPr>
      <w:r w:rsidRPr="00D01AF7">
        <w:t>Four</w:t>
      </w:r>
      <w:r w:rsidR="006F59EB" w:rsidRPr="00D01AF7">
        <w:t xml:space="preserve"> (</w:t>
      </w:r>
      <w:r w:rsidR="00E73A43" w:rsidRPr="00D01AF7">
        <w:t>4</w:t>
      </w:r>
      <w:r w:rsidR="006F59EB" w:rsidRPr="00D01AF7">
        <w:t>) personnel, i.e.</w:t>
      </w:r>
      <w:r w:rsidR="00DD4195" w:rsidRPr="00D01AF7">
        <w:t>,</w:t>
      </w:r>
      <w:r w:rsidR="006F59EB" w:rsidRPr="00D01AF7">
        <w:t xml:space="preserve"> one environmental specialist, one OHS specialist and </w:t>
      </w:r>
      <w:r w:rsidR="00E73A43" w:rsidRPr="00D01AF7">
        <w:t>two</w:t>
      </w:r>
      <w:r w:rsidR="006F59EB" w:rsidRPr="00D01AF7">
        <w:t xml:space="preserve"> social specialist</w:t>
      </w:r>
      <w:r w:rsidR="00E73A43" w:rsidRPr="00D01AF7">
        <w:t>s</w:t>
      </w:r>
      <w:r w:rsidRPr="00D01AF7">
        <w:t xml:space="preserve"> (one for community engagement and other for relocation related issues)</w:t>
      </w:r>
      <w:r w:rsidR="006F59EB" w:rsidRPr="00D01AF7">
        <w:t xml:space="preserve"> to work in the </w:t>
      </w:r>
      <w:r w:rsidR="00DD4195" w:rsidRPr="00D01AF7">
        <w:t xml:space="preserve">PMU head office in </w:t>
      </w:r>
      <w:r w:rsidR="004D694D" w:rsidRPr="00D01AF7">
        <w:t>GDIUT</w:t>
      </w:r>
      <w:r w:rsidR="004952E3" w:rsidRPr="00D01AF7">
        <w:t>S</w:t>
      </w:r>
      <w:r w:rsidR="006F59EB" w:rsidRPr="00D01AF7">
        <w:t xml:space="preserve">, </w:t>
      </w:r>
    </w:p>
    <w:p w14:paraId="48884E30" w14:textId="591B454A" w:rsidR="006F59EB" w:rsidRPr="00D01AF7" w:rsidRDefault="00D835D7" w:rsidP="006F59EB">
      <w:pPr>
        <w:pStyle w:val="ListeParagraf"/>
        <w:numPr>
          <w:ilvl w:val="0"/>
          <w:numId w:val="33"/>
        </w:numPr>
      </w:pPr>
      <w:r w:rsidRPr="00D01AF7">
        <w:t xml:space="preserve">Two </w:t>
      </w:r>
      <w:r w:rsidR="006F59EB" w:rsidRPr="00D01AF7">
        <w:t>(</w:t>
      </w:r>
      <w:r w:rsidR="005D65A6" w:rsidRPr="00D01AF7">
        <w:t>2</w:t>
      </w:r>
      <w:r w:rsidR="006F59EB" w:rsidRPr="00D01AF7">
        <w:t>) personnel, i.e.</w:t>
      </w:r>
      <w:r w:rsidR="00DD4195" w:rsidRPr="00D01AF7">
        <w:t>,</w:t>
      </w:r>
      <w:r w:rsidR="006F59EB" w:rsidRPr="00D01AF7">
        <w:t xml:space="preserve"> one environmental specialist</w:t>
      </w:r>
      <w:r w:rsidR="007A2B21" w:rsidRPr="00D01AF7">
        <w:t xml:space="preserve"> </w:t>
      </w:r>
      <w:r w:rsidR="006F59EB" w:rsidRPr="00D01AF7">
        <w:t>and one social specialist</w:t>
      </w:r>
      <w:r w:rsidR="00AB5DB4" w:rsidRPr="00D01AF7">
        <w:t xml:space="preserve"> (</w:t>
      </w:r>
      <w:r w:rsidR="00DD4195" w:rsidRPr="00D01AF7">
        <w:t xml:space="preserve">specialized on </w:t>
      </w:r>
      <w:r w:rsidR="00AB5DB4" w:rsidRPr="00D01AF7">
        <w:t>community/stakeholder engagement)</w:t>
      </w:r>
      <w:r w:rsidR="006F59EB" w:rsidRPr="00D01AF7">
        <w:t xml:space="preserve">, to work continuously </w:t>
      </w:r>
      <w:r w:rsidR="00DD4195" w:rsidRPr="00D01AF7">
        <w:t xml:space="preserve">only for the Project </w:t>
      </w:r>
      <w:r w:rsidR="006F59EB" w:rsidRPr="00D01AF7">
        <w:t xml:space="preserve">in the </w:t>
      </w:r>
      <w:r w:rsidR="00DD4195" w:rsidRPr="00D01AF7">
        <w:t xml:space="preserve">Project </w:t>
      </w:r>
      <w:r w:rsidR="006F59EB" w:rsidRPr="00D01AF7">
        <w:t xml:space="preserve">office to be established in </w:t>
      </w:r>
      <w:r w:rsidR="00977659" w:rsidRPr="00D01AF7">
        <w:t>Izmir</w:t>
      </w:r>
      <w:r w:rsidR="006F59EB" w:rsidRPr="00D01AF7">
        <w:t xml:space="preserve"> P</w:t>
      </w:r>
      <w:r w:rsidR="00DD4195" w:rsidRPr="00D01AF7">
        <w:t>DoEUCC</w:t>
      </w:r>
      <w:r w:rsidR="006F59EB" w:rsidRPr="00D01AF7">
        <w:t xml:space="preserve">, </w:t>
      </w:r>
    </w:p>
    <w:p w14:paraId="302C6CBE" w14:textId="0B5F93F9" w:rsidR="006F59EB" w:rsidRPr="00D01AF7" w:rsidRDefault="005D65A6" w:rsidP="006F59EB">
      <w:pPr>
        <w:pStyle w:val="ListeParagraf"/>
        <w:numPr>
          <w:ilvl w:val="0"/>
          <w:numId w:val="33"/>
        </w:numPr>
      </w:pPr>
      <w:r w:rsidRPr="00D01AF7">
        <w:t xml:space="preserve">Two </w:t>
      </w:r>
      <w:r w:rsidR="006F59EB" w:rsidRPr="00D01AF7">
        <w:t>(</w:t>
      </w:r>
      <w:r w:rsidRPr="00D01AF7">
        <w:t>2</w:t>
      </w:r>
      <w:r w:rsidR="006F59EB" w:rsidRPr="00D01AF7">
        <w:t>) personnel, i.e.</w:t>
      </w:r>
      <w:r w:rsidR="00DD4195" w:rsidRPr="00D01AF7">
        <w:t>,</w:t>
      </w:r>
      <w:r w:rsidR="006F59EB" w:rsidRPr="00D01AF7">
        <w:t xml:space="preserve"> one environmental specialist</w:t>
      </w:r>
      <w:r w:rsidRPr="00D01AF7">
        <w:t xml:space="preserve"> </w:t>
      </w:r>
      <w:r w:rsidR="006F59EB" w:rsidRPr="00D01AF7">
        <w:t>and one social specialist</w:t>
      </w:r>
      <w:r w:rsidR="00AB5DB4" w:rsidRPr="00D01AF7">
        <w:t xml:space="preserve"> (</w:t>
      </w:r>
      <w:r w:rsidR="00DD4195" w:rsidRPr="00D01AF7">
        <w:t xml:space="preserve">specialized on </w:t>
      </w:r>
      <w:r w:rsidR="00AB5DB4" w:rsidRPr="00D01AF7">
        <w:t>community/stakeholder engagement)</w:t>
      </w:r>
      <w:r w:rsidR="006F59EB" w:rsidRPr="00D01AF7">
        <w:t xml:space="preserve">, to work continuously </w:t>
      </w:r>
      <w:r w:rsidR="00DD4195" w:rsidRPr="00D01AF7">
        <w:t xml:space="preserve">only for the Project </w:t>
      </w:r>
      <w:r w:rsidR="006F59EB" w:rsidRPr="00D01AF7">
        <w:t xml:space="preserve">in the </w:t>
      </w:r>
      <w:r w:rsidR="00DD4195" w:rsidRPr="00D01AF7">
        <w:t xml:space="preserve">Project </w:t>
      </w:r>
      <w:r w:rsidR="006F59EB" w:rsidRPr="00D01AF7">
        <w:t xml:space="preserve">office to be established in Manisa </w:t>
      </w:r>
      <w:r w:rsidR="00DD4195" w:rsidRPr="00D01AF7">
        <w:t>PDoEUCC</w:t>
      </w:r>
      <w:r w:rsidR="006F59EB" w:rsidRPr="00D01AF7">
        <w:t xml:space="preserve">, </w:t>
      </w:r>
    </w:p>
    <w:p w14:paraId="33547EAE" w14:textId="1223EAF9" w:rsidR="006F59EB" w:rsidRPr="00D01AF7" w:rsidRDefault="005D65A6" w:rsidP="006F59EB">
      <w:pPr>
        <w:pStyle w:val="ListeParagraf"/>
        <w:numPr>
          <w:ilvl w:val="0"/>
          <w:numId w:val="33"/>
        </w:numPr>
      </w:pPr>
      <w:r w:rsidRPr="00D01AF7">
        <w:t xml:space="preserve">Two </w:t>
      </w:r>
      <w:r w:rsidR="006F59EB" w:rsidRPr="00D01AF7">
        <w:t>(</w:t>
      </w:r>
      <w:r w:rsidRPr="00D01AF7">
        <w:t>2</w:t>
      </w:r>
      <w:r w:rsidR="006F59EB" w:rsidRPr="00D01AF7">
        <w:t>) personnel, i.e.</w:t>
      </w:r>
      <w:r w:rsidR="00DD4195" w:rsidRPr="00D01AF7">
        <w:t>,</w:t>
      </w:r>
      <w:r w:rsidR="006F59EB" w:rsidRPr="00D01AF7">
        <w:t xml:space="preserve"> one environmental specialist and one social specialist</w:t>
      </w:r>
      <w:r w:rsidR="00AB5DB4" w:rsidRPr="00D01AF7">
        <w:t xml:space="preserve"> (</w:t>
      </w:r>
      <w:r w:rsidR="00DD4195" w:rsidRPr="00D01AF7">
        <w:t xml:space="preserve">specialized on </w:t>
      </w:r>
      <w:r w:rsidR="00AB5DB4" w:rsidRPr="00D01AF7">
        <w:t>community/stakeholder engagement)</w:t>
      </w:r>
      <w:r w:rsidR="006F59EB" w:rsidRPr="00D01AF7">
        <w:t xml:space="preserve">, to work continuously </w:t>
      </w:r>
      <w:r w:rsidR="00DD4195" w:rsidRPr="00D01AF7">
        <w:t xml:space="preserve">only for the Project </w:t>
      </w:r>
      <w:r w:rsidR="006F59EB" w:rsidRPr="00D01AF7">
        <w:t xml:space="preserve">in the </w:t>
      </w:r>
      <w:r w:rsidR="00DD4195" w:rsidRPr="00D01AF7">
        <w:t xml:space="preserve">Project </w:t>
      </w:r>
      <w:r w:rsidR="006F59EB" w:rsidRPr="00D01AF7">
        <w:t xml:space="preserve">office to be established in </w:t>
      </w:r>
      <w:r w:rsidR="00977659" w:rsidRPr="00D01AF7">
        <w:t>Tekirdag</w:t>
      </w:r>
      <w:r w:rsidR="006F59EB" w:rsidRPr="00D01AF7">
        <w:t xml:space="preserve"> </w:t>
      </w:r>
      <w:r w:rsidR="00DD4195" w:rsidRPr="00D01AF7">
        <w:t>PDoEUCC</w:t>
      </w:r>
      <w:r w:rsidR="006F59EB" w:rsidRPr="00D01AF7">
        <w:t xml:space="preserve">, </w:t>
      </w:r>
    </w:p>
    <w:p w14:paraId="4B8CA1E4" w14:textId="47600789" w:rsidR="006F59EB" w:rsidRPr="00D01AF7" w:rsidRDefault="005D65A6" w:rsidP="006F59EB">
      <w:pPr>
        <w:pStyle w:val="ListeParagraf"/>
        <w:numPr>
          <w:ilvl w:val="0"/>
          <w:numId w:val="33"/>
        </w:numPr>
      </w:pPr>
      <w:r w:rsidRPr="00D01AF7">
        <w:t xml:space="preserve">Two </w:t>
      </w:r>
      <w:r w:rsidR="006F59EB" w:rsidRPr="00D01AF7">
        <w:t>(</w:t>
      </w:r>
      <w:r w:rsidRPr="00D01AF7">
        <w:t>2</w:t>
      </w:r>
      <w:r w:rsidR="006F59EB" w:rsidRPr="00D01AF7">
        <w:t>) personnel, i.e.</w:t>
      </w:r>
      <w:r w:rsidR="00DD4195" w:rsidRPr="00D01AF7">
        <w:t>,</w:t>
      </w:r>
      <w:r w:rsidR="006F59EB" w:rsidRPr="00D01AF7">
        <w:t xml:space="preserve"> one environmental specialist and one social specialist</w:t>
      </w:r>
      <w:r w:rsidR="00AB5DB4" w:rsidRPr="00D01AF7">
        <w:t xml:space="preserve"> (</w:t>
      </w:r>
      <w:r w:rsidR="00DD4195" w:rsidRPr="00D01AF7">
        <w:t xml:space="preserve">specialized on </w:t>
      </w:r>
      <w:r w:rsidR="00AB5DB4" w:rsidRPr="00D01AF7">
        <w:t>community/stakeholder engagement)</w:t>
      </w:r>
      <w:r w:rsidR="006F59EB" w:rsidRPr="00D01AF7">
        <w:t xml:space="preserve">, to work continuously </w:t>
      </w:r>
      <w:r w:rsidR="00DD4195" w:rsidRPr="00D01AF7">
        <w:t xml:space="preserve">only for the Project </w:t>
      </w:r>
      <w:r w:rsidR="006F59EB" w:rsidRPr="00D01AF7">
        <w:t xml:space="preserve">in the </w:t>
      </w:r>
      <w:r w:rsidR="00DD4195" w:rsidRPr="00D01AF7">
        <w:t xml:space="preserve">Project </w:t>
      </w:r>
      <w:r w:rsidR="006F59EB" w:rsidRPr="00D01AF7">
        <w:t xml:space="preserve">office to be established in </w:t>
      </w:r>
      <w:r w:rsidR="00977659" w:rsidRPr="00D01AF7">
        <w:t>Kahramanmaras</w:t>
      </w:r>
      <w:r w:rsidR="006F59EB" w:rsidRPr="00D01AF7">
        <w:t xml:space="preserve"> </w:t>
      </w:r>
      <w:r w:rsidR="00DD4195" w:rsidRPr="00D01AF7">
        <w:t>PDoEUCC,</w:t>
      </w:r>
    </w:p>
    <w:p w14:paraId="4857CBCA" w14:textId="3C07CB8E" w:rsidR="00D23CC7" w:rsidRPr="00D01AF7" w:rsidRDefault="005D65A6" w:rsidP="00D23CC7">
      <w:pPr>
        <w:pStyle w:val="ListeParagraf"/>
        <w:numPr>
          <w:ilvl w:val="0"/>
          <w:numId w:val="33"/>
        </w:numPr>
      </w:pPr>
      <w:r w:rsidRPr="00D01AF7">
        <w:lastRenderedPageBreak/>
        <w:t xml:space="preserve">Two </w:t>
      </w:r>
      <w:r w:rsidR="00D23CC7" w:rsidRPr="00D01AF7">
        <w:t>(</w:t>
      </w:r>
      <w:r w:rsidRPr="00D01AF7">
        <w:t>2</w:t>
      </w:r>
      <w:r w:rsidR="00D23CC7" w:rsidRPr="00D01AF7">
        <w:t>) personnel, i.e.</w:t>
      </w:r>
      <w:r w:rsidR="00DD4195" w:rsidRPr="00D01AF7">
        <w:t>,</w:t>
      </w:r>
      <w:r w:rsidR="00D23CC7" w:rsidRPr="00D01AF7">
        <w:t xml:space="preserve"> one environmental specialist </w:t>
      </w:r>
      <w:r w:rsidR="00DD4195" w:rsidRPr="00D01AF7">
        <w:t xml:space="preserve">and </w:t>
      </w:r>
      <w:r w:rsidR="00D23CC7" w:rsidRPr="00D01AF7">
        <w:t>one social specialist (</w:t>
      </w:r>
      <w:r w:rsidR="00DD4195" w:rsidRPr="00D01AF7">
        <w:t xml:space="preserve">specialized on </w:t>
      </w:r>
      <w:r w:rsidR="00D23CC7" w:rsidRPr="00D01AF7">
        <w:t xml:space="preserve">community/stakeholder engagement), to work continuously </w:t>
      </w:r>
      <w:r w:rsidR="00DD4195" w:rsidRPr="00D01AF7">
        <w:t xml:space="preserve">only for the Project </w:t>
      </w:r>
      <w:r w:rsidR="00D23CC7" w:rsidRPr="00D01AF7">
        <w:t xml:space="preserve">in the </w:t>
      </w:r>
      <w:r w:rsidR="00DD4195" w:rsidRPr="00D01AF7">
        <w:t xml:space="preserve">Project </w:t>
      </w:r>
      <w:r w:rsidR="00D23CC7" w:rsidRPr="00D01AF7">
        <w:t xml:space="preserve">office to be established in </w:t>
      </w:r>
      <w:r w:rsidR="00977659" w:rsidRPr="00D01AF7">
        <w:t>Istanbul</w:t>
      </w:r>
      <w:r w:rsidR="00D23CC7" w:rsidRPr="00D01AF7">
        <w:t xml:space="preserve"> </w:t>
      </w:r>
      <w:r w:rsidR="00DD4195" w:rsidRPr="00D01AF7">
        <w:t>PDoEUCC</w:t>
      </w:r>
      <w:r w:rsidR="00D23CC7" w:rsidRPr="00D01AF7">
        <w:t xml:space="preserve"> at </w:t>
      </w:r>
      <w:r w:rsidR="00DC521D" w:rsidRPr="00D01AF7">
        <w:t>Asian</w:t>
      </w:r>
      <w:r w:rsidR="00D23CC7" w:rsidRPr="00D01AF7">
        <w:t xml:space="preserve"> </w:t>
      </w:r>
      <w:r w:rsidR="00566E2B" w:rsidRPr="00D01AF7">
        <w:t>side</w:t>
      </w:r>
      <w:r w:rsidR="00DD4195" w:rsidRPr="00D01AF7">
        <w:t>, and</w:t>
      </w:r>
    </w:p>
    <w:p w14:paraId="29449D6B" w14:textId="4B0B343E" w:rsidR="00D23CC7" w:rsidRPr="00D01AF7" w:rsidRDefault="005D65A6">
      <w:pPr>
        <w:pStyle w:val="ListeParagraf"/>
        <w:numPr>
          <w:ilvl w:val="0"/>
          <w:numId w:val="33"/>
        </w:numPr>
      </w:pPr>
      <w:r w:rsidRPr="00D01AF7">
        <w:t xml:space="preserve">Two </w:t>
      </w:r>
      <w:r w:rsidR="00566E2B" w:rsidRPr="00D01AF7">
        <w:t>(</w:t>
      </w:r>
      <w:r w:rsidRPr="00D01AF7">
        <w:t>2</w:t>
      </w:r>
      <w:r w:rsidR="00566E2B" w:rsidRPr="00D01AF7">
        <w:t>) personnel, i.e.</w:t>
      </w:r>
      <w:r w:rsidR="00DD4195" w:rsidRPr="00D01AF7">
        <w:t>,</w:t>
      </w:r>
      <w:r w:rsidR="00566E2B" w:rsidRPr="00D01AF7">
        <w:t xml:space="preserve"> one environmental specialist and one social specialist (</w:t>
      </w:r>
      <w:r w:rsidR="00DD4195" w:rsidRPr="00D01AF7">
        <w:t xml:space="preserve">specialized on </w:t>
      </w:r>
      <w:r w:rsidR="00566E2B" w:rsidRPr="00D01AF7">
        <w:t xml:space="preserve">community/stakeholder engagement), to work continuously </w:t>
      </w:r>
      <w:r w:rsidR="00DD4195" w:rsidRPr="00D01AF7">
        <w:t xml:space="preserve">only for the Project </w:t>
      </w:r>
      <w:r w:rsidR="00566E2B" w:rsidRPr="00D01AF7">
        <w:t xml:space="preserve">in the </w:t>
      </w:r>
      <w:r w:rsidR="00DD4195" w:rsidRPr="00D01AF7">
        <w:t xml:space="preserve">Project </w:t>
      </w:r>
      <w:r w:rsidR="00566E2B" w:rsidRPr="00D01AF7">
        <w:t xml:space="preserve">office to be established in </w:t>
      </w:r>
      <w:r w:rsidR="00977659" w:rsidRPr="00D01AF7">
        <w:t>Istanbul</w:t>
      </w:r>
      <w:r w:rsidR="00566E2B" w:rsidRPr="00D01AF7">
        <w:t xml:space="preserve"> </w:t>
      </w:r>
      <w:r w:rsidR="00DD4195" w:rsidRPr="00D01AF7">
        <w:t xml:space="preserve">PDoEUCC </w:t>
      </w:r>
      <w:r w:rsidR="00566E2B" w:rsidRPr="00D01AF7">
        <w:t xml:space="preserve">at </w:t>
      </w:r>
      <w:r w:rsidR="00DC521D" w:rsidRPr="00D01AF7">
        <w:t>European</w:t>
      </w:r>
      <w:r w:rsidR="00566E2B" w:rsidRPr="00D01AF7">
        <w:t xml:space="preserve"> side.</w:t>
      </w:r>
    </w:p>
    <w:p w14:paraId="7352BE72" w14:textId="07E00F8F" w:rsidR="006D79F0" w:rsidRPr="00D01AF7" w:rsidRDefault="006D79F0" w:rsidP="006D79F0">
      <w:r w:rsidRPr="00D01AF7">
        <w:t xml:space="preserve">The recruitment of </w:t>
      </w:r>
      <w:r w:rsidR="006F59EB" w:rsidRPr="00D01AF7">
        <w:t>individual specialists</w:t>
      </w:r>
      <w:r w:rsidR="006F59EB" w:rsidRPr="00D01AF7" w:rsidDel="006F59EB">
        <w:t xml:space="preserve"> </w:t>
      </w:r>
      <w:r w:rsidRPr="00D01AF7">
        <w:t xml:space="preserve">listed above </w:t>
      </w:r>
      <w:r w:rsidR="00455F1A" w:rsidRPr="00D01AF7">
        <w:t>will</w:t>
      </w:r>
      <w:r w:rsidRPr="00D01AF7">
        <w:t xml:space="preserve"> be subject to the WB's approval. </w:t>
      </w:r>
      <w:r w:rsidR="003C6270" w:rsidRPr="00D01AF7">
        <w:t xml:space="preserve">In this context, The </w:t>
      </w:r>
      <w:r w:rsidR="00D168CC" w:rsidRPr="00D01AF7">
        <w:t>MoEUCC</w:t>
      </w:r>
      <w:r w:rsidR="003C6270" w:rsidRPr="00D01AF7">
        <w:t xml:space="preserve"> will propose tasks and qualification criteria in a ToR, which will need to be reviewed by WB and to receive WB’s no-objection</w:t>
      </w:r>
      <w:r w:rsidRPr="00D01AF7">
        <w:t>.</w:t>
      </w:r>
      <w:r w:rsidR="00CF1C7F" w:rsidRPr="00D01AF7">
        <w:t xml:space="preserve"> </w:t>
      </w:r>
      <w:r w:rsidRPr="00D01AF7">
        <w:t xml:space="preserve">The organizational structure of the </w:t>
      </w:r>
      <w:r w:rsidR="003C6270" w:rsidRPr="00D01AF7">
        <w:t xml:space="preserve">PMU </w:t>
      </w:r>
      <w:r w:rsidRPr="00D01AF7">
        <w:t>is presented below:</w:t>
      </w:r>
    </w:p>
    <w:p w14:paraId="58BAA54C" w14:textId="792D7B30" w:rsidR="006F59EB" w:rsidRPr="00D01AF7" w:rsidRDefault="006F59EB" w:rsidP="00E342DC">
      <w:pPr>
        <w:pStyle w:val="ResimYazs"/>
      </w:pPr>
      <w:bookmarkStart w:id="352" w:name="_Toc256000078"/>
      <w:r w:rsidRPr="00D01AF7">
        <w:rPr>
          <w:noProof/>
          <w:color w:val="2B579A"/>
          <w:shd w:val="clear" w:color="auto" w:fill="E6E6E6"/>
          <w:lang w:val="tr-TR" w:eastAsia="tr-TR"/>
        </w:rPr>
        <w:drawing>
          <wp:inline distT="0" distB="0" distL="0" distR="0" wp14:anchorId="60DBD300" wp14:editId="4DF51C97">
            <wp:extent cx="6102985" cy="2402959"/>
            <wp:effectExtent l="0" t="0" r="0" b="0"/>
            <wp:docPr id="17" name="Diyagram 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3" r:lo="rId64" r:qs="rId65" r:cs="rId66"/>
              </a:graphicData>
            </a:graphic>
          </wp:inline>
        </w:drawing>
      </w:r>
    </w:p>
    <w:p w14:paraId="4F1A1D68" w14:textId="53B27C65" w:rsidR="006D79F0" w:rsidRPr="00D01AF7" w:rsidRDefault="006D79F0" w:rsidP="00E342DC">
      <w:pPr>
        <w:pStyle w:val="ResimYazs"/>
      </w:pPr>
      <w:bookmarkStart w:id="353" w:name="_Toc129785381"/>
      <w:r w:rsidRPr="00D01AF7">
        <w:t xml:space="preserve">Figure </w:t>
      </w:r>
      <w:r w:rsidR="008121B6" w:rsidRPr="00D01AF7">
        <w:fldChar w:fldCharType="begin"/>
      </w:r>
      <w:r w:rsidR="008121B6" w:rsidRPr="00D01AF7">
        <w:instrText xml:space="preserve"> SEQ Figure \* ARABIC </w:instrText>
      </w:r>
      <w:r w:rsidR="008121B6" w:rsidRPr="00D01AF7">
        <w:fldChar w:fldCharType="separate"/>
      </w:r>
      <w:r w:rsidR="00516CC8" w:rsidRPr="00D01AF7">
        <w:rPr>
          <w:noProof/>
        </w:rPr>
        <w:t>29</w:t>
      </w:r>
      <w:r w:rsidR="008121B6" w:rsidRPr="00D01AF7">
        <w:fldChar w:fldCharType="end"/>
      </w:r>
      <w:r w:rsidRPr="00D01AF7">
        <w:t xml:space="preserve"> </w:t>
      </w:r>
      <w:r w:rsidRPr="00D01AF7">
        <w:rPr>
          <w:b w:val="0"/>
          <w:bCs/>
        </w:rPr>
        <w:t xml:space="preserve">Structure of the Project </w:t>
      </w:r>
      <w:r w:rsidR="003C6270" w:rsidRPr="00D01AF7">
        <w:rPr>
          <w:b w:val="0"/>
          <w:bCs/>
        </w:rPr>
        <w:t xml:space="preserve">Management </w:t>
      </w:r>
      <w:r w:rsidRPr="00D01AF7">
        <w:rPr>
          <w:b w:val="0"/>
          <w:bCs/>
        </w:rPr>
        <w:t>Unit</w:t>
      </w:r>
      <w:bookmarkEnd w:id="352"/>
      <w:bookmarkEnd w:id="353"/>
    </w:p>
    <w:p w14:paraId="31E33564" w14:textId="7D8E8528" w:rsidR="00F92DD9" w:rsidRPr="00D01AF7" w:rsidRDefault="009C4473" w:rsidP="00F6548D">
      <w:pPr>
        <w:pStyle w:val="Balk2"/>
      </w:pPr>
      <w:bookmarkStart w:id="354" w:name="_Toc129783799"/>
      <w:r w:rsidRPr="00D01AF7">
        <w:t xml:space="preserve">Environmental and Social Management </w:t>
      </w:r>
      <w:r w:rsidR="00405993" w:rsidRPr="00D01AF7">
        <w:t>Process</w:t>
      </w:r>
      <w:bookmarkEnd w:id="354"/>
    </w:p>
    <w:p w14:paraId="264284F2" w14:textId="16C7D400" w:rsidR="00D222F3" w:rsidRPr="00D01AF7" w:rsidRDefault="002B6D4B" w:rsidP="009F0018">
      <w:r w:rsidRPr="00D01AF7">
        <w:t xml:space="preserve">Development of environmental &amp; social risk management instruments is crucial to ensure </w:t>
      </w:r>
      <w:r w:rsidR="00977659" w:rsidRPr="00D01AF7">
        <w:t>sub-project</w:t>
      </w:r>
      <w:r w:rsidRPr="00D01AF7">
        <w:t>s</w:t>
      </w:r>
      <w:r w:rsidR="00C40BC4" w:rsidRPr="00D01AF7">
        <w:t>’</w:t>
      </w:r>
      <w:r w:rsidRPr="00D01AF7">
        <w:t xml:space="preserve"> compliance with the ESF, ESSs, and this ESMF</w:t>
      </w:r>
      <w:r w:rsidR="00D70676" w:rsidRPr="00D01AF7">
        <w:t>.</w:t>
      </w:r>
      <w:r w:rsidR="004A2CDF" w:rsidRPr="00D01AF7">
        <w:t xml:space="preserve"> </w:t>
      </w:r>
      <w:r w:rsidR="00EC6217" w:rsidRPr="00D01AF7">
        <w:t xml:space="preserve">With that purpose, normally, a common process needs to be identified and to be followed to determine the environmental and social aspects of </w:t>
      </w:r>
      <w:r w:rsidR="00977659" w:rsidRPr="00D01AF7">
        <w:t>sub-project</w:t>
      </w:r>
      <w:r w:rsidR="00EC6217" w:rsidRPr="00D01AF7">
        <w:t xml:space="preserve">s’ and their relevant activities. </w:t>
      </w:r>
    </w:p>
    <w:p w14:paraId="4A8E9058" w14:textId="175D822A" w:rsidR="00223584" w:rsidRPr="00D01AF7" w:rsidRDefault="00CE7471" w:rsidP="00223584">
      <w:r w:rsidRPr="00D01AF7">
        <w:t xml:space="preserve">On the other hand, </w:t>
      </w:r>
      <w:r w:rsidR="009E3A71" w:rsidRPr="00D01AF7">
        <w:t xml:space="preserve">as mentioned in Section </w:t>
      </w:r>
      <w:r w:rsidR="009E3A71" w:rsidRPr="00D01AF7">
        <w:fldChar w:fldCharType="begin"/>
      </w:r>
      <w:r w:rsidR="009E3A71" w:rsidRPr="00D01AF7">
        <w:instrText xml:space="preserve"> REF _Ref100324592 \r \h </w:instrText>
      </w:r>
      <w:r w:rsidR="004351E1" w:rsidRPr="00D01AF7">
        <w:instrText xml:space="preserve"> \* MERGEFORMAT </w:instrText>
      </w:r>
      <w:r w:rsidR="009E3A71" w:rsidRPr="00D01AF7">
        <w:fldChar w:fldCharType="separate"/>
      </w:r>
      <w:r w:rsidR="000A1227" w:rsidRPr="00D01AF7">
        <w:t>5.1</w:t>
      </w:r>
      <w:r w:rsidR="009E3A71" w:rsidRPr="00D01AF7">
        <w:fldChar w:fldCharType="end"/>
      </w:r>
      <w:r w:rsidR="00C53229" w:rsidRPr="00D01AF7">
        <w:t xml:space="preserve">, main environmental and social risks and impacts of the Components evaluated in this ESMF are related with the </w:t>
      </w:r>
      <w:r w:rsidR="00977659" w:rsidRPr="00D01AF7">
        <w:t>sub-project</w:t>
      </w:r>
      <w:r w:rsidR="00C53229" w:rsidRPr="00D01AF7">
        <w:t xml:space="preserve">s under Component 2. In brief, Component 1 and 4a are defined to strengthen institutional capacity to enable conditions for urban resilience and to support the managerial aspects of the other components -especially Component 2- and, respectively. </w:t>
      </w:r>
      <w:r w:rsidR="00223584" w:rsidRPr="00D01AF7">
        <w:t>Moreover,</w:t>
      </w:r>
      <w:r w:rsidR="00C53229" w:rsidRPr="00D01AF7">
        <w:t xml:space="preserve"> </w:t>
      </w:r>
      <w:r w:rsidR="00223584" w:rsidRPr="00D01AF7">
        <w:t xml:space="preserve">as indicated in Section 3, it is currently not possible to clearly identify the potential </w:t>
      </w:r>
      <w:r w:rsidR="00977659" w:rsidRPr="00D01AF7">
        <w:t>sub-project</w:t>
      </w:r>
      <w:r w:rsidR="00223584" w:rsidRPr="00D01AF7">
        <w:t>s in the scope of Component 5.</w:t>
      </w:r>
    </w:p>
    <w:p w14:paraId="208EFBCF" w14:textId="4676D0E4" w:rsidR="003364C1" w:rsidRPr="00D01AF7" w:rsidRDefault="00C53229" w:rsidP="003364C1">
      <w:r w:rsidRPr="00D01AF7">
        <w:t>Therefore,</w:t>
      </w:r>
      <w:r w:rsidR="001F0A70" w:rsidRPr="00D01AF7">
        <w:t xml:space="preserve"> for the potential </w:t>
      </w:r>
      <w:r w:rsidR="00977659" w:rsidRPr="00D01AF7">
        <w:t>sub-project</w:t>
      </w:r>
      <w:r w:rsidR="001F0A70" w:rsidRPr="00D01AF7">
        <w:t>s</w:t>
      </w:r>
      <w:r w:rsidR="00223584" w:rsidRPr="00D01AF7">
        <w:t>,</w:t>
      </w:r>
      <w:r w:rsidR="001F0A70" w:rsidRPr="00D01AF7">
        <w:t xml:space="preserve"> other than the ones under </w:t>
      </w:r>
      <w:r w:rsidR="000E4886" w:rsidRPr="00D01AF7">
        <w:t xml:space="preserve">Component </w:t>
      </w:r>
      <w:r w:rsidR="001F0A70" w:rsidRPr="00D01AF7">
        <w:t>2</w:t>
      </w:r>
      <w:r w:rsidR="00223584" w:rsidRPr="00D01AF7">
        <w:t>,</w:t>
      </w:r>
      <w:r w:rsidRPr="00D01AF7">
        <w:t xml:space="preserve"> </w:t>
      </w:r>
      <w:r w:rsidR="001F0A70" w:rsidRPr="00D01AF7">
        <w:t xml:space="preserve">the eligibility criteria and specific requirements regarding prevention / management of possible environmental and social risks defined in relevant sub-sections of Section </w:t>
      </w:r>
      <w:r w:rsidR="001F0A70" w:rsidRPr="00D01AF7">
        <w:fldChar w:fldCharType="begin"/>
      </w:r>
      <w:r w:rsidR="001F0A70" w:rsidRPr="00D01AF7">
        <w:instrText xml:space="preserve"> REF _Ref98986792 \r \h </w:instrText>
      </w:r>
      <w:r w:rsidR="00D01AF7">
        <w:instrText xml:space="preserve"> \* MERGEFORMAT </w:instrText>
      </w:r>
      <w:r w:rsidR="001F0A70" w:rsidRPr="00D01AF7">
        <w:fldChar w:fldCharType="separate"/>
      </w:r>
      <w:r w:rsidR="00BD0B4E" w:rsidRPr="00D01AF7">
        <w:t>3</w:t>
      </w:r>
      <w:r w:rsidR="001F0A70" w:rsidRPr="00D01AF7">
        <w:fldChar w:fldCharType="end"/>
      </w:r>
      <w:r w:rsidR="001F0A70" w:rsidRPr="00D01AF7">
        <w:t xml:space="preserve"> and Section </w:t>
      </w:r>
      <w:r w:rsidR="001F0A70" w:rsidRPr="00D01AF7">
        <w:fldChar w:fldCharType="begin"/>
      </w:r>
      <w:r w:rsidR="001F0A70" w:rsidRPr="00D01AF7">
        <w:instrText xml:space="preserve"> REF _Ref90480621 \r \h </w:instrText>
      </w:r>
      <w:r w:rsidR="00D01AF7">
        <w:instrText xml:space="preserve"> \* MERGEFORMAT </w:instrText>
      </w:r>
      <w:r w:rsidR="001F0A70" w:rsidRPr="00D01AF7">
        <w:fldChar w:fldCharType="separate"/>
      </w:r>
      <w:r w:rsidR="00BD0B4E" w:rsidRPr="00D01AF7">
        <w:t>5</w:t>
      </w:r>
      <w:r w:rsidR="001F0A70" w:rsidRPr="00D01AF7">
        <w:fldChar w:fldCharType="end"/>
      </w:r>
      <w:r w:rsidR="001F0A70" w:rsidRPr="00D01AF7">
        <w:t xml:space="preserve"> should be </w:t>
      </w:r>
      <w:r w:rsidR="003364C1" w:rsidRPr="00D01AF7">
        <w:t>followed. In this Section, relevant details of development of environmental &amp; social risk management instruments</w:t>
      </w:r>
      <w:r w:rsidR="001F0A70" w:rsidRPr="00D01AF7">
        <w:t xml:space="preserve"> of the potential </w:t>
      </w:r>
      <w:r w:rsidR="00977659" w:rsidRPr="00D01AF7">
        <w:t>sub-project</w:t>
      </w:r>
      <w:r w:rsidR="001F0A70" w:rsidRPr="00D01AF7">
        <w:t>s</w:t>
      </w:r>
      <w:r w:rsidR="003364C1" w:rsidRPr="00D01AF7">
        <w:t xml:space="preserve"> under </w:t>
      </w:r>
      <w:r w:rsidR="000E4886" w:rsidRPr="00D01AF7">
        <w:t xml:space="preserve">Component </w:t>
      </w:r>
      <w:r w:rsidR="003364C1" w:rsidRPr="00D01AF7">
        <w:t>2 are presented.</w:t>
      </w:r>
      <w:r w:rsidR="001F0A70" w:rsidRPr="00D01AF7">
        <w:t xml:space="preserve"> </w:t>
      </w:r>
    </w:p>
    <w:p w14:paraId="5ECF5C88" w14:textId="0AC33399" w:rsidR="00927B05" w:rsidRPr="00D01AF7" w:rsidRDefault="00927B05">
      <w:pPr>
        <w:spacing w:before="0" w:after="160" w:line="259" w:lineRule="auto"/>
        <w:jc w:val="left"/>
      </w:pPr>
      <w:r w:rsidRPr="00D01AF7">
        <w:br w:type="page"/>
      </w:r>
    </w:p>
    <w:p w14:paraId="76687A18" w14:textId="5DBF09ED" w:rsidR="008C4347" w:rsidRPr="00D01AF7" w:rsidRDefault="008F33E3" w:rsidP="008C4347">
      <w:pPr>
        <w:pStyle w:val="Balk3"/>
      </w:pPr>
      <w:bookmarkStart w:id="355" w:name="_Ref100583842"/>
      <w:r w:rsidRPr="00D01AF7">
        <w:lastRenderedPageBreak/>
        <w:t xml:space="preserve">Preparation of </w:t>
      </w:r>
      <w:r w:rsidR="00AA0940" w:rsidRPr="00D01AF7">
        <w:t>Province-based</w:t>
      </w:r>
      <w:r w:rsidRPr="00D01AF7">
        <w:t xml:space="preserve"> ESMPs</w:t>
      </w:r>
      <w:bookmarkEnd w:id="355"/>
    </w:p>
    <w:p w14:paraId="60ECAFD7" w14:textId="3A1B6D91" w:rsidR="003364C1" w:rsidRPr="00D01AF7" w:rsidRDefault="004E6F47" w:rsidP="003364C1">
      <w:r w:rsidRPr="00D01AF7">
        <w:t>I</w:t>
      </w:r>
      <w:r w:rsidR="008F33E3" w:rsidRPr="00D01AF7">
        <w:t xml:space="preserve">n accordance with </w:t>
      </w:r>
      <w:r w:rsidR="006E58C8" w:rsidRPr="00D01AF7">
        <w:t xml:space="preserve">the outcomes of </w:t>
      </w:r>
      <w:r w:rsidR="00B152ED" w:rsidRPr="00D01AF7">
        <w:t>a</w:t>
      </w:r>
      <w:r w:rsidR="006E58C8" w:rsidRPr="00D01AF7">
        <w:t xml:space="preserve"> screening process</w:t>
      </w:r>
      <w:r w:rsidRPr="00D01AF7">
        <w:t>—</w:t>
      </w:r>
      <w:r w:rsidR="006E58C8" w:rsidRPr="00D01AF7">
        <w:t>which is detailed in below sections</w:t>
      </w:r>
      <w:r w:rsidRPr="00D01AF7">
        <w:t>—</w:t>
      </w:r>
      <w:r w:rsidR="00927B05" w:rsidRPr="00D01AF7">
        <w:t>the</w:t>
      </w:r>
      <w:r w:rsidR="00B152ED" w:rsidRPr="00D01AF7">
        <w:t xml:space="preserve"> environmental and social risk categorization of </w:t>
      </w:r>
      <w:r w:rsidR="0048430F" w:rsidRPr="00D01AF7">
        <w:t xml:space="preserve">a </w:t>
      </w:r>
      <w:r w:rsidR="00977659" w:rsidRPr="00D01AF7">
        <w:t>sub-project</w:t>
      </w:r>
      <w:r w:rsidRPr="00D01AF7">
        <w:t xml:space="preserve"> might require </w:t>
      </w:r>
      <w:r w:rsidR="00D50349" w:rsidRPr="00D01AF7">
        <w:t xml:space="preserve">a detailed </w:t>
      </w:r>
      <w:r w:rsidR="00977659" w:rsidRPr="00D01AF7">
        <w:t>sub-</w:t>
      </w:r>
      <w:r w:rsidR="00B06F17" w:rsidRPr="00D01AF7">
        <w:t xml:space="preserve">project </w:t>
      </w:r>
      <w:r w:rsidR="00214CB1" w:rsidRPr="00D01AF7">
        <w:t xml:space="preserve">specific </w:t>
      </w:r>
      <w:r w:rsidR="003620B1" w:rsidRPr="00D01AF7">
        <w:t>ESIA</w:t>
      </w:r>
      <w:r w:rsidR="00D50349" w:rsidRPr="00D01AF7">
        <w:t xml:space="preserve">, </w:t>
      </w:r>
      <w:r w:rsidR="00214CB1" w:rsidRPr="00D01AF7">
        <w:t>an ESMP, and/or combination of thes</w:t>
      </w:r>
      <w:r w:rsidRPr="00D01AF7">
        <w:t>e</w:t>
      </w:r>
      <w:r w:rsidR="00214CB1" w:rsidRPr="00D01AF7">
        <w:t>.</w:t>
      </w:r>
      <w:r w:rsidR="00CF1C7F" w:rsidRPr="00D01AF7">
        <w:t xml:space="preserve"> </w:t>
      </w:r>
    </w:p>
    <w:p w14:paraId="73F988A3" w14:textId="4AF1CF64" w:rsidR="008E1936" w:rsidRPr="00D01AF7" w:rsidRDefault="00214CB1" w:rsidP="003364C1">
      <w:r w:rsidRPr="00D01AF7">
        <w:t>On the other hand,</w:t>
      </w:r>
      <w:r w:rsidR="0048430F" w:rsidRPr="00D01AF7">
        <w:t xml:space="preserve"> a slightly different process will be applied for the </w:t>
      </w:r>
      <w:r w:rsidR="00977659" w:rsidRPr="00D01AF7">
        <w:t>sub-project</w:t>
      </w:r>
      <w:r w:rsidR="0048430F" w:rsidRPr="00D01AF7">
        <w:t xml:space="preserve">s under Component 2. </w:t>
      </w:r>
      <w:r w:rsidR="00777DFB" w:rsidRPr="00D01AF7">
        <w:t xml:space="preserve">As there will be a very high number of </w:t>
      </w:r>
      <w:r w:rsidR="00977659" w:rsidRPr="00D01AF7">
        <w:t>sub-project</w:t>
      </w:r>
      <w:r w:rsidR="00777DFB" w:rsidRPr="00D01AF7">
        <w:t xml:space="preserve">s, which makes preparation of site-specific ESMPs for each </w:t>
      </w:r>
      <w:r w:rsidR="00977659" w:rsidRPr="00D01AF7">
        <w:t>sub-</w:t>
      </w:r>
      <w:r w:rsidR="00B06F17" w:rsidRPr="00D01AF7">
        <w:t xml:space="preserve">project </w:t>
      </w:r>
      <w:r w:rsidR="00777DFB" w:rsidRPr="00D01AF7">
        <w:t xml:space="preserve">non-feasible, </w:t>
      </w:r>
      <w:r w:rsidR="00AA0940" w:rsidRPr="00D01AF7">
        <w:t>province</w:t>
      </w:r>
      <w:r w:rsidR="009D12EC" w:rsidRPr="00D01AF7">
        <w:t xml:space="preserve"> </w:t>
      </w:r>
      <w:r w:rsidR="00AA0940" w:rsidRPr="00D01AF7">
        <w:t>based</w:t>
      </w:r>
      <w:r w:rsidR="00777DFB" w:rsidRPr="00D01AF7">
        <w:t xml:space="preserve"> ESMPs will be prepared for each selected city</w:t>
      </w:r>
      <w:r w:rsidR="00A00426" w:rsidRPr="00D01AF7">
        <w:t xml:space="preserve"> before initialization of </w:t>
      </w:r>
      <w:r w:rsidR="00223584" w:rsidRPr="00D01AF7">
        <w:t xml:space="preserve">a </w:t>
      </w:r>
      <w:r w:rsidR="00A00426" w:rsidRPr="00D01AF7">
        <w:t xml:space="preserve">general implementation of </w:t>
      </w:r>
      <w:r w:rsidR="00777DFB" w:rsidRPr="00D01AF7">
        <w:t>Component 2. In other words, province</w:t>
      </w:r>
      <w:r w:rsidR="00223584" w:rsidRPr="00D01AF7">
        <w:t>-</w:t>
      </w:r>
      <w:r w:rsidR="00777DFB" w:rsidRPr="00D01AF7">
        <w:t>based ESMP</w:t>
      </w:r>
      <w:r w:rsidR="008E1936" w:rsidRPr="00D01AF7">
        <w:t>s</w:t>
      </w:r>
      <w:r w:rsidR="00777DFB" w:rsidRPr="00D01AF7">
        <w:t xml:space="preserve">, whose general format and </w:t>
      </w:r>
      <w:r w:rsidR="008E1936" w:rsidRPr="00D01AF7">
        <w:t xml:space="preserve">outline are presented in </w:t>
      </w:r>
      <w:r w:rsidR="00BF2861" w:rsidRPr="00D01AF7">
        <w:t xml:space="preserve">Annex </w:t>
      </w:r>
      <w:r w:rsidR="008E1936" w:rsidRPr="00D01AF7">
        <w:t>3, will be prepared before any screening process.</w:t>
      </w:r>
      <w:r w:rsidR="002F304F" w:rsidRPr="00D01AF7">
        <w:t xml:space="preserve"> </w:t>
      </w:r>
    </w:p>
    <w:p w14:paraId="7F287BCA" w14:textId="6660143F" w:rsidR="00214CB1" w:rsidRPr="00D01AF7" w:rsidRDefault="00220CEA" w:rsidP="003364C1">
      <w:r w:rsidRPr="00D01AF7">
        <w:t>It should</w:t>
      </w:r>
      <w:r w:rsidR="000B3288" w:rsidRPr="00D01AF7">
        <w:t xml:space="preserve"> also</w:t>
      </w:r>
      <w:r w:rsidRPr="00D01AF7">
        <w:t xml:space="preserve"> be noted here that, preparation of province based ESMPs does not rule out possible requirement</w:t>
      </w:r>
      <w:r w:rsidR="003A678F" w:rsidRPr="00D01AF7">
        <w:t xml:space="preserve"> (</w:t>
      </w:r>
      <w:r w:rsidR="00ED28F8" w:rsidRPr="00D01AF7">
        <w:t>although it is considered a</w:t>
      </w:r>
      <w:r w:rsidR="000C449E" w:rsidRPr="00D01AF7">
        <w:t>s</w:t>
      </w:r>
      <w:r w:rsidR="00ED28F8" w:rsidRPr="00D01AF7">
        <w:t xml:space="preserve"> </w:t>
      </w:r>
      <w:r w:rsidR="000C449E" w:rsidRPr="00D01AF7">
        <w:t xml:space="preserve">a </w:t>
      </w:r>
      <w:r w:rsidR="00ED28F8" w:rsidRPr="00D01AF7">
        <w:t xml:space="preserve">low </w:t>
      </w:r>
      <w:r w:rsidR="002F304F" w:rsidRPr="00D01AF7">
        <w:t>probability</w:t>
      </w:r>
      <w:r w:rsidR="003A678F" w:rsidRPr="00D01AF7">
        <w:t>)</w:t>
      </w:r>
      <w:r w:rsidRPr="00D01AF7">
        <w:t xml:space="preserve"> of </w:t>
      </w:r>
      <w:r w:rsidR="00632D5A" w:rsidRPr="00D01AF7">
        <w:t>an</w:t>
      </w:r>
      <w:r w:rsidRPr="00D01AF7">
        <w:t xml:space="preserve"> ESIA</w:t>
      </w:r>
      <w:r w:rsidR="003A678F" w:rsidRPr="00D01AF7">
        <w:t xml:space="preserve">. Besides, </w:t>
      </w:r>
      <w:r w:rsidR="00607133" w:rsidRPr="00D01AF7">
        <w:t xml:space="preserve">ESMP Checklists </w:t>
      </w:r>
      <w:r w:rsidR="003A678F" w:rsidRPr="00D01AF7">
        <w:t xml:space="preserve">will be prepared </w:t>
      </w:r>
      <w:r w:rsidR="001F2F65" w:rsidRPr="00D01AF7">
        <w:t xml:space="preserve">in line with outcomes of </w:t>
      </w:r>
      <w:r w:rsidR="008E1936" w:rsidRPr="00D01AF7">
        <w:t xml:space="preserve">the </w:t>
      </w:r>
      <w:r w:rsidR="001F2F65" w:rsidRPr="00D01AF7">
        <w:t>screening</w:t>
      </w:r>
      <w:r w:rsidR="008E1936" w:rsidRPr="00D01AF7">
        <w:t>s</w:t>
      </w:r>
      <w:r w:rsidR="001F2F65" w:rsidRPr="00D01AF7">
        <w:t xml:space="preserve"> of</w:t>
      </w:r>
      <w:r w:rsidR="003A678F" w:rsidRPr="00D01AF7">
        <w:t xml:space="preserve"> each </w:t>
      </w:r>
      <w:r w:rsidR="00977659" w:rsidRPr="00D01AF7">
        <w:t>sub</w:t>
      </w:r>
      <w:r w:rsidR="00EF6B02" w:rsidRPr="00D01AF7">
        <w:t>p</w:t>
      </w:r>
      <w:r w:rsidR="00E13EB3" w:rsidRPr="00D01AF7">
        <w:t>roje</w:t>
      </w:r>
      <w:r w:rsidR="00EF6B02" w:rsidRPr="00D01AF7">
        <w:t>ct</w:t>
      </w:r>
      <w:r w:rsidR="00E13EB3" w:rsidRPr="00D01AF7">
        <w:t>,</w:t>
      </w:r>
      <w:r w:rsidR="001F2F65" w:rsidRPr="00D01AF7">
        <w:t xml:space="preserve"> which are aimed to be integrated </w:t>
      </w:r>
      <w:r w:rsidR="00223584" w:rsidRPr="00D01AF7">
        <w:t>in</w:t>
      </w:r>
      <w:r w:rsidR="001F2F65" w:rsidRPr="00D01AF7">
        <w:t xml:space="preserve">to </w:t>
      </w:r>
      <w:r w:rsidR="00223584" w:rsidRPr="00D01AF7">
        <w:t xml:space="preserve">the </w:t>
      </w:r>
      <w:r w:rsidR="001F2F65" w:rsidRPr="00D01AF7">
        <w:t>relevant province</w:t>
      </w:r>
      <w:r w:rsidR="009D12EC" w:rsidRPr="00D01AF7">
        <w:t xml:space="preserve"> </w:t>
      </w:r>
      <w:r w:rsidR="001F2F65" w:rsidRPr="00D01AF7">
        <w:t>based ESMP</w:t>
      </w:r>
      <w:r w:rsidR="003A678F" w:rsidRPr="00D01AF7">
        <w:t xml:space="preserve">. </w:t>
      </w:r>
      <w:r w:rsidR="001F2F65" w:rsidRPr="00D01AF7">
        <w:t>Details</w:t>
      </w:r>
      <w:r w:rsidR="003A678F" w:rsidRPr="00D01AF7">
        <w:t xml:space="preserve"> on these are presented in Section </w:t>
      </w:r>
      <w:r w:rsidR="00FC382E" w:rsidRPr="00D01AF7">
        <w:fldChar w:fldCharType="begin"/>
      </w:r>
      <w:r w:rsidR="00FC382E" w:rsidRPr="00D01AF7">
        <w:instrText xml:space="preserve"> REF _Ref100644566 \r \h  \* MERGEFORMAT </w:instrText>
      </w:r>
      <w:r w:rsidR="00FC382E" w:rsidRPr="00D01AF7">
        <w:fldChar w:fldCharType="separate"/>
      </w:r>
      <w:r w:rsidR="00223584" w:rsidRPr="00D01AF7">
        <w:t>6.2.3</w:t>
      </w:r>
      <w:r w:rsidR="00FC382E" w:rsidRPr="00D01AF7">
        <w:fldChar w:fldCharType="end"/>
      </w:r>
      <w:r w:rsidR="003A678F" w:rsidRPr="00D01AF7">
        <w:t>.</w:t>
      </w:r>
      <w:r w:rsidR="000A0A5C" w:rsidRPr="00D01AF7">
        <w:t xml:space="preserve"> </w:t>
      </w:r>
    </w:p>
    <w:p w14:paraId="07FE8BDE" w14:textId="052CF809" w:rsidR="008E1936" w:rsidRPr="00D01AF7" w:rsidRDefault="00977659" w:rsidP="00DD1A11">
      <w:pPr>
        <w:pStyle w:val="Balk3"/>
      </w:pPr>
      <w:bookmarkStart w:id="356" w:name="_Ref100583849"/>
      <w:r w:rsidRPr="00D01AF7">
        <w:t>Sub-</w:t>
      </w:r>
      <w:r w:rsidR="00B06F17" w:rsidRPr="00D01AF7">
        <w:t xml:space="preserve">project </w:t>
      </w:r>
      <w:r w:rsidR="0065233D" w:rsidRPr="00D01AF7">
        <w:t>Identification and Screening Process</w:t>
      </w:r>
      <w:bookmarkEnd w:id="356"/>
    </w:p>
    <w:p w14:paraId="16845CC1" w14:textId="035C7E00" w:rsidR="0065333B" w:rsidRPr="00D01AF7" w:rsidRDefault="009553DF" w:rsidP="009F0018">
      <w:r w:rsidRPr="00D01AF7">
        <w:t>Screening will be performed to d</w:t>
      </w:r>
      <w:r w:rsidR="000F4AE6" w:rsidRPr="00D01AF7">
        <w:t>etermin</w:t>
      </w:r>
      <w:r w:rsidRPr="00D01AF7">
        <w:t>e</w:t>
      </w:r>
      <w:r w:rsidR="000F4AE6" w:rsidRPr="00D01AF7">
        <w:t xml:space="preserve"> </w:t>
      </w:r>
      <w:r w:rsidRPr="00D01AF7">
        <w:t>the</w:t>
      </w:r>
      <w:r w:rsidR="000F4AE6" w:rsidRPr="00D01AF7">
        <w:t xml:space="preserve"> environmental and social risk category of the proposed </w:t>
      </w:r>
      <w:r w:rsidR="00977659" w:rsidRPr="00D01AF7">
        <w:t>sub-project</w:t>
      </w:r>
      <w:r w:rsidR="000F4AE6" w:rsidRPr="00D01AF7">
        <w:t xml:space="preserve">. </w:t>
      </w:r>
      <w:r w:rsidR="00223584" w:rsidRPr="00D01AF7">
        <w:t>Moreover</w:t>
      </w:r>
      <w:r w:rsidR="000F4AE6" w:rsidRPr="00D01AF7">
        <w:t xml:space="preserve">, </w:t>
      </w:r>
      <w:r w:rsidR="0065233D" w:rsidRPr="00D01AF7">
        <w:t xml:space="preserve">the screening will </w:t>
      </w:r>
      <w:r w:rsidRPr="00D01AF7">
        <w:t xml:space="preserve">also </w:t>
      </w:r>
      <w:r w:rsidR="0065233D" w:rsidRPr="00D01AF7">
        <w:t>cover</w:t>
      </w:r>
      <w:r w:rsidR="003278A6" w:rsidRPr="00D01AF7">
        <w:t xml:space="preserve"> an ineligibility assessment.</w:t>
      </w:r>
      <w:r w:rsidRPr="00D01AF7">
        <w:t xml:space="preserve"> These two steps should g</w:t>
      </w:r>
      <w:r w:rsidR="0065333B" w:rsidRPr="00D01AF7">
        <w:t xml:space="preserve">o </w:t>
      </w:r>
      <w:r w:rsidR="00223584" w:rsidRPr="00D01AF7">
        <w:t xml:space="preserve">along </w:t>
      </w:r>
      <w:r w:rsidR="0065333B" w:rsidRPr="00D01AF7">
        <w:t xml:space="preserve">in an integrated way, which starts </w:t>
      </w:r>
      <w:r w:rsidR="00223584" w:rsidRPr="00D01AF7">
        <w:t xml:space="preserve">initially </w:t>
      </w:r>
      <w:r w:rsidR="0065333B" w:rsidRPr="00D01AF7">
        <w:t xml:space="preserve">with </w:t>
      </w:r>
      <w:r w:rsidR="00223584" w:rsidRPr="00D01AF7">
        <w:t xml:space="preserve">an </w:t>
      </w:r>
      <w:r w:rsidR="0065333B" w:rsidRPr="00D01AF7">
        <w:t>ineligibility assessment.</w:t>
      </w:r>
    </w:p>
    <w:p w14:paraId="4A994F12" w14:textId="436070F9" w:rsidR="00CE78FE" w:rsidRPr="00D01AF7" w:rsidRDefault="0065333B" w:rsidP="0065333B">
      <w:r w:rsidRPr="00D01AF7">
        <w:t xml:space="preserve">Accordingly, </w:t>
      </w:r>
      <w:r w:rsidR="009D12EC" w:rsidRPr="00D01AF7">
        <w:t>n</w:t>
      </w:r>
      <w:r w:rsidRPr="00D01AF7">
        <w:t>on-</w:t>
      </w:r>
      <w:r w:rsidR="009D12EC" w:rsidRPr="00D01AF7">
        <w:t>e</w:t>
      </w:r>
      <w:r w:rsidRPr="00D01AF7">
        <w:t xml:space="preserve">ligible </w:t>
      </w:r>
      <w:r w:rsidR="00977659" w:rsidRPr="00D01AF7">
        <w:t>sub-project</w:t>
      </w:r>
      <w:r w:rsidRPr="00D01AF7">
        <w:t>s which will not be financed by the WB, and therefore excluded from the scope, are listed below</w:t>
      </w:r>
      <w:r w:rsidR="00CE78FE" w:rsidRPr="00D01AF7">
        <w:t xml:space="preserve"> (and also listed in </w:t>
      </w:r>
      <w:r w:rsidR="00BF2861" w:rsidRPr="00D01AF7">
        <w:t xml:space="preserve">Annex </w:t>
      </w:r>
      <w:r w:rsidR="00CE78FE" w:rsidRPr="00D01AF7">
        <w:t>1)</w:t>
      </w:r>
      <w:r w:rsidRPr="00D01AF7">
        <w:t>:</w:t>
      </w:r>
    </w:p>
    <w:p w14:paraId="21130603" w14:textId="1CC99CB3" w:rsidR="00CE78FE" w:rsidRPr="00D01AF7" w:rsidRDefault="00CE78FE" w:rsidP="00CE78FE">
      <w:pPr>
        <w:pStyle w:val="ListeParagraf"/>
        <w:numPr>
          <w:ilvl w:val="0"/>
          <w:numId w:val="11"/>
        </w:numPr>
      </w:pPr>
      <w:r w:rsidRPr="00D01AF7">
        <w:t xml:space="preserve">Any </w:t>
      </w:r>
      <w:r w:rsidR="00977659" w:rsidRPr="00D01AF7">
        <w:t>sub-</w:t>
      </w:r>
      <w:r w:rsidR="00B06F17" w:rsidRPr="00D01AF7">
        <w:t xml:space="preserve">project </w:t>
      </w:r>
      <w:r w:rsidRPr="00D01AF7">
        <w:t>that is included in the World Bank Group</w:t>
      </w:r>
      <w:r w:rsidR="00EF6B02" w:rsidRPr="00D01AF7">
        <w:t xml:space="preserve"> </w:t>
      </w:r>
      <w:r w:rsidRPr="00D01AF7">
        <w:t>/</w:t>
      </w:r>
      <w:r w:rsidR="00EF6B02" w:rsidRPr="00D01AF7">
        <w:t xml:space="preserve"> </w:t>
      </w:r>
      <w:r w:rsidRPr="00D01AF7">
        <w:t>International Finance Corporation Exclusion List</w:t>
      </w:r>
    </w:p>
    <w:p w14:paraId="71DA7070" w14:textId="048E4548" w:rsidR="00CE78FE" w:rsidRPr="00D01AF7" w:rsidRDefault="00CE78FE" w:rsidP="00CE78FE">
      <w:pPr>
        <w:pStyle w:val="ListeParagraf"/>
        <w:numPr>
          <w:ilvl w:val="0"/>
          <w:numId w:val="11"/>
        </w:numPr>
      </w:pPr>
      <w:r w:rsidRPr="00D01AF7">
        <w:t xml:space="preserve">Any </w:t>
      </w:r>
      <w:r w:rsidR="00977659" w:rsidRPr="00D01AF7">
        <w:t>sub-</w:t>
      </w:r>
      <w:r w:rsidR="00B06F17" w:rsidRPr="00D01AF7">
        <w:t xml:space="preserve">project </w:t>
      </w:r>
      <w:r w:rsidRPr="00D01AF7">
        <w:t xml:space="preserve">that includes the buildings registered as Cultural Heritage. </w:t>
      </w:r>
    </w:p>
    <w:p w14:paraId="6418603D" w14:textId="415C42F1" w:rsidR="00CE78FE" w:rsidRPr="00D01AF7" w:rsidRDefault="00CE78FE" w:rsidP="00CE78FE">
      <w:pPr>
        <w:pStyle w:val="ListeParagraf"/>
        <w:numPr>
          <w:ilvl w:val="0"/>
          <w:numId w:val="11"/>
        </w:numPr>
      </w:pPr>
      <w:r w:rsidRPr="00D01AF7">
        <w:t xml:space="preserve">Any </w:t>
      </w:r>
      <w:r w:rsidR="00977659" w:rsidRPr="00D01AF7">
        <w:t>sub-</w:t>
      </w:r>
      <w:r w:rsidR="00B06F17" w:rsidRPr="00D01AF7">
        <w:t xml:space="preserve">project </w:t>
      </w:r>
      <w:r w:rsidRPr="00D01AF7">
        <w:t>that will have impacts on Natural Habitats/Critical Habitats such as alteration of environmentally important areas, including wetlands, native forests, grasslands, and other “critical” natural habitats and ecosystem services.</w:t>
      </w:r>
    </w:p>
    <w:p w14:paraId="20ED7583" w14:textId="0C89848F" w:rsidR="006200EF" w:rsidRPr="00D01AF7" w:rsidRDefault="006200EF" w:rsidP="00D520BB">
      <w:pPr>
        <w:pStyle w:val="ListeParagraf"/>
        <w:numPr>
          <w:ilvl w:val="0"/>
          <w:numId w:val="11"/>
        </w:numPr>
      </w:pPr>
      <w:r w:rsidRPr="00D01AF7">
        <w:t xml:space="preserve">Any </w:t>
      </w:r>
      <w:r w:rsidR="00977659" w:rsidRPr="00D01AF7">
        <w:t>sub-project</w:t>
      </w:r>
      <w:r w:rsidRPr="00D01AF7">
        <w:t>s that in-situ transformation is not possible.</w:t>
      </w:r>
    </w:p>
    <w:p w14:paraId="6BEF759A" w14:textId="1195B9CC" w:rsidR="00CE78FE" w:rsidRPr="00D01AF7" w:rsidRDefault="00CE78FE" w:rsidP="00CE78FE">
      <w:pPr>
        <w:pStyle w:val="ListeParagraf"/>
        <w:numPr>
          <w:ilvl w:val="0"/>
          <w:numId w:val="11"/>
        </w:numPr>
      </w:pPr>
      <w:r w:rsidRPr="00D01AF7">
        <w:t xml:space="preserve">The buildings which are </w:t>
      </w:r>
      <w:r w:rsidRPr="00D01AF7">
        <w:rPr>
          <w:u w:val="single"/>
        </w:rPr>
        <w:t>not registered</w:t>
      </w:r>
      <w:r w:rsidRPr="00D01AF7">
        <w:t xml:space="preserve"> as risky building within the scope of Law </w:t>
      </w:r>
      <w:r w:rsidR="00EF6B02" w:rsidRPr="00D01AF7">
        <w:t>no. 6306</w:t>
      </w:r>
      <w:r w:rsidRPr="00D01AF7">
        <w:t xml:space="preserve">. </w:t>
      </w:r>
    </w:p>
    <w:p w14:paraId="5C7F791F" w14:textId="77777777" w:rsidR="00CE78FE" w:rsidRPr="00D01AF7" w:rsidRDefault="00CE78FE" w:rsidP="00CE78FE">
      <w:pPr>
        <w:pStyle w:val="ListeParagraf"/>
        <w:numPr>
          <w:ilvl w:val="0"/>
          <w:numId w:val="11"/>
        </w:numPr>
      </w:pPr>
      <w:r w:rsidRPr="00D01AF7">
        <w:t xml:space="preserve">Risky buildings within designated Disaster Exposed Areas. </w:t>
      </w:r>
    </w:p>
    <w:p w14:paraId="215694EC" w14:textId="4FC74076" w:rsidR="00CE78FE" w:rsidRPr="00D01AF7" w:rsidRDefault="00CE78FE" w:rsidP="00CE78FE">
      <w:pPr>
        <w:pStyle w:val="ListeParagraf"/>
        <w:numPr>
          <w:ilvl w:val="0"/>
          <w:numId w:val="11"/>
        </w:numPr>
      </w:pPr>
      <w:r w:rsidRPr="00D01AF7">
        <w:t xml:space="preserve">Any </w:t>
      </w:r>
      <w:r w:rsidR="00977659" w:rsidRPr="00D01AF7">
        <w:t>sub-</w:t>
      </w:r>
      <w:r w:rsidR="00B06F17" w:rsidRPr="00D01AF7">
        <w:t xml:space="preserve">project </w:t>
      </w:r>
      <w:r w:rsidRPr="00D01AF7">
        <w:t>that would affect the quality and/or quantity of international waterways as defined in WB OP 7.50 and that would benefit from existing hydroelectric dams in a way, triggering any dam safety issues under the scope of ESS4.</w:t>
      </w:r>
    </w:p>
    <w:p w14:paraId="460EB7C2" w14:textId="38059389" w:rsidR="004B6D42" w:rsidRPr="00D01AF7" w:rsidRDefault="004B6D42" w:rsidP="009F4997">
      <w:pPr>
        <w:pStyle w:val="ListeParagraf"/>
        <w:numPr>
          <w:ilvl w:val="0"/>
          <w:numId w:val="11"/>
        </w:numPr>
      </w:pPr>
      <w:r w:rsidRPr="00D01AF7">
        <w:t>Any Type</w:t>
      </w:r>
      <w:r w:rsidR="00F1070A" w:rsidRPr="00D01AF7">
        <w:t>-</w:t>
      </w:r>
      <w:r w:rsidRPr="00D01AF7">
        <w:t xml:space="preserve">III </w:t>
      </w:r>
      <w:r w:rsidR="00977659" w:rsidRPr="00D01AF7">
        <w:t>sub-</w:t>
      </w:r>
      <w:r w:rsidR="00B20B45" w:rsidRPr="00D01AF7">
        <w:t>project</w:t>
      </w:r>
      <w:r w:rsidR="00E13EB3" w:rsidRPr="00D01AF7">
        <w:t>,</w:t>
      </w:r>
      <w:r w:rsidRPr="00D01AF7">
        <w:t xml:space="preserve"> whose demolishing works had been completed</w:t>
      </w:r>
      <w:r w:rsidR="009F4997" w:rsidRPr="00D01AF7">
        <w:t xml:space="preserve"> after October 1, 2020.</w:t>
      </w:r>
    </w:p>
    <w:p w14:paraId="0BD0CC2A" w14:textId="7BE0B8ED" w:rsidR="004B6D42" w:rsidRPr="00D01AF7" w:rsidRDefault="00CE78FE" w:rsidP="004B6D42">
      <w:pPr>
        <w:pStyle w:val="ListeParagraf"/>
        <w:numPr>
          <w:ilvl w:val="0"/>
          <w:numId w:val="11"/>
        </w:numPr>
      </w:pPr>
      <w:r w:rsidRPr="00D01AF7">
        <w:t xml:space="preserve">Any </w:t>
      </w:r>
      <w:r w:rsidR="00977659" w:rsidRPr="00D01AF7">
        <w:t>sub-</w:t>
      </w:r>
      <w:r w:rsidR="00B06F17" w:rsidRPr="00D01AF7">
        <w:t xml:space="preserve">project </w:t>
      </w:r>
      <w:r w:rsidRPr="00D01AF7">
        <w:t>which would be classified as “High Risk”</w:t>
      </w:r>
      <w:r w:rsidRPr="00D01AF7">
        <w:rPr>
          <w:rStyle w:val="DipnotBavurusu"/>
        </w:rPr>
        <w:footnoteReference w:id="40"/>
      </w:r>
      <w:r w:rsidRPr="00D01AF7">
        <w:t xml:space="preserve"> </w:t>
      </w:r>
      <w:r w:rsidR="003F6526" w:rsidRPr="00D01AF7">
        <w:t>in terms of environmental risk</w:t>
      </w:r>
      <w:r w:rsidR="00663C8D" w:rsidRPr="00D01AF7">
        <w:t>s</w:t>
      </w:r>
      <w:r w:rsidRPr="00D01AF7">
        <w:t>.</w:t>
      </w:r>
    </w:p>
    <w:p w14:paraId="3D8EE8F1" w14:textId="17030C22" w:rsidR="00C75F6A" w:rsidRPr="00D01AF7" w:rsidRDefault="00977659" w:rsidP="004A6A05">
      <w:pPr>
        <w:rPr>
          <w:b/>
          <w:bCs/>
        </w:rPr>
      </w:pPr>
      <w:r w:rsidRPr="00D01AF7">
        <w:rPr>
          <w:b/>
          <w:bCs/>
        </w:rPr>
        <w:t>Sub-</w:t>
      </w:r>
      <w:r w:rsidR="00B06F17" w:rsidRPr="00D01AF7">
        <w:rPr>
          <w:b/>
          <w:bCs/>
        </w:rPr>
        <w:t xml:space="preserve">project </w:t>
      </w:r>
      <w:r w:rsidR="00C75F6A" w:rsidRPr="00D01AF7">
        <w:rPr>
          <w:b/>
          <w:bCs/>
        </w:rPr>
        <w:t xml:space="preserve">Screening </w:t>
      </w:r>
      <w:r w:rsidR="004A6A05" w:rsidRPr="00D01AF7">
        <w:rPr>
          <w:b/>
          <w:bCs/>
        </w:rPr>
        <w:t>Procedures</w:t>
      </w:r>
    </w:p>
    <w:p w14:paraId="38046975" w14:textId="11F4240E" w:rsidR="007A1861" w:rsidRPr="00D01AF7" w:rsidRDefault="004D04D9" w:rsidP="004A6A05">
      <w:r w:rsidRPr="00D01AF7">
        <w:t xml:space="preserve">Component 2 includes three kinds of </w:t>
      </w:r>
      <w:r w:rsidR="009D12EC" w:rsidRPr="00D01AF7">
        <w:t>sub</w:t>
      </w:r>
      <w:r w:rsidR="00977659" w:rsidRPr="00D01AF7">
        <w:t>-</w:t>
      </w:r>
      <w:r w:rsidR="009445C3" w:rsidRPr="00D01AF7">
        <w:t>projects</w:t>
      </w:r>
      <w:r w:rsidRPr="00D01AF7">
        <w:t>. As one of them, Type-III, is defined as “</w:t>
      </w:r>
      <w:r w:rsidR="00977659" w:rsidRPr="00D01AF7">
        <w:t>Sub-project</w:t>
      </w:r>
      <w:r w:rsidRPr="00D01AF7">
        <w:t xml:space="preserve">s that have been demolished after being registered as a risky structure and only reconstruction activities will be carried out under </w:t>
      </w:r>
      <w:r w:rsidR="000E4886" w:rsidRPr="00D01AF7">
        <w:t xml:space="preserve">Component </w:t>
      </w:r>
      <w:r w:rsidRPr="00D01AF7">
        <w:t>2”, which implies</w:t>
      </w:r>
      <w:r w:rsidR="00825520" w:rsidRPr="00D01AF7">
        <w:t xml:space="preserve"> that some pre-works have been performed before loan application; </w:t>
      </w:r>
      <w:r w:rsidR="007A1861" w:rsidRPr="00D01AF7">
        <w:t>screening procedures are defined separately as below:</w:t>
      </w:r>
    </w:p>
    <w:p w14:paraId="0CB0A0E0" w14:textId="50E77C75" w:rsidR="007A1861" w:rsidRPr="00D01AF7" w:rsidRDefault="007A1861" w:rsidP="004A6A05">
      <w:pPr>
        <w:rPr>
          <w:u w:val="single"/>
        </w:rPr>
      </w:pPr>
      <w:r w:rsidRPr="00D01AF7">
        <w:rPr>
          <w:u w:val="single"/>
        </w:rPr>
        <w:lastRenderedPageBreak/>
        <w:t>Screening for Type</w:t>
      </w:r>
      <w:r w:rsidR="00F1070A" w:rsidRPr="00D01AF7">
        <w:rPr>
          <w:u w:val="single"/>
        </w:rPr>
        <w:t>-</w:t>
      </w:r>
      <w:r w:rsidRPr="00D01AF7">
        <w:rPr>
          <w:u w:val="single"/>
        </w:rPr>
        <w:t>I and Type</w:t>
      </w:r>
      <w:r w:rsidR="00F1070A" w:rsidRPr="00D01AF7">
        <w:rPr>
          <w:u w:val="single"/>
        </w:rPr>
        <w:t>-</w:t>
      </w:r>
      <w:r w:rsidRPr="00D01AF7">
        <w:rPr>
          <w:u w:val="single"/>
        </w:rPr>
        <w:t>II</w:t>
      </w:r>
    </w:p>
    <w:p w14:paraId="171B22C6" w14:textId="6B37EC83" w:rsidR="007A1861" w:rsidRPr="00D01AF7" w:rsidRDefault="0022162E" w:rsidP="00896891">
      <w:pPr>
        <w:pStyle w:val="ListeParagraf"/>
        <w:numPr>
          <w:ilvl w:val="0"/>
          <w:numId w:val="159"/>
        </w:numPr>
      </w:pPr>
      <w:r w:rsidRPr="00D01AF7">
        <w:t>F</w:t>
      </w:r>
      <w:r w:rsidR="004C6B18" w:rsidRPr="00D01AF7">
        <w:t>irst step will be</w:t>
      </w:r>
      <w:r w:rsidR="00896891" w:rsidRPr="00D01AF7">
        <w:t xml:space="preserve"> checking if the </w:t>
      </w:r>
      <w:r w:rsidR="00977659" w:rsidRPr="00D01AF7">
        <w:t>sub</w:t>
      </w:r>
      <w:r w:rsidR="00B06F17" w:rsidRPr="00D01AF7">
        <w:t xml:space="preserve">project </w:t>
      </w:r>
      <w:r w:rsidR="00896891" w:rsidRPr="00D01AF7">
        <w:t>is in the non-eligible</w:t>
      </w:r>
      <w:r w:rsidRPr="00D01AF7">
        <w:t xml:space="preserve"> </w:t>
      </w:r>
      <w:r w:rsidR="00977659" w:rsidRPr="00D01AF7">
        <w:t>sub</w:t>
      </w:r>
      <w:r w:rsidR="00B06F17" w:rsidRPr="00D01AF7">
        <w:t xml:space="preserve">project </w:t>
      </w:r>
      <w:r w:rsidR="00896891" w:rsidRPr="00D01AF7">
        <w:t>list</w:t>
      </w:r>
      <w:r w:rsidRPr="00D01AF7">
        <w:t xml:space="preserve"> (please see </w:t>
      </w:r>
      <w:r w:rsidR="00BF2861" w:rsidRPr="00D01AF7">
        <w:t xml:space="preserve">Annex </w:t>
      </w:r>
      <w:r w:rsidRPr="00D01AF7">
        <w:t>1)</w:t>
      </w:r>
      <w:r w:rsidR="00896891" w:rsidRPr="00D01AF7">
        <w:t xml:space="preserve"> or not; </w:t>
      </w:r>
      <w:r w:rsidR="00663C8D" w:rsidRPr="00D01AF7">
        <w:t xml:space="preserve">except the criteria defined as “any </w:t>
      </w:r>
      <w:r w:rsidR="00977659" w:rsidRPr="00D01AF7">
        <w:t>sub-</w:t>
      </w:r>
      <w:r w:rsidR="00B06F17" w:rsidRPr="00D01AF7">
        <w:t xml:space="preserve">project </w:t>
      </w:r>
      <w:r w:rsidR="00663C8D" w:rsidRPr="00D01AF7">
        <w:t xml:space="preserve">which would be classified as “High Risk” in terms of environmental risks”. </w:t>
      </w:r>
    </w:p>
    <w:p w14:paraId="16BC7528" w14:textId="0F02F423" w:rsidR="0022162E" w:rsidRPr="00D01AF7" w:rsidRDefault="0022162E" w:rsidP="00896891">
      <w:pPr>
        <w:pStyle w:val="ListeParagraf"/>
        <w:numPr>
          <w:ilvl w:val="0"/>
          <w:numId w:val="159"/>
        </w:numPr>
      </w:pPr>
      <w:r w:rsidRPr="00D01AF7">
        <w:t xml:space="preserve">If the proposed </w:t>
      </w:r>
      <w:r w:rsidR="00977659" w:rsidRPr="00D01AF7">
        <w:t>sub-</w:t>
      </w:r>
      <w:r w:rsidR="00B06F17" w:rsidRPr="00D01AF7">
        <w:t xml:space="preserve">project </w:t>
      </w:r>
      <w:r w:rsidRPr="00D01AF7">
        <w:t>is</w:t>
      </w:r>
      <w:r w:rsidR="004639C7" w:rsidRPr="00D01AF7">
        <w:t xml:space="preserve"> not</w:t>
      </w:r>
      <w:r w:rsidRPr="00D01AF7">
        <w:t xml:space="preserve"> determined as</w:t>
      </w:r>
      <w:r w:rsidR="004639C7" w:rsidRPr="00D01AF7">
        <w:t xml:space="preserve"> non-eligible as a result of the s</w:t>
      </w:r>
      <w:r w:rsidR="00F1070A" w:rsidRPr="00D01AF7">
        <w:t xml:space="preserve">tep performed as above, Section </w:t>
      </w:r>
      <w:r w:rsidR="004639C7" w:rsidRPr="00D01AF7">
        <w:t xml:space="preserve">II of the checklist presented in </w:t>
      </w:r>
      <w:r w:rsidR="00BF2861" w:rsidRPr="00D01AF7">
        <w:t xml:space="preserve">Annex </w:t>
      </w:r>
      <w:r w:rsidR="004639C7" w:rsidRPr="00D01AF7">
        <w:t xml:space="preserve">2 will be applied in order to </w:t>
      </w:r>
      <w:r w:rsidR="00641571" w:rsidRPr="00D01AF7">
        <w:t>identify</w:t>
      </w:r>
      <w:r w:rsidR="007643FC" w:rsidRPr="00D01AF7">
        <w:t xml:space="preserve"> a preliminary baseline of </w:t>
      </w:r>
      <w:r w:rsidR="004639C7" w:rsidRPr="00D01AF7">
        <w:t xml:space="preserve">the </w:t>
      </w:r>
      <w:r w:rsidR="0084284E" w:rsidRPr="00D01AF7">
        <w:t>site</w:t>
      </w:r>
      <w:r w:rsidR="004639C7" w:rsidRPr="00D01AF7">
        <w:t xml:space="preserve"> and its surroundings</w:t>
      </w:r>
      <w:r w:rsidR="007643FC" w:rsidRPr="00D01AF7">
        <w:t>.</w:t>
      </w:r>
      <w:r w:rsidR="004639C7" w:rsidRPr="00D01AF7">
        <w:t xml:space="preserve"> </w:t>
      </w:r>
    </w:p>
    <w:p w14:paraId="7E7E3F6D" w14:textId="25DA3E2E" w:rsidR="00D422C9" w:rsidRPr="00D01AF7" w:rsidRDefault="00D31519" w:rsidP="00896891">
      <w:pPr>
        <w:pStyle w:val="ListeParagraf"/>
        <w:numPr>
          <w:ilvl w:val="0"/>
          <w:numId w:val="159"/>
        </w:numPr>
      </w:pPr>
      <w:r w:rsidRPr="00D01AF7">
        <w:t>Afterwards, Section I</w:t>
      </w:r>
      <w:r w:rsidR="002E024F" w:rsidRPr="00D01AF7">
        <w:t>II</w:t>
      </w:r>
      <w:r w:rsidRPr="00D01AF7">
        <w:t xml:space="preserve"> of the checklist presented in </w:t>
      </w:r>
      <w:r w:rsidR="00BF2861" w:rsidRPr="00D01AF7">
        <w:t xml:space="preserve">Annex </w:t>
      </w:r>
      <w:r w:rsidRPr="00D01AF7">
        <w:t xml:space="preserve">2 will be applied to foreseen </w:t>
      </w:r>
      <w:r w:rsidR="007643FC" w:rsidRPr="00D01AF7">
        <w:t>scale of the impacts</w:t>
      </w:r>
      <w:r w:rsidR="00D422C9" w:rsidRPr="00D01AF7">
        <w:t>.</w:t>
      </w:r>
    </w:p>
    <w:p w14:paraId="4640419A" w14:textId="5E17E308" w:rsidR="0084284E" w:rsidRPr="00D01AF7" w:rsidRDefault="00A93B6C" w:rsidP="00896891">
      <w:pPr>
        <w:pStyle w:val="ListeParagraf"/>
        <w:numPr>
          <w:ilvl w:val="0"/>
          <w:numId w:val="159"/>
        </w:numPr>
      </w:pPr>
      <w:r w:rsidRPr="00D01AF7">
        <w:t xml:space="preserve">Finally, by taking the </w:t>
      </w:r>
      <w:r w:rsidR="009D2D2A" w:rsidRPr="00D01AF7">
        <w:t xml:space="preserve">outcomes of the </w:t>
      </w:r>
      <w:r w:rsidRPr="00D01AF7">
        <w:t xml:space="preserve">above two steps into account, environmental and social risk category of the </w:t>
      </w:r>
      <w:r w:rsidR="00977659" w:rsidRPr="00D01AF7">
        <w:t>sub-</w:t>
      </w:r>
      <w:r w:rsidR="00B06F17" w:rsidRPr="00D01AF7">
        <w:t xml:space="preserve">project </w:t>
      </w:r>
      <w:r w:rsidRPr="00D01AF7">
        <w:t xml:space="preserve">will be determined. In case of determination of the </w:t>
      </w:r>
      <w:r w:rsidR="00977659" w:rsidRPr="00D01AF7">
        <w:t>sub-</w:t>
      </w:r>
      <w:r w:rsidR="00B06F17" w:rsidRPr="00D01AF7">
        <w:t xml:space="preserve">project </w:t>
      </w:r>
      <w:r w:rsidRPr="00D01AF7">
        <w:t xml:space="preserve">category as “high risk” in terms of environmental risks; no loan </w:t>
      </w:r>
      <w:r w:rsidR="00455F1A" w:rsidRPr="00D01AF7">
        <w:t>will</w:t>
      </w:r>
      <w:r w:rsidRPr="00D01AF7">
        <w:t xml:space="preserve"> be provided. In case of others, </w:t>
      </w:r>
      <w:r w:rsidR="002B0AAD" w:rsidRPr="00D01AF7">
        <w:t>process will continue as described in</w:t>
      </w:r>
      <w:r w:rsidRPr="00D01AF7">
        <w:t xml:space="preserve"> Section </w:t>
      </w:r>
      <w:r w:rsidR="00FC382E" w:rsidRPr="00D01AF7">
        <w:fldChar w:fldCharType="begin"/>
      </w:r>
      <w:r w:rsidR="00FC382E" w:rsidRPr="00D01AF7">
        <w:instrText xml:space="preserve"> REF _Ref100644566 \r \h  \* MERGEFORMAT </w:instrText>
      </w:r>
      <w:r w:rsidR="00FC382E" w:rsidRPr="00D01AF7">
        <w:fldChar w:fldCharType="separate"/>
      </w:r>
      <w:r w:rsidR="00BD0B4E" w:rsidRPr="00D01AF7">
        <w:t>6.2.3</w:t>
      </w:r>
      <w:r w:rsidR="00FC382E" w:rsidRPr="00D01AF7">
        <w:fldChar w:fldCharType="end"/>
      </w:r>
      <w:r w:rsidR="002B0AAD" w:rsidRPr="00D01AF7">
        <w:t>.</w:t>
      </w:r>
      <w:r w:rsidR="00CF1C7F" w:rsidRPr="00D01AF7">
        <w:t xml:space="preserve"> </w:t>
      </w:r>
      <w:r w:rsidR="00D31519" w:rsidRPr="00D01AF7">
        <w:t xml:space="preserve"> </w:t>
      </w:r>
    </w:p>
    <w:p w14:paraId="6AD01690" w14:textId="14BA463D" w:rsidR="00A93B6C" w:rsidRPr="00D01AF7" w:rsidRDefault="00A93B6C" w:rsidP="00DD1A11">
      <w:pPr>
        <w:rPr>
          <w:u w:val="single"/>
        </w:rPr>
      </w:pPr>
      <w:r w:rsidRPr="00D01AF7">
        <w:rPr>
          <w:u w:val="single"/>
        </w:rPr>
        <w:t xml:space="preserve">Screening for </w:t>
      </w:r>
      <w:r w:rsidR="00F1070A" w:rsidRPr="00D01AF7">
        <w:rPr>
          <w:u w:val="single"/>
        </w:rPr>
        <w:t>Type-I</w:t>
      </w:r>
      <w:r w:rsidRPr="00D01AF7">
        <w:rPr>
          <w:u w:val="single"/>
        </w:rPr>
        <w:t>II</w:t>
      </w:r>
    </w:p>
    <w:p w14:paraId="02FE6AAA" w14:textId="714CCBB2" w:rsidR="0031331E" w:rsidRPr="00D01AF7" w:rsidRDefault="00A93B6C" w:rsidP="0031331E">
      <w:pPr>
        <w:pStyle w:val="ListeParagraf"/>
        <w:numPr>
          <w:ilvl w:val="0"/>
          <w:numId w:val="159"/>
        </w:numPr>
      </w:pPr>
      <w:r w:rsidRPr="00D01AF7">
        <w:t xml:space="preserve">First step will be checking if the </w:t>
      </w:r>
      <w:r w:rsidR="00977659" w:rsidRPr="00D01AF7">
        <w:t>sub</w:t>
      </w:r>
      <w:r w:rsidR="00B06F17" w:rsidRPr="00D01AF7">
        <w:t xml:space="preserve">project </w:t>
      </w:r>
      <w:r w:rsidRPr="00D01AF7">
        <w:t xml:space="preserve">is in the non-eligible </w:t>
      </w:r>
      <w:r w:rsidR="00977659" w:rsidRPr="00D01AF7">
        <w:t>sub</w:t>
      </w:r>
      <w:r w:rsidR="00B06F17" w:rsidRPr="00D01AF7">
        <w:t xml:space="preserve">project </w:t>
      </w:r>
      <w:r w:rsidRPr="00D01AF7">
        <w:t xml:space="preserve">list (please see </w:t>
      </w:r>
      <w:r w:rsidR="00BF2861" w:rsidRPr="00D01AF7">
        <w:t xml:space="preserve">Annex </w:t>
      </w:r>
      <w:r w:rsidRPr="00D01AF7">
        <w:t xml:space="preserve">1) or not; except the criteria defined as “any </w:t>
      </w:r>
      <w:r w:rsidR="00977659" w:rsidRPr="00D01AF7">
        <w:t>sub-</w:t>
      </w:r>
      <w:r w:rsidR="00B06F17" w:rsidRPr="00D01AF7">
        <w:t xml:space="preserve">project </w:t>
      </w:r>
      <w:r w:rsidRPr="00D01AF7">
        <w:t xml:space="preserve">which would be classified as “High Risk” in terms of environmental risks”. Specific attention will be given to the </w:t>
      </w:r>
      <w:r w:rsidR="0031331E" w:rsidRPr="00D01AF7">
        <w:t xml:space="preserve">cut-off date criteria, as described in non-eligible </w:t>
      </w:r>
      <w:r w:rsidR="00977659" w:rsidRPr="00D01AF7">
        <w:t>sub-</w:t>
      </w:r>
      <w:r w:rsidR="00B06F17" w:rsidRPr="00D01AF7">
        <w:t xml:space="preserve">project </w:t>
      </w:r>
      <w:r w:rsidR="0031331E" w:rsidRPr="00D01AF7">
        <w:t xml:space="preserve">list as “Any </w:t>
      </w:r>
      <w:r w:rsidR="00F1070A" w:rsidRPr="00D01AF7">
        <w:t>Type-I</w:t>
      </w:r>
      <w:r w:rsidR="0031331E" w:rsidRPr="00D01AF7">
        <w:t xml:space="preserve">II </w:t>
      </w:r>
      <w:r w:rsidR="00977659" w:rsidRPr="00D01AF7">
        <w:t>sub-</w:t>
      </w:r>
      <w:r w:rsidR="00E13EB3" w:rsidRPr="00D01AF7">
        <w:t>Proje,</w:t>
      </w:r>
      <w:r w:rsidR="0031331E" w:rsidRPr="00D01AF7">
        <w:t xml:space="preserve"> whose demolishing works had been completed </w:t>
      </w:r>
      <w:r w:rsidR="0051030B" w:rsidRPr="00D01AF7">
        <w:t>after October 1, 2020</w:t>
      </w:r>
      <w:r w:rsidR="0031331E" w:rsidRPr="00D01AF7">
        <w:t>”.</w:t>
      </w:r>
      <w:r w:rsidR="0051030B" w:rsidRPr="00D01AF7">
        <w:t xml:space="preserve"> </w:t>
      </w:r>
    </w:p>
    <w:p w14:paraId="2E9B44C7" w14:textId="556DA1B7" w:rsidR="0031331E" w:rsidRPr="00D01AF7" w:rsidRDefault="0031331E" w:rsidP="0031331E">
      <w:pPr>
        <w:pStyle w:val="ListeParagraf"/>
        <w:numPr>
          <w:ilvl w:val="0"/>
          <w:numId w:val="159"/>
        </w:numPr>
      </w:pPr>
      <w:r w:rsidRPr="00D01AF7">
        <w:t xml:space="preserve">If the proposed </w:t>
      </w:r>
      <w:r w:rsidR="00977659" w:rsidRPr="00D01AF7">
        <w:t>sub-</w:t>
      </w:r>
      <w:r w:rsidR="00B06F17" w:rsidRPr="00D01AF7">
        <w:t xml:space="preserve">project </w:t>
      </w:r>
      <w:r w:rsidRPr="00D01AF7">
        <w:t>is not determined as non-eligible as a result of the step performed as above, Section</w:t>
      </w:r>
      <w:r w:rsidR="00F1070A" w:rsidRPr="00D01AF7">
        <w:t xml:space="preserve"> </w:t>
      </w:r>
      <w:r w:rsidRPr="00D01AF7">
        <w:t xml:space="preserve">II of the checklist presented in </w:t>
      </w:r>
      <w:r w:rsidR="00BF2861" w:rsidRPr="00D01AF7">
        <w:t xml:space="preserve">Annex </w:t>
      </w:r>
      <w:r w:rsidRPr="00D01AF7">
        <w:t xml:space="preserve">2 will be applied in order to identify a preliminary baseline of the site and its surroundings. </w:t>
      </w:r>
    </w:p>
    <w:p w14:paraId="216E7678" w14:textId="69E1D453" w:rsidR="002E024F" w:rsidRPr="00D01AF7" w:rsidRDefault="002E024F">
      <w:pPr>
        <w:pStyle w:val="ListeParagraf"/>
        <w:numPr>
          <w:ilvl w:val="0"/>
          <w:numId w:val="159"/>
        </w:numPr>
      </w:pPr>
      <w:r w:rsidRPr="00D01AF7">
        <w:t xml:space="preserve">Afterwards, Section III of the checklist presented in </w:t>
      </w:r>
      <w:r w:rsidR="00BF2861" w:rsidRPr="00D01AF7">
        <w:t xml:space="preserve">Annex </w:t>
      </w:r>
      <w:r w:rsidRPr="00D01AF7">
        <w:t xml:space="preserve">2 will be applied to </w:t>
      </w:r>
      <w:r w:rsidR="00F1070A" w:rsidRPr="00D01AF7">
        <w:t xml:space="preserve">estimate the </w:t>
      </w:r>
      <w:r w:rsidRPr="00D01AF7">
        <w:t>scale of the impacts.</w:t>
      </w:r>
    </w:p>
    <w:p w14:paraId="3C2D1F0E" w14:textId="179B751B" w:rsidR="00A93B6C" w:rsidRPr="00D01AF7" w:rsidRDefault="002E024F" w:rsidP="00A93B6C">
      <w:pPr>
        <w:pStyle w:val="ListeParagraf"/>
        <w:numPr>
          <w:ilvl w:val="0"/>
          <w:numId w:val="159"/>
        </w:numPr>
      </w:pPr>
      <w:r w:rsidRPr="00D01AF7">
        <w:t xml:space="preserve">Subsequently, </w:t>
      </w:r>
      <w:r w:rsidR="00F1070A" w:rsidRPr="00D01AF7">
        <w:t>Type-I</w:t>
      </w:r>
      <w:r w:rsidR="0031331E" w:rsidRPr="00D01AF7">
        <w:t xml:space="preserve">II specific section of the checklist, which is </w:t>
      </w:r>
      <w:r w:rsidR="009D2D2A" w:rsidRPr="00D01AF7">
        <w:t>Section I</w:t>
      </w:r>
      <w:r w:rsidR="00907F4C" w:rsidRPr="00D01AF7">
        <w:t>V</w:t>
      </w:r>
      <w:r w:rsidR="009D2D2A" w:rsidRPr="00D01AF7">
        <w:t>, will be applied.</w:t>
      </w:r>
      <w:r w:rsidR="003127A2" w:rsidRPr="00D01AF7">
        <w:t xml:space="preserve"> </w:t>
      </w:r>
    </w:p>
    <w:p w14:paraId="2E86807B" w14:textId="41E85770" w:rsidR="00907F4C" w:rsidRPr="00D01AF7" w:rsidRDefault="00907F4C" w:rsidP="00A93B6C">
      <w:pPr>
        <w:pStyle w:val="ListeParagraf"/>
        <w:numPr>
          <w:ilvl w:val="0"/>
          <w:numId w:val="159"/>
        </w:numPr>
      </w:pPr>
      <w:r w:rsidRPr="00D01AF7">
        <w:t xml:space="preserve">Finally, by taking the outcomes of the above three steps into account, environmental and social risk category of the </w:t>
      </w:r>
      <w:r w:rsidR="00977659" w:rsidRPr="00D01AF7">
        <w:t>sub-</w:t>
      </w:r>
      <w:r w:rsidR="00B06F17" w:rsidRPr="00D01AF7">
        <w:t xml:space="preserve">project </w:t>
      </w:r>
      <w:r w:rsidRPr="00D01AF7">
        <w:t xml:space="preserve">will be determined. In case of determination of the </w:t>
      </w:r>
      <w:r w:rsidR="00977659" w:rsidRPr="00D01AF7">
        <w:t>sub-</w:t>
      </w:r>
      <w:r w:rsidR="00B06F17" w:rsidRPr="00D01AF7">
        <w:t xml:space="preserve">project </w:t>
      </w:r>
      <w:r w:rsidRPr="00D01AF7">
        <w:t xml:space="preserve">category as “high risk” in terms of environmental risks; no loan </w:t>
      </w:r>
      <w:r w:rsidR="00455F1A" w:rsidRPr="00D01AF7">
        <w:t>will</w:t>
      </w:r>
      <w:r w:rsidRPr="00D01AF7">
        <w:t xml:space="preserve"> be provided. In case of others, </w:t>
      </w:r>
      <w:r w:rsidR="002B0AAD" w:rsidRPr="00D01AF7">
        <w:t xml:space="preserve">process will continue as described in Section </w:t>
      </w:r>
      <w:r w:rsidR="00FC382E" w:rsidRPr="00D01AF7">
        <w:fldChar w:fldCharType="begin"/>
      </w:r>
      <w:r w:rsidR="00FC382E" w:rsidRPr="00D01AF7">
        <w:instrText xml:space="preserve"> REF _Ref100644566 \r \h  \* MERGEFORMAT </w:instrText>
      </w:r>
      <w:r w:rsidR="00FC382E" w:rsidRPr="00D01AF7">
        <w:fldChar w:fldCharType="separate"/>
      </w:r>
      <w:r w:rsidR="00F1070A" w:rsidRPr="00D01AF7">
        <w:t>6.2.3</w:t>
      </w:r>
      <w:r w:rsidR="00FC382E" w:rsidRPr="00D01AF7">
        <w:fldChar w:fldCharType="end"/>
      </w:r>
      <w:r w:rsidRPr="00D01AF7">
        <w:t xml:space="preserve"> </w:t>
      </w:r>
    </w:p>
    <w:p w14:paraId="3A4C192F" w14:textId="1B3E4848" w:rsidR="00156F34" w:rsidRPr="00D01AF7" w:rsidRDefault="00156F34" w:rsidP="00C75F6A">
      <w:pPr>
        <w:rPr>
          <w:u w:val="single"/>
        </w:rPr>
      </w:pPr>
      <w:r w:rsidRPr="00D01AF7">
        <w:rPr>
          <w:u w:val="single"/>
        </w:rPr>
        <w:t>Informative on Risk Category Identification</w:t>
      </w:r>
    </w:p>
    <w:p w14:paraId="3F67C1F5" w14:textId="753753AE" w:rsidR="00156F34" w:rsidRPr="00D01AF7" w:rsidRDefault="00156F34" w:rsidP="00156F34">
      <w:r w:rsidRPr="00D01AF7">
        <w:t xml:space="preserve">The risk category of </w:t>
      </w:r>
      <w:r w:rsidR="00977659" w:rsidRPr="00D01AF7">
        <w:t>sub-project</w:t>
      </w:r>
      <w:r w:rsidRPr="00D01AF7">
        <w:t>s will be determined according to four qualitative and quantitative criteria; “type and scale”, “location”, “sensitivity”</w:t>
      </w:r>
      <w:r w:rsidR="00BF06BD" w:rsidRPr="00D01AF7">
        <w:t>,</w:t>
      </w:r>
      <w:r w:rsidRPr="00D01AF7">
        <w:t xml:space="preserve"> and “size” together with using the checklist presented in </w:t>
      </w:r>
      <w:r w:rsidR="00BF2861" w:rsidRPr="00D01AF7">
        <w:t xml:space="preserve">Annex </w:t>
      </w:r>
      <w:r w:rsidRPr="00D01AF7">
        <w:t>2.</w:t>
      </w:r>
      <w:r w:rsidR="00CF1C7F" w:rsidRPr="00D01AF7">
        <w:t xml:space="preserve"> </w:t>
      </w:r>
      <w:r w:rsidRPr="00D01AF7">
        <w:t xml:space="preserve">In order for a </w:t>
      </w:r>
      <w:r w:rsidR="00977659" w:rsidRPr="00D01AF7">
        <w:t>sub-</w:t>
      </w:r>
      <w:r w:rsidR="00B06F17" w:rsidRPr="00D01AF7">
        <w:t xml:space="preserve">project </w:t>
      </w:r>
      <w:r w:rsidRPr="00D01AF7">
        <w:t xml:space="preserve">under </w:t>
      </w:r>
      <w:r w:rsidR="000E4886" w:rsidRPr="00D01AF7">
        <w:t xml:space="preserve">Component </w:t>
      </w:r>
      <w:r w:rsidRPr="00D01AF7">
        <w:t xml:space="preserve">II to be designated as “High Risk”, these criteria </w:t>
      </w:r>
      <w:r w:rsidR="00455F1A" w:rsidRPr="00D01AF7">
        <w:t>will</w:t>
      </w:r>
      <w:r w:rsidRPr="00D01AF7">
        <w:t xml:space="preserve"> be addressed as explained below. If the category of any </w:t>
      </w:r>
      <w:r w:rsidR="00977659" w:rsidRPr="00D01AF7">
        <w:t>sub-</w:t>
      </w:r>
      <w:r w:rsidR="00B06F17" w:rsidRPr="00D01AF7">
        <w:t xml:space="preserve">project </w:t>
      </w:r>
      <w:r w:rsidRPr="00D01AF7">
        <w:t xml:space="preserve">is not determined as “high risk” as a result of this evaluation, such evaluation </w:t>
      </w:r>
      <w:r w:rsidR="00455F1A" w:rsidRPr="00D01AF7">
        <w:t>will</w:t>
      </w:r>
      <w:r w:rsidRPr="00D01AF7">
        <w:t xml:space="preserve"> be proportioned to the professional judgment of the PMU and PMU individual </w:t>
      </w:r>
      <w:r w:rsidR="006D21A0" w:rsidRPr="00D01AF7">
        <w:t>specialists</w:t>
      </w:r>
      <w:r w:rsidR="0071036F" w:rsidRPr="00D01AF7">
        <w:t xml:space="preserve"> to determine relevant risk categorization.</w:t>
      </w:r>
      <w:r w:rsidRPr="00D01AF7">
        <w:t xml:space="preserve"> </w:t>
      </w:r>
    </w:p>
    <w:p w14:paraId="0E523B6C" w14:textId="66921E50" w:rsidR="005D596B" w:rsidRPr="00D01AF7" w:rsidRDefault="005D596B" w:rsidP="005D596B">
      <w:r w:rsidRPr="00D01AF7">
        <w:t>Within the scope of the “</w:t>
      </w:r>
      <w:r w:rsidR="00B20B45" w:rsidRPr="00D01AF7">
        <w:t xml:space="preserve">Type and </w:t>
      </w:r>
      <w:r w:rsidRPr="00D01AF7">
        <w:t xml:space="preserve">Scale” criterion, the existence of the following conditions may place the </w:t>
      </w:r>
      <w:r w:rsidR="00B20B45" w:rsidRPr="00D01AF7">
        <w:t xml:space="preserve">subproject </w:t>
      </w:r>
      <w:r w:rsidRPr="00D01AF7">
        <w:t>in the “High Risk” category;</w:t>
      </w:r>
    </w:p>
    <w:p w14:paraId="03BE5DB4" w14:textId="4D848263" w:rsidR="005D596B" w:rsidRPr="00D01AF7" w:rsidRDefault="005D596B" w:rsidP="005D596B">
      <w:pPr>
        <w:pStyle w:val="ListeParagraf"/>
        <w:numPr>
          <w:ilvl w:val="0"/>
          <w:numId w:val="172"/>
        </w:numPr>
      </w:pPr>
      <w:r w:rsidRPr="00D01AF7">
        <w:t xml:space="preserve">Irreversible alteration or impact of environmentally important areas such as wetlands, native forests, meadows and other critically important natural habitats and ecosystem services due to the </w:t>
      </w:r>
      <w:r w:rsidR="00977659" w:rsidRPr="00D01AF7">
        <w:t>sub-</w:t>
      </w:r>
      <w:r w:rsidR="00E13EB3" w:rsidRPr="00D01AF7">
        <w:t>Proje,</w:t>
      </w:r>
    </w:p>
    <w:p w14:paraId="391D7019" w14:textId="031A08B1" w:rsidR="005D596B" w:rsidRPr="00D01AF7" w:rsidRDefault="00977659" w:rsidP="005D596B">
      <w:pPr>
        <w:pStyle w:val="ListeParagraf"/>
        <w:numPr>
          <w:ilvl w:val="1"/>
          <w:numId w:val="172"/>
        </w:numPr>
      </w:pPr>
      <w:r w:rsidRPr="00D01AF7">
        <w:t>Sub-</w:t>
      </w:r>
      <w:r w:rsidR="00B06F17" w:rsidRPr="00D01AF7">
        <w:t xml:space="preserve">project </w:t>
      </w:r>
      <w:r w:rsidR="005D596B" w:rsidRPr="00D01AF7">
        <w:t>activities require discharges and emissions that will cause direct pollution and large enough to cause deterioration of environmental components such as air, water and soil,</w:t>
      </w:r>
    </w:p>
    <w:p w14:paraId="39624147" w14:textId="73093D42" w:rsidR="005D596B" w:rsidRPr="00D01AF7" w:rsidRDefault="00977659" w:rsidP="005D596B">
      <w:pPr>
        <w:pStyle w:val="ListeParagraf"/>
        <w:numPr>
          <w:ilvl w:val="1"/>
          <w:numId w:val="172"/>
        </w:numPr>
      </w:pPr>
      <w:r w:rsidRPr="00D01AF7">
        <w:t>Sub-</w:t>
      </w:r>
      <w:r w:rsidR="00B06F17" w:rsidRPr="00D01AF7">
        <w:t xml:space="preserve">project </w:t>
      </w:r>
      <w:r w:rsidR="005D596B" w:rsidRPr="00D01AF7">
        <w:t>activities will consume or transform the ecosystem or its components,</w:t>
      </w:r>
    </w:p>
    <w:p w14:paraId="096F249A" w14:textId="089C01F4" w:rsidR="005D596B" w:rsidRPr="00D01AF7" w:rsidRDefault="00977659" w:rsidP="005D596B">
      <w:pPr>
        <w:pStyle w:val="ListeParagraf"/>
        <w:numPr>
          <w:ilvl w:val="1"/>
          <w:numId w:val="172"/>
        </w:numPr>
      </w:pPr>
      <w:r w:rsidRPr="00D01AF7">
        <w:t>Sub-</w:t>
      </w:r>
      <w:r w:rsidR="00B06F17" w:rsidRPr="00D01AF7">
        <w:t xml:space="preserve">project </w:t>
      </w:r>
      <w:r w:rsidR="005D596B" w:rsidRPr="00D01AF7">
        <w:t>activities will change the hydrological cycle measurably,</w:t>
      </w:r>
    </w:p>
    <w:p w14:paraId="07DBD954" w14:textId="0EA1D6AE" w:rsidR="005D596B" w:rsidRPr="00D01AF7" w:rsidRDefault="00977659" w:rsidP="005D596B">
      <w:pPr>
        <w:pStyle w:val="ListeParagraf"/>
        <w:numPr>
          <w:ilvl w:val="1"/>
          <w:numId w:val="172"/>
        </w:numPr>
      </w:pPr>
      <w:r w:rsidRPr="00D01AF7">
        <w:t>Sub-</w:t>
      </w:r>
      <w:r w:rsidR="00B06F17" w:rsidRPr="00D01AF7">
        <w:t xml:space="preserve">project </w:t>
      </w:r>
      <w:r w:rsidR="005D596B" w:rsidRPr="00D01AF7">
        <w:t xml:space="preserve">activities which could lead to significant livelihood loss or social conflict, </w:t>
      </w:r>
    </w:p>
    <w:p w14:paraId="182D1388" w14:textId="0AC89F98" w:rsidR="005D596B" w:rsidRPr="00D01AF7" w:rsidRDefault="005D596B" w:rsidP="005D596B">
      <w:pPr>
        <w:pStyle w:val="ListeParagraf"/>
        <w:numPr>
          <w:ilvl w:val="1"/>
          <w:numId w:val="172"/>
        </w:numPr>
      </w:pPr>
      <w:r w:rsidRPr="00D01AF7">
        <w:t xml:space="preserve">The </w:t>
      </w:r>
      <w:r w:rsidR="00977659" w:rsidRPr="00D01AF7">
        <w:t>sub-</w:t>
      </w:r>
      <w:r w:rsidR="00B06F17" w:rsidRPr="00D01AF7">
        <w:t xml:space="preserve">project </w:t>
      </w:r>
      <w:r w:rsidRPr="00D01AF7">
        <w:t>activities will include the use or management of dangerous substances to a degree that cannot be managed with the prescribed management and capacity.</w:t>
      </w:r>
    </w:p>
    <w:p w14:paraId="1452FBBC" w14:textId="77777777" w:rsidR="005D596B" w:rsidRPr="00D01AF7" w:rsidRDefault="005D596B" w:rsidP="005D596B">
      <w:r w:rsidRPr="00D01AF7">
        <w:lastRenderedPageBreak/>
        <w:t>Within the scope of the “Location” criterion, the existence of the following conditions may place the Project in the “High Risk” category;</w:t>
      </w:r>
    </w:p>
    <w:p w14:paraId="4E901F08" w14:textId="534F1458" w:rsidR="005D596B" w:rsidRPr="00D01AF7" w:rsidRDefault="005D596B" w:rsidP="005D596B">
      <w:pPr>
        <w:pStyle w:val="ListeParagraf"/>
        <w:numPr>
          <w:ilvl w:val="0"/>
          <w:numId w:val="172"/>
        </w:numPr>
      </w:pPr>
      <w:r w:rsidRPr="00D01AF7">
        <w:t xml:space="preserve">The </w:t>
      </w:r>
      <w:r w:rsidR="00977659" w:rsidRPr="00D01AF7">
        <w:t>sub-</w:t>
      </w:r>
      <w:r w:rsidR="00B06F17" w:rsidRPr="00D01AF7">
        <w:t xml:space="preserve">project </w:t>
      </w:r>
      <w:r w:rsidRPr="00D01AF7">
        <w:t>is located in sensitive and valuable ecosystems and habitats of high importance,</w:t>
      </w:r>
    </w:p>
    <w:p w14:paraId="0A03578B" w14:textId="02DB4488" w:rsidR="005D596B" w:rsidRPr="00D01AF7" w:rsidRDefault="005D596B" w:rsidP="005D596B">
      <w:pPr>
        <w:pStyle w:val="ListeParagraf"/>
        <w:numPr>
          <w:ilvl w:val="0"/>
          <w:numId w:val="172"/>
        </w:numPr>
      </w:pPr>
      <w:r w:rsidRPr="00D01AF7">
        <w:t xml:space="preserve">The </w:t>
      </w:r>
      <w:r w:rsidR="00977659" w:rsidRPr="00D01AF7">
        <w:t>sub-</w:t>
      </w:r>
      <w:r w:rsidR="00B06F17" w:rsidRPr="00D01AF7">
        <w:t xml:space="preserve">project </w:t>
      </w:r>
      <w:r w:rsidRPr="00D01AF7">
        <w:t xml:space="preserve">is located within areas designated as Cultural Heritage, such as urban sites (most likely within the scope of the </w:t>
      </w:r>
      <w:r w:rsidR="00955756" w:rsidRPr="00D01AF7">
        <w:t>Project</w:t>
      </w:r>
      <w:r w:rsidRPr="00D01AF7">
        <w:t>),</w:t>
      </w:r>
    </w:p>
    <w:p w14:paraId="3D42169C" w14:textId="1505391C" w:rsidR="005D596B" w:rsidRPr="00D01AF7" w:rsidRDefault="005D596B" w:rsidP="005D596B">
      <w:pPr>
        <w:pStyle w:val="ListeParagraf"/>
        <w:numPr>
          <w:ilvl w:val="0"/>
          <w:numId w:val="172"/>
        </w:numPr>
      </w:pPr>
      <w:r w:rsidRPr="00D01AF7">
        <w:t xml:space="preserve">The </w:t>
      </w:r>
      <w:r w:rsidR="00977659" w:rsidRPr="00D01AF7">
        <w:t>sub-</w:t>
      </w:r>
      <w:r w:rsidR="00B06F17" w:rsidRPr="00D01AF7">
        <w:t xml:space="preserve">project </w:t>
      </w:r>
      <w:r w:rsidRPr="00D01AF7">
        <w:t>is located in areas subject to intensive development activities or where there are conflicts over the allocation of natural resources and/or other significant social conflicts, and along watercourses, in aquifer recharge areas or in storage basins used for drinking water supply.</w:t>
      </w:r>
    </w:p>
    <w:p w14:paraId="2B6A3178" w14:textId="77777777" w:rsidR="005D596B" w:rsidRPr="00D01AF7" w:rsidRDefault="005D596B" w:rsidP="005D596B">
      <w:r w:rsidRPr="00D01AF7">
        <w:t>Within the scope “Sensitivity” criterion, the existence of the following conditions may place the Project in the “High Risk” category;</w:t>
      </w:r>
    </w:p>
    <w:p w14:paraId="23F8976C" w14:textId="18F4E769" w:rsidR="005D596B" w:rsidRPr="00D01AF7" w:rsidRDefault="005D596B" w:rsidP="005D596B">
      <w:pPr>
        <w:pStyle w:val="ListeParagraf"/>
        <w:numPr>
          <w:ilvl w:val="0"/>
          <w:numId w:val="173"/>
        </w:numPr>
      </w:pPr>
      <w:r w:rsidRPr="00D01AF7">
        <w:t xml:space="preserve">The </w:t>
      </w:r>
      <w:r w:rsidR="00977659" w:rsidRPr="00D01AF7">
        <w:t>sub-</w:t>
      </w:r>
      <w:r w:rsidR="00B06F17" w:rsidRPr="00D01AF7">
        <w:t xml:space="preserve">project </w:t>
      </w:r>
      <w:r w:rsidRPr="00D01AF7">
        <w:t>will affect endangered species and their habitats, as well as sensitive areas such as protected areas or sites,</w:t>
      </w:r>
    </w:p>
    <w:p w14:paraId="12D5C103" w14:textId="39842591" w:rsidR="005D596B" w:rsidRPr="00D01AF7" w:rsidRDefault="005D596B" w:rsidP="005D596B">
      <w:pPr>
        <w:pStyle w:val="ListeParagraf"/>
        <w:numPr>
          <w:ilvl w:val="0"/>
          <w:numId w:val="173"/>
        </w:numPr>
      </w:pPr>
      <w:r w:rsidRPr="00D01AF7">
        <w:t xml:space="preserve">The </w:t>
      </w:r>
      <w:r w:rsidR="00977659" w:rsidRPr="00D01AF7">
        <w:t>sub-</w:t>
      </w:r>
      <w:r w:rsidR="00B06F17" w:rsidRPr="00D01AF7">
        <w:t xml:space="preserve">project </w:t>
      </w:r>
      <w:r w:rsidRPr="00D01AF7">
        <w:t>will have an impact on international waterways,</w:t>
      </w:r>
    </w:p>
    <w:p w14:paraId="52272409" w14:textId="3621A62C" w:rsidR="00156F34" w:rsidRPr="00D01AF7" w:rsidRDefault="005D596B" w:rsidP="00B20F27">
      <w:pPr>
        <w:pStyle w:val="ListeParagraf"/>
        <w:numPr>
          <w:ilvl w:val="0"/>
          <w:numId w:val="173"/>
        </w:numPr>
      </w:pPr>
      <w:r w:rsidRPr="00D01AF7">
        <w:t xml:space="preserve">The </w:t>
      </w:r>
      <w:r w:rsidR="00977659" w:rsidRPr="00D01AF7">
        <w:t>sub-</w:t>
      </w:r>
      <w:r w:rsidR="00B06F17" w:rsidRPr="00D01AF7">
        <w:t xml:space="preserve">project </w:t>
      </w:r>
      <w:r w:rsidRPr="00D01AF7">
        <w:t>will affect sensitive buyers who are currently under heavy environmental and social pressure (pollution, health and safety, security, etc.).</w:t>
      </w:r>
      <w:r w:rsidR="00156F34" w:rsidRPr="00D01AF7">
        <w:t xml:space="preserve"> </w:t>
      </w:r>
    </w:p>
    <w:p w14:paraId="7CC1C25B" w14:textId="573891AB" w:rsidR="00156F34" w:rsidRPr="00D01AF7" w:rsidRDefault="00156F34" w:rsidP="00156F34">
      <w:r w:rsidRPr="00D01AF7">
        <w:t xml:space="preserve">During the evaluation of the “size” criterion, in order for a </w:t>
      </w:r>
      <w:r w:rsidR="00977659" w:rsidRPr="00D01AF7">
        <w:t>sub</w:t>
      </w:r>
      <w:r w:rsidR="00352587" w:rsidRPr="00D01AF7">
        <w:t>p</w:t>
      </w:r>
      <w:r w:rsidR="00E13EB3" w:rsidRPr="00D01AF7">
        <w:t>roje</w:t>
      </w:r>
      <w:r w:rsidR="00352587" w:rsidRPr="00D01AF7">
        <w:t>ct</w:t>
      </w:r>
      <w:r w:rsidR="00E13EB3" w:rsidRPr="00D01AF7">
        <w:t xml:space="preserve"> </w:t>
      </w:r>
      <w:r w:rsidRPr="00D01AF7">
        <w:t xml:space="preserve">to be designated as “High Risk”, the relevant residual impacts must be high even when the mitigation measures given in </w:t>
      </w:r>
      <w:r w:rsidR="00516CC8" w:rsidRPr="00D01AF7">
        <w:rPr>
          <w:color w:val="2B579A"/>
          <w:shd w:val="clear" w:color="auto" w:fill="E6E6E6"/>
        </w:rPr>
        <w:fldChar w:fldCharType="begin"/>
      </w:r>
      <w:r w:rsidR="00516CC8" w:rsidRPr="00D01AF7">
        <w:instrText xml:space="preserve"> REF _Ref90479060 \h </w:instrText>
      </w:r>
      <w:r w:rsidR="00D01AF7">
        <w:rPr>
          <w:color w:val="2B579A"/>
          <w:shd w:val="clear" w:color="auto" w:fill="E6E6E6"/>
        </w:rPr>
        <w:instrText xml:space="preserve"> \* MERGEFORMAT </w:instrText>
      </w:r>
      <w:r w:rsidR="00516CC8" w:rsidRPr="00D01AF7">
        <w:rPr>
          <w:color w:val="2B579A"/>
          <w:shd w:val="clear" w:color="auto" w:fill="E6E6E6"/>
        </w:rPr>
      </w:r>
      <w:r w:rsidR="00516CC8" w:rsidRPr="00D01AF7">
        <w:rPr>
          <w:color w:val="2B579A"/>
          <w:shd w:val="clear" w:color="auto" w:fill="E6E6E6"/>
        </w:rPr>
        <w:fldChar w:fldCharType="separate"/>
      </w:r>
      <w:r w:rsidR="00516CC8" w:rsidRPr="00D01AF7">
        <w:t xml:space="preserve">Table </w:t>
      </w:r>
      <w:r w:rsidR="00516CC8" w:rsidRPr="00D01AF7">
        <w:rPr>
          <w:noProof/>
        </w:rPr>
        <w:t>26</w:t>
      </w:r>
      <w:r w:rsidR="00516CC8" w:rsidRPr="00D01AF7">
        <w:rPr>
          <w:color w:val="2B579A"/>
          <w:shd w:val="clear" w:color="auto" w:fill="E6E6E6"/>
        </w:rPr>
        <w:fldChar w:fldCharType="end"/>
      </w:r>
      <w:r w:rsidR="00516CC8" w:rsidRPr="00D01AF7">
        <w:t xml:space="preserve"> </w:t>
      </w:r>
      <w:r w:rsidRPr="00D01AF7">
        <w:t>are anticipated to be implemented, considering also the other criteria in an integrated manner.</w:t>
      </w:r>
    </w:p>
    <w:p w14:paraId="0983116C" w14:textId="51D520DD" w:rsidR="003D1D94" w:rsidRPr="00D01AF7" w:rsidRDefault="0071036F" w:rsidP="003D1D94">
      <w:r w:rsidRPr="00D01AF7">
        <w:t xml:space="preserve">It should also be noted here that, as the whole Project is rated as “High Risk” in terms of social risks, </w:t>
      </w:r>
      <w:r w:rsidR="00977659" w:rsidRPr="00D01AF7">
        <w:t>sub-project</w:t>
      </w:r>
      <w:r w:rsidRPr="00D01AF7">
        <w:t xml:space="preserve">s with “high risk” in terms of </w:t>
      </w:r>
      <w:r w:rsidR="003B24C0" w:rsidRPr="00D01AF7">
        <w:t>environment</w:t>
      </w:r>
      <w:r w:rsidR="00386B6E" w:rsidRPr="00D01AF7">
        <w:t xml:space="preserve">al </w:t>
      </w:r>
      <w:r w:rsidRPr="00D01AF7">
        <w:t>risks will not be non-eligible. Therefore, professional judgement will be used to identify “high risk” categorization in terms of environmental aspects during screening phase</w:t>
      </w:r>
      <w:r w:rsidR="003D1D94" w:rsidRPr="00D01AF7">
        <w:t>.</w:t>
      </w:r>
      <w:r w:rsidR="000763CE" w:rsidRPr="00D01AF7">
        <w:t xml:space="preserve"> </w:t>
      </w:r>
    </w:p>
    <w:p w14:paraId="72F8514E" w14:textId="61BC51D2" w:rsidR="00BF06BD" w:rsidRPr="00D01AF7" w:rsidRDefault="009C4473" w:rsidP="00B20F27">
      <w:pPr>
        <w:pStyle w:val="Balk3"/>
      </w:pPr>
      <w:bookmarkStart w:id="358" w:name="_Ref100644566"/>
      <w:r w:rsidRPr="00D01AF7">
        <w:t>Development of Environmental and Social Management Instruments</w:t>
      </w:r>
      <w:bookmarkEnd w:id="358"/>
    </w:p>
    <w:p w14:paraId="613CC256" w14:textId="1E97FA83" w:rsidR="00BF06BD" w:rsidRPr="00D01AF7" w:rsidRDefault="00245902" w:rsidP="00BF06BD">
      <w:r w:rsidRPr="00D01AF7">
        <w:t xml:space="preserve">In order to develop tools for managing the impacts of </w:t>
      </w:r>
      <w:r w:rsidR="00977659" w:rsidRPr="00D01AF7">
        <w:t>sub-project</w:t>
      </w:r>
      <w:r w:rsidRPr="00D01AF7">
        <w:t xml:space="preserve">s under </w:t>
      </w:r>
      <w:r w:rsidR="000E4886" w:rsidRPr="00D01AF7">
        <w:t xml:space="preserve">Component </w:t>
      </w:r>
      <w:r w:rsidRPr="00D01AF7">
        <w:t xml:space="preserve">2, the following process which includes a summary of the ones described in Section </w:t>
      </w:r>
      <w:r w:rsidRPr="00D01AF7">
        <w:fldChar w:fldCharType="begin"/>
      </w:r>
      <w:r w:rsidRPr="00D01AF7">
        <w:instrText xml:space="preserve"> REF _Ref100583842 \r \h </w:instrText>
      </w:r>
      <w:r w:rsidR="00D01AF7">
        <w:instrText xml:space="preserve"> \* MERGEFORMAT </w:instrText>
      </w:r>
      <w:r w:rsidRPr="00D01AF7">
        <w:fldChar w:fldCharType="separate"/>
      </w:r>
      <w:r w:rsidR="00BD0B4E" w:rsidRPr="00D01AF7">
        <w:t>6.2.1</w:t>
      </w:r>
      <w:r w:rsidRPr="00D01AF7">
        <w:fldChar w:fldCharType="end"/>
      </w:r>
      <w:r w:rsidRPr="00D01AF7">
        <w:t xml:space="preserve"> and </w:t>
      </w:r>
      <w:r w:rsidRPr="00D01AF7">
        <w:fldChar w:fldCharType="begin"/>
      </w:r>
      <w:r w:rsidRPr="00D01AF7">
        <w:instrText xml:space="preserve"> REF _Ref100583849 \r \h </w:instrText>
      </w:r>
      <w:r w:rsidR="00D01AF7">
        <w:instrText xml:space="preserve"> \* MERGEFORMAT </w:instrText>
      </w:r>
      <w:r w:rsidRPr="00D01AF7">
        <w:fldChar w:fldCharType="separate"/>
      </w:r>
      <w:r w:rsidR="00BD0B4E" w:rsidRPr="00D01AF7">
        <w:t>6.2.2</w:t>
      </w:r>
      <w:r w:rsidRPr="00D01AF7">
        <w:fldChar w:fldCharType="end"/>
      </w:r>
      <w:r w:rsidRPr="00D01AF7">
        <w:t xml:space="preserve">, will be performed. Specific implementations relevant to each </w:t>
      </w:r>
      <w:r w:rsidR="00977659" w:rsidRPr="00D01AF7">
        <w:t>sub-</w:t>
      </w:r>
      <w:r w:rsidR="00B06F17" w:rsidRPr="00D01AF7">
        <w:t xml:space="preserve">project </w:t>
      </w:r>
      <w:r w:rsidRPr="00D01AF7">
        <w:t>type are also presented:</w:t>
      </w:r>
    </w:p>
    <w:p w14:paraId="00A8918B" w14:textId="477232D4" w:rsidR="00A7083E" w:rsidRPr="00D01AF7" w:rsidRDefault="00A7083E" w:rsidP="00A7083E">
      <w:pPr>
        <w:pStyle w:val="ListeParagraf"/>
        <w:numPr>
          <w:ilvl w:val="0"/>
          <w:numId w:val="38"/>
        </w:numPr>
      </w:pPr>
      <w:bookmarkStart w:id="359" w:name="_Hlk100643746"/>
      <w:bookmarkStart w:id="360" w:name="_Hlk100614109"/>
      <w:r w:rsidRPr="00D01AF7">
        <w:t xml:space="preserve">As there will be a high number of </w:t>
      </w:r>
      <w:r w:rsidR="00977659" w:rsidRPr="00D01AF7">
        <w:t>sub-project</w:t>
      </w:r>
      <w:r w:rsidRPr="00D01AF7">
        <w:t xml:space="preserve">s and accordingly as it will not be feasible to prepare a specific ESMP for each </w:t>
      </w:r>
      <w:r w:rsidR="00977659" w:rsidRPr="00D01AF7">
        <w:t>sub-project</w:t>
      </w:r>
      <w:r w:rsidRPr="00D01AF7">
        <w:t xml:space="preserve">; before initialization of general implementation of </w:t>
      </w:r>
      <w:r w:rsidR="000E4886" w:rsidRPr="00D01AF7">
        <w:t xml:space="preserve">Component </w:t>
      </w:r>
      <w:r w:rsidRPr="00D01AF7">
        <w:t xml:space="preserve">2, ESMPs for each province will be prepared by </w:t>
      </w:r>
      <w:r w:rsidR="00F1070A" w:rsidRPr="00D01AF7">
        <w:t xml:space="preserve">the </w:t>
      </w:r>
      <w:r w:rsidRPr="00D01AF7">
        <w:t>PMU and will be issued to the WB approval</w:t>
      </w:r>
      <w:r w:rsidR="00FE5DCF" w:rsidRPr="00D01AF7">
        <w:t xml:space="preserve"> (please See Section </w:t>
      </w:r>
      <w:r w:rsidR="00FE5DCF" w:rsidRPr="00D01AF7">
        <w:fldChar w:fldCharType="begin"/>
      </w:r>
      <w:r w:rsidR="00FE5DCF" w:rsidRPr="00D01AF7">
        <w:instrText xml:space="preserve"> REF _Ref100583842 \r \h </w:instrText>
      </w:r>
      <w:r w:rsidR="00D01AF7">
        <w:instrText xml:space="preserve"> \* MERGEFORMAT </w:instrText>
      </w:r>
      <w:r w:rsidR="00FE5DCF" w:rsidRPr="00D01AF7">
        <w:fldChar w:fldCharType="separate"/>
      </w:r>
      <w:r w:rsidR="00BD0B4E" w:rsidRPr="00D01AF7">
        <w:t>6.2.1</w:t>
      </w:r>
      <w:r w:rsidR="00FE5DCF" w:rsidRPr="00D01AF7">
        <w:fldChar w:fldCharType="end"/>
      </w:r>
      <w:r w:rsidR="00FE5DCF" w:rsidRPr="00D01AF7">
        <w:t xml:space="preserve"> for details)</w:t>
      </w:r>
      <w:r w:rsidRPr="00D01AF7">
        <w:t xml:space="preserve">. </w:t>
      </w:r>
      <w:bookmarkStart w:id="361" w:name="_Hlk100591893"/>
      <w:r w:rsidRPr="00D01AF7">
        <w:t>The process for preparing RPs is set out in the RF</w:t>
      </w:r>
      <w:bookmarkEnd w:id="361"/>
      <w:r w:rsidRPr="00D01AF7">
        <w:t>.</w:t>
      </w:r>
    </w:p>
    <w:p w14:paraId="5DE4424F" w14:textId="0314D48C" w:rsidR="00A7083E" w:rsidRPr="00D01AF7" w:rsidRDefault="00A7083E" w:rsidP="00A7083E">
      <w:pPr>
        <w:pStyle w:val="ListeParagraf"/>
        <w:numPr>
          <w:ilvl w:val="0"/>
          <w:numId w:val="38"/>
        </w:numPr>
      </w:pPr>
      <w:r w:rsidRPr="00D01AF7">
        <w:t xml:space="preserve">When loan application is made for any </w:t>
      </w:r>
      <w:r w:rsidR="00977659" w:rsidRPr="00D01AF7">
        <w:t>sub-</w:t>
      </w:r>
      <w:r w:rsidR="00E13EB3" w:rsidRPr="00D01AF7">
        <w:t>Proje,</w:t>
      </w:r>
      <w:r w:rsidRPr="00D01AF7">
        <w:t xml:space="preserve"> firstly, the PMU head office personnel will briefly evaluate whether the </w:t>
      </w:r>
      <w:r w:rsidR="00977659" w:rsidRPr="00D01AF7">
        <w:t>sub-</w:t>
      </w:r>
      <w:r w:rsidR="00B06F17" w:rsidRPr="00D01AF7">
        <w:t xml:space="preserve">project </w:t>
      </w:r>
      <w:r w:rsidRPr="00D01AF7">
        <w:t xml:space="preserve">for which loan application has been made is in the list of Non-Eligible </w:t>
      </w:r>
      <w:r w:rsidR="00977659" w:rsidRPr="00D01AF7">
        <w:t>Sub-</w:t>
      </w:r>
      <w:r w:rsidR="00B06F17" w:rsidRPr="00D01AF7">
        <w:t xml:space="preserve">project </w:t>
      </w:r>
      <w:r w:rsidR="009D12EC" w:rsidRPr="00D01AF7">
        <w:t>t</w:t>
      </w:r>
      <w:r w:rsidRPr="00D01AF7">
        <w:t xml:space="preserve">ypes presented in </w:t>
      </w:r>
      <w:r w:rsidR="00BF2861" w:rsidRPr="00D01AF7">
        <w:t xml:space="preserve">Annex </w:t>
      </w:r>
      <w:r w:rsidRPr="00D01AF7">
        <w:t xml:space="preserve">1 (please See Section </w:t>
      </w:r>
      <w:r w:rsidRPr="00D01AF7">
        <w:fldChar w:fldCharType="begin"/>
      </w:r>
      <w:r w:rsidRPr="00D01AF7">
        <w:instrText xml:space="preserve"> REF _Ref100583849 \r \h </w:instrText>
      </w:r>
      <w:r w:rsidR="00D01AF7">
        <w:instrText xml:space="preserve"> \* MERGEFORMAT </w:instrText>
      </w:r>
      <w:r w:rsidRPr="00D01AF7">
        <w:fldChar w:fldCharType="separate"/>
      </w:r>
      <w:r w:rsidR="00BD0B4E" w:rsidRPr="00D01AF7">
        <w:t>6.2.2</w:t>
      </w:r>
      <w:r w:rsidRPr="00D01AF7">
        <w:fldChar w:fldCharType="end"/>
      </w:r>
      <w:r w:rsidRPr="00D01AF7">
        <w:t xml:space="preserve"> for details). </w:t>
      </w:r>
    </w:p>
    <w:p w14:paraId="18D0AF1D" w14:textId="43B546CD" w:rsidR="00A7083E" w:rsidRPr="00D01AF7" w:rsidRDefault="00A7083E">
      <w:pPr>
        <w:pStyle w:val="ListeParagraf"/>
        <w:numPr>
          <w:ilvl w:val="0"/>
          <w:numId w:val="38"/>
        </w:numPr>
      </w:pPr>
      <w:r w:rsidRPr="00D01AF7">
        <w:t xml:space="preserve">Then, the PMU individual specialists deployed in each province will evaluate, on site, whether the </w:t>
      </w:r>
      <w:r w:rsidR="00977659" w:rsidRPr="00D01AF7">
        <w:t>sub-</w:t>
      </w:r>
      <w:r w:rsidR="00B06F17" w:rsidRPr="00D01AF7">
        <w:t xml:space="preserve">project </w:t>
      </w:r>
      <w:r w:rsidRPr="00D01AF7">
        <w:t xml:space="preserve">in question is on the list of </w:t>
      </w:r>
      <w:r w:rsidR="009D12EC" w:rsidRPr="00D01AF7">
        <w:t>n</w:t>
      </w:r>
      <w:r w:rsidRPr="00D01AF7">
        <w:t>on-</w:t>
      </w:r>
      <w:r w:rsidR="009D12EC" w:rsidRPr="00D01AF7">
        <w:t>e</w:t>
      </w:r>
      <w:r w:rsidRPr="00D01AF7">
        <w:t xml:space="preserve">ligible </w:t>
      </w:r>
      <w:r w:rsidR="00977659" w:rsidRPr="00D01AF7">
        <w:t>sub-</w:t>
      </w:r>
      <w:r w:rsidR="00E13EB3" w:rsidRPr="00D01AF7">
        <w:t>Proje,</w:t>
      </w:r>
      <w:r w:rsidRPr="00D01AF7">
        <w:t xml:space="preserve"> in line with the screening list presented in </w:t>
      </w:r>
      <w:r w:rsidR="00BF2861" w:rsidRPr="00D01AF7">
        <w:t xml:space="preserve">Annex </w:t>
      </w:r>
      <w:r w:rsidRPr="00D01AF7">
        <w:t xml:space="preserve">2 and will determine </w:t>
      </w:r>
      <w:r w:rsidR="00D33382" w:rsidRPr="00D01AF7">
        <w:t>environmental and social risk category,</w:t>
      </w:r>
      <w:r w:rsidRPr="00D01AF7">
        <w:t xml:space="preserve"> if it is certain that it is not on the list of </w:t>
      </w:r>
      <w:r w:rsidR="009D12EC" w:rsidRPr="00D01AF7">
        <w:t>n</w:t>
      </w:r>
      <w:r w:rsidRPr="00D01AF7">
        <w:t>on-</w:t>
      </w:r>
      <w:r w:rsidR="009D12EC" w:rsidRPr="00D01AF7">
        <w:t>e</w:t>
      </w:r>
      <w:r w:rsidRPr="00D01AF7">
        <w:t xml:space="preserve">ligible </w:t>
      </w:r>
      <w:r w:rsidR="00977659" w:rsidRPr="00D01AF7">
        <w:t>sub-project</w:t>
      </w:r>
      <w:r w:rsidRPr="00D01AF7">
        <w:t>s</w:t>
      </w:r>
      <w:r w:rsidR="00F1070A" w:rsidRPr="00D01AF7">
        <w:t>, t</w:t>
      </w:r>
      <w:r w:rsidR="00D33382" w:rsidRPr="00D01AF7">
        <w:t xml:space="preserve">hen, PMU will </w:t>
      </w:r>
      <w:r w:rsidR="00911690" w:rsidRPr="00D01AF7">
        <w:t>approve the concerned screening assessment.</w:t>
      </w:r>
      <w:r w:rsidRPr="00D01AF7">
        <w:t xml:space="preserve"> </w:t>
      </w:r>
      <w:r w:rsidR="00034CAA" w:rsidRPr="00D01AF7">
        <w:t xml:space="preserve">It </w:t>
      </w:r>
      <w:r w:rsidR="007C4435" w:rsidRPr="00D01AF7">
        <w:t>should be</w:t>
      </w:r>
      <w:r w:rsidR="00CF1C7F" w:rsidRPr="00D01AF7">
        <w:t xml:space="preserve"> </w:t>
      </w:r>
      <w:r w:rsidR="007C4435" w:rsidRPr="00D01AF7">
        <w:t xml:space="preserve">noted here that, first five checklists filled for </w:t>
      </w:r>
      <w:r w:rsidR="00977659" w:rsidRPr="00D01AF7">
        <w:t>sub-project</w:t>
      </w:r>
      <w:r w:rsidR="007C4435" w:rsidRPr="00D01AF7">
        <w:t xml:space="preserve">s in each province will be sent to </w:t>
      </w:r>
      <w:r w:rsidR="00034CAA" w:rsidRPr="00D01AF7">
        <w:t xml:space="preserve">the </w:t>
      </w:r>
      <w:r w:rsidR="007C4435" w:rsidRPr="00D01AF7">
        <w:t xml:space="preserve">WB for </w:t>
      </w:r>
      <w:r w:rsidR="00911690" w:rsidRPr="00D01AF7">
        <w:t>informative</w:t>
      </w:r>
      <w:r w:rsidR="007C4435" w:rsidRPr="00D01AF7">
        <w:t xml:space="preserve"> purposes.</w:t>
      </w:r>
      <w:r w:rsidR="00911690" w:rsidRPr="00D01AF7">
        <w:t xml:space="preserve"> </w:t>
      </w:r>
    </w:p>
    <w:p w14:paraId="18DAA562" w14:textId="1C6A10F3" w:rsidR="00A7083E" w:rsidRPr="00D01AF7" w:rsidRDefault="00A7083E" w:rsidP="00A7083E">
      <w:pPr>
        <w:pStyle w:val="ListeParagraf"/>
        <w:numPr>
          <w:ilvl w:val="0"/>
          <w:numId w:val="38"/>
        </w:numPr>
      </w:pPr>
      <w:r w:rsidRPr="00D01AF7">
        <w:t xml:space="preserve">If the </w:t>
      </w:r>
      <w:r w:rsidR="00977659" w:rsidRPr="00D01AF7">
        <w:t>sub-</w:t>
      </w:r>
      <w:r w:rsidR="00B06F17" w:rsidRPr="00D01AF7">
        <w:t xml:space="preserve">project </w:t>
      </w:r>
      <w:r w:rsidRPr="00D01AF7">
        <w:t xml:space="preserve">is found eligible for loan in line with the two integrated processes above, the results </w:t>
      </w:r>
      <w:r w:rsidR="00455F1A" w:rsidRPr="00D01AF7">
        <w:t>will</w:t>
      </w:r>
      <w:r w:rsidRPr="00D01AF7">
        <w:t xml:space="preserve"> be announced to the stakeholders by applying the methods presented in the SEP prepared. </w:t>
      </w:r>
    </w:p>
    <w:p w14:paraId="41513F59" w14:textId="48FCF3DB" w:rsidR="00911690" w:rsidRPr="00D01AF7" w:rsidRDefault="00A7083E" w:rsidP="00A7083E">
      <w:pPr>
        <w:pStyle w:val="ListeParagraf"/>
        <w:numPr>
          <w:ilvl w:val="0"/>
          <w:numId w:val="37"/>
        </w:numPr>
      </w:pPr>
      <w:r w:rsidRPr="00D01AF7">
        <w:t>Subsequently</w:t>
      </w:r>
      <w:r w:rsidR="00911690" w:rsidRPr="00D01AF7">
        <w:t>;</w:t>
      </w:r>
    </w:p>
    <w:p w14:paraId="4C6EC8BC" w14:textId="129B4A2E" w:rsidR="007719DB" w:rsidRPr="00D01AF7" w:rsidRDefault="00911690" w:rsidP="00911690">
      <w:pPr>
        <w:pStyle w:val="ListeParagraf"/>
        <w:numPr>
          <w:ilvl w:val="1"/>
          <w:numId w:val="37"/>
        </w:numPr>
      </w:pPr>
      <w:r w:rsidRPr="00D01AF7">
        <w:t xml:space="preserve">For all three </w:t>
      </w:r>
      <w:r w:rsidR="00977659" w:rsidRPr="00D01AF7">
        <w:t>sub-</w:t>
      </w:r>
      <w:r w:rsidR="00B06F17" w:rsidRPr="00D01AF7">
        <w:t xml:space="preserve">project </w:t>
      </w:r>
      <w:r w:rsidRPr="00D01AF7">
        <w:t xml:space="preserve">types under Component 2, in case of determination of </w:t>
      </w:r>
      <w:r w:rsidR="00BF1EF0" w:rsidRPr="00D01AF7">
        <w:t>“high risk” in terms of social risks and “substantial risk” in terms of environmental risks</w:t>
      </w:r>
      <w:r w:rsidR="005D596B" w:rsidRPr="00D01AF7">
        <w:t xml:space="preserve"> of more than 10 </w:t>
      </w:r>
      <w:r w:rsidR="00977659" w:rsidRPr="00D01AF7">
        <w:t>sub-project</w:t>
      </w:r>
      <w:r w:rsidR="005D596B" w:rsidRPr="00D01AF7">
        <w:t>s to be initialized in same neighborhood within a one</w:t>
      </w:r>
      <w:r w:rsidR="00034CAA" w:rsidRPr="00D01AF7">
        <w:t xml:space="preserve"> </w:t>
      </w:r>
      <w:r w:rsidR="005D596B" w:rsidRPr="00D01AF7">
        <w:t>month period, a neighborhood</w:t>
      </w:r>
      <w:r w:rsidR="00034CAA" w:rsidRPr="00D01AF7">
        <w:t>-</w:t>
      </w:r>
      <w:r w:rsidR="005D596B" w:rsidRPr="00D01AF7">
        <w:t xml:space="preserve">level </w:t>
      </w:r>
      <w:r w:rsidR="00531133" w:rsidRPr="00D01AF7">
        <w:t>ESIA will be prepared</w:t>
      </w:r>
      <w:r w:rsidR="00143F3E" w:rsidRPr="00D01AF7">
        <w:t xml:space="preserve"> by </w:t>
      </w:r>
      <w:r w:rsidR="00034CAA" w:rsidRPr="00D01AF7">
        <w:t xml:space="preserve">the </w:t>
      </w:r>
      <w:r w:rsidR="00143F3E" w:rsidRPr="00D01AF7">
        <w:t>PMU</w:t>
      </w:r>
      <w:r w:rsidR="005D596B" w:rsidRPr="00D01AF7">
        <w:t xml:space="preserve">, which </w:t>
      </w:r>
      <w:r w:rsidR="007D56FC" w:rsidRPr="00D01AF7">
        <w:t xml:space="preserve">will cover all impact area (e.g., neighborhood) of the </w:t>
      </w:r>
      <w:r w:rsidR="00977659" w:rsidRPr="00D01AF7">
        <w:t>sub-project</w:t>
      </w:r>
      <w:r w:rsidR="007D56FC" w:rsidRPr="00D01AF7">
        <w:t>s;</w:t>
      </w:r>
      <w:r w:rsidR="00531133" w:rsidRPr="00D01AF7">
        <w:t xml:space="preserve"> in accordance with the indicative outline provided in</w:t>
      </w:r>
      <w:r w:rsidR="007D56FC" w:rsidRPr="00D01AF7">
        <w:t xml:space="preserve"> the</w:t>
      </w:r>
      <w:r w:rsidR="00531133" w:rsidRPr="00D01AF7">
        <w:t xml:space="preserve"> </w:t>
      </w:r>
      <w:r w:rsidR="00531133" w:rsidRPr="00D01AF7">
        <w:lastRenderedPageBreak/>
        <w:t xml:space="preserve">ESF. </w:t>
      </w:r>
      <w:r w:rsidR="00143F3E" w:rsidRPr="00D01AF7">
        <w:t xml:space="preserve">It should be noted here that, probability of requirement of preparation of </w:t>
      </w:r>
      <w:r w:rsidR="007D56FC" w:rsidRPr="00D01AF7">
        <w:t>such</w:t>
      </w:r>
      <w:r w:rsidR="00143F3E" w:rsidRPr="00D01AF7">
        <w:t xml:space="preserve"> ESIA is anticipated to be low. Nevertheless, in case of such requirement, the</w:t>
      </w:r>
      <w:r w:rsidR="003620B1" w:rsidRPr="00D01AF7">
        <w:t xml:space="preserve"> neighborhood</w:t>
      </w:r>
      <w:r w:rsidR="00034CAA" w:rsidRPr="00D01AF7">
        <w:t>-</w:t>
      </w:r>
      <w:r w:rsidR="003620B1" w:rsidRPr="00D01AF7">
        <w:t>level</w:t>
      </w:r>
      <w:r w:rsidR="00143F3E" w:rsidRPr="00D01AF7">
        <w:t xml:space="preserve"> ESIA will be subject to</w:t>
      </w:r>
      <w:r w:rsidR="002B5E48" w:rsidRPr="00D01AF7">
        <w:t xml:space="preserve"> review and</w:t>
      </w:r>
      <w:r w:rsidR="00143F3E" w:rsidRPr="00D01AF7">
        <w:t xml:space="preserve"> approval of </w:t>
      </w:r>
      <w:r w:rsidR="00034CAA" w:rsidRPr="00D01AF7">
        <w:t xml:space="preserve">the </w:t>
      </w:r>
      <w:r w:rsidR="007719DB" w:rsidRPr="00D01AF7">
        <w:t>WB</w:t>
      </w:r>
      <w:r w:rsidR="00A554D7" w:rsidRPr="00D01AF7">
        <w:t xml:space="preserve"> and no activity will be performed before</w:t>
      </w:r>
      <w:r w:rsidR="00B13F23" w:rsidRPr="00D01AF7">
        <w:t xml:space="preserve"> that</w:t>
      </w:r>
      <w:r w:rsidR="007719DB" w:rsidRPr="00D01AF7">
        <w:t>.</w:t>
      </w:r>
    </w:p>
    <w:p w14:paraId="5FC81E0A" w14:textId="4267FC18" w:rsidR="00A554D7" w:rsidRPr="00D01AF7" w:rsidRDefault="007719DB" w:rsidP="00911690">
      <w:pPr>
        <w:pStyle w:val="ListeParagraf"/>
        <w:numPr>
          <w:ilvl w:val="1"/>
          <w:numId w:val="37"/>
        </w:numPr>
      </w:pPr>
      <w:r w:rsidRPr="00D01AF7">
        <w:t xml:space="preserve">For all three </w:t>
      </w:r>
      <w:r w:rsidR="00977659" w:rsidRPr="00D01AF7">
        <w:t>sub-</w:t>
      </w:r>
      <w:r w:rsidR="00B06F17" w:rsidRPr="00D01AF7">
        <w:t xml:space="preserve">project </w:t>
      </w:r>
      <w:r w:rsidR="00A554D7" w:rsidRPr="00D01AF7">
        <w:t xml:space="preserve">types under Component 2, in case of determination of any other risk categorization, Contractors will prepare </w:t>
      </w:r>
      <w:r w:rsidR="00607133" w:rsidRPr="00D01AF7">
        <w:t xml:space="preserve">ESMP Checklists </w:t>
      </w:r>
      <w:r w:rsidR="00A7083E" w:rsidRPr="00D01AF7">
        <w:t xml:space="preserve">by taking the risk category of the eligible </w:t>
      </w:r>
      <w:r w:rsidR="00977659" w:rsidRPr="00D01AF7">
        <w:t>sub-</w:t>
      </w:r>
      <w:r w:rsidR="00B06F17" w:rsidRPr="00D01AF7">
        <w:t xml:space="preserve">project </w:t>
      </w:r>
      <w:r w:rsidR="00A7083E" w:rsidRPr="00D01AF7">
        <w:t xml:space="preserve">and the extent and significance of its impacts, </w:t>
      </w:r>
      <w:r w:rsidR="00AA0940" w:rsidRPr="00D01AF7">
        <w:t>province</w:t>
      </w:r>
      <w:r w:rsidR="00DF25A8" w:rsidRPr="00D01AF7">
        <w:t xml:space="preserve"> </w:t>
      </w:r>
      <w:r w:rsidR="00AA0940" w:rsidRPr="00D01AF7">
        <w:t>based</w:t>
      </w:r>
      <w:r w:rsidR="00607133" w:rsidRPr="00D01AF7">
        <w:t xml:space="preserve"> </w:t>
      </w:r>
      <w:r w:rsidR="00A7083E" w:rsidRPr="00D01AF7">
        <w:t>ESMPs</w:t>
      </w:r>
      <w:r w:rsidR="00607133" w:rsidRPr="00D01AF7">
        <w:t>, and this ESMF</w:t>
      </w:r>
      <w:r w:rsidR="00A7083E" w:rsidRPr="00D01AF7">
        <w:t xml:space="preserve"> into account.</w:t>
      </w:r>
      <w:r w:rsidR="00EE21FF" w:rsidRPr="00D01AF7">
        <w:t xml:space="preserve"> </w:t>
      </w:r>
      <w:r w:rsidR="00607133" w:rsidRPr="00D01AF7">
        <w:t xml:space="preserve">ESMP Checklists </w:t>
      </w:r>
      <w:r w:rsidR="00EE21FF" w:rsidRPr="00D01AF7">
        <w:t>will be submitted to the PMU for review and approval.</w:t>
      </w:r>
    </w:p>
    <w:p w14:paraId="332ED97A" w14:textId="6A7983ED" w:rsidR="00F1410B" w:rsidRPr="00D01AF7" w:rsidRDefault="00F1410B" w:rsidP="00BD0B4E">
      <w:pPr>
        <w:pStyle w:val="ListeParagraf"/>
        <w:numPr>
          <w:ilvl w:val="1"/>
          <w:numId w:val="37"/>
        </w:numPr>
      </w:pPr>
      <w:r w:rsidRPr="00D01AF7">
        <w:t xml:space="preserve">As an additional action specific to the eligible </w:t>
      </w:r>
      <w:r w:rsidR="00F1070A" w:rsidRPr="00D01AF7">
        <w:t>Type-I</w:t>
      </w:r>
      <w:r w:rsidRPr="00D01AF7">
        <w:t xml:space="preserve">II </w:t>
      </w:r>
      <w:r w:rsidR="00977659" w:rsidRPr="00D01AF7">
        <w:t>sub-project</w:t>
      </w:r>
      <w:r w:rsidRPr="00D01AF7">
        <w:t>s</w:t>
      </w:r>
      <w:r w:rsidR="003A49D8" w:rsidRPr="00D01AF7">
        <w:t>,</w:t>
      </w:r>
      <w:r w:rsidRPr="00D01AF7">
        <w:t xml:space="preserve"> an E&amp;S Audit will be </w:t>
      </w:r>
      <w:r w:rsidR="003A49D8" w:rsidRPr="00D01AF7">
        <w:t>performed</w:t>
      </w:r>
      <w:r w:rsidRPr="00D01AF7">
        <w:t xml:space="preserve"> by </w:t>
      </w:r>
      <w:r w:rsidR="00034CAA" w:rsidRPr="00D01AF7">
        <w:t xml:space="preserve">the </w:t>
      </w:r>
      <w:r w:rsidR="003A49D8" w:rsidRPr="00D01AF7">
        <w:t>PMU individual specialists in the provinces.</w:t>
      </w:r>
      <w:r w:rsidRPr="00D01AF7">
        <w:t xml:space="preserve"> As </w:t>
      </w:r>
      <w:r w:rsidR="00927B05" w:rsidRPr="00D01AF7">
        <w:t>per the</w:t>
      </w:r>
      <w:r w:rsidRPr="00D01AF7">
        <w:t xml:space="preserve"> results of this audit, an E</w:t>
      </w:r>
      <w:r w:rsidR="00600E88" w:rsidRPr="00D01AF7">
        <w:t>SAP</w:t>
      </w:r>
      <w:r w:rsidRPr="00D01AF7">
        <w:t xml:space="preserve">, which will be based on findings of the E&amp;S Audits, will be </w:t>
      </w:r>
      <w:r w:rsidR="00DC3C89" w:rsidRPr="00D01AF7">
        <w:t>defined</w:t>
      </w:r>
      <w:r w:rsidRPr="00D01AF7">
        <w:t xml:space="preserve">, if needed. The </w:t>
      </w:r>
      <w:r w:rsidR="00600E88" w:rsidRPr="00D01AF7">
        <w:t>ESAP</w:t>
      </w:r>
      <w:r w:rsidRPr="00D01AF7">
        <w:t xml:space="preserve"> will include relevant environmental</w:t>
      </w:r>
      <w:r w:rsidR="009F4997" w:rsidRPr="00D01AF7">
        <w:t xml:space="preserve"> and social</w:t>
      </w:r>
      <w:r w:rsidRPr="00D01AF7">
        <w:t xml:space="preserve"> corrective measures based on the findings of the E&amp;S Audit, if any.</w:t>
      </w:r>
      <w:r w:rsidR="00CF1C7F" w:rsidRPr="00D01AF7">
        <w:t xml:space="preserve"> </w:t>
      </w:r>
    </w:p>
    <w:p w14:paraId="6A7C4FE4" w14:textId="52C7044C" w:rsidR="00A7083E" w:rsidRPr="00D01AF7" w:rsidRDefault="00A7083E" w:rsidP="00A7083E">
      <w:pPr>
        <w:pStyle w:val="ListeParagraf"/>
        <w:numPr>
          <w:ilvl w:val="0"/>
          <w:numId w:val="37"/>
        </w:numPr>
      </w:pPr>
      <w:r w:rsidRPr="00D01AF7">
        <w:t>After</w:t>
      </w:r>
      <w:r w:rsidR="00EE21FF" w:rsidRPr="00D01AF7">
        <w:t xml:space="preserve"> the approval</w:t>
      </w:r>
      <w:r w:rsidR="00C10929" w:rsidRPr="00D01AF7">
        <w:t>s</w:t>
      </w:r>
      <w:r w:rsidR="00EE21FF" w:rsidRPr="00D01AF7">
        <w:t xml:space="preserve"> of</w:t>
      </w:r>
      <w:r w:rsidR="007D56FC" w:rsidRPr="00D01AF7">
        <w:t xml:space="preserve"> the neighborhood</w:t>
      </w:r>
      <w:r w:rsidR="00034CAA" w:rsidRPr="00D01AF7">
        <w:t>-</w:t>
      </w:r>
      <w:r w:rsidR="007D56FC" w:rsidRPr="00D01AF7">
        <w:t>level</w:t>
      </w:r>
      <w:r w:rsidR="00EE21FF" w:rsidRPr="00D01AF7">
        <w:t xml:space="preserve"> ESIAs</w:t>
      </w:r>
      <w:r w:rsidR="00C10929" w:rsidRPr="00D01AF7">
        <w:t xml:space="preserve"> and</w:t>
      </w:r>
      <w:r w:rsidR="00EE21FF" w:rsidRPr="00D01AF7">
        <w:t xml:space="preserve"> </w:t>
      </w:r>
      <w:r w:rsidR="00607133" w:rsidRPr="00D01AF7">
        <w:t xml:space="preserve">ESMP Checklists </w:t>
      </w:r>
      <w:r w:rsidR="00C10929" w:rsidRPr="00D01AF7">
        <w:t xml:space="preserve">in line with the responsibilities clarified above, </w:t>
      </w:r>
      <w:r w:rsidRPr="00D01AF7">
        <w:t xml:space="preserve">the measures and practices mentioned in the statements </w:t>
      </w:r>
      <w:r w:rsidR="00C10929" w:rsidRPr="00D01AF7">
        <w:t>will</w:t>
      </w:r>
      <w:r w:rsidRPr="00D01AF7">
        <w:t xml:space="preserve"> be implemented by contractors during demolition/retrofitting/reconstruction phases. </w:t>
      </w:r>
    </w:p>
    <w:p w14:paraId="73C44AD2" w14:textId="37FCB259" w:rsidR="00C10929" w:rsidRPr="00D01AF7" w:rsidRDefault="00A7083E" w:rsidP="00A7083E">
      <w:pPr>
        <w:pStyle w:val="ListeParagraf"/>
        <w:numPr>
          <w:ilvl w:val="0"/>
          <w:numId w:val="37"/>
        </w:numPr>
      </w:pPr>
      <w:r w:rsidRPr="00D01AF7">
        <w:t>The implementation of the</w:t>
      </w:r>
      <w:r w:rsidR="007D56FC" w:rsidRPr="00D01AF7">
        <w:t xml:space="preserve"> </w:t>
      </w:r>
      <w:r w:rsidR="00977659" w:rsidRPr="00D01AF7">
        <w:t>sub-</w:t>
      </w:r>
      <w:r w:rsidR="00B06F17" w:rsidRPr="00D01AF7">
        <w:t xml:space="preserve">project </w:t>
      </w:r>
      <w:r w:rsidR="007D56FC" w:rsidRPr="00D01AF7">
        <w:t>specific</w:t>
      </w:r>
      <w:r w:rsidRPr="00D01AF7">
        <w:t xml:space="preserve"> </w:t>
      </w:r>
      <w:r w:rsidR="00607133" w:rsidRPr="00D01AF7">
        <w:t xml:space="preserve">ESMP Checklists </w:t>
      </w:r>
      <w:r w:rsidR="00C10929" w:rsidRPr="00D01AF7">
        <w:t>and</w:t>
      </w:r>
      <w:r w:rsidR="007D56FC" w:rsidRPr="00D01AF7">
        <w:t xml:space="preserve"> neighborhood</w:t>
      </w:r>
      <w:r w:rsidR="00034CAA" w:rsidRPr="00D01AF7">
        <w:t>-</w:t>
      </w:r>
      <w:r w:rsidR="007D56FC" w:rsidRPr="00D01AF7">
        <w:t>level</w:t>
      </w:r>
      <w:r w:rsidR="00C10929" w:rsidRPr="00D01AF7">
        <w:t xml:space="preserve"> ESIAs</w:t>
      </w:r>
      <w:r w:rsidRPr="00D01AF7">
        <w:t>, including</w:t>
      </w:r>
      <w:r w:rsidR="007D56FC" w:rsidRPr="00D01AF7">
        <w:t xml:space="preserve"> the</w:t>
      </w:r>
      <w:r w:rsidRPr="00D01AF7">
        <w:t xml:space="preserve"> evidence of implementation by contractor's </w:t>
      </w:r>
      <w:r w:rsidR="003D13B3" w:rsidRPr="00D01AF7">
        <w:t>OHS focal p</w:t>
      </w:r>
      <w:r w:rsidR="009255AA" w:rsidRPr="00D01AF7">
        <w:t>oints</w:t>
      </w:r>
      <w:r w:rsidRPr="00D01AF7">
        <w:t xml:space="preserve">, </w:t>
      </w:r>
      <w:r w:rsidR="00C10929" w:rsidRPr="00D01AF7">
        <w:t>will</w:t>
      </w:r>
      <w:r w:rsidRPr="00D01AF7">
        <w:t xml:space="preserve"> be monitored through the </w:t>
      </w:r>
      <w:r w:rsidR="00045558" w:rsidRPr="00D01AF7">
        <w:t xml:space="preserve">field </w:t>
      </w:r>
      <w:r w:rsidR="008A0F7D" w:rsidRPr="00D01AF7">
        <w:t>visits</w:t>
      </w:r>
      <w:r w:rsidRPr="00D01AF7">
        <w:t xml:space="preserve"> to be carried out at frequent intervals by the </w:t>
      </w:r>
      <w:r w:rsidR="00C10929" w:rsidRPr="00D01AF7">
        <w:t>PMU</w:t>
      </w:r>
      <w:r w:rsidRPr="00D01AF7">
        <w:t xml:space="preserve"> individual specialists in the provinces, and through more general </w:t>
      </w:r>
      <w:r w:rsidR="00045558" w:rsidRPr="00D01AF7">
        <w:t xml:space="preserve">field </w:t>
      </w:r>
      <w:r w:rsidR="008A0F7D" w:rsidRPr="00D01AF7">
        <w:t>visits</w:t>
      </w:r>
      <w:r w:rsidRPr="00D01AF7">
        <w:t xml:space="preserve"> by the </w:t>
      </w:r>
      <w:r w:rsidR="00C10929" w:rsidRPr="00D01AF7">
        <w:t>PMU</w:t>
      </w:r>
      <w:r w:rsidRPr="00D01AF7">
        <w:t xml:space="preserve"> individual specialists of the head office.</w:t>
      </w:r>
    </w:p>
    <w:p w14:paraId="3E11D783" w14:textId="7452D8E5" w:rsidR="00A7083E" w:rsidRPr="00D01AF7" w:rsidRDefault="00C10929" w:rsidP="00A7083E">
      <w:pPr>
        <w:pStyle w:val="ListeParagraf"/>
        <w:numPr>
          <w:ilvl w:val="0"/>
          <w:numId w:val="37"/>
        </w:numPr>
      </w:pPr>
      <w:r w:rsidRPr="00D01AF7">
        <w:t xml:space="preserve">The corrective actions defined in </w:t>
      </w:r>
      <w:r w:rsidR="00034CAA" w:rsidRPr="00D01AF7">
        <w:t xml:space="preserve">the </w:t>
      </w:r>
      <w:r w:rsidR="00204C1F" w:rsidRPr="00D01AF7">
        <w:t>ESAPs</w:t>
      </w:r>
      <w:r w:rsidRPr="00D01AF7">
        <w:t xml:space="preserve"> will be under overall responsibility of </w:t>
      </w:r>
      <w:r w:rsidR="00034CAA" w:rsidRPr="00D01AF7">
        <w:t xml:space="preserve">the </w:t>
      </w:r>
      <w:r w:rsidRPr="00D01AF7">
        <w:t xml:space="preserve">PMU. In case of identification of the responsible parties (i.e., the party/contractor who performed the demolishing works), legal obligations </w:t>
      </w:r>
      <w:r w:rsidR="00034CAA" w:rsidRPr="00D01AF7">
        <w:t>thereof</w:t>
      </w:r>
      <w:r w:rsidRPr="00D01AF7">
        <w:t xml:space="preserve"> (if any) will be followed by</w:t>
      </w:r>
      <w:r w:rsidR="00034CAA" w:rsidRPr="00D01AF7">
        <w:t xml:space="preserve"> the</w:t>
      </w:r>
      <w:r w:rsidRPr="00D01AF7">
        <w:t xml:space="preserve"> PMU</w:t>
      </w:r>
      <w:r w:rsidR="00C8663A" w:rsidRPr="00D01AF7">
        <w:t xml:space="preserve">. </w:t>
      </w:r>
    </w:p>
    <w:bookmarkEnd w:id="359"/>
    <w:bookmarkEnd w:id="360"/>
    <w:p w14:paraId="0C8CF251" w14:textId="693C5675" w:rsidR="00F1410B" w:rsidRPr="00D01AF7" w:rsidRDefault="00F1410B" w:rsidP="00F1410B">
      <w:pPr>
        <w:pStyle w:val="ListeParagraf"/>
        <w:numPr>
          <w:ilvl w:val="0"/>
          <w:numId w:val="37"/>
        </w:numPr>
      </w:pPr>
      <w:r w:rsidRPr="00D01AF7">
        <w:t xml:space="preserve">The reports, which will be the outputs of the mentioned monitoring activities and will include signs of progress on relevant </w:t>
      </w:r>
      <w:r w:rsidR="00204C1F" w:rsidRPr="00D01AF7">
        <w:t>item of the ESAPs</w:t>
      </w:r>
      <w:r w:rsidRPr="00D01AF7">
        <w:t xml:space="preserve">, </w:t>
      </w:r>
      <w:r w:rsidR="00455F1A" w:rsidRPr="00D01AF7">
        <w:t>will</w:t>
      </w:r>
      <w:r w:rsidRPr="00D01AF7">
        <w:t xml:space="preserve"> be included in the semi-annual reports to be submitted to the WB by the PMU in an integrated manner. It should be noted here that, neither the requirement of preparation nor the progress of </w:t>
      </w:r>
      <w:r w:rsidR="00034CAA" w:rsidRPr="00D01AF7">
        <w:t xml:space="preserve">the </w:t>
      </w:r>
      <w:r w:rsidRPr="00D01AF7">
        <w:t>E</w:t>
      </w:r>
      <w:r w:rsidR="00204C1F" w:rsidRPr="00D01AF7">
        <w:t>SAPs</w:t>
      </w:r>
      <w:r w:rsidRPr="00D01AF7">
        <w:t xml:space="preserve"> will hinder loan application or getting the loan.</w:t>
      </w:r>
    </w:p>
    <w:p w14:paraId="10214796" w14:textId="7180AB93" w:rsidR="00B50102" w:rsidRPr="00D01AF7" w:rsidRDefault="00B50102" w:rsidP="00F6548D">
      <w:pPr>
        <w:pStyle w:val="Balk2"/>
      </w:pPr>
      <w:bookmarkStart w:id="362" w:name="_Toc129783800"/>
      <w:r w:rsidRPr="00D01AF7">
        <w:t>Roles and Responsibilities</w:t>
      </w:r>
      <w:bookmarkEnd w:id="362"/>
    </w:p>
    <w:p w14:paraId="038D5F41" w14:textId="63812591" w:rsidR="006D79F0" w:rsidRPr="00D01AF7" w:rsidRDefault="0016119E" w:rsidP="006D79F0">
      <w:r w:rsidRPr="00D01AF7">
        <w:t xml:space="preserve">All of the </w:t>
      </w:r>
      <w:r w:rsidR="00977659" w:rsidRPr="00D01AF7">
        <w:t>sub-project</w:t>
      </w:r>
      <w:r w:rsidR="00FB4649" w:rsidRPr="00D01AF7">
        <w:t>s</w:t>
      </w:r>
      <w:r w:rsidRPr="00D01AF7">
        <w:t xml:space="preserve"> including the ones </w:t>
      </w:r>
      <w:r w:rsidR="006D79F0" w:rsidRPr="00D01AF7">
        <w:t xml:space="preserve">to be realized under Project </w:t>
      </w:r>
      <w:r w:rsidR="000E4886" w:rsidRPr="00D01AF7">
        <w:t xml:space="preserve">Component </w:t>
      </w:r>
      <w:r w:rsidR="006D79F0" w:rsidRPr="00D01AF7">
        <w:t xml:space="preserve">2 </w:t>
      </w:r>
      <w:r w:rsidRPr="00D01AF7">
        <w:t xml:space="preserve">will be </w:t>
      </w:r>
      <w:r w:rsidR="006D79F0" w:rsidRPr="00D01AF7">
        <w:t xml:space="preserve">exempt from the requirements of the national </w:t>
      </w:r>
      <w:r w:rsidR="00C33FF1" w:rsidRPr="00D01AF7">
        <w:t xml:space="preserve">Regulation on </w:t>
      </w:r>
      <w:r w:rsidR="006D79F0" w:rsidRPr="00D01AF7">
        <w:t xml:space="preserve">Environmental Impact Assessment. In addition, </w:t>
      </w:r>
      <w:r w:rsidR="00977659" w:rsidRPr="00D01AF7">
        <w:t>sub-project</w:t>
      </w:r>
      <w:r w:rsidR="006D79F0" w:rsidRPr="00D01AF7">
        <w:t>s</w:t>
      </w:r>
      <w:r w:rsidRPr="00D01AF7">
        <w:t xml:space="preserve"> under Component 2</w:t>
      </w:r>
      <w:r w:rsidR="006D79F0" w:rsidRPr="00D01AF7">
        <w:t xml:space="preserve"> have</w:t>
      </w:r>
      <w:r w:rsidR="003A5897" w:rsidRPr="00D01AF7">
        <w:t xml:space="preserve"> potential</w:t>
      </w:r>
      <w:r w:rsidR="006D79F0" w:rsidRPr="00D01AF7">
        <w:t xml:space="preserve"> difficulties that have been mentioned before</w:t>
      </w:r>
      <w:r w:rsidR="006F59EB" w:rsidRPr="00D01AF7">
        <w:t xml:space="preserve">, such as uncertainty on the exact location of </w:t>
      </w:r>
      <w:r w:rsidR="00977659" w:rsidRPr="00D01AF7">
        <w:t>sub-project</w:t>
      </w:r>
      <w:r w:rsidR="006F59EB" w:rsidRPr="00D01AF7">
        <w:t>s within the provinces,</w:t>
      </w:r>
      <w:r w:rsidRPr="00D01AF7">
        <w:t xml:space="preserve"> </w:t>
      </w:r>
      <w:r w:rsidR="006D4C87" w:rsidRPr="00D01AF7">
        <w:t>possibility of</w:t>
      </w:r>
      <w:r w:rsidR="006F59EB" w:rsidRPr="00D01AF7">
        <w:t xml:space="preserve"> implementation of several </w:t>
      </w:r>
      <w:r w:rsidR="00977659" w:rsidRPr="00D01AF7">
        <w:t>sub-project</w:t>
      </w:r>
      <w:r w:rsidR="006F59EB" w:rsidRPr="00D01AF7">
        <w:t>s at the same time</w:t>
      </w:r>
      <w:r w:rsidR="006D4C87" w:rsidRPr="00D01AF7">
        <w:t xml:space="preserve"> </w:t>
      </w:r>
      <w:r w:rsidR="006F59EB" w:rsidRPr="00D01AF7">
        <w:t xml:space="preserve">and the fact that </w:t>
      </w:r>
      <w:r w:rsidR="004D694D" w:rsidRPr="00D01AF7">
        <w:t>GDIUT</w:t>
      </w:r>
      <w:r w:rsidR="004952E3" w:rsidRPr="00D01AF7">
        <w:t>S</w:t>
      </w:r>
      <w:r w:rsidR="006F59EB" w:rsidRPr="00D01AF7">
        <w:t xml:space="preserve"> has no previous </w:t>
      </w:r>
      <w:r w:rsidR="00955756" w:rsidRPr="00D01AF7">
        <w:t>Project</w:t>
      </w:r>
      <w:r w:rsidR="006F59EB" w:rsidRPr="00D01AF7">
        <w:t xml:space="preserve"> experience that were financed by World Bank.</w:t>
      </w:r>
      <w:r w:rsidR="006D79F0" w:rsidRPr="00D01AF7">
        <w:t xml:space="preserve"> For this reason, </w:t>
      </w:r>
      <w:r w:rsidR="004D694D" w:rsidRPr="00D01AF7">
        <w:t>GDIUT</w:t>
      </w:r>
      <w:r w:rsidR="004952E3" w:rsidRPr="00D01AF7">
        <w:t>S</w:t>
      </w:r>
      <w:r w:rsidR="00246329" w:rsidRPr="00D01AF7">
        <w:t xml:space="preserve"> </w:t>
      </w:r>
      <w:r w:rsidR="006D79F0" w:rsidRPr="00D01AF7">
        <w:t xml:space="preserve">and indirectly </w:t>
      </w:r>
      <w:r w:rsidR="00521BC2" w:rsidRPr="00D01AF7">
        <w:t>the MoEUCC</w:t>
      </w:r>
      <w:r w:rsidR="006D79F0" w:rsidRPr="00D01AF7">
        <w:t xml:space="preserve"> </w:t>
      </w:r>
      <w:r w:rsidR="008A0F7D" w:rsidRPr="00D01AF7">
        <w:t xml:space="preserve">will </w:t>
      </w:r>
      <w:r w:rsidR="006D79F0" w:rsidRPr="00D01AF7">
        <w:t xml:space="preserve">recruit </w:t>
      </w:r>
      <w:r w:rsidR="006F59EB" w:rsidRPr="00D01AF7">
        <w:t xml:space="preserve">individual </w:t>
      </w:r>
      <w:r w:rsidR="006D79F0" w:rsidRPr="00D01AF7">
        <w:t xml:space="preserve">Environmental, Social and </w:t>
      </w:r>
      <w:r w:rsidR="00C33FF1" w:rsidRPr="00D01AF7">
        <w:t>OHS</w:t>
      </w:r>
      <w:r w:rsidR="006D79F0" w:rsidRPr="00D01AF7">
        <w:t xml:space="preserve"> Specialists as specific to the Project to meet the requirements of the World Bank's ESF and related environmental and social standards. </w:t>
      </w:r>
      <w:r w:rsidR="008D3E1D" w:rsidRPr="00D01AF7">
        <w:t>Additionally, t</w:t>
      </w:r>
      <w:r w:rsidR="006D79F0" w:rsidRPr="00D01AF7">
        <w:t xml:space="preserve">he </w:t>
      </w:r>
      <w:r w:rsidR="006F59EB" w:rsidRPr="00D01AF7">
        <w:t xml:space="preserve">individual </w:t>
      </w:r>
      <w:r w:rsidR="006D79F0" w:rsidRPr="00D01AF7">
        <w:t xml:space="preserve">specialists to be </w:t>
      </w:r>
      <w:r w:rsidR="006F59EB" w:rsidRPr="00D01AF7">
        <w:t xml:space="preserve">recruited </w:t>
      </w:r>
      <w:r w:rsidR="006D79F0" w:rsidRPr="00D01AF7">
        <w:t>in each provinces</w:t>
      </w:r>
      <w:r w:rsidR="006F59EB" w:rsidRPr="00D01AF7">
        <w:t xml:space="preserve"> as part of the </w:t>
      </w:r>
      <w:r w:rsidR="006D4C87" w:rsidRPr="00D01AF7">
        <w:t>PMU</w:t>
      </w:r>
      <w:r w:rsidR="006D79F0" w:rsidRPr="00D01AF7">
        <w:t xml:space="preserve"> </w:t>
      </w:r>
      <w:r w:rsidR="00455F1A" w:rsidRPr="00D01AF7">
        <w:t>will</w:t>
      </w:r>
      <w:r w:rsidR="006D4C87" w:rsidRPr="00D01AF7">
        <w:t xml:space="preserve"> especially</w:t>
      </w:r>
      <w:r w:rsidR="006D79F0" w:rsidRPr="00D01AF7">
        <w:t xml:space="preserve"> be responsible </w:t>
      </w:r>
      <w:r w:rsidR="006D4C87" w:rsidRPr="00D01AF7">
        <w:t>fo</w:t>
      </w:r>
      <w:r w:rsidR="008B3C21" w:rsidRPr="00D01AF7">
        <w:t>r</w:t>
      </w:r>
      <w:r w:rsidR="006D4C87" w:rsidRPr="00D01AF7">
        <w:t xml:space="preserve"> </w:t>
      </w:r>
      <w:r w:rsidR="006D79F0" w:rsidRPr="00D01AF7">
        <w:t>continuous monitoring of demolition/</w:t>
      </w:r>
      <w:r w:rsidR="009D437B" w:rsidRPr="00D01AF7">
        <w:t xml:space="preserve"> </w:t>
      </w:r>
      <w:r w:rsidR="00DF601E" w:rsidRPr="00D01AF7">
        <w:t>retrofitting</w:t>
      </w:r>
      <w:r w:rsidR="006D79F0" w:rsidRPr="00D01AF7">
        <w:t>/</w:t>
      </w:r>
      <w:r w:rsidR="009D437B" w:rsidRPr="00D01AF7">
        <w:t xml:space="preserve"> </w:t>
      </w:r>
      <w:r w:rsidR="006D79F0" w:rsidRPr="00D01AF7">
        <w:t>reconstruction works</w:t>
      </w:r>
      <w:r w:rsidR="008A0F7D" w:rsidRPr="00D01AF7">
        <w:t>.</w:t>
      </w:r>
      <w:r w:rsidR="006D79F0" w:rsidRPr="00D01AF7">
        <w:t xml:space="preserve"> Those who will be </w:t>
      </w:r>
      <w:r w:rsidR="006F59EB" w:rsidRPr="00D01AF7">
        <w:t xml:space="preserve">recruited </w:t>
      </w:r>
      <w:r w:rsidR="006D79F0" w:rsidRPr="00D01AF7">
        <w:t xml:space="preserve">at the head office of </w:t>
      </w:r>
      <w:r w:rsidR="004D694D" w:rsidRPr="00D01AF7">
        <w:t>GDIUT</w:t>
      </w:r>
      <w:r w:rsidR="004952E3" w:rsidRPr="00D01AF7">
        <w:t>S</w:t>
      </w:r>
      <w:r w:rsidR="00246329" w:rsidRPr="00D01AF7">
        <w:t xml:space="preserve"> </w:t>
      </w:r>
      <w:r w:rsidR="008A0F7D" w:rsidRPr="00D01AF7">
        <w:t xml:space="preserve">will </w:t>
      </w:r>
      <w:r w:rsidR="006D79F0" w:rsidRPr="00D01AF7">
        <w:t xml:space="preserve">prepare </w:t>
      </w:r>
      <w:r w:rsidR="006F59EB" w:rsidRPr="00D01AF7">
        <w:t xml:space="preserve">semi-annual </w:t>
      </w:r>
      <w:r w:rsidR="00CA5F1A" w:rsidRPr="00D01AF7">
        <w:t xml:space="preserve">E&amp;S </w:t>
      </w:r>
      <w:r w:rsidR="006D79F0" w:rsidRPr="00D01AF7">
        <w:t>progress reports in line with the</w:t>
      </w:r>
      <w:r w:rsidR="006F59EB" w:rsidRPr="00D01AF7">
        <w:t xml:space="preserve"> monthly</w:t>
      </w:r>
      <w:r w:rsidR="006D79F0" w:rsidRPr="00D01AF7">
        <w:t xml:space="preserve"> reports of the specialists in the provinces and the field </w:t>
      </w:r>
      <w:r w:rsidR="006F59EB" w:rsidRPr="00D01AF7">
        <w:t>visit</w:t>
      </w:r>
      <w:r w:rsidR="008A0F7D" w:rsidRPr="00D01AF7">
        <w:t>s</w:t>
      </w:r>
      <w:r w:rsidR="006F59EB" w:rsidRPr="00D01AF7">
        <w:t xml:space="preserve"> </w:t>
      </w:r>
      <w:r w:rsidR="006D79F0" w:rsidRPr="00D01AF7">
        <w:t xml:space="preserve">that they will carry </w:t>
      </w:r>
      <w:r w:rsidR="003A5897" w:rsidRPr="00D01AF7">
        <w:t>out and</w:t>
      </w:r>
      <w:r w:rsidR="006D79F0" w:rsidRPr="00D01AF7">
        <w:t xml:space="preserve"> send them to the WB. </w:t>
      </w:r>
    </w:p>
    <w:p w14:paraId="618BE52A" w14:textId="7BB2E975" w:rsidR="006D79F0" w:rsidRPr="00D01AF7" w:rsidRDefault="006D79F0" w:rsidP="006D79F0">
      <w:r w:rsidRPr="00D01AF7">
        <w:t xml:space="preserve">The </w:t>
      </w:r>
      <w:r w:rsidR="008A0F7D" w:rsidRPr="00D01AF7">
        <w:t xml:space="preserve">PMU will </w:t>
      </w:r>
      <w:r w:rsidRPr="00D01AF7">
        <w:t xml:space="preserve">also be responsible for guiding the relevant contractors in the implementation of the </w:t>
      </w:r>
      <w:r w:rsidR="00607133" w:rsidRPr="00D01AF7">
        <w:t xml:space="preserve">ESMP Checklists </w:t>
      </w:r>
      <w:r w:rsidR="006F59EB" w:rsidRPr="00D01AF7">
        <w:t>to be prepared by Contractors</w:t>
      </w:r>
      <w:r w:rsidR="00E67CD0" w:rsidRPr="00D01AF7">
        <w:t xml:space="preserve"> and,</w:t>
      </w:r>
      <w:r w:rsidR="008A0F7D" w:rsidRPr="00D01AF7">
        <w:t xml:space="preserve"> </w:t>
      </w:r>
      <w:r w:rsidR="006F59EB" w:rsidRPr="00D01AF7">
        <w:t>province</w:t>
      </w:r>
      <w:r w:rsidR="0043025E" w:rsidRPr="00D01AF7">
        <w:t>-</w:t>
      </w:r>
      <w:r w:rsidR="004E463B" w:rsidRPr="00D01AF7">
        <w:t>based</w:t>
      </w:r>
      <w:r w:rsidR="003A5897" w:rsidRPr="00D01AF7">
        <w:t xml:space="preserve"> </w:t>
      </w:r>
      <w:r w:rsidRPr="00D01AF7">
        <w:t>ESMPs</w:t>
      </w:r>
      <w:r w:rsidR="008A0F7D" w:rsidRPr="00D01AF7">
        <w:t xml:space="preserve"> and </w:t>
      </w:r>
      <w:r w:rsidR="00634EDB" w:rsidRPr="00D01AF7">
        <w:t>neighborhood</w:t>
      </w:r>
      <w:r w:rsidR="0043025E" w:rsidRPr="00D01AF7">
        <w:t>-</w:t>
      </w:r>
      <w:r w:rsidR="00634EDB" w:rsidRPr="00D01AF7">
        <w:t>level</w:t>
      </w:r>
      <w:r w:rsidR="00E67CD0" w:rsidRPr="00D01AF7">
        <w:t xml:space="preserve"> ESIAs </w:t>
      </w:r>
      <w:r w:rsidR="003A5897" w:rsidRPr="00D01AF7">
        <w:t>to be prepared</w:t>
      </w:r>
      <w:r w:rsidR="006F59EB" w:rsidRPr="00D01AF7">
        <w:t xml:space="preserve"> by the </w:t>
      </w:r>
      <w:r w:rsidR="008A0F7D" w:rsidRPr="00D01AF7">
        <w:t>PMU</w:t>
      </w:r>
      <w:r w:rsidR="003A5897" w:rsidRPr="00D01AF7">
        <w:t>.</w:t>
      </w:r>
      <w:r w:rsidRPr="00D01AF7">
        <w:t xml:space="preserve"> The </w:t>
      </w:r>
      <w:r w:rsidR="008A0F7D" w:rsidRPr="00D01AF7">
        <w:t xml:space="preserve">PMU will </w:t>
      </w:r>
      <w:r w:rsidRPr="00D01AF7">
        <w:t xml:space="preserve">also be responsible for approval of the </w:t>
      </w:r>
      <w:r w:rsidR="00607133" w:rsidRPr="00D01AF7">
        <w:t xml:space="preserve">ESMP Checklists </w:t>
      </w:r>
      <w:r w:rsidR="003A5897" w:rsidRPr="00D01AF7">
        <w:t xml:space="preserve">to be prepared by the </w:t>
      </w:r>
      <w:r w:rsidR="006F59EB" w:rsidRPr="00D01AF7">
        <w:t>C</w:t>
      </w:r>
      <w:r w:rsidR="003A5897" w:rsidRPr="00D01AF7">
        <w:t>ontractors</w:t>
      </w:r>
      <w:r w:rsidRPr="00D01AF7">
        <w:t>.</w:t>
      </w:r>
    </w:p>
    <w:p w14:paraId="4EE357C9" w14:textId="361EC5D7" w:rsidR="006D79F0" w:rsidRPr="00D01AF7" w:rsidRDefault="006D79F0" w:rsidP="006D79F0">
      <w:r w:rsidRPr="00D01AF7">
        <w:t xml:space="preserve">Another responsibility of the </w:t>
      </w:r>
      <w:r w:rsidR="00E67CD0" w:rsidRPr="00D01AF7">
        <w:t xml:space="preserve">PMU </w:t>
      </w:r>
      <w:r w:rsidRPr="00D01AF7">
        <w:t xml:space="preserve">is to perform screening for each </w:t>
      </w:r>
      <w:r w:rsidR="00977659" w:rsidRPr="00D01AF7">
        <w:t>sub-</w:t>
      </w:r>
      <w:r w:rsidR="00B06F17" w:rsidRPr="00D01AF7">
        <w:t xml:space="preserve">project </w:t>
      </w:r>
      <w:r w:rsidRPr="00D01AF7">
        <w:t xml:space="preserve">in line with the screening list, the details of which are presented in </w:t>
      </w:r>
      <w:r w:rsidR="00BF2861" w:rsidRPr="00D01AF7">
        <w:t xml:space="preserve">Annex </w:t>
      </w:r>
      <w:r w:rsidRPr="00D01AF7">
        <w:t xml:space="preserve">2, and in this way, to evaluate the scope of the </w:t>
      </w:r>
      <w:r w:rsidR="009D12EC" w:rsidRPr="00D01AF7">
        <w:t>n</w:t>
      </w:r>
      <w:r w:rsidR="00246329" w:rsidRPr="00D01AF7">
        <w:t>on-</w:t>
      </w:r>
      <w:r w:rsidR="009D12EC" w:rsidRPr="00D01AF7">
        <w:t>e</w:t>
      </w:r>
      <w:r w:rsidR="00246329" w:rsidRPr="00D01AF7">
        <w:t>ligible</w:t>
      </w:r>
      <w:r w:rsidRPr="00D01AF7">
        <w:t xml:space="preserve"> </w:t>
      </w:r>
      <w:r w:rsidR="00977659" w:rsidRPr="00D01AF7">
        <w:t>sub-</w:t>
      </w:r>
      <w:r w:rsidR="00B06F17" w:rsidRPr="00D01AF7">
        <w:t xml:space="preserve">project </w:t>
      </w:r>
      <w:r w:rsidRPr="00D01AF7">
        <w:t>(</w:t>
      </w:r>
      <w:r w:rsidR="00BF2861" w:rsidRPr="00D01AF7">
        <w:t>s</w:t>
      </w:r>
      <w:r w:rsidRPr="00D01AF7">
        <w:t xml:space="preserve">ee </w:t>
      </w:r>
      <w:r w:rsidR="00BF2861" w:rsidRPr="00D01AF7">
        <w:t xml:space="preserve">Annex </w:t>
      </w:r>
      <w:r w:rsidRPr="00D01AF7">
        <w:t xml:space="preserve">1), and to ensure that the </w:t>
      </w:r>
      <w:r w:rsidR="00607133" w:rsidRPr="00D01AF7">
        <w:t xml:space="preserve">ESMP </w:t>
      </w:r>
      <w:r w:rsidR="00095F09" w:rsidRPr="00D01AF7">
        <w:t>Checklists are</w:t>
      </w:r>
      <w:r w:rsidRPr="00D01AF7">
        <w:t xml:space="preserve"> prepared in accordance with</w:t>
      </w:r>
      <w:r w:rsidR="0043025E" w:rsidRPr="00D01AF7">
        <w:t xml:space="preserve"> the</w:t>
      </w:r>
      <w:r w:rsidRPr="00D01AF7">
        <w:t xml:space="preserve"> specific risks and impacts to be identified by screening. </w:t>
      </w:r>
      <w:r w:rsidR="0043025E" w:rsidRPr="00D01AF7">
        <w:t>Moreover</w:t>
      </w:r>
      <w:r w:rsidR="00E67CD0" w:rsidRPr="00D01AF7">
        <w:t>, the PMU is also responsible from preparation of</w:t>
      </w:r>
      <w:r w:rsidR="00634EDB" w:rsidRPr="00D01AF7">
        <w:t xml:space="preserve"> </w:t>
      </w:r>
      <w:r w:rsidR="00634EDB" w:rsidRPr="00D01AF7">
        <w:lastRenderedPageBreak/>
        <w:t>neighborhood</w:t>
      </w:r>
      <w:r w:rsidR="0043025E" w:rsidRPr="00D01AF7">
        <w:t>-</w:t>
      </w:r>
      <w:r w:rsidR="00634EDB" w:rsidRPr="00D01AF7">
        <w:t>level</w:t>
      </w:r>
      <w:r w:rsidR="00E67CD0" w:rsidRPr="00D01AF7">
        <w:t xml:space="preserve"> ESIAs, and</w:t>
      </w:r>
      <w:r w:rsidR="0044262A" w:rsidRPr="00D01AF7">
        <w:t xml:space="preserve"> ensuring realization of E&amp;S Audits, and implementation</w:t>
      </w:r>
      <w:r w:rsidR="00E67CD0" w:rsidRPr="00D01AF7">
        <w:t xml:space="preserve"> </w:t>
      </w:r>
      <w:r w:rsidR="00C8663A" w:rsidRPr="00D01AF7">
        <w:t>of E</w:t>
      </w:r>
      <w:r w:rsidR="00204C1F" w:rsidRPr="00D01AF7">
        <w:t>SAPs</w:t>
      </w:r>
      <w:r w:rsidR="00C8663A" w:rsidRPr="00D01AF7">
        <w:t xml:space="preserve"> for </w:t>
      </w:r>
      <w:r w:rsidR="00F1070A" w:rsidRPr="00D01AF7">
        <w:t>Type-I</w:t>
      </w:r>
      <w:r w:rsidR="00C8663A" w:rsidRPr="00D01AF7">
        <w:t>II</w:t>
      </w:r>
      <w:r w:rsidR="00475BF4" w:rsidRPr="00D01AF7">
        <w:t xml:space="preserve"> </w:t>
      </w:r>
      <w:r w:rsidR="00977659" w:rsidRPr="00D01AF7">
        <w:t>sub-project</w:t>
      </w:r>
      <w:r w:rsidR="00475BF4" w:rsidRPr="00D01AF7">
        <w:t>s under Component II.</w:t>
      </w:r>
    </w:p>
    <w:p w14:paraId="557BA9A9" w14:textId="78FD128D" w:rsidR="007A11EE" w:rsidRPr="00D01AF7" w:rsidRDefault="00782414" w:rsidP="00DC2720">
      <w:r w:rsidRPr="00D01AF7">
        <w:t>T</w:t>
      </w:r>
      <w:r w:rsidR="00DC2720" w:rsidRPr="00D01AF7">
        <w:t xml:space="preserve">he contractors who will implement the </w:t>
      </w:r>
      <w:r w:rsidR="00977659" w:rsidRPr="00D01AF7">
        <w:t>sub-project</w:t>
      </w:r>
      <w:r w:rsidR="00DC2720" w:rsidRPr="00D01AF7">
        <w:t xml:space="preserve">s will be responsible for </w:t>
      </w:r>
      <w:r w:rsidRPr="00D01AF7">
        <w:t>fulfillment of their responsibilities during the implementation of the SEP, RF and LMP prepared for the Project and</w:t>
      </w:r>
      <w:r w:rsidR="004E463B" w:rsidRPr="00D01AF7">
        <w:t xml:space="preserve"> province</w:t>
      </w:r>
      <w:r w:rsidR="0043025E" w:rsidRPr="00D01AF7">
        <w:t>-</w:t>
      </w:r>
      <w:r w:rsidR="004E463B" w:rsidRPr="00D01AF7">
        <w:t>based</w:t>
      </w:r>
      <w:r w:rsidRPr="00D01AF7">
        <w:t xml:space="preserve"> ESMPs to be prepared,</w:t>
      </w:r>
      <w:r w:rsidR="009A0DAB" w:rsidRPr="00D01AF7">
        <w:t xml:space="preserve"> </w:t>
      </w:r>
      <w:r w:rsidR="00634EDB" w:rsidRPr="00D01AF7">
        <w:t>neighborhood</w:t>
      </w:r>
      <w:r w:rsidR="0043025E" w:rsidRPr="00D01AF7">
        <w:t>-</w:t>
      </w:r>
      <w:r w:rsidR="00634EDB" w:rsidRPr="00D01AF7">
        <w:t>level</w:t>
      </w:r>
      <w:r w:rsidR="009A0DAB" w:rsidRPr="00D01AF7">
        <w:t xml:space="preserve"> ESIAs to be prepared </w:t>
      </w:r>
      <w:r w:rsidRPr="00D01AF7">
        <w:t xml:space="preserve">and preparation and implementation of the </w:t>
      </w:r>
      <w:r w:rsidR="00607133" w:rsidRPr="00D01AF7">
        <w:t>ESMP Checklists</w:t>
      </w:r>
      <w:r w:rsidRPr="00D01AF7">
        <w:t xml:space="preserve">. </w:t>
      </w:r>
    </w:p>
    <w:p w14:paraId="639D2D08" w14:textId="7E201A7F" w:rsidR="009A0DAB" w:rsidRPr="00D01AF7" w:rsidRDefault="009A0DAB" w:rsidP="00DC2720">
      <w:r w:rsidRPr="00D01AF7">
        <w:t>Lastly, it should be noted here that, details on the process for preparing RPs and relevant responsibilities are set out in the RF.</w:t>
      </w:r>
    </w:p>
    <w:p w14:paraId="3716970D" w14:textId="5192DC3F" w:rsidR="00B50102" w:rsidRPr="00D01AF7" w:rsidRDefault="00B50102" w:rsidP="00F6548D">
      <w:pPr>
        <w:pStyle w:val="Balk2"/>
      </w:pPr>
      <w:bookmarkStart w:id="363" w:name="_Ref100229977"/>
      <w:bookmarkStart w:id="364" w:name="_Ref100317176"/>
      <w:bookmarkStart w:id="365" w:name="_Toc129783801"/>
      <w:r w:rsidRPr="00D01AF7">
        <w:t xml:space="preserve">Project </w:t>
      </w:r>
      <w:r w:rsidR="009A0DAB" w:rsidRPr="00D01AF7">
        <w:t xml:space="preserve">Management </w:t>
      </w:r>
      <w:r w:rsidRPr="00D01AF7">
        <w:t>Unit</w:t>
      </w:r>
      <w:bookmarkEnd w:id="363"/>
      <w:bookmarkEnd w:id="364"/>
      <w:bookmarkEnd w:id="365"/>
    </w:p>
    <w:p w14:paraId="332E6F92" w14:textId="1FBD994B" w:rsidR="00E01754" w:rsidRPr="00D01AF7" w:rsidRDefault="00E01754" w:rsidP="00E01754">
      <w:r w:rsidRPr="00D01AF7">
        <w:t xml:space="preserve">The </w:t>
      </w:r>
      <w:r w:rsidR="009A0DAB" w:rsidRPr="00D01AF7">
        <w:t>PMU</w:t>
      </w:r>
      <w:r w:rsidRPr="00D01AF7">
        <w:t xml:space="preserve">, which </w:t>
      </w:r>
      <w:r w:rsidR="0091356B" w:rsidRPr="00D01AF7">
        <w:t xml:space="preserve">has been </w:t>
      </w:r>
      <w:r w:rsidRPr="00D01AF7">
        <w:t xml:space="preserve">established with the personnel of the </w:t>
      </w:r>
      <w:r w:rsidR="00D168CC" w:rsidRPr="00D01AF7">
        <w:t>GDIUTS</w:t>
      </w:r>
      <w:r w:rsidRPr="00D01AF7">
        <w:t xml:space="preserve">, </w:t>
      </w:r>
      <w:r w:rsidR="0091356B" w:rsidRPr="00D01AF7">
        <w:t xml:space="preserve">will </w:t>
      </w:r>
      <w:r w:rsidRPr="00D01AF7">
        <w:t>be managed by the Project Director and be responsible for procurement, financial management, urban development, disaster risk management, environmental</w:t>
      </w:r>
      <w:r w:rsidR="00E61BFD" w:rsidRPr="00D01AF7">
        <w:t>, OHS</w:t>
      </w:r>
      <w:r w:rsidRPr="00D01AF7">
        <w:t xml:space="preserve"> and social issues (including the issues in this ESMF, and those in the LMP, RF and SEP such as OHS, stakeholder engagement and grievance management), as well as for communication, monitoring and evaluation issues. The </w:t>
      </w:r>
      <w:r w:rsidR="0091356B" w:rsidRPr="00D01AF7">
        <w:t xml:space="preserve">PMU </w:t>
      </w:r>
      <w:r w:rsidR="00455F1A" w:rsidRPr="00D01AF7">
        <w:t>will</w:t>
      </w:r>
      <w:r w:rsidRPr="00D01AF7">
        <w:t xml:space="preserve"> also be in the position of controller of the flow of funds within the scope of the Project. </w:t>
      </w:r>
    </w:p>
    <w:p w14:paraId="3456D12B" w14:textId="512AB70E" w:rsidR="00036879" w:rsidRPr="00D01AF7" w:rsidRDefault="00E01754" w:rsidP="00E01754">
      <w:r w:rsidRPr="00D01AF7">
        <w:t>In addition,</w:t>
      </w:r>
      <w:r w:rsidR="0091356B" w:rsidRPr="00D01AF7">
        <w:t xml:space="preserve"> </w:t>
      </w:r>
      <w:r w:rsidR="0028157A" w:rsidRPr="00D01AF7">
        <w:t>individual specialists will be hired full-time</w:t>
      </w:r>
      <w:r w:rsidR="005A495F" w:rsidRPr="00D01AF7">
        <w:t xml:space="preserve"> to be based on </w:t>
      </w:r>
      <w:r w:rsidR="004D694D" w:rsidRPr="00D01AF7">
        <w:t>GDIUT</w:t>
      </w:r>
      <w:r w:rsidR="00D168CC" w:rsidRPr="00D01AF7">
        <w:t>S</w:t>
      </w:r>
      <w:r w:rsidR="0028157A" w:rsidRPr="00D01AF7">
        <w:t xml:space="preserve"> PMU head office and </w:t>
      </w:r>
      <w:r w:rsidR="005A495F" w:rsidRPr="00D01AF7">
        <w:t>to be based on each province</w:t>
      </w:r>
      <w:r w:rsidR="00C30598" w:rsidRPr="00D01AF7">
        <w:t>.</w:t>
      </w:r>
      <w:r w:rsidRPr="00D01AF7">
        <w:t xml:space="preserve"> The</w:t>
      </w:r>
      <w:r w:rsidR="006F59EB" w:rsidRPr="00D01AF7">
        <w:t>se specialists</w:t>
      </w:r>
      <w:r w:rsidRPr="00D01AF7">
        <w:t xml:space="preserve"> will work in coordination</w:t>
      </w:r>
      <w:r w:rsidR="00036879" w:rsidRPr="00D01AF7">
        <w:t xml:space="preserve">. Joint responsibilities of </w:t>
      </w:r>
      <w:r w:rsidR="00AA0940" w:rsidRPr="00D01AF7">
        <w:t>province-based</w:t>
      </w:r>
      <w:r w:rsidR="00036879" w:rsidRPr="00D01AF7">
        <w:t xml:space="preserve"> individual specialists and PMU head office are presented below</w:t>
      </w:r>
      <w:r w:rsidR="009D6973" w:rsidRPr="00D01AF7">
        <w:t xml:space="preserve">. Specific responsibilities of the concerned parties are presented in </w:t>
      </w:r>
      <w:r w:rsidR="009D6973" w:rsidRPr="00D01AF7">
        <w:fldChar w:fldCharType="begin"/>
      </w:r>
      <w:r w:rsidR="009D6973" w:rsidRPr="00D01AF7">
        <w:instrText xml:space="preserve"> REF _Ref100601312 \h </w:instrText>
      </w:r>
      <w:r w:rsidR="00D01AF7">
        <w:instrText xml:space="preserve"> \* MERGEFORMAT </w:instrText>
      </w:r>
      <w:r w:rsidR="009D6973" w:rsidRPr="00D01AF7">
        <w:fldChar w:fldCharType="separate"/>
      </w:r>
      <w:r w:rsidR="00850ED9" w:rsidRPr="00D01AF7">
        <w:t xml:space="preserve">Table </w:t>
      </w:r>
      <w:r w:rsidR="00850ED9" w:rsidRPr="00D01AF7">
        <w:rPr>
          <w:noProof/>
        </w:rPr>
        <w:t>28</w:t>
      </w:r>
      <w:r w:rsidR="009D6973" w:rsidRPr="00D01AF7">
        <w:fldChar w:fldCharType="end"/>
      </w:r>
      <w:r w:rsidR="00A82CBF" w:rsidRPr="00D01AF7">
        <w:t>.</w:t>
      </w:r>
    </w:p>
    <w:p w14:paraId="0DAA4FC5" w14:textId="19321EA2" w:rsidR="00CD5151" w:rsidRPr="00D01AF7" w:rsidRDefault="00CD5151">
      <w:pPr>
        <w:pStyle w:val="ListeParagraf"/>
        <w:numPr>
          <w:ilvl w:val="0"/>
          <w:numId w:val="163"/>
        </w:numPr>
      </w:pPr>
      <w:bookmarkStart w:id="366" w:name="_Hlk100610075"/>
      <w:r w:rsidRPr="00D01AF7">
        <w:t>Assessing the documents related to issues such as permits to be obtained, protocols to be made, personnel to be assigned within the scope of national environmental, social and OHS legislation,</w:t>
      </w:r>
    </w:p>
    <w:p w14:paraId="3DA62E88" w14:textId="33055682" w:rsidR="00036879" w:rsidRPr="00D01AF7" w:rsidRDefault="00844D94" w:rsidP="00036879">
      <w:pPr>
        <w:pStyle w:val="ListeParagraf"/>
        <w:numPr>
          <w:ilvl w:val="0"/>
          <w:numId w:val="163"/>
        </w:numPr>
      </w:pPr>
      <w:r w:rsidRPr="00D01AF7">
        <w:t>Conducting field visits to</w:t>
      </w:r>
      <w:r w:rsidR="00036879" w:rsidRPr="00D01AF7">
        <w:t xml:space="preserve"> perform monitoring of the activities</w:t>
      </w:r>
      <w:r w:rsidRPr="00D01AF7">
        <w:t xml:space="preserve"> to be</w:t>
      </w:r>
      <w:r w:rsidR="00036879" w:rsidRPr="00D01AF7">
        <w:t xml:space="preserve"> implemented in the scope of ESMF and</w:t>
      </w:r>
      <w:r w:rsidR="004E463B" w:rsidRPr="00D01AF7">
        <w:t xml:space="preserve"> </w:t>
      </w:r>
      <w:r w:rsidR="00AA0940" w:rsidRPr="00D01AF7">
        <w:t>province-based</w:t>
      </w:r>
      <w:r w:rsidR="00036879" w:rsidRPr="00D01AF7">
        <w:t xml:space="preserve"> ESMPs to be prepared,</w:t>
      </w:r>
    </w:p>
    <w:p w14:paraId="135FA300" w14:textId="6EBD76C4" w:rsidR="00EF19D5" w:rsidRPr="00D01AF7" w:rsidRDefault="00CD5151" w:rsidP="00036879">
      <w:pPr>
        <w:pStyle w:val="ListeParagraf"/>
        <w:numPr>
          <w:ilvl w:val="0"/>
          <w:numId w:val="163"/>
        </w:numPr>
      </w:pPr>
      <w:r w:rsidRPr="00D01AF7">
        <w:t>Performing</w:t>
      </w:r>
      <w:r w:rsidR="002E6196" w:rsidRPr="00D01AF7">
        <w:t xml:space="preserve"> successive</w:t>
      </w:r>
      <w:r w:rsidRPr="00D01AF7">
        <w:t xml:space="preserve"> reporting </w:t>
      </w:r>
      <w:r w:rsidR="002E6196" w:rsidRPr="00D01AF7">
        <w:t xml:space="preserve">activities as described in </w:t>
      </w:r>
      <w:r w:rsidR="00516CC8" w:rsidRPr="00D01AF7">
        <w:fldChar w:fldCharType="begin"/>
      </w:r>
      <w:r w:rsidR="00516CC8" w:rsidRPr="00D01AF7">
        <w:instrText xml:space="preserve"> REF _Ref100602170 \h </w:instrText>
      </w:r>
      <w:r w:rsidR="00D01AF7">
        <w:instrText xml:space="preserve"> \* MERGEFORMAT </w:instrText>
      </w:r>
      <w:r w:rsidR="00516CC8" w:rsidRPr="00D01AF7">
        <w:fldChar w:fldCharType="separate"/>
      </w:r>
      <w:r w:rsidR="00516CC8" w:rsidRPr="00D01AF7">
        <w:t xml:space="preserve">Table </w:t>
      </w:r>
      <w:r w:rsidR="00516CC8" w:rsidRPr="00D01AF7">
        <w:rPr>
          <w:noProof/>
        </w:rPr>
        <w:t>28</w:t>
      </w:r>
      <w:r w:rsidR="00516CC8" w:rsidRPr="00D01AF7">
        <w:fldChar w:fldCharType="end"/>
      </w:r>
      <w:r w:rsidR="00EF19D5" w:rsidRPr="00D01AF7">
        <w:t>,</w:t>
      </w:r>
    </w:p>
    <w:p w14:paraId="6DFBF590" w14:textId="50E34CED" w:rsidR="00036879" w:rsidRPr="00D01AF7" w:rsidRDefault="00EF19D5" w:rsidP="00036879">
      <w:pPr>
        <w:pStyle w:val="ListeParagraf"/>
        <w:numPr>
          <w:ilvl w:val="0"/>
          <w:numId w:val="163"/>
        </w:numPr>
      </w:pPr>
      <w:r w:rsidRPr="00D01AF7">
        <w:t xml:space="preserve">Ensuring preparation of </w:t>
      </w:r>
      <w:r w:rsidR="00634EDB" w:rsidRPr="00D01AF7">
        <w:t>neighborhood</w:t>
      </w:r>
      <w:r w:rsidR="00C30598" w:rsidRPr="00D01AF7">
        <w:t>-</w:t>
      </w:r>
      <w:r w:rsidR="00634EDB" w:rsidRPr="00D01AF7">
        <w:t>level</w:t>
      </w:r>
      <w:r w:rsidRPr="00D01AF7">
        <w:t xml:space="preserve"> ESIAs, if needed,</w:t>
      </w:r>
    </w:p>
    <w:p w14:paraId="61357CE1" w14:textId="1B5410A7" w:rsidR="005A0728" w:rsidRPr="00D01AF7" w:rsidRDefault="005A0728" w:rsidP="00036879">
      <w:pPr>
        <w:pStyle w:val="ListeParagraf"/>
        <w:numPr>
          <w:ilvl w:val="0"/>
          <w:numId w:val="163"/>
        </w:numPr>
      </w:pPr>
      <w:r w:rsidRPr="00D01AF7">
        <w:t xml:space="preserve">Site-specific implementation of the actions in their responsibility in the prepared SEP, LMP, RF documents and supervision of the activities described in the </w:t>
      </w:r>
      <w:r w:rsidR="00607133" w:rsidRPr="00D01AF7">
        <w:t xml:space="preserve">ESMP Checklists </w:t>
      </w:r>
      <w:r w:rsidRPr="00D01AF7">
        <w:t xml:space="preserve">to be prepared by Contractor for each </w:t>
      </w:r>
      <w:r w:rsidR="00977659" w:rsidRPr="00D01AF7">
        <w:t>sub-</w:t>
      </w:r>
      <w:r w:rsidR="00E13EB3" w:rsidRPr="00D01AF7">
        <w:t>Proje,</w:t>
      </w:r>
    </w:p>
    <w:p w14:paraId="0BE6D2AB" w14:textId="3B0AF37E" w:rsidR="009D6973" w:rsidRPr="00D01AF7" w:rsidRDefault="009D6973" w:rsidP="00036879">
      <w:pPr>
        <w:pStyle w:val="ListeParagraf"/>
        <w:numPr>
          <w:ilvl w:val="0"/>
          <w:numId w:val="163"/>
        </w:numPr>
      </w:pPr>
      <w:r w:rsidRPr="00D01AF7">
        <w:t xml:space="preserve">Site-specific implementation of the actions in their responsibility and supervision of the activities to be described in the </w:t>
      </w:r>
      <w:r w:rsidR="00634EDB" w:rsidRPr="00D01AF7">
        <w:t>neighborhood</w:t>
      </w:r>
      <w:r w:rsidR="00C30598" w:rsidRPr="00D01AF7">
        <w:t>-</w:t>
      </w:r>
      <w:r w:rsidR="00634EDB" w:rsidRPr="00D01AF7">
        <w:t>level</w:t>
      </w:r>
      <w:r w:rsidRPr="00D01AF7">
        <w:t xml:space="preserve"> ESIAs to be prepared, if needed, </w:t>
      </w:r>
    </w:p>
    <w:p w14:paraId="1172D671" w14:textId="3AD191E7" w:rsidR="00260EDF" w:rsidRPr="00D01AF7" w:rsidRDefault="00260EDF" w:rsidP="00036879">
      <w:pPr>
        <w:pStyle w:val="ListeParagraf"/>
        <w:numPr>
          <w:ilvl w:val="0"/>
          <w:numId w:val="163"/>
        </w:numPr>
      </w:pPr>
      <w:r w:rsidRPr="00D01AF7">
        <w:t xml:space="preserve">Ensuring </w:t>
      </w:r>
      <w:r w:rsidR="0044262A" w:rsidRPr="00D01AF7">
        <w:t xml:space="preserve">realization of </w:t>
      </w:r>
      <w:r w:rsidR="00032D4F" w:rsidRPr="00D01AF7">
        <w:t xml:space="preserve">E&amp;S Audits and </w:t>
      </w:r>
      <w:r w:rsidRPr="00D01AF7">
        <w:t>preparation</w:t>
      </w:r>
      <w:r w:rsidR="00032D4F" w:rsidRPr="00D01AF7">
        <w:t>/implementation</w:t>
      </w:r>
      <w:r w:rsidRPr="00D01AF7">
        <w:t xml:space="preserve"> of E</w:t>
      </w:r>
      <w:r w:rsidR="00204C1F" w:rsidRPr="00D01AF7">
        <w:t>SAPs</w:t>
      </w:r>
      <w:r w:rsidRPr="00D01AF7">
        <w:t xml:space="preserve"> </w:t>
      </w:r>
      <w:r w:rsidR="00876EAD" w:rsidRPr="00D01AF7">
        <w:t xml:space="preserve">for </w:t>
      </w:r>
      <w:r w:rsidR="00F1070A" w:rsidRPr="00D01AF7">
        <w:t>Type-I</w:t>
      </w:r>
      <w:r w:rsidR="00876EAD" w:rsidRPr="00D01AF7">
        <w:t xml:space="preserve">II </w:t>
      </w:r>
      <w:r w:rsidR="00977659" w:rsidRPr="00D01AF7">
        <w:t>sub-project</w:t>
      </w:r>
      <w:r w:rsidR="00876EAD" w:rsidRPr="00D01AF7">
        <w:t>s</w:t>
      </w:r>
      <w:r w:rsidRPr="00D01AF7">
        <w:t>, if needed, and following of the defined</w:t>
      </w:r>
      <w:r w:rsidR="00430563" w:rsidRPr="00D01AF7">
        <w:t xml:space="preserve"> corrective</w:t>
      </w:r>
      <w:r w:rsidRPr="00D01AF7">
        <w:t xml:space="preserve"> actions,</w:t>
      </w:r>
    </w:p>
    <w:p w14:paraId="7DFC85AF" w14:textId="112D7C3A" w:rsidR="001A260E" w:rsidRPr="00D01AF7" w:rsidRDefault="001A260E" w:rsidP="00036879">
      <w:pPr>
        <w:pStyle w:val="ListeParagraf"/>
        <w:numPr>
          <w:ilvl w:val="0"/>
          <w:numId w:val="163"/>
        </w:numPr>
      </w:pPr>
      <w:r w:rsidRPr="00D01AF7">
        <w:t>Notification of each accident/incident</w:t>
      </w:r>
      <w:r w:rsidR="005A0728" w:rsidRPr="00D01AF7">
        <w:t xml:space="preserve"> successively</w:t>
      </w:r>
      <w:r w:rsidRPr="00D01AF7">
        <w:t xml:space="preserve"> to the Project Director and WB</w:t>
      </w:r>
    </w:p>
    <w:p w14:paraId="1903774B" w14:textId="180F41C0" w:rsidR="005A0728" w:rsidRPr="00D01AF7" w:rsidRDefault="005A0728" w:rsidP="00881A51">
      <w:pPr>
        <w:pStyle w:val="ListeParagraf"/>
        <w:numPr>
          <w:ilvl w:val="0"/>
          <w:numId w:val="163"/>
        </w:numPr>
      </w:pPr>
      <w:r w:rsidRPr="00D01AF7">
        <w:t xml:space="preserve">Guiding and supporting during preparation </w:t>
      </w:r>
      <w:r w:rsidR="00F47688" w:rsidRPr="00D01AF7">
        <w:t xml:space="preserve">and implementation </w:t>
      </w:r>
      <w:r w:rsidRPr="00D01AF7">
        <w:t>process</w:t>
      </w:r>
      <w:r w:rsidR="00F47688" w:rsidRPr="00D01AF7">
        <w:t>es</w:t>
      </w:r>
      <w:r w:rsidRPr="00D01AF7">
        <w:t xml:space="preserve"> of the </w:t>
      </w:r>
      <w:r w:rsidR="00607133" w:rsidRPr="00D01AF7">
        <w:t>ESMP Checklists</w:t>
      </w:r>
      <w:r w:rsidRPr="00D01AF7">
        <w:t xml:space="preserve"> to be prepared by the </w:t>
      </w:r>
      <w:r w:rsidR="00977659" w:rsidRPr="00D01AF7">
        <w:t>sub-</w:t>
      </w:r>
      <w:r w:rsidR="00B06F17" w:rsidRPr="00D01AF7">
        <w:t xml:space="preserve">project </w:t>
      </w:r>
      <w:r w:rsidRPr="00D01AF7">
        <w:t xml:space="preserve">contractors in terms of quality of the said documents, and ensuring adequacy of the </w:t>
      </w:r>
      <w:r w:rsidR="00977659" w:rsidRPr="00D01AF7">
        <w:t>sub-</w:t>
      </w:r>
      <w:r w:rsidR="00B06F17" w:rsidRPr="00D01AF7">
        <w:t xml:space="preserve">project </w:t>
      </w:r>
      <w:r w:rsidR="003D13B3" w:rsidRPr="00D01AF7">
        <w:t>OHS focal p</w:t>
      </w:r>
      <w:r w:rsidR="009255AA" w:rsidRPr="00D01AF7">
        <w:t>oint</w:t>
      </w:r>
      <w:r w:rsidRPr="00D01AF7">
        <w:t xml:space="preserve"> personnel of the Contractors who will continuously implement the </w:t>
      </w:r>
      <w:r w:rsidR="00607133" w:rsidRPr="00D01AF7">
        <w:t xml:space="preserve">ESMP Checklists </w:t>
      </w:r>
      <w:r w:rsidRPr="00D01AF7">
        <w:t xml:space="preserve">at </w:t>
      </w:r>
      <w:r w:rsidR="00C30598" w:rsidRPr="00D01AF7">
        <w:t xml:space="preserve">the </w:t>
      </w:r>
      <w:r w:rsidR="00977659" w:rsidRPr="00D01AF7">
        <w:t>sub-</w:t>
      </w:r>
      <w:r w:rsidR="00B06F17" w:rsidRPr="00D01AF7">
        <w:t xml:space="preserve">project </w:t>
      </w:r>
      <w:r w:rsidRPr="00D01AF7">
        <w:t>site.</w:t>
      </w:r>
    </w:p>
    <w:p w14:paraId="7EAFE55B" w14:textId="35000374" w:rsidR="00B50102" w:rsidRPr="00D01AF7" w:rsidRDefault="00B50102" w:rsidP="00F6548D">
      <w:pPr>
        <w:pStyle w:val="Balk2"/>
      </w:pPr>
      <w:bookmarkStart w:id="367" w:name="_Toc98985170"/>
      <w:bookmarkStart w:id="368" w:name="_Toc98985412"/>
      <w:bookmarkStart w:id="369" w:name="_Toc98985171"/>
      <w:bookmarkStart w:id="370" w:name="_Toc98985413"/>
      <w:bookmarkStart w:id="371" w:name="_Toc98985172"/>
      <w:bookmarkStart w:id="372" w:name="_Toc98985414"/>
      <w:bookmarkStart w:id="373" w:name="_Toc129783802"/>
      <w:bookmarkEnd w:id="366"/>
      <w:bookmarkEnd w:id="367"/>
      <w:bookmarkEnd w:id="368"/>
      <w:bookmarkEnd w:id="369"/>
      <w:bookmarkEnd w:id="370"/>
      <w:bookmarkEnd w:id="371"/>
      <w:bookmarkEnd w:id="372"/>
      <w:r w:rsidRPr="00D01AF7">
        <w:t>Project Beneficiaries</w:t>
      </w:r>
      <w:bookmarkEnd w:id="373"/>
    </w:p>
    <w:p w14:paraId="23BC9A5C" w14:textId="69E4991A" w:rsidR="006D79F0" w:rsidRPr="00D01AF7" w:rsidRDefault="006D79F0" w:rsidP="006D79F0">
      <w:r w:rsidRPr="00D01AF7">
        <w:t xml:space="preserve">The </w:t>
      </w:r>
      <w:r w:rsidR="00955756" w:rsidRPr="00D01AF7">
        <w:t>Project</w:t>
      </w:r>
      <w:r w:rsidRPr="00D01AF7">
        <w:t xml:space="preserve"> beneficiaries can be listed as follows: </w:t>
      </w:r>
    </w:p>
    <w:p w14:paraId="157A8980" w14:textId="67B0CDBE" w:rsidR="006D79F0" w:rsidRPr="00D01AF7" w:rsidRDefault="006D79F0" w:rsidP="004E31C1">
      <w:pPr>
        <w:pStyle w:val="ListeParagraf"/>
        <w:numPr>
          <w:ilvl w:val="0"/>
          <w:numId w:val="34"/>
        </w:numPr>
      </w:pPr>
      <w:r w:rsidRPr="00D01AF7">
        <w:rPr>
          <w:u w:val="single"/>
        </w:rPr>
        <w:t>Owners</w:t>
      </w:r>
      <w:r w:rsidRPr="00D01AF7">
        <w:t xml:space="preserve"> of risky buildings, who will not only </w:t>
      </w:r>
      <w:r w:rsidR="001E5678" w:rsidRPr="00D01AF7">
        <w:t xml:space="preserve">take precaution against disaster risk </w:t>
      </w:r>
      <w:r w:rsidRPr="00D01AF7">
        <w:t>but also</w:t>
      </w:r>
      <w:r w:rsidR="001E5678" w:rsidRPr="00D01AF7">
        <w:t xml:space="preserve"> will</w:t>
      </w:r>
      <w:r w:rsidRPr="00D01AF7">
        <w:t xml:space="preserve"> </w:t>
      </w:r>
      <w:r w:rsidR="001E5678" w:rsidRPr="00D01AF7">
        <w:t xml:space="preserve">own </w:t>
      </w:r>
      <w:r w:rsidRPr="00D01AF7">
        <w:t>longer-lasting residences</w:t>
      </w:r>
      <w:r w:rsidR="006911F1" w:rsidRPr="00D01AF7">
        <w:t>/workplaces</w:t>
      </w:r>
      <w:r w:rsidRPr="00D01AF7">
        <w:t xml:space="preserve"> </w:t>
      </w:r>
      <w:r w:rsidR="00051826" w:rsidRPr="00D01AF7">
        <w:t xml:space="preserve">reconstructed/retrofitted </w:t>
      </w:r>
      <w:r w:rsidRPr="00D01AF7">
        <w:t xml:space="preserve">according to the latest standards, by using loans with appropriate interest rates under </w:t>
      </w:r>
      <w:r w:rsidR="000E4886" w:rsidRPr="00D01AF7">
        <w:t xml:space="preserve">Component </w:t>
      </w:r>
      <w:r w:rsidRPr="00D01AF7">
        <w:t>2,</w:t>
      </w:r>
    </w:p>
    <w:p w14:paraId="352D6E1D" w14:textId="3640D344" w:rsidR="006911F1" w:rsidRPr="00D01AF7" w:rsidRDefault="006911F1" w:rsidP="004E31C1">
      <w:pPr>
        <w:pStyle w:val="ListeParagraf"/>
        <w:numPr>
          <w:ilvl w:val="0"/>
          <w:numId w:val="34"/>
        </w:numPr>
      </w:pPr>
      <w:r w:rsidRPr="00D01AF7">
        <w:rPr>
          <w:u w:val="single"/>
        </w:rPr>
        <w:lastRenderedPageBreak/>
        <w:t>Tenants</w:t>
      </w:r>
      <w:r w:rsidRPr="00D01AF7">
        <w:rPr>
          <w:rStyle w:val="DipnotBavurusu"/>
          <w:u w:val="single"/>
        </w:rPr>
        <w:footnoteReference w:id="41"/>
      </w:r>
      <w:r w:rsidRPr="00D01AF7">
        <w:rPr>
          <w:u w:val="single"/>
        </w:rPr>
        <w:t>/ limited real rights holders</w:t>
      </w:r>
      <w:r w:rsidRPr="00D01AF7">
        <w:rPr>
          <w:rStyle w:val="DipnotBavurusu"/>
        </w:rPr>
        <w:footnoteReference w:id="42"/>
      </w:r>
      <w:r w:rsidRPr="00D01AF7">
        <w:rPr>
          <w:vertAlign w:val="superscript"/>
        </w:rPr>
        <w:t xml:space="preserve"> </w:t>
      </w:r>
      <w:r w:rsidRPr="00D01AF7">
        <w:rPr>
          <w:u w:val="single"/>
        </w:rPr>
        <w:t>/ supers</w:t>
      </w:r>
      <w:r w:rsidRPr="00D01AF7">
        <w:t xml:space="preserve"> who will </w:t>
      </w:r>
      <w:r w:rsidR="003B6A2B" w:rsidRPr="00D01AF7">
        <w:t xml:space="preserve">reside and/or work in more resilient buildings that will be retrofitted/reconstructed </w:t>
      </w:r>
      <w:r w:rsidR="00ED769F" w:rsidRPr="00D01AF7">
        <w:t>under Component 2</w:t>
      </w:r>
      <w:r w:rsidRPr="00D01AF7">
        <w:t>,</w:t>
      </w:r>
    </w:p>
    <w:p w14:paraId="18F9B152" w14:textId="620BBD0F" w:rsidR="006D79F0" w:rsidRPr="00D01AF7" w:rsidRDefault="006D79F0" w:rsidP="004E31C1">
      <w:pPr>
        <w:pStyle w:val="ListeParagraf"/>
        <w:numPr>
          <w:ilvl w:val="0"/>
          <w:numId w:val="34"/>
        </w:numPr>
      </w:pPr>
      <w:r w:rsidRPr="00D01AF7">
        <w:t xml:space="preserve">Directly </w:t>
      </w:r>
      <w:r w:rsidR="00521BC2" w:rsidRPr="00D01AF7">
        <w:rPr>
          <w:u w:val="single"/>
        </w:rPr>
        <w:t>the MoEUCC</w:t>
      </w:r>
      <w:r w:rsidR="00F47688" w:rsidRPr="00D01AF7">
        <w:rPr>
          <w:u w:val="single"/>
        </w:rPr>
        <w:t xml:space="preserve"> and municipal</w:t>
      </w:r>
      <w:r w:rsidR="003B6A2B" w:rsidRPr="00D01AF7">
        <w:rPr>
          <w:u w:val="single"/>
        </w:rPr>
        <w:t xml:space="preserve"> administrations </w:t>
      </w:r>
      <w:r w:rsidR="00486D37" w:rsidRPr="00D01AF7">
        <w:rPr>
          <w:u w:val="single"/>
        </w:rPr>
        <w:t>in</w:t>
      </w:r>
      <w:r w:rsidR="003B6A2B" w:rsidRPr="00D01AF7">
        <w:rPr>
          <w:u w:val="single"/>
        </w:rPr>
        <w:t xml:space="preserve"> the Project provinces</w:t>
      </w:r>
      <w:r w:rsidRPr="00D01AF7">
        <w:t xml:space="preserve"> in line with the technical support under </w:t>
      </w:r>
      <w:r w:rsidR="000E4886" w:rsidRPr="00D01AF7">
        <w:t xml:space="preserve">Component </w:t>
      </w:r>
      <w:r w:rsidRPr="00D01AF7">
        <w:t>1,</w:t>
      </w:r>
      <w:r w:rsidR="00BF3D8F" w:rsidRPr="00D01AF7">
        <w:t xml:space="preserve"> and</w:t>
      </w:r>
      <w:r w:rsidRPr="00D01AF7">
        <w:t xml:space="preserve"> indirectly </w:t>
      </w:r>
      <w:r w:rsidRPr="00D01AF7">
        <w:rPr>
          <w:u w:val="single"/>
        </w:rPr>
        <w:t>the citizens</w:t>
      </w:r>
      <w:r w:rsidRPr="00D01AF7">
        <w:t xml:space="preserve"> who will benefit from the said technical support</w:t>
      </w:r>
      <w:r w:rsidR="002B3A26" w:rsidRPr="00D01AF7">
        <w:t xml:space="preserve"> tho</w:t>
      </w:r>
      <w:r w:rsidR="00B534AE" w:rsidRPr="00D01AF7">
        <w:t xml:space="preserve">rough benefiting/getting service from </w:t>
      </w:r>
      <w:r w:rsidR="00521BC2" w:rsidRPr="00D01AF7">
        <w:t>the MoEUCC</w:t>
      </w:r>
      <w:r w:rsidR="00F47688" w:rsidRPr="00D01AF7">
        <w:t>, selected municipalities,</w:t>
      </w:r>
      <w:r w:rsidR="00B534AE" w:rsidRPr="00D01AF7">
        <w:t xml:space="preserve"> and relevant institutions</w:t>
      </w:r>
      <w:r w:rsidRPr="00D01AF7">
        <w:t>,</w:t>
      </w:r>
      <w:r w:rsidR="00B534AE" w:rsidRPr="00D01AF7">
        <w:t xml:space="preserve"> and </w:t>
      </w:r>
      <w:r w:rsidR="00B534AE" w:rsidRPr="00D01AF7">
        <w:rPr>
          <w:u w:val="single"/>
        </w:rPr>
        <w:t>stakeholders of the relevant institutions</w:t>
      </w:r>
      <w:r w:rsidR="00B534AE" w:rsidRPr="00D01AF7">
        <w:t>, and</w:t>
      </w:r>
    </w:p>
    <w:p w14:paraId="3E1444A5" w14:textId="75823682" w:rsidR="006D79F0" w:rsidRPr="00D01AF7" w:rsidRDefault="006D79F0" w:rsidP="004E31C1">
      <w:pPr>
        <w:pStyle w:val="ListeParagraf"/>
        <w:numPr>
          <w:ilvl w:val="0"/>
          <w:numId w:val="34"/>
        </w:numPr>
      </w:pPr>
      <w:r w:rsidRPr="00D01AF7">
        <w:rPr>
          <w:u w:val="single"/>
        </w:rPr>
        <w:t>Citizens</w:t>
      </w:r>
      <w:r w:rsidRPr="00D01AF7">
        <w:t xml:space="preserve"> who will be indirectly exposed to less pollution in the </w:t>
      </w:r>
      <w:r w:rsidR="003B6A2B" w:rsidRPr="00D01AF7">
        <w:t>Project provinces</w:t>
      </w:r>
      <w:r w:rsidRPr="00D01AF7">
        <w:t xml:space="preserve">, in line with the positive </w:t>
      </w:r>
      <w:r w:rsidR="0070709A" w:rsidRPr="00D01AF7">
        <w:t xml:space="preserve">impacts </w:t>
      </w:r>
      <w:r w:rsidR="003B6A2B" w:rsidRPr="00D01AF7">
        <w:t xml:space="preserve">of the Project </w:t>
      </w:r>
      <w:r w:rsidRPr="00D01AF7">
        <w:t>listed in Section</w:t>
      </w:r>
      <w:r w:rsidR="0089389A" w:rsidRPr="00D01AF7">
        <w:t xml:space="preserve"> </w:t>
      </w:r>
      <w:r w:rsidR="0089389A" w:rsidRPr="00D01AF7">
        <w:fldChar w:fldCharType="begin"/>
      </w:r>
      <w:r w:rsidR="0089389A" w:rsidRPr="00D01AF7">
        <w:instrText xml:space="preserve"> REF _Ref100660118 \r \h </w:instrText>
      </w:r>
      <w:r w:rsidR="00D01AF7">
        <w:instrText xml:space="preserve"> \* MERGEFORMAT </w:instrText>
      </w:r>
      <w:r w:rsidR="0089389A" w:rsidRPr="00D01AF7">
        <w:fldChar w:fldCharType="separate"/>
      </w:r>
      <w:r w:rsidR="00C30598" w:rsidRPr="00D01AF7">
        <w:t>5.3</w:t>
      </w:r>
      <w:r w:rsidR="0089389A" w:rsidRPr="00D01AF7">
        <w:fldChar w:fldCharType="end"/>
      </w:r>
      <w:r w:rsidR="00CF1C7F" w:rsidRPr="00D01AF7">
        <w:t xml:space="preserve"> </w:t>
      </w:r>
      <w:r w:rsidRPr="00D01AF7">
        <w:t>(for example,</w:t>
      </w:r>
      <w:r w:rsidR="001E5678" w:rsidRPr="00D01AF7">
        <w:t xml:space="preserve"> changing heating system to natural gas</w:t>
      </w:r>
      <w:r w:rsidRPr="00D01AF7">
        <w:t xml:space="preserve"> </w:t>
      </w:r>
      <w:r w:rsidR="001E5678" w:rsidRPr="00D01AF7">
        <w:t xml:space="preserve">through reconstruction </w:t>
      </w:r>
      <w:r w:rsidRPr="00D01AF7">
        <w:t xml:space="preserve">of a risky building whose heating system is coal). </w:t>
      </w:r>
    </w:p>
    <w:p w14:paraId="1295D171" w14:textId="26EA05CF" w:rsidR="00B50102" w:rsidRPr="00D01AF7" w:rsidRDefault="00B50102" w:rsidP="00F6548D">
      <w:pPr>
        <w:pStyle w:val="Balk2"/>
      </w:pPr>
      <w:bookmarkStart w:id="374" w:name="_Ref92111024"/>
      <w:bookmarkStart w:id="375" w:name="_Toc129783803"/>
      <w:r w:rsidRPr="00D01AF7">
        <w:t>Contractors</w:t>
      </w:r>
      <w:bookmarkEnd w:id="374"/>
      <w:bookmarkEnd w:id="375"/>
      <w:r w:rsidRPr="00D01AF7">
        <w:t xml:space="preserve"> </w:t>
      </w:r>
    </w:p>
    <w:p w14:paraId="7D77F607" w14:textId="72E8E7D1" w:rsidR="007A11EE" w:rsidRPr="00D01AF7" w:rsidRDefault="006D79F0" w:rsidP="00E342DC">
      <w:bookmarkStart w:id="376" w:name="_Hlk92108970"/>
      <w:r w:rsidRPr="00D01AF7">
        <w:t xml:space="preserve">For the </w:t>
      </w:r>
      <w:r w:rsidR="00977659" w:rsidRPr="00D01AF7">
        <w:t>sub-project</w:t>
      </w:r>
      <w:r w:rsidRPr="00D01AF7">
        <w:t xml:space="preserve">s under </w:t>
      </w:r>
      <w:r w:rsidR="000E4886" w:rsidRPr="00D01AF7">
        <w:t xml:space="preserve">Component </w:t>
      </w:r>
      <w:r w:rsidRPr="00D01AF7">
        <w:t xml:space="preserve">2, the contractors and the risky building owners </w:t>
      </w:r>
      <w:r w:rsidR="00455F1A" w:rsidRPr="00D01AF7">
        <w:t>will</w:t>
      </w:r>
      <w:r w:rsidRPr="00D01AF7">
        <w:t xml:space="preserve"> </w:t>
      </w:r>
      <w:r w:rsidR="00C30598" w:rsidRPr="00D01AF7">
        <w:t xml:space="preserve">sign </w:t>
      </w:r>
      <w:r w:rsidRPr="00D01AF7">
        <w:t>a contract.</w:t>
      </w:r>
      <w:r w:rsidR="00CF1C7F" w:rsidRPr="00D01AF7">
        <w:t xml:space="preserve"> </w:t>
      </w:r>
      <w:r w:rsidRPr="00D01AF7">
        <w:t>However, the risks related to the use of</w:t>
      </w:r>
      <w:r w:rsidR="00C30598" w:rsidRPr="00D01AF7">
        <w:t xml:space="preserve"> the</w:t>
      </w:r>
      <w:r w:rsidRPr="00D01AF7">
        <w:t xml:space="preserve"> loan </w:t>
      </w:r>
      <w:r w:rsidR="00F47688" w:rsidRPr="00D01AF7">
        <w:t xml:space="preserve">will </w:t>
      </w:r>
      <w:r w:rsidRPr="00D01AF7">
        <w:t xml:space="preserve">be managed by </w:t>
      </w:r>
      <w:r w:rsidR="00521BC2" w:rsidRPr="00D01AF7">
        <w:t>the MoEUCC</w:t>
      </w:r>
      <w:r w:rsidRPr="00D01AF7">
        <w:t xml:space="preserve">, and </w:t>
      </w:r>
      <w:r w:rsidR="00521BC2" w:rsidRPr="00D01AF7">
        <w:t>the MoEUCC</w:t>
      </w:r>
      <w:r w:rsidR="00F47688" w:rsidRPr="00D01AF7">
        <w:t xml:space="preserve"> will </w:t>
      </w:r>
      <w:r w:rsidRPr="00D01AF7">
        <w:t>approve the applications of the beneficiaries deemed eligible for loan allocation</w:t>
      </w:r>
      <w:r w:rsidR="00B534AE" w:rsidRPr="00D01AF7">
        <w:t>.</w:t>
      </w:r>
      <w:bookmarkEnd w:id="376"/>
      <w:r w:rsidRPr="00D01AF7">
        <w:t xml:space="preserve"> </w:t>
      </w:r>
      <w:r w:rsidR="00F47688" w:rsidRPr="00D01AF7">
        <w:t>Within that scope, a</w:t>
      </w:r>
      <w:r w:rsidR="00E72E49" w:rsidRPr="00D01AF7">
        <w:t xml:space="preserve"> Commitment Letter </w:t>
      </w:r>
      <w:r w:rsidR="002B5E48" w:rsidRPr="00D01AF7">
        <w:t>has been</w:t>
      </w:r>
      <w:r w:rsidR="00E72E49" w:rsidRPr="00D01AF7">
        <w:t xml:space="preserve"> </w:t>
      </w:r>
      <w:r w:rsidR="00376C8E" w:rsidRPr="00D01AF7">
        <w:t xml:space="preserve">prepared </w:t>
      </w:r>
      <w:r w:rsidR="00E6089B" w:rsidRPr="00D01AF7">
        <w:t xml:space="preserve">by </w:t>
      </w:r>
      <w:r w:rsidR="00521BC2" w:rsidRPr="00D01AF7">
        <w:t>the MoEUCC</w:t>
      </w:r>
      <w:r w:rsidR="00E6089B" w:rsidRPr="00D01AF7">
        <w:t xml:space="preserve"> </w:t>
      </w:r>
      <w:r w:rsidR="002B5E48" w:rsidRPr="00D01AF7">
        <w:t xml:space="preserve">to include </w:t>
      </w:r>
      <w:r w:rsidR="00376C8E" w:rsidRPr="00D01AF7">
        <w:t>as an annex to the contract</w:t>
      </w:r>
      <w:r w:rsidR="002B5E48" w:rsidRPr="00D01AF7">
        <w:t>s</w:t>
      </w:r>
      <w:r w:rsidR="00376C8E" w:rsidRPr="00D01AF7">
        <w:t xml:space="preserve"> </w:t>
      </w:r>
      <w:r w:rsidR="00C30598" w:rsidRPr="00D01AF7">
        <w:t xml:space="preserve">to be signed </w:t>
      </w:r>
      <w:r w:rsidR="00376C8E" w:rsidRPr="00D01AF7">
        <w:t xml:space="preserve">between </w:t>
      </w:r>
      <w:r w:rsidR="00927B05" w:rsidRPr="00D01AF7">
        <w:t>right-</w:t>
      </w:r>
      <w:r w:rsidR="002B5E48" w:rsidRPr="00D01AF7">
        <w:t>holders</w:t>
      </w:r>
      <w:r w:rsidR="00376C8E" w:rsidRPr="00D01AF7">
        <w:t xml:space="preserve"> and</w:t>
      </w:r>
      <w:r w:rsidR="00E72E49" w:rsidRPr="00D01AF7">
        <w:t xml:space="preserve"> the Contractors. The sample of the Commitment Letter </w:t>
      </w:r>
      <w:r w:rsidR="00AC1B42" w:rsidRPr="00D01AF7">
        <w:t xml:space="preserve">is provided in </w:t>
      </w:r>
      <w:r w:rsidR="00BF2861" w:rsidRPr="00D01AF7">
        <w:t>Annex</w:t>
      </w:r>
      <w:r w:rsidR="00AC1B42" w:rsidRPr="00D01AF7">
        <w:t xml:space="preserve"> </w:t>
      </w:r>
      <w:r w:rsidR="00DC3C89" w:rsidRPr="00D01AF7">
        <w:t>14</w:t>
      </w:r>
      <w:r w:rsidR="00AC1B42" w:rsidRPr="00D01AF7">
        <w:t>.</w:t>
      </w:r>
      <w:r w:rsidRPr="00D01AF7">
        <w:t xml:space="preserve"> </w:t>
      </w:r>
    </w:p>
    <w:p w14:paraId="0D32C231" w14:textId="7471AE7E" w:rsidR="00E01754" w:rsidRPr="00D01AF7" w:rsidRDefault="00E01754" w:rsidP="00E01754">
      <w:r w:rsidRPr="00D01AF7">
        <w:t xml:space="preserve">Accordingly, the contractor </w:t>
      </w:r>
      <w:r w:rsidR="00AC1B42" w:rsidRPr="00D01AF7">
        <w:t>will be</w:t>
      </w:r>
      <w:r w:rsidRPr="00D01AF7">
        <w:t xml:space="preserve"> responsible for</w:t>
      </w:r>
      <w:r w:rsidR="00B534AE" w:rsidRPr="00D01AF7">
        <w:t xml:space="preserve"> implementation of the</w:t>
      </w:r>
      <w:r w:rsidR="004E463B" w:rsidRPr="00D01AF7">
        <w:t xml:space="preserve"> province</w:t>
      </w:r>
      <w:r w:rsidR="009430C4" w:rsidRPr="00D01AF7">
        <w:t>-</w:t>
      </w:r>
      <w:r w:rsidR="004E463B" w:rsidRPr="00D01AF7">
        <w:t>based</w:t>
      </w:r>
      <w:r w:rsidR="00B534AE" w:rsidRPr="00D01AF7">
        <w:t xml:space="preserve"> ESMPs to be prepared by </w:t>
      </w:r>
      <w:r w:rsidR="009430C4" w:rsidRPr="00D01AF7">
        <w:t xml:space="preserve">the </w:t>
      </w:r>
      <w:r w:rsidR="00AC1B42" w:rsidRPr="00D01AF7">
        <w:t>PMU</w:t>
      </w:r>
      <w:r w:rsidR="00B534AE" w:rsidRPr="00D01AF7">
        <w:t xml:space="preserve">, preparation &amp; implementation of the </w:t>
      </w:r>
      <w:r w:rsidR="00977659" w:rsidRPr="00D01AF7">
        <w:t>sub-</w:t>
      </w:r>
      <w:r w:rsidR="00B06F17" w:rsidRPr="00D01AF7">
        <w:t xml:space="preserve">project </w:t>
      </w:r>
      <w:r w:rsidR="00607133" w:rsidRPr="00D01AF7">
        <w:t>ESMP Checklists</w:t>
      </w:r>
      <w:r w:rsidR="00AC1B42" w:rsidRPr="00D01AF7">
        <w:t xml:space="preserve">, implementation of </w:t>
      </w:r>
      <w:r w:rsidR="00634EDB" w:rsidRPr="00D01AF7">
        <w:t>neighborhood</w:t>
      </w:r>
      <w:r w:rsidR="009430C4" w:rsidRPr="00D01AF7">
        <w:t>-</w:t>
      </w:r>
      <w:r w:rsidR="00634EDB" w:rsidRPr="00D01AF7">
        <w:t>level</w:t>
      </w:r>
      <w:r w:rsidR="00AC1B42" w:rsidRPr="00D01AF7">
        <w:t xml:space="preserve"> ESIAs (if required</w:t>
      </w:r>
      <w:r w:rsidR="00260EDF" w:rsidRPr="00D01AF7">
        <w:t>)</w:t>
      </w:r>
      <w:r w:rsidR="007F09C5" w:rsidRPr="00D01AF7">
        <w:t>.</w:t>
      </w:r>
      <w:r w:rsidR="00260EDF" w:rsidRPr="00D01AF7">
        <w:t xml:space="preserve"> </w:t>
      </w:r>
      <w:r w:rsidR="007F09C5" w:rsidRPr="00D01AF7">
        <w:t>C</w:t>
      </w:r>
      <w:r w:rsidR="009E0D32" w:rsidRPr="00D01AF7">
        <w:rPr>
          <w:rFonts w:cstheme="minorHAnsi"/>
          <w:szCs w:val="20"/>
        </w:rPr>
        <w:t xml:space="preserve">ontractors </w:t>
      </w:r>
      <w:r w:rsidR="007F09C5" w:rsidRPr="00D01AF7">
        <w:rPr>
          <w:rFonts w:cstheme="minorHAnsi"/>
          <w:szCs w:val="20"/>
        </w:rPr>
        <w:t>will also</w:t>
      </w:r>
      <w:r w:rsidR="009E0D32" w:rsidRPr="00D01AF7">
        <w:rPr>
          <w:rFonts w:cstheme="minorHAnsi"/>
          <w:szCs w:val="20"/>
        </w:rPr>
        <w:t xml:space="preserve"> assign one </w:t>
      </w:r>
      <w:r w:rsidR="003D13B3" w:rsidRPr="00D01AF7">
        <w:rPr>
          <w:rFonts w:cstheme="minorHAnsi"/>
          <w:szCs w:val="20"/>
        </w:rPr>
        <w:t xml:space="preserve">focal </w:t>
      </w:r>
      <w:r w:rsidR="009E0D32" w:rsidRPr="00D01AF7">
        <w:rPr>
          <w:rFonts w:cstheme="minorHAnsi"/>
          <w:szCs w:val="20"/>
        </w:rPr>
        <w:t xml:space="preserve">point for managing issues related to E&amp;S and stakeholder engagement and grievance mechanism and another </w:t>
      </w:r>
      <w:r w:rsidR="003D13B3" w:rsidRPr="00D01AF7">
        <w:rPr>
          <w:rFonts w:cstheme="minorHAnsi"/>
          <w:szCs w:val="20"/>
        </w:rPr>
        <w:t>focal p</w:t>
      </w:r>
      <w:r w:rsidR="009E0D32" w:rsidRPr="00D01AF7">
        <w:rPr>
          <w:rFonts w:cstheme="minorHAnsi"/>
          <w:szCs w:val="20"/>
        </w:rPr>
        <w:t xml:space="preserve">oint for managing OHS risks of </w:t>
      </w:r>
      <w:r w:rsidR="00977659" w:rsidRPr="00D01AF7">
        <w:rPr>
          <w:rFonts w:cstheme="minorHAnsi"/>
          <w:szCs w:val="20"/>
        </w:rPr>
        <w:t>sub-project</w:t>
      </w:r>
      <w:r w:rsidR="009E0D32" w:rsidRPr="00D01AF7">
        <w:rPr>
          <w:rFonts w:cstheme="minorHAnsi"/>
          <w:szCs w:val="20"/>
        </w:rPr>
        <w:t>s through including this obligation into the contracts that owners</w:t>
      </w:r>
      <w:r w:rsidR="0005631F" w:rsidRPr="00D01AF7">
        <w:rPr>
          <w:rFonts w:cstheme="minorHAnsi"/>
          <w:szCs w:val="20"/>
        </w:rPr>
        <w:t xml:space="preserve"> of housing units / workplaces</w:t>
      </w:r>
      <w:r w:rsidR="009E0D32" w:rsidRPr="00D01AF7">
        <w:rPr>
          <w:rFonts w:cstheme="minorHAnsi"/>
          <w:szCs w:val="20"/>
        </w:rPr>
        <w:t xml:space="preserve"> will sign with the contractors. </w:t>
      </w:r>
      <w:r w:rsidR="007F09C5" w:rsidRPr="00D01AF7">
        <w:rPr>
          <w:rFonts w:cstheme="minorHAnsi"/>
          <w:szCs w:val="20"/>
        </w:rPr>
        <w:t>C</w:t>
      </w:r>
      <w:r w:rsidR="009E0D32" w:rsidRPr="00D01AF7">
        <w:rPr>
          <w:rFonts w:cstheme="minorHAnsi"/>
          <w:szCs w:val="20"/>
        </w:rPr>
        <w:t>ontractors</w:t>
      </w:r>
      <w:r w:rsidR="007F09C5" w:rsidRPr="00D01AF7">
        <w:rPr>
          <w:rFonts w:cstheme="minorHAnsi"/>
          <w:szCs w:val="20"/>
        </w:rPr>
        <w:t xml:space="preserve"> will</w:t>
      </w:r>
      <w:r w:rsidR="009E0D32" w:rsidRPr="00D01AF7">
        <w:rPr>
          <w:rFonts w:cstheme="minorHAnsi"/>
          <w:szCs w:val="20"/>
        </w:rPr>
        <w:t xml:space="preserve"> maintain these staff throughout the life of their contracts</w:t>
      </w:r>
      <w:r w:rsidR="00C0672F" w:rsidRPr="00D01AF7">
        <w:t xml:space="preserve"> for </w:t>
      </w:r>
      <w:r w:rsidR="00AC1B42" w:rsidRPr="00D01AF7">
        <w:t>on</w:t>
      </w:r>
      <w:r w:rsidR="009430C4" w:rsidRPr="00D01AF7">
        <w:t>-</w:t>
      </w:r>
      <w:r w:rsidR="00AC1B42" w:rsidRPr="00D01AF7">
        <w:t xml:space="preserve">site </w:t>
      </w:r>
      <w:r w:rsidR="00C0672F" w:rsidRPr="00D01AF7">
        <w:t>implementation of said documents</w:t>
      </w:r>
      <w:r w:rsidR="00AC1B42" w:rsidRPr="00D01AF7">
        <w:t>.</w:t>
      </w:r>
      <w:r w:rsidRPr="00D01AF7">
        <w:t xml:space="preserve"> </w:t>
      </w:r>
      <w:r w:rsidR="00DB5B0A" w:rsidRPr="00D01AF7">
        <w:t>T</w:t>
      </w:r>
      <w:r w:rsidR="00C0672F" w:rsidRPr="00D01AF7">
        <w:t>he occupational</w:t>
      </w:r>
      <w:r w:rsidR="0044053B" w:rsidRPr="00D01AF7">
        <w:t xml:space="preserve"> </w:t>
      </w:r>
      <w:r w:rsidR="00C0672F" w:rsidRPr="00D01AF7">
        <w:t xml:space="preserve">safety expert whose service must be </w:t>
      </w:r>
      <w:r w:rsidR="006F59EB" w:rsidRPr="00D01AF7">
        <w:t xml:space="preserve">taken </w:t>
      </w:r>
      <w:r w:rsidR="00C0672F" w:rsidRPr="00D01AF7">
        <w:t xml:space="preserve">in accordance with national legislation, will be hired and will be trained within the scope of environmental aspects </w:t>
      </w:r>
      <w:r w:rsidR="0030513E" w:rsidRPr="00D01AF7">
        <w:t xml:space="preserve">as </w:t>
      </w:r>
      <w:r w:rsidR="006E6FE5" w:rsidRPr="00D01AF7">
        <w:t>per</w:t>
      </w:r>
      <w:r w:rsidR="0030513E" w:rsidRPr="00D01AF7">
        <w:t xml:space="preserve"> the scope presented in Section </w:t>
      </w:r>
      <w:r w:rsidR="0030513E" w:rsidRPr="00D01AF7">
        <w:rPr>
          <w:color w:val="2B579A"/>
          <w:shd w:val="clear" w:color="auto" w:fill="E6E6E6"/>
        </w:rPr>
        <w:fldChar w:fldCharType="begin"/>
      </w:r>
      <w:r w:rsidR="0030513E" w:rsidRPr="00D01AF7">
        <w:instrText xml:space="preserve"> REF _Ref92106888 \r \h </w:instrText>
      </w:r>
      <w:r w:rsidR="00975E64" w:rsidRPr="00D01AF7">
        <w:rPr>
          <w:color w:val="2B579A"/>
          <w:shd w:val="clear" w:color="auto" w:fill="E6E6E6"/>
        </w:rPr>
        <w:instrText xml:space="preserve"> \* MERGEFORMAT </w:instrText>
      </w:r>
      <w:r w:rsidR="0030513E" w:rsidRPr="00D01AF7">
        <w:rPr>
          <w:color w:val="2B579A"/>
          <w:shd w:val="clear" w:color="auto" w:fill="E6E6E6"/>
        </w:rPr>
      </w:r>
      <w:r w:rsidR="0030513E" w:rsidRPr="00D01AF7">
        <w:rPr>
          <w:color w:val="2B579A"/>
          <w:shd w:val="clear" w:color="auto" w:fill="E6E6E6"/>
        </w:rPr>
        <w:fldChar w:fldCharType="separate"/>
      </w:r>
      <w:r w:rsidR="00BD0B4E" w:rsidRPr="00D01AF7">
        <w:t>6.14</w:t>
      </w:r>
      <w:r w:rsidR="0030513E" w:rsidRPr="00D01AF7">
        <w:rPr>
          <w:color w:val="2B579A"/>
          <w:shd w:val="clear" w:color="auto" w:fill="E6E6E6"/>
        </w:rPr>
        <w:fldChar w:fldCharType="end"/>
      </w:r>
      <w:r w:rsidR="00C0672F" w:rsidRPr="00D01AF7">
        <w:t xml:space="preserve"> </w:t>
      </w:r>
      <w:r w:rsidR="0030513E" w:rsidRPr="00D01AF7">
        <w:t xml:space="preserve">and to be detailed in </w:t>
      </w:r>
      <w:r w:rsidR="00AA0940" w:rsidRPr="00D01AF7">
        <w:t>province-based</w:t>
      </w:r>
      <w:r w:rsidR="006F59EB" w:rsidRPr="00D01AF7">
        <w:t xml:space="preserve"> </w:t>
      </w:r>
      <w:r w:rsidR="0030513E" w:rsidRPr="00D01AF7">
        <w:t xml:space="preserve">ESMPs. Besides, the </w:t>
      </w:r>
      <w:r w:rsidR="003734E1" w:rsidRPr="00D01AF7">
        <w:t xml:space="preserve">PMU </w:t>
      </w:r>
      <w:r w:rsidR="006F59EB" w:rsidRPr="00D01AF7">
        <w:t xml:space="preserve">individual specialists </w:t>
      </w:r>
      <w:r w:rsidR="0030513E" w:rsidRPr="00D01AF7">
        <w:t xml:space="preserve">in the provinces will continuously support contractors’ </w:t>
      </w:r>
      <w:r w:rsidR="00A93D42" w:rsidRPr="00D01AF7">
        <w:t>focal points</w:t>
      </w:r>
      <w:r w:rsidR="0030513E" w:rsidRPr="00D01AF7">
        <w:t xml:space="preserve"> regarding fulfillment of contractors’ responsibilities included in </w:t>
      </w:r>
      <w:r w:rsidR="009430C4" w:rsidRPr="00D01AF7">
        <w:t xml:space="preserve">the </w:t>
      </w:r>
      <w:r w:rsidR="0030513E" w:rsidRPr="00D01AF7">
        <w:t>SEP</w:t>
      </w:r>
      <w:r w:rsidR="00260EDF" w:rsidRPr="00D01AF7">
        <w:t>, RF, LMP,</w:t>
      </w:r>
      <w:r w:rsidR="0030513E" w:rsidRPr="00D01AF7">
        <w:t xml:space="preserve"> and GM.</w:t>
      </w:r>
      <w:r w:rsidR="00C0672F" w:rsidRPr="00D01AF7">
        <w:t xml:space="preserve"> </w:t>
      </w:r>
    </w:p>
    <w:p w14:paraId="6F5086FF" w14:textId="659A376B" w:rsidR="00E01754" w:rsidRPr="00D01AF7" w:rsidRDefault="00E01754" w:rsidP="00E01754">
      <w:r w:rsidRPr="00D01AF7">
        <w:t xml:space="preserve">Contractors and Contractor </w:t>
      </w:r>
      <w:r w:rsidR="00270B4C" w:rsidRPr="00D01AF7">
        <w:t>f</w:t>
      </w:r>
      <w:r w:rsidR="00E51CEA" w:rsidRPr="00D01AF7">
        <w:t xml:space="preserve">ocal </w:t>
      </w:r>
      <w:r w:rsidR="00270B4C" w:rsidRPr="00D01AF7">
        <w:t>p</w:t>
      </w:r>
      <w:r w:rsidR="00E51CEA" w:rsidRPr="00D01AF7">
        <w:t xml:space="preserve">oints </w:t>
      </w:r>
      <w:r w:rsidRPr="00D01AF7">
        <w:t xml:space="preserve">will be responsible </w:t>
      </w:r>
      <w:r w:rsidR="00733786" w:rsidRPr="00D01AF7">
        <w:t>for</w:t>
      </w:r>
      <w:r w:rsidRPr="00D01AF7">
        <w:t>;</w:t>
      </w:r>
    </w:p>
    <w:p w14:paraId="7F57E37D" w14:textId="2FBC3FC3" w:rsidR="00E01754" w:rsidRPr="00D01AF7" w:rsidRDefault="00E01754" w:rsidP="0043484B">
      <w:pPr>
        <w:pStyle w:val="ListeParagraf"/>
        <w:numPr>
          <w:ilvl w:val="0"/>
          <w:numId w:val="83"/>
        </w:numPr>
      </w:pPr>
      <w:r w:rsidRPr="00D01AF7">
        <w:t xml:space="preserve">Along with the implementation of the mitigation measures defined in the </w:t>
      </w:r>
      <w:r w:rsidR="00260EDF" w:rsidRPr="00D01AF7">
        <w:t>province</w:t>
      </w:r>
      <w:r w:rsidR="009430C4" w:rsidRPr="00D01AF7">
        <w:t>-</w:t>
      </w:r>
      <w:r w:rsidR="00260EDF" w:rsidRPr="00D01AF7">
        <w:t xml:space="preserve">based </w:t>
      </w:r>
      <w:r w:rsidRPr="00D01AF7">
        <w:t>ESMPs</w:t>
      </w:r>
      <w:r w:rsidR="00260EDF" w:rsidRPr="00D01AF7">
        <w:t xml:space="preserve">, </w:t>
      </w:r>
      <w:r w:rsidR="00634EDB" w:rsidRPr="00D01AF7">
        <w:t>neighborhood</w:t>
      </w:r>
      <w:r w:rsidR="009430C4" w:rsidRPr="00D01AF7">
        <w:t>-</w:t>
      </w:r>
      <w:r w:rsidR="00634EDB" w:rsidRPr="00D01AF7">
        <w:t>level</w:t>
      </w:r>
      <w:r w:rsidR="00260EDF" w:rsidRPr="00D01AF7">
        <w:t xml:space="preserve"> ESIAs (if needed),</w:t>
      </w:r>
      <w:r w:rsidR="001E0674" w:rsidRPr="00D01AF7">
        <w:t xml:space="preserve"> and </w:t>
      </w:r>
      <w:r w:rsidR="00977659" w:rsidRPr="00D01AF7">
        <w:t>sub-</w:t>
      </w:r>
      <w:r w:rsidR="00B06F17" w:rsidRPr="00D01AF7">
        <w:t xml:space="preserve">project </w:t>
      </w:r>
      <w:r w:rsidR="001E0674" w:rsidRPr="00D01AF7">
        <w:t xml:space="preserve">specific </w:t>
      </w:r>
      <w:r w:rsidR="00607133" w:rsidRPr="00D01AF7">
        <w:t>ESMP Checklists</w:t>
      </w:r>
      <w:r w:rsidRPr="00D01AF7">
        <w:t xml:space="preserve">, reporting the implementation of these measures to the </w:t>
      </w:r>
      <w:r w:rsidR="00876EAD" w:rsidRPr="00D01AF7">
        <w:t xml:space="preserve">PMU </w:t>
      </w:r>
      <w:r w:rsidR="006F59EB" w:rsidRPr="00D01AF7">
        <w:t>individual specialists</w:t>
      </w:r>
      <w:r w:rsidRPr="00D01AF7">
        <w:t xml:space="preserve"> in the provinces</w:t>
      </w:r>
      <w:r w:rsidR="006F59EB" w:rsidRPr="00D01AF7">
        <w:t xml:space="preserve"> each month</w:t>
      </w:r>
      <w:r w:rsidRPr="00D01AF7">
        <w:t>,</w:t>
      </w:r>
    </w:p>
    <w:p w14:paraId="69BF202E" w14:textId="63E6F78D" w:rsidR="00E01754" w:rsidRPr="00D01AF7" w:rsidRDefault="00E01754" w:rsidP="0043484B">
      <w:pPr>
        <w:pStyle w:val="ListeParagraf"/>
        <w:numPr>
          <w:ilvl w:val="0"/>
          <w:numId w:val="83"/>
        </w:numPr>
      </w:pPr>
      <w:r w:rsidRPr="00D01AF7">
        <w:t xml:space="preserve">Ensuring that the trainings defined in the </w:t>
      </w:r>
      <w:r w:rsidR="00876EAD" w:rsidRPr="00D01AF7">
        <w:t>province</w:t>
      </w:r>
      <w:r w:rsidR="009430C4" w:rsidRPr="00D01AF7">
        <w:t>-</w:t>
      </w:r>
      <w:r w:rsidR="00876EAD" w:rsidRPr="00D01AF7">
        <w:t xml:space="preserve">based </w:t>
      </w:r>
      <w:r w:rsidRPr="00D01AF7">
        <w:t xml:space="preserve">ESMPs are given to the </w:t>
      </w:r>
      <w:r w:rsidR="00977659" w:rsidRPr="00D01AF7">
        <w:t>sub-</w:t>
      </w:r>
      <w:r w:rsidR="00B06F17" w:rsidRPr="00D01AF7">
        <w:t xml:space="preserve">project </w:t>
      </w:r>
      <w:r w:rsidRPr="00D01AF7">
        <w:t xml:space="preserve">employees and informing </w:t>
      </w:r>
      <w:r w:rsidR="006F59EB" w:rsidRPr="00D01AF7">
        <w:t xml:space="preserve">them about </w:t>
      </w:r>
      <w:r w:rsidRPr="00D01AF7">
        <w:t>the</w:t>
      </w:r>
      <w:r w:rsidR="006F59EB" w:rsidRPr="00D01AF7">
        <w:t>ir</w:t>
      </w:r>
      <w:r w:rsidRPr="00D01AF7">
        <w:t xml:space="preserve"> responsibilities,</w:t>
      </w:r>
    </w:p>
    <w:p w14:paraId="61CD51E9" w14:textId="54B4C1B5" w:rsidR="00E01754" w:rsidRPr="00D01AF7" w:rsidRDefault="00E01754" w:rsidP="0043484B">
      <w:pPr>
        <w:pStyle w:val="ListeParagraf"/>
        <w:numPr>
          <w:ilvl w:val="0"/>
          <w:numId w:val="83"/>
        </w:numPr>
      </w:pPr>
      <w:r w:rsidRPr="00D01AF7">
        <w:t xml:space="preserve">Inspecting the work sites of </w:t>
      </w:r>
      <w:r w:rsidR="00977659" w:rsidRPr="00D01AF7">
        <w:t>sub-project</w:t>
      </w:r>
      <w:r w:rsidRPr="00D01AF7">
        <w:t xml:space="preserve">s daily in line with national legislation and </w:t>
      </w:r>
      <w:r w:rsidR="00B51FE7" w:rsidRPr="00D01AF7">
        <w:t xml:space="preserve">the </w:t>
      </w:r>
      <w:r w:rsidRPr="00D01AF7">
        <w:t xml:space="preserve">ESF requirements and presenting evidence of relevant inspections to </w:t>
      </w:r>
      <w:r w:rsidR="009430C4" w:rsidRPr="00D01AF7">
        <w:t xml:space="preserve">the </w:t>
      </w:r>
      <w:r w:rsidR="00876EAD" w:rsidRPr="00D01AF7">
        <w:t xml:space="preserve">PMU </w:t>
      </w:r>
      <w:r w:rsidR="000D7CE9" w:rsidRPr="00D01AF7">
        <w:t xml:space="preserve">individual </w:t>
      </w:r>
      <w:r w:rsidR="006D21A0" w:rsidRPr="00D01AF7">
        <w:t xml:space="preserve">specialists </w:t>
      </w:r>
      <w:r w:rsidRPr="00D01AF7">
        <w:t>in the provinces; and</w:t>
      </w:r>
    </w:p>
    <w:p w14:paraId="34E9524B" w14:textId="1F30EBFB" w:rsidR="00315E7C" w:rsidRPr="00D01AF7" w:rsidRDefault="009430C4" w:rsidP="00724EFC">
      <w:pPr>
        <w:pStyle w:val="ListeParagraf"/>
        <w:numPr>
          <w:ilvl w:val="0"/>
          <w:numId w:val="83"/>
        </w:numPr>
      </w:pPr>
      <w:r w:rsidRPr="00D01AF7">
        <w:t>F</w:t>
      </w:r>
      <w:r w:rsidR="00E01754" w:rsidRPr="00D01AF7">
        <w:t xml:space="preserve">ulfilling their own responsibilities during the implementation of the </w:t>
      </w:r>
      <w:r w:rsidRPr="00D01AF7">
        <w:t xml:space="preserve">SEP, </w:t>
      </w:r>
      <w:r w:rsidR="00E01754" w:rsidRPr="00D01AF7">
        <w:t xml:space="preserve">RF and LMP </w:t>
      </w:r>
      <w:r w:rsidRPr="00D01AF7">
        <w:t xml:space="preserve">prepared for the </w:t>
      </w:r>
      <w:r w:rsidR="00927B05" w:rsidRPr="00D01AF7">
        <w:t>Project in</w:t>
      </w:r>
      <w:r w:rsidRPr="00D01AF7">
        <w:t xml:space="preserve"> a manner that is </w:t>
      </w:r>
      <w:r w:rsidR="00E01754" w:rsidRPr="00D01AF7">
        <w:t xml:space="preserve">specific to the relevant </w:t>
      </w:r>
      <w:r w:rsidR="00977659" w:rsidRPr="00D01AF7">
        <w:t>sub-</w:t>
      </w:r>
      <w:r w:rsidR="00B06F17" w:rsidRPr="00D01AF7">
        <w:t xml:space="preserve">project </w:t>
      </w:r>
      <w:r w:rsidR="00E01754" w:rsidRPr="00D01AF7">
        <w:t xml:space="preserve">(for example, an issue that can be resolved by </w:t>
      </w:r>
      <w:r w:rsidRPr="00D01AF7">
        <w:t>a</w:t>
      </w:r>
      <w:r w:rsidR="00E01754" w:rsidRPr="00D01AF7">
        <w:t xml:space="preserve"> corrective action </w:t>
      </w:r>
      <w:r w:rsidRPr="00D01AF7">
        <w:t xml:space="preserve">of the contractor </w:t>
      </w:r>
      <w:r w:rsidR="00E01754" w:rsidRPr="00D01AF7">
        <w:t>during the implementation of the SEP and the grievance mechanism, or the resolution of any complaints of the contractor employees; will be the responsibility of the contractors</w:t>
      </w:r>
      <w:r w:rsidR="00540803" w:rsidRPr="00D01AF7">
        <w:t xml:space="preserve"> with the support of </w:t>
      </w:r>
      <w:r w:rsidRPr="00D01AF7">
        <w:t xml:space="preserve">the </w:t>
      </w:r>
      <w:r w:rsidR="009D63FA" w:rsidRPr="00D01AF7">
        <w:t>PMU</w:t>
      </w:r>
      <w:r w:rsidR="00540803" w:rsidRPr="00D01AF7">
        <w:t xml:space="preserve"> </w:t>
      </w:r>
      <w:r w:rsidR="000D7CE9" w:rsidRPr="00D01AF7">
        <w:t xml:space="preserve">individual </w:t>
      </w:r>
      <w:r w:rsidR="006D21A0" w:rsidRPr="00D01AF7">
        <w:t>specialists</w:t>
      </w:r>
      <w:r w:rsidR="00E01754" w:rsidRPr="00D01AF7">
        <w:t>).</w:t>
      </w:r>
    </w:p>
    <w:p w14:paraId="6E115341" w14:textId="65A88841" w:rsidR="00315E7C" w:rsidRPr="00D01AF7" w:rsidRDefault="00FE313D" w:rsidP="00F6548D">
      <w:pPr>
        <w:pStyle w:val="Balk2"/>
      </w:pPr>
      <w:bookmarkStart w:id="377" w:name="_Toc129783804"/>
      <w:r w:rsidRPr="00D01AF7">
        <w:lastRenderedPageBreak/>
        <w:t>Public Consultation</w:t>
      </w:r>
      <w:bookmarkEnd w:id="377"/>
      <w:r w:rsidRPr="00D01AF7">
        <w:t xml:space="preserve"> </w:t>
      </w:r>
    </w:p>
    <w:p w14:paraId="74AF7EEE" w14:textId="5B3AE9C1" w:rsidR="00FE313D" w:rsidRPr="00D01AF7" w:rsidRDefault="00D44D03" w:rsidP="00FE313D">
      <w:r w:rsidRPr="00D01AF7">
        <w:t>Public consultation and information dissemination will be performed in accordance with the SEP. The</w:t>
      </w:r>
      <w:r w:rsidR="00915FCA" w:rsidRPr="00D01AF7">
        <w:t xml:space="preserve"> </w:t>
      </w:r>
      <w:r w:rsidR="004E463B" w:rsidRPr="00D01AF7">
        <w:t>province</w:t>
      </w:r>
      <w:r w:rsidR="009430C4" w:rsidRPr="00D01AF7">
        <w:t>-</w:t>
      </w:r>
      <w:r w:rsidR="004E463B" w:rsidRPr="00D01AF7">
        <w:t xml:space="preserve">based </w:t>
      </w:r>
      <w:r w:rsidR="00915FCA" w:rsidRPr="00D01AF7">
        <w:t xml:space="preserve">ESMPs to be prepared, </w:t>
      </w:r>
      <w:r w:rsidR="00977659" w:rsidRPr="00D01AF7">
        <w:t>sub-</w:t>
      </w:r>
      <w:r w:rsidR="00B06F17" w:rsidRPr="00D01AF7">
        <w:t xml:space="preserve">project </w:t>
      </w:r>
      <w:r w:rsidR="00915FCA" w:rsidRPr="00D01AF7">
        <w:t xml:space="preserve">specific </w:t>
      </w:r>
      <w:r w:rsidR="00607133" w:rsidRPr="00D01AF7">
        <w:t>ESMP Checklists</w:t>
      </w:r>
      <w:r w:rsidR="00915FCA" w:rsidRPr="00D01AF7">
        <w:t>, and other environmental and social documents</w:t>
      </w:r>
      <w:r w:rsidR="00876EAD" w:rsidRPr="00D01AF7">
        <w:t xml:space="preserve"> (such as </w:t>
      </w:r>
      <w:r w:rsidR="003620B1" w:rsidRPr="00D01AF7">
        <w:t>neighborhood</w:t>
      </w:r>
      <w:r w:rsidR="00E0695A" w:rsidRPr="00D01AF7">
        <w:t>-</w:t>
      </w:r>
      <w:r w:rsidR="003620B1" w:rsidRPr="00D01AF7">
        <w:t xml:space="preserve">level </w:t>
      </w:r>
      <w:r w:rsidR="00876EAD" w:rsidRPr="00D01AF7">
        <w:t>ESIAs and E</w:t>
      </w:r>
      <w:r w:rsidR="00204C1F" w:rsidRPr="00D01AF7">
        <w:t>SAPs</w:t>
      </w:r>
      <w:r w:rsidR="00876EAD" w:rsidRPr="00D01AF7">
        <w:t xml:space="preserve">, if </w:t>
      </w:r>
      <w:r w:rsidR="00E0695A" w:rsidRPr="00D01AF7">
        <w:t>they are</w:t>
      </w:r>
      <w:r w:rsidR="00876EAD" w:rsidRPr="00D01AF7">
        <w:t xml:space="preserve"> required</w:t>
      </w:r>
      <w:r w:rsidR="00E0695A" w:rsidRPr="00D01AF7">
        <w:t xml:space="preserve"> to be prepared</w:t>
      </w:r>
      <w:r w:rsidR="00876EAD" w:rsidRPr="00D01AF7">
        <w:t>)</w:t>
      </w:r>
      <w:r w:rsidRPr="00D01AF7">
        <w:t xml:space="preserve"> will be </w:t>
      </w:r>
      <w:r w:rsidR="00915FCA" w:rsidRPr="00D01AF7">
        <w:t xml:space="preserve">disclosed </w:t>
      </w:r>
      <w:r w:rsidRPr="00D01AF7">
        <w:t>in</w:t>
      </w:r>
      <w:r w:rsidR="00915FCA" w:rsidRPr="00D01AF7">
        <w:t xml:space="preserve"> the</w:t>
      </w:r>
      <w:r w:rsidR="00065686" w:rsidRPr="00D01AF7">
        <w:t xml:space="preserve"> </w:t>
      </w:r>
      <w:r w:rsidR="004D694D" w:rsidRPr="00D01AF7">
        <w:t>GDIUT</w:t>
      </w:r>
      <w:r w:rsidR="004952E3" w:rsidRPr="00D01AF7">
        <w:t>S</w:t>
      </w:r>
      <w:r w:rsidRPr="00D01AF7">
        <w:t xml:space="preserve"> web-site</w:t>
      </w:r>
      <w:r w:rsidR="00915FCA" w:rsidRPr="00D01AF7">
        <w:t xml:space="preserve"> to be created specifically for the Project.</w:t>
      </w:r>
      <w:r w:rsidRPr="00D01AF7">
        <w:t xml:space="preserve"> </w:t>
      </w:r>
      <w:r w:rsidR="42B88A7D" w:rsidRPr="00D01AF7">
        <w:t>Stakeholders will be able to provide feedback on these documents.</w:t>
      </w:r>
    </w:p>
    <w:p w14:paraId="429545DD" w14:textId="449815D1" w:rsidR="00315E7C" w:rsidRPr="00D01AF7" w:rsidRDefault="00FE313D" w:rsidP="00F6548D">
      <w:pPr>
        <w:pStyle w:val="Balk2"/>
      </w:pPr>
      <w:bookmarkStart w:id="378" w:name="_Ref90479368"/>
      <w:bookmarkStart w:id="379" w:name="_Toc129783805"/>
      <w:r w:rsidRPr="00D01AF7">
        <w:t>World Bank Clearance</w:t>
      </w:r>
      <w:bookmarkEnd w:id="378"/>
      <w:bookmarkEnd w:id="379"/>
    </w:p>
    <w:p w14:paraId="715CD2E8" w14:textId="27349286" w:rsidR="00A91ECA" w:rsidRPr="00D01AF7" w:rsidRDefault="00915FCA" w:rsidP="006C68F7">
      <w:r w:rsidRPr="00D01AF7">
        <w:t>The</w:t>
      </w:r>
      <w:r w:rsidR="004E463B" w:rsidRPr="00D01AF7">
        <w:t xml:space="preserve"> province</w:t>
      </w:r>
      <w:r w:rsidR="00E0695A" w:rsidRPr="00D01AF7">
        <w:t>-</w:t>
      </w:r>
      <w:r w:rsidR="004E463B" w:rsidRPr="00D01AF7">
        <w:t>based</w:t>
      </w:r>
      <w:r w:rsidRPr="00D01AF7">
        <w:t xml:space="preserve"> ESMPs to be prepared </w:t>
      </w:r>
      <w:r w:rsidR="00876EAD" w:rsidRPr="00D01AF7">
        <w:t xml:space="preserve">and </w:t>
      </w:r>
      <w:r w:rsidR="003620B1" w:rsidRPr="00D01AF7">
        <w:t>neighborhood</w:t>
      </w:r>
      <w:r w:rsidR="00E0695A" w:rsidRPr="00D01AF7">
        <w:t>-</w:t>
      </w:r>
      <w:r w:rsidR="003620B1" w:rsidRPr="00D01AF7">
        <w:t>level</w:t>
      </w:r>
      <w:r w:rsidR="00876EAD" w:rsidRPr="00D01AF7">
        <w:t xml:space="preserve"> ESIA</w:t>
      </w:r>
      <w:r w:rsidR="00822DD9" w:rsidRPr="00D01AF7">
        <w:t>s (if needed)</w:t>
      </w:r>
      <w:r w:rsidRPr="00D01AF7">
        <w:t xml:space="preserve"> will be subject to </w:t>
      </w:r>
      <w:r w:rsidR="00767607" w:rsidRPr="00D01AF7">
        <w:t xml:space="preserve">the </w:t>
      </w:r>
      <w:r w:rsidRPr="00D01AF7">
        <w:t xml:space="preserve">WB </w:t>
      </w:r>
      <w:r w:rsidR="00767607" w:rsidRPr="00D01AF7">
        <w:t xml:space="preserve">prior </w:t>
      </w:r>
      <w:r w:rsidRPr="00D01AF7">
        <w:t>approval</w:t>
      </w:r>
      <w:r w:rsidR="00A91ECA" w:rsidRPr="00D01AF7">
        <w:t>.</w:t>
      </w:r>
      <w:r w:rsidR="00CF1C7F" w:rsidRPr="00D01AF7">
        <w:t xml:space="preserve"> </w:t>
      </w:r>
      <w:r w:rsidR="002B599B" w:rsidRPr="00D01AF7">
        <w:t xml:space="preserve">A subset of </w:t>
      </w:r>
      <w:r w:rsidR="00977659" w:rsidRPr="00D01AF7">
        <w:t>sub-</w:t>
      </w:r>
      <w:r w:rsidR="00B06F17" w:rsidRPr="00D01AF7">
        <w:t xml:space="preserve">project </w:t>
      </w:r>
      <w:r w:rsidRPr="00D01AF7">
        <w:t xml:space="preserve">specific </w:t>
      </w:r>
      <w:r w:rsidR="00607133" w:rsidRPr="00D01AF7">
        <w:t xml:space="preserve">ESMP Checklists </w:t>
      </w:r>
      <w:r w:rsidR="002B599B" w:rsidRPr="00D01AF7">
        <w:t xml:space="preserve">per province will be reviewed by the Bank initially </w:t>
      </w:r>
      <w:bookmarkStart w:id="380" w:name="_Hlk102150929"/>
      <w:r w:rsidR="002B599B" w:rsidRPr="00D01AF7">
        <w:t xml:space="preserve">(the first three </w:t>
      </w:r>
      <w:r w:rsidR="00DC521D" w:rsidRPr="00D01AF7">
        <w:t xml:space="preserve">moderate and the first three substantial </w:t>
      </w:r>
      <w:r w:rsidR="002B599B" w:rsidRPr="00D01AF7">
        <w:t xml:space="preserve">risk </w:t>
      </w:r>
      <w:r w:rsidR="00977659" w:rsidRPr="00D01AF7">
        <w:t>sub-project</w:t>
      </w:r>
      <w:r w:rsidR="002B599B" w:rsidRPr="00D01AF7">
        <w:t xml:space="preserve">s) </w:t>
      </w:r>
      <w:bookmarkEnd w:id="380"/>
      <w:r w:rsidR="002B599B" w:rsidRPr="00D01AF7">
        <w:t>to ensure that the level of detail is sufficient.</w:t>
      </w:r>
      <w:r w:rsidR="00701DBC" w:rsidRPr="00D01AF7">
        <w:t xml:space="preserve"> </w:t>
      </w:r>
      <w:r w:rsidR="00947F4C" w:rsidRPr="00D01AF7">
        <w:t>Afterward</w:t>
      </w:r>
      <w:r w:rsidR="00E0695A" w:rsidRPr="00D01AF7">
        <w:t>s</w:t>
      </w:r>
      <w:r w:rsidR="00947F4C" w:rsidRPr="00D01AF7">
        <w:t xml:space="preserve">, </w:t>
      </w:r>
      <w:r w:rsidR="00977659" w:rsidRPr="00D01AF7">
        <w:t>sub-</w:t>
      </w:r>
      <w:r w:rsidR="00B06F17" w:rsidRPr="00D01AF7">
        <w:t xml:space="preserve">project </w:t>
      </w:r>
      <w:r w:rsidR="00DC521D" w:rsidRPr="00D01AF7">
        <w:t xml:space="preserve">ESMP Checklists </w:t>
      </w:r>
      <w:r w:rsidR="00767607" w:rsidRPr="00D01AF7">
        <w:t xml:space="preserve">are subjected to post review of </w:t>
      </w:r>
      <w:r w:rsidR="009819D0" w:rsidRPr="00D01AF7">
        <w:t>the WB</w:t>
      </w:r>
      <w:r w:rsidRPr="00D01AF7">
        <w:t>. The</w:t>
      </w:r>
      <w:r w:rsidR="00581B5C" w:rsidRPr="00D01AF7">
        <w:t xml:space="preserve"> </w:t>
      </w:r>
      <w:r w:rsidR="00DC521D" w:rsidRPr="00D01AF7">
        <w:t>ESMP Checklists</w:t>
      </w:r>
      <w:r w:rsidR="00581B5C" w:rsidRPr="00D01AF7">
        <w:t xml:space="preserve"> </w:t>
      </w:r>
      <w:r w:rsidRPr="00D01AF7">
        <w:t xml:space="preserve">will be subject to </w:t>
      </w:r>
      <w:r w:rsidR="00822DD9" w:rsidRPr="00D01AF7">
        <w:t xml:space="preserve">PMU </w:t>
      </w:r>
      <w:r w:rsidR="000B659F" w:rsidRPr="00D01AF7">
        <w:t>approval</w:t>
      </w:r>
      <w:r w:rsidRPr="00D01AF7">
        <w:t xml:space="preserve">. </w:t>
      </w:r>
    </w:p>
    <w:p w14:paraId="46A27AC3" w14:textId="58F0CBA2" w:rsidR="00315E7C" w:rsidRPr="00D01AF7" w:rsidRDefault="00FE313D" w:rsidP="00F6548D">
      <w:pPr>
        <w:pStyle w:val="Balk2"/>
      </w:pPr>
      <w:bookmarkStart w:id="381" w:name="_Toc129783806"/>
      <w:r w:rsidRPr="00D01AF7">
        <w:t>Incorporation in Works Contracts</w:t>
      </w:r>
      <w:bookmarkEnd w:id="381"/>
    </w:p>
    <w:p w14:paraId="739C7117" w14:textId="471191B9" w:rsidR="00FE313D" w:rsidRPr="00D01AF7" w:rsidRDefault="00AF3431" w:rsidP="00FE313D">
      <w:r w:rsidRPr="00D01AF7">
        <w:t xml:space="preserve">For the </w:t>
      </w:r>
      <w:r w:rsidR="00977659" w:rsidRPr="00D01AF7">
        <w:t>sub-project</w:t>
      </w:r>
      <w:r w:rsidRPr="00D01AF7">
        <w:t xml:space="preserve">s under </w:t>
      </w:r>
      <w:r w:rsidR="000E4886" w:rsidRPr="00D01AF7">
        <w:t xml:space="preserve">Component </w:t>
      </w:r>
      <w:r w:rsidRPr="00D01AF7">
        <w:t xml:space="preserve">2, the contractors and the risky building owners </w:t>
      </w:r>
      <w:r w:rsidR="00455F1A" w:rsidRPr="00D01AF7">
        <w:t>will</w:t>
      </w:r>
      <w:r w:rsidRPr="00D01AF7">
        <w:t xml:space="preserve"> </w:t>
      </w:r>
      <w:r w:rsidR="00E0695A" w:rsidRPr="00D01AF7">
        <w:t xml:space="preserve">sign </w:t>
      </w:r>
      <w:r w:rsidRPr="00D01AF7">
        <w:t>a contract.</w:t>
      </w:r>
      <w:r w:rsidR="00CF1C7F" w:rsidRPr="00D01AF7">
        <w:t xml:space="preserve"> </w:t>
      </w:r>
      <w:r w:rsidRPr="00D01AF7">
        <w:t xml:space="preserve">However, the risks related to the use of </w:t>
      </w:r>
      <w:r w:rsidR="00E0695A" w:rsidRPr="00D01AF7">
        <w:t xml:space="preserve">the </w:t>
      </w:r>
      <w:r w:rsidRPr="00D01AF7">
        <w:t xml:space="preserve">loan </w:t>
      </w:r>
      <w:r w:rsidR="00455F1A" w:rsidRPr="00D01AF7">
        <w:t>will</w:t>
      </w:r>
      <w:r w:rsidRPr="00D01AF7">
        <w:t xml:space="preserve"> be managed by the </w:t>
      </w:r>
      <w:r w:rsidR="00C441A5" w:rsidRPr="00D01AF7">
        <w:t>MoEUCC</w:t>
      </w:r>
      <w:r w:rsidRPr="00D01AF7">
        <w:t xml:space="preserve">, and the </w:t>
      </w:r>
      <w:r w:rsidR="00C441A5" w:rsidRPr="00D01AF7">
        <w:t>MoEUCC</w:t>
      </w:r>
      <w:r w:rsidRPr="00D01AF7">
        <w:t xml:space="preserve"> </w:t>
      </w:r>
      <w:r w:rsidR="00455F1A" w:rsidRPr="00D01AF7">
        <w:t>will</w:t>
      </w:r>
      <w:r w:rsidRPr="00D01AF7">
        <w:t xml:space="preserve"> approve the applications of the beneficiaries deemed eligible for loan allocation.</w:t>
      </w:r>
      <w:r w:rsidR="00822DD9" w:rsidRPr="00D01AF7">
        <w:t xml:space="preserve"> Within that scope, a Commitment Letter will be signed between </w:t>
      </w:r>
      <w:r w:rsidR="00521BC2" w:rsidRPr="00D01AF7">
        <w:t>the MoEUCC</w:t>
      </w:r>
      <w:r w:rsidR="00822DD9" w:rsidRPr="00D01AF7">
        <w:t xml:space="preserve"> and the Contractors. </w:t>
      </w:r>
      <w:r w:rsidR="00E0695A" w:rsidRPr="00D01AF7">
        <w:t xml:space="preserve">A </w:t>
      </w:r>
      <w:r w:rsidR="00822DD9" w:rsidRPr="00D01AF7">
        <w:t xml:space="preserve">sample of the Commitment Letter is provided in </w:t>
      </w:r>
      <w:r w:rsidR="00BF2861" w:rsidRPr="00D01AF7">
        <w:t xml:space="preserve">Annex </w:t>
      </w:r>
      <w:r w:rsidR="00DC3C89" w:rsidRPr="00D01AF7">
        <w:t>14</w:t>
      </w:r>
      <w:r w:rsidR="00822DD9" w:rsidRPr="00D01AF7">
        <w:t>.</w:t>
      </w:r>
    </w:p>
    <w:p w14:paraId="0D248299" w14:textId="70F671CA" w:rsidR="00315E7C" w:rsidRPr="00D01AF7" w:rsidRDefault="00FE313D" w:rsidP="00F6548D">
      <w:pPr>
        <w:pStyle w:val="Balk2"/>
      </w:pPr>
      <w:bookmarkStart w:id="382" w:name="_Toc129783807"/>
      <w:r w:rsidRPr="00D01AF7">
        <w:t>Information Disclosure</w:t>
      </w:r>
      <w:bookmarkEnd w:id="382"/>
    </w:p>
    <w:p w14:paraId="0C66230D" w14:textId="11047C51" w:rsidR="00FE313D" w:rsidRPr="00D01AF7" w:rsidRDefault="00840E7F" w:rsidP="6551D753">
      <w:r w:rsidRPr="00D01AF7">
        <w:t xml:space="preserve">The public consultation and information sharing activities </w:t>
      </w:r>
      <w:r w:rsidR="00455F1A" w:rsidRPr="00D01AF7">
        <w:t>will</w:t>
      </w:r>
      <w:r w:rsidRPr="00D01AF7">
        <w:t xml:space="preserve"> also be carried out according to the methods described in the SEP. </w:t>
      </w:r>
      <w:r w:rsidR="00AF3431" w:rsidRPr="00D01AF7">
        <w:t>The</w:t>
      </w:r>
      <w:r w:rsidR="004E463B" w:rsidRPr="00D01AF7">
        <w:t xml:space="preserve"> province</w:t>
      </w:r>
      <w:r w:rsidR="00E0695A" w:rsidRPr="00D01AF7">
        <w:t>-</w:t>
      </w:r>
      <w:r w:rsidR="004E463B" w:rsidRPr="00D01AF7">
        <w:t>based</w:t>
      </w:r>
      <w:r w:rsidR="00AF3431" w:rsidRPr="00D01AF7">
        <w:t xml:space="preserve"> ESMPs to be prepared, </w:t>
      </w:r>
      <w:r w:rsidR="00977659" w:rsidRPr="00D01AF7">
        <w:t>sub-</w:t>
      </w:r>
      <w:r w:rsidR="00B06F17" w:rsidRPr="00D01AF7">
        <w:t xml:space="preserve">project </w:t>
      </w:r>
      <w:r w:rsidR="00AF3431" w:rsidRPr="00D01AF7">
        <w:t xml:space="preserve">specific </w:t>
      </w:r>
      <w:r w:rsidR="00607133" w:rsidRPr="00D01AF7">
        <w:t>ESMP Checklists</w:t>
      </w:r>
      <w:r w:rsidR="00AF3431" w:rsidRPr="00D01AF7">
        <w:t xml:space="preserve">, and other environmental and social documents </w:t>
      </w:r>
      <w:r w:rsidR="00822DD9" w:rsidRPr="00D01AF7">
        <w:t>(such as</w:t>
      </w:r>
      <w:r w:rsidR="003620B1" w:rsidRPr="00D01AF7">
        <w:t xml:space="preserve"> neighborhood</w:t>
      </w:r>
      <w:r w:rsidR="00E0695A" w:rsidRPr="00D01AF7">
        <w:t>-</w:t>
      </w:r>
      <w:r w:rsidR="003620B1" w:rsidRPr="00D01AF7">
        <w:t>level</w:t>
      </w:r>
      <w:r w:rsidR="00822DD9" w:rsidRPr="00D01AF7">
        <w:t xml:space="preserve"> ESIAs and E</w:t>
      </w:r>
      <w:r w:rsidR="00204C1F" w:rsidRPr="00D01AF7">
        <w:t>SAPs</w:t>
      </w:r>
      <w:r w:rsidR="00822DD9" w:rsidRPr="00D01AF7">
        <w:t xml:space="preserve">, if </w:t>
      </w:r>
      <w:r w:rsidR="00E0695A" w:rsidRPr="00D01AF7">
        <w:t>they are</w:t>
      </w:r>
      <w:r w:rsidR="00822DD9" w:rsidRPr="00D01AF7">
        <w:t xml:space="preserve"> required</w:t>
      </w:r>
      <w:r w:rsidR="00E0695A" w:rsidRPr="00D01AF7">
        <w:t xml:space="preserve"> to be prepared</w:t>
      </w:r>
      <w:r w:rsidR="00822DD9" w:rsidRPr="00D01AF7">
        <w:t xml:space="preserve">) will be disclosed in the </w:t>
      </w:r>
      <w:r w:rsidR="004D694D" w:rsidRPr="00D01AF7">
        <w:t>GDIUT</w:t>
      </w:r>
      <w:r w:rsidR="004952E3" w:rsidRPr="00D01AF7">
        <w:t>S</w:t>
      </w:r>
      <w:r w:rsidR="00822DD9" w:rsidRPr="00D01AF7">
        <w:t xml:space="preserve"> web-site to be created specifically for the Project</w:t>
      </w:r>
      <w:r w:rsidR="00AF3431" w:rsidRPr="00D01AF7">
        <w:t>.</w:t>
      </w:r>
      <w:r w:rsidR="0D37A1AB" w:rsidRPr="00D01AF7">
        <w:t xml:space="preserve"> Stakeholders will be able to provide feedback on these documents.</w:t>
      </w:r>
    </w:p>
    <w:p w14:paraId="455B619F" w14:textId="699EC414" w:rsidR="00FE313D" w:rsidRPr="00D01AF7" w:rsidRDefault="00FE313D" w:rsidP="00F6548D">
      <w:pPr>
        <w:pStyle w:val="Balk2"/>
      </w:pPr>
      <w:bookmarkStart w:id="383" w:name="_Ref98986619"/>
      <w:bookmarkStart w:id="384" w:name="_Toc129783808"/>
      <w:r w:rsidRPr="00D01AF7">
        <w:t>E&amp;S Monitoring, Supervision and Reporting</w:t>
      </w:r>
      <w:bookmarkEnd w:id="383"/>
      <w:bookmarkEnd w:id="384"/>
    </w:p>
    <w:p w14:paraId="3B2D9CEA" w14:textId="0481E4C7" w:rsidR="00703276" w:rsidRPr="00D01AF7" w:rsidRDefault="00FE313D" w:rsidP="00F6548D">
      <w:pPr>
        <w:pStyle w:val="Balk3"/>
      </w:pPr>
      <w:r w:rsidRPr="00D01AF7">
        <w:t>Monitoring and Supervision</w:t>
      </w:r>
    </w:p>
    <w:p w14:paraId="4E006FDB" w14:textId="1F721C6E" w:rsidR="006C25A8" w:rsidRPr="00D01AF7" w:rsidRDefault="006C25A8" w:rsidP="00840E7F">
      <w:r w:rsidRPr="00D01AF7">
        <w:t xml:space="preserve">The </w:t>
      </w:r>
      <w:r w:rsidR="00822DD9" w:rsidRPr="00D01AF7">
        <w:t xml:space="preserve">PMU </w:t>
      </w:r>
      <w:r w:rsidRPr="00D01AF7">
        <w:t xml:space="preserve">will perform </w:t>
      </w:r>
      <w:r w:rsidR="00977659" w:rsidRPr="00D01AF7">
        <w:t>sub-</w:t>
      </w:r>
      <w:r w:rsidR="00B06F17" w:rsidRPr="00D01AF7">
        <w:t xml:space="preserve">project </w:t>
      </w:r>
      <w:r w:rsidRPr="00D01AF7">
        <w:t xml:space="preserve">monitoring and control actions, as detailed previously, to ensure that the </w:t>
      </w:r>
      <w:r w:rsidR="00977659" w:rsidRPr="00D01AF7">
        <w:t>sub-</w:t>
      </w:r>
      <w:r w:rsidR="00B06F17" w:rsidRPr="00D01AF7">
        <w:t xml:space="preserve">project </w:t>
      </w:r>
      <w:r w:rsidR="00AF3431" w:rsidRPr="00D01AF7">
        <w:t xml:space="preserve">specific </w:t>
      </w:r>
      <w:r w:rsidR="00607133" w:rsidRPr="00D01AF7">
        <w:t>ESMP Checklists</w:t>
      </w:r>
      <w:r w:rsidR="00AF3431" w:rsidRPr="00D01AF7">
        <w:t>,</w:t>
      </w:r>
      <w:r w:rsidR="00822DD9" w:rsidRPr="00D01AF7">
        <w:t xml:space="preserve"> </w:t>
      </w:r>
      <w:r w:rsidR="00634EDB" w:rsidRPr="00D01AF7">
        <w:t>neighborhood</w:t>
      </w:r>
      <w:r w:rsidR="001345D7" w:rsidRPr="00D01AF7">
        <w:t>-</w:t>
      </w:r>
      <w:r w:rsidR="00634EDB" w:rsidRPr="00D01AF7">
        <w:t>level</w:t>
      </w:r>
      <w:r w:rsidR="00822DD9" w:rsidRPr="00D01AF7">
        <w:t xml:space="preserve"> ESIAs (if needed)</w:t>
      </w:r>
      <w:r w:rsidRPr="00D01AF7">
        <w:t xml:space="preserve"> and the RF, SEP and LMP to be implemented specifically for the </w:t>
      </w:r>
      <w:r w:rsidR="00977659" w:rsidRPr="00D01AF7">
        <w:t>sub-</w:t>
      </w:r>
      <w:r w:rsidR="00B06F17" w:rsidRPr="00D01AF7">
        <w:t xml:space="preserve">project </w:t>
      </w:r>
      <w:r w:rsidRPr="00D01AF7">
        <w:t xml:space="preserve">are properly implemented. </w:t>
      </w:r>
      <w:r w:rsidR="00C506B6" w:rsidRPr="00D01AF7">
        <w:t>The PMU will also h</w:t>
      </w:r>
      <w:r w:rsidR="00C506B6" w:rsidRPr="00D01AF7">
        <w:rPr>
          <w:szCs w:val="20"/>
        </w:rPr>
        <w:t xml:space="preserve">ire a supervision </w:t>
      </w:r>
      <w:r w:rsidR="00637DAB" w:rsidRPr="00D01AF7">
        <w:rPr>
          <w:szCs w:val="20"/>
        </w:rPr>
        <w:t>consulting</w:t>
      </w:r>
      <w:r w:rsidR="00C506B6" w:rsidRPr="00D01AF7">
        <w:rPr>
          <w:szCs w:val="20"/>
        </w:rPr>
        <w:t xml:space="preserve"> firm (</w:t>
      </w:r>
      <w:r w:rsidR="00C506B6" w:rsidRPr="00D01AF7">
        <w:rPr>
          <w:rFonts w:eastAsia="Times New Roman"/>
          <w:szCs w:val="20"/>
        </w:rPr>
        <w:t>with experience, qualifications, and terms of reference acceptable to the Bank)</w:t>
      </w:r>
      <w:r w:rsidR="00C506B6" w:rsidRPr="00D01AF7">
        <w:rPr>
          <w:szCs w:val="20"/>
        </w:rPr>
        <w:t xml:space="preserve"> for the supervision of the environmental and OHS issues associated with the implementation of the Project’s construction activities.</w:t>
      </w:r>
      <w:r w:rsidR="00C506B6" w:rsidRPr="00D01AF7">
        <w:t xml:space="preserve"> </w:t>
      </w:r>
      <w:r w:rsidRPr="00D01AF7">
        <w:t xml:space="preserve">Specifically, within the scope of field </w:t>
      </w:r>
      <w:r w:rsidR="00065686" w:rsidRPr="00D01AF7">
        <w:t>visits</w:t>
      </w:r>
      <w:r w:rsidRPr="00D01AF7">
        <w:t xml:space="preserve">, </w:t>
      </w:r>
      <w:r w:rsidR="000F0C06" w:rsidRPr="00D01AF7">
        <w:t xml:space="preserve">supervision </w:t>
      </w:r>
      <w:r w:rsidR="00637DAB" w:rsidRPr="00D01AF7">
        <w:t>consulting</w:t>
      </w:r>
      <w:r w:rsidR="000F0C06" w:rsidRPr="00D01AF7">
        <w:t xml:space="preserve"> firm</w:t>
      </w:r>
      <w:r w:rsidR="00633F53" w:rsidRPr="00D01AF7">
        <w:t xml:space="preserve">, and the </w:t>
      </w:r>
      <w:r w:rsidR="00822DD9" w:rsidRPr="00D01AF7">
        <w:t xml:space="preserve">PMU </w:t>
      </w:r>
      <w:r w:rsidR="00065686" w:rsidRPr="00D01AF7">
        <w:t xml:space="preserve">individual </w:t>
      </w:r>
      <w:r w:rsidRPr="00D01AF7">
        <w:t>Environmental</w:t>
      </w:r>
      <w:r w:rsidR="001345D7" w:rsidRPr="00D01AF7">
        <w:t xml:space="preserve"> </w:t>
      </w:r>
      <w:r w:rsidRPr="00D01AF7">
        <w:t xml:space="preserve">and Social </w:t>
      </w:r>
      <w:r w:rsidR="00065686" w:rsidRPr="00D01AF7">
        <w:t>Specialists</w:t>
      </w:r>
      <w:r w:rsidRPr="00D01AF7">
        <w:t>, who will be located in the provinces, will</w:t>
      </w:r>
      <w:r w:rsidR="00633F53" w:rsidRPr="00D01AF7">
        <w:t xml:space="preserve"> </w:t>
      </w:r>
      <w:r w:rsidR="003C5441" w:rsidRPr="00D01AF7">
        <w:t>supervise an</w:t>
      </w:r>
      <w:r w:rsidR="00AC7453" w:rsidRPr="00D01AF7">
        <w:t>d monitor the contractors and</w:t>
      </w:r>
      <w:r w:rsidRPr="00D01AF7">
        <w:t xml:space="preserve"> notify the contractors and the contractor's </w:t>
      </w:r>
      <w:r w:rsidR="00350819" w:rsidRPr="00D01AF7">
        <w:t>focal points</w:t>
      </w:r>
      <w:r w:rsidRPr="00D01AF7">
        <w:t xml:space="preserve"> about the problems they have identified </w:t>
      </w:r>
      <w:r w:rsidR="00AC7453" w:rsidRPr="00D01AF7">
        <w:t>on</w:t>
      </w:r>
      <w:r w:rsidR="001345D7" w:rsidRPr="00D01AF7">
        <w:t>-</w:t>
      </w:r>
      <w:r w:rsidR="00AC7453" w:rsidRPr="00D01AF7">
        <w:t>site</w:t>
      </w:r>
      <w:r w:rsidRPr="00D01AF7">
        <w:t xml:space="preserve"> and decide on the steps to correct these problems. At this point, it should be noted that in an important event or accident that may affect / threaten the environment, occupational health and safety &amp; </w:t>
      </w:r>
      <w:r w:rsidR="00065686" w:rsidRPr="00D01AF7">
        <w:t xml:space="preserve">community </w:t>
      </w:r>
      <w:r w:rsidRPr="00D01AF7">
        <w:t xml:space="preserve">health and safety - fatal work accident, environmental spills and accidents that will put </w:t>
      </w:r>
      <w:r w:rsidR="00065686" w:rsidRPr="00D01AF7">
        <w:t xml:space="preserve">community </w:t>
      </w:r>
      <w:r w:rsidRPr="00D01AF7">
        <w:t>and environmental health at risk, a work accident that may cause disability etc.</w:t>
      </w:r>
      <w:r w:rsidR="001345D7" w:rsidRPr="00D01AF7">
        <w:t xml:space="preserve"> - </w:t>
      </w:r>
      <w:r w:rsidRPr="00D01AF7">
        <w:t xml:space="preserve"> contractors will immediately inform </w:t>
      </w:r>
      <w:r w:rsidR="001345D7" w:rsidRPr="00D01AF7">
        <w:t xml:space="preserve">the </w:t>
      </w:r>
      <w:r w:rsidR="004D694D" w:rsidRPr="00D01AF7">
        <w:t>GDIUT</w:t>
      </w:r>
      <w:r w:rsidR="004952E3" w:rsidRPr="00D01AF7">
        <w:t>S</w:t>
      </w:r>
      <w:r w:rsidR="00320538" w:rsidRPr="00D01AF7">
        <w:t xml:space="preserve"> and individual </w:t>
      </w:r>
      <w:r w:rsidR="00065686" w:rsidRPr="00D01AF7">
        <w:t>E</w:t>
      </w:r>
      <w:r w:rsidR="00320538" w:rsidRPr="00D01AF7">
        <w:t>nvironmental</w:t>
      </w:r>
      <w:r w:rsidR="00065686" w:rsidRPr="00D01AF7">
        <w:t xml:space="preserve"> Specialists</w:t>
      </w:r>
      <w:r w:rsidR="00320538" w:rsidRPr="00D01AF7">
        <w:t xml:space="preserve"> hired for provinces</w:t>
      </w:r>
      <w:r w:rsidRPr="00D01AF7">
        <w:t xml:space="preserve"> and the WB will be informed within 48 hours by </w:t>
      </w:r>
      <w:r w:rsidR="001345D7" w:rsidRPr="00D01AF7">
        <w:t xml:space="preserve">the </w:t>
      </w:r>
      <w:r w:rsidR="004D694D" w:rsidRPr="00D01AF7">
        <w:t>GDIUT</w:t>
      </w:r>
      <w:r w:rsidR="004952E3" w:rsidRPr="00D01AF7">
        <w:t>S</w:t>
      </w:r>
      <w:r w:rsidRPr="00D01AF7">
        <w:t xml:space="preserve">. In such a case, the incident report, which includes (1) Root Cause Analysis studies, (2) measures to prevent the accident / incident from happening again, and specific compensation actions / corrective actions, will be submitted to </w:t>
      </w:r>
      <w:r w:rsidR="001345D7" w:rsidRPr="00D01AF7">
        <w:t xml:space="preserve">the </w:t>
      </w:r>
      <w:r w:rsidR="004D694D" w:rsidRPr="00D01AF7">
        <w:t>GDIUT</w:t>
      </w:r>
      <w:r w:rsidR="004952E3" w:rsidRPr="00D01AF7">
        <w:t>S</w:t>
      </w:r>
      <w:r w:rsidRPr="00D01AF7">
        <w:t xml:space="preserve"> by the contractor within 30 working days with </w:t>
      </w:r>
      <w:r w:rsidRPr="00D01AF7">
        <w:lastRenderedPageBreak/>
        <w:t xml:space="preserve">the guidance and controls of </w:t>
      </w:r>
      <w:r w:rsidR="001345D7" w:rsidRPr="00D01AF7">
        <w:t xml:space="preserve">the </w:t>
      </w:r>
      <w:r w:rsidR="009D63FA" w:rsidRPr="00D01AF7">
        <w:t>PMU</w:t>
      </w:r>
      <w:r w:rsidRPr="00D01AF7">
        <w:t xml:space="preserve"> </w:t>
      </w:r>
      <w:r w:rsidR="00065686" w:rsidRPr="00D01AF7">
        <w:t xml:space="preserve">individual specialists </w:t>
      </w:r>
      <w:r w:rsidRPr="00D01AF7">
        <w:t xml:space="preserve">and </w:t>
      </w:r>
      <w:r w:rsidR="001345D7" w:rsidRPr="00D01AF7">
        <w:t xml:space="preserve">the </w:t>
      </w:r>
      <w:r w:rsidR="004D694D" w:rsidRPr="00D01AF7">
        <w:t>GDIUT</w:t>
      </w:r>
      <w:r w:rsidR="004952E3" w:rsidRPr="00D01AF7">
        <w:t>S</w:t>
      </w:r>
      <w:r w:rsidRPr="00D01AF7">
        <w:t xml:space="preserve"> will forward the incident report to the WB. </w:t>
      </w:r>
      <w:r w:rsidR="001345D7" w:rsidRPr="00D01AF7">
        <w:t xml:space="preserve">The </w:t>
      </w:r>
      <w:r w:rsidR="004D694D" w:rsidRPr="00D01AF7">
        <w:t>GDIUT</w:t>
      </w:r>
      <w:r w:rsidR="004952E3" w:rsidRPr="00D01AF7">
        <w:t>S</w:t>
      </w:r>
      <w:r w:rsidRPr="00D01AF7">
        <w:t xml:space="preserve"> will also report its findings in this context to the WB with their reporting (See Section </w:t>
      </w:r>
      <w:r w:rsidR="00AF3431" w:rsidRPr="00D01AF7">
        <w:rPr>
          <w:color w:val="2B579A"/>
          <w:shd w:val="clear" w:color="auto" w:fill="E6E6E6"/>
        </w:rPr>
        <w:fldChar w:fldCharType="begin"/>
      </w:r>
      <w:r w:rsidR="00AF3431" w:rsidRPr="00D01AF7">
        <w:instrText xml:space="preserve"> REF _Ref92109097 \r \h </w:instrText>
      </w:r>
      <w:r w:rsidR="00D01AF7">
        <w:rPr>
          <w:color w:val="2B579A"/>
          <w:shd w:val="clear" w:color="auto" w:fill="E6E6E6"/>
        </w:rPr>
        <w:instrText xml:space="preserve"> \* MERGEFORMAT </w:instrText>
      </w:r>
      <w:r w:rsidR="00AF3431" w:rsidRPr="00D01AF7">
        <w:rPr>
          <w:color w:val="2B579A"/>
          <w:shd w:val="clear" w:color="auto" w:fill="E6E6E6"/>
        </w:rPr>
      </w:r>
      <w:r w:rsidR="00AF3431" w:rsidRPr="00D01AF7">
        <w:rPr>
          <w:color w:val="2B579A"/>
          <w:shd w:val="clear" w:color="auto" w:fill="E6E6E6"/>
        </w:rPr>
        <w:fldChar w:fldCharType="separate"/>
      </w:r>
      <w:r w:rsidR="00BD0B4E" w:rsidRPr="00D01AF7">
        <w:t>6.11.2</w:t>
      </w:r>
      <w:r w:rsidR="00AF3431" w:rsidRPr="00D01AF7">
        <w:rPr>
          <w:color w:val="2B579A"/>
          <w:shd w:val="clear" w:color="auto" w:fill="E6E6E6"/>
        </w:rPr>
        <w:fldChar w:fldCharType="end"/>
      </w:r>
      <w:r w:rsidRPr="00D01AF7">
        <w:t xml:space="preserve">). For the </w:t>
      </w:r>
      <w:r w:rsidR="00955756" w:rsidRPr="00D01AF7">
        <w:t>Project</w:t>
      </w:r>
      <w:r w:rsidRPr="00D01AF7">
        <w:t xml:space="preserve">, the WB </w:t>
      </w:r>
      <w:r w:rsidR="00955756" w:rsidRPr="00D01AF7">
        <w:t>Project</w:t>
      </w:r>
      <w:r w:rsidRPr="00D01AF7">
        <w:t xml:space="preserve"> team will also visit </w:t>
      </w:r>
      <w:r w:rsidR="00955756" w:rsidRPr="00D01AF7">
        <w:t>Project</w:t>
      </w:r>
      <w:r w:rsidRPr="00D01AF7">
        <w:t xml:space="preserve"> sites from time to time and/or specifically as needed as part of </w:t>
      </w:r>
      <w:r w:rsidR="00955756" w:rsidRPr="00D01AF7">
        <w:t>Project</w:t>
      </w:r>
      <w:r w:rsidRPr="00D01AF7">
        <w:t xml:space="preserve"> supervision.</w:t>
      </w:r>
    </w:p>
    <w:p w14:paraId="06325F51" w14:textId="7659D03C" w:rsidR="00FE313D" w:rsidRPr="00D01AF7" w:rsidRDefault="00FE313D" w:rsidP="00F6548D">
      <w:pPr>
        <w:pStyle w:val="Balk3"/>
      </w:pPr>
      <w:bookmarkStart w:id="385" w:name="_Ref92109097"/>
      <w:r w:rsidRPr="00D01AF7">
        <w:t>Reporting</w:t>
      </w:r>
      <w:bookmarkEnd w:id="385"/>
    </w:p>
    <w:p w14:paraId="4E780080" w14:textId="4A9794AE" w:rsidR="00840E7F" w:rsidRPr="00D01AF7" w:rsidRDefault="00840E7F" w:rsidP="00FE313D">
      <w:r w:rsidRPr="00D01AF7">
        <w:t xml:space="preserve">Within the scope of the Project and </w:t>
      </w:r>
      <w:r w:rsidR="00977659" w:rsidRPr="00D01AF7">
        <w:t>sub-project</w:t>
      </w:r>
      <w:r w:rsidRPr="00D01AF7">
        <w:t xml:space="preserve">s, reporting </w:t>
      </w:r>
      <w:r w:rsidR="00455F1A" w:rsidRPr="00D01AF7">
        <w:t>will</w:t>
      </w:r>
      <w:r w:rsidRPr="00D01AF7">
        <w:t xml:space="preserve"> be performed in line with the following responsibilities, scope, frequency and requirements:</w:t>
      </w:r>
    </w:p>
    <w:p w14:paraId="3E22EDA2" w14:textId="44285ACD" w:rsidR="009D437B" w:rsidRPr="00D01AF7" w:rsidRDefault="009D437B" w:rsidP="00FE313D"/>
    <w:p w14:paraId="5B303074" w14:textId="77777777" w:rsidR="009D437B" w:rsidRPr="00D01AF7" w:rsidRDefault="009D437B" w:rsidP="00FE313D">
      <w:pPr>
        <w:sectPr w:rsidR="009D437B" w:rsidRPr="00D01AF7" w:rsidSect="00E23717">
          <w:footerReference w:type="default" r:id="rId68"/>
          <w:pgSz w:w="11900" w:h="16840" w:code="9"/>
          <w:pgMar w:top="2410" w:right="1134" w:bottom="1701" w:left="1134" w:header="851" w:footer="851" w:gutter="0"/>
          <w:cols w:space="720"/>
          <w:noEndnote/>
          <w:docGrid w:linePitch="360"/>
        </w:sectPr>
      </w:pPr>
    </w:p>
    <w:p w14:paraId="47F0F0D0" w14:textId="342FC090" w:rsidR="00840E7F" w:rsidRPr="00D01AF7" w:rsidRDefault="0041475B" w:rsidP="00840E7F">
      <w:pPr>
        <w:pStyle w:val="ResimYazs"/>
        <w:keepNext/>
        <w:rPr>
          <w:b w:val="0"/>
        </w:rPr>
      </w:pPr>
      <w:bookmarkStart w:id="386" w:name="_Ref100602170"/>
      <w:bookmarkStart w:id="387" w:name="_Ref90479076"/>
      <w:bookmarkStart w:id="388" w:name="_Toc256000074"/>
      <w:bookmarkStart w:id="389" w:name="_Toc129785348"/>
      <w:r w:rsidRPr="00D01AF7">
        <w:lastRenderedPageBreak/>
        <w:t xml:space="preserve">Table </w:t>
      </w:r>
      <w:r w:rsidRPr="00D01AF7">
        <w:fldChar w:fldCharType="begin"/>
      </w:r>
      <w:r w:rsidRPr="00D01AF7">
        <w:instrText xml:space="preserve"> SEQ Table \* ARABIC </w:instrText>
      </w:r>
      <w:r w:rsidRPr="00D01AF7">
        <w:fldChar w:fldCharType="separate"/>
      </w:r>
      <w:r w:rsidR="00516CC8" w:rsidRPr="00D01AF7">
        <w:rPr>
          <w:noProof/>
        </w:rPr>
        <w:t>28</w:t>
      </w:r>
      <w:r w:rsidRPr="00D01AF7">
        <w:fldChar w:fldCharType="end"/>
      </w:r>
      <w:bookmarkEnd w:id="386"/>
      <w:r w:rsidRPr="00D01AF7">
        <w:t xml:space="preserve"> </w:t>
      </w:r>
      <w:bookmarkEnd w:id="387"/>
      <w:r w:rsidR="00840E7F" w:rsidRPr="00D01AF7">
        <w:rPr>
          <w:b w:val="0"/>
          <w:szCs w:val="20"/>
        </w:rPr>
        <w:t xml:space="preserve">Reporting Requirements </w:t>
      </w:r>
      <w:bookmarkEnd w:id="388"/>
      <w:r w:rsidR="00644C2A" w:rsidRPr="00D01AF7">
        <w:rPr>
          <w:b w:val="0"/>
          <w:szCs w:val="20"/>
        </w:rPr>
        <w:t>Regarding the ESMF Implementation</w:t>
      </w:r>
      <w:bookmarkEnd w:id="389"/>
    </w:p>
    <w:tbl>
      <w:tblPr>
        <w:tblStyle w:val="TabloKlavuzu"/>
        <w:tblW w:w="0" w:type="auto"/>
        <w:tblCellMar>
          <w:top w:w="28" w:type="dxa"/>
          <w:left w:w="85" w:type="dxa"/>
          <w:bottom w:w="28" w:type="dxa"/>
          <w:right w:w="85" w:type="dxa"/>
        </w:tblCellMar>
        <w:tblLook w:val="04A0" w:firstRow="1" w:lastRow="0" w:firstColumn="1" w:lastColumn="0" w:noHBand="0" w:noVBand="1"/>
      </w:tblPr>
      <w:tblGrid>
        <w:gridCol w:w="1361"/>
        <w:gridCol w:w="8222"/>
        <w:gridCol w:w="1174"/>
        <w:gridCol w:w="1962"/>
      </w:tblGrid>
      <w:tr w:rsidR="00840E7F" w:rsidRPr="00D01AF7" w14:paraId="675E51A6" w14:textId="77777777" w:rsidTr="005663A2">
        <w:trPr>
          <w:tblHeader/>
        </w:trPr>
        <w:tc>
          <w:tcPr>
            <w:tcW w:w="1361" w:type="dxa"/>
          </w:tcPr>
          <w:p w14:paraId="01532D3D" w14:textId="67B833CB" w:rsidR="00840E7F" w:rsidRPr="00D01AF7" w:rsidRDefault="00840E7F" w:rsidP="00626513">
            <w:pPr>
              <w:spacing w:before="0"/>
              <w:jc w:val="left"/>
              <w:rPr>
                <w:b/>
                <w:bCs/>
              </w:rPr>
            </w:pPr>
            <w:r w:rsidRPr="00D01AF7">
              <w:rPr>
                <w:b/>
                <w:bCs/>
              </w:rPr>
              <w:t xml:space="preserve">Reporting </w:t>
            </w:r>
            <w:r w:rsidR="00626513" w:rsidRPr="00D01AF7">
              <w:rPr>
                <w:b/>
                <w:bCs/>
              </w:rPr>
              <w:t>p</w:t>
            </w:r>
            <w:r w:rsidRPr="00D01AF7">
              <w:rPr>
                <w:b/>
                <w:bCs/>
              </w:rPr>
              <w:t>arty</w:t>
            </w:r>
          </w:p>
        </w:tc>
        <w:tc>
          <w:tcPr>
            <w:tcW w:w="8222" w:type="dxa"/>
          </w:tcPr>
          <w:p w14:paraId="6EFB302F" w14:textId="707CE227" w:rsidR="00840E7F" w:rsidRPr="00D01AF7" w:rsidRDefault="00840E7F" w:rsidP="00626513">
            <w:pPr>
              <w:spacing w:before="0"/>
              <w:jc w:val="left"/>
              <w:rPr>
                <w:b/>
                <w:bCs/>
              </w:rPr>
            </w:pPr>
            <w:r w:rsidRPr="00D01AF7">
              <w:rPr>
                <w:b/>
                <w:bCs/>
              </w:rPr>
              <w:t xml:space="preserve">Reporting </w:t>
            </w:r>
            <w:r w:rsidR="00626513" w:rsidRPr="00D01AF7">
              <w:rPr>
                <w:b/>
                <w:bCs/>
              </w:rPr>
              <w:t>r</w:t>
            </w:r>
            <w:r w:rsidRPr="00D01AF7">
              <w:rPr>
                <w:b/>
                <w:bCs/>
              </w:rPr>
              <w:t>equirements</w:t>
            </w:r>
          </w:p>
        </w:tc>
        <w:tc>
          <w:tcPr>
            <w:tcW w:w="1174" w:type="dxa"/>
          </w:tcPr>
          <w:p w14:paraId="35746FAA" w14:textId="2E1AABB1" w:rsidR="00840E7F" w:rsidRPr="00D01AF7" w:rsidRDefault="00840E7F" w:rsidP="00626513">
            <w:pPr>
              <w:spacing w:before="0"/>
              <w:jc w:val="left"/>
              <w:rPr>
                <w:b/>
                <w:bCs/>
              </w:rPr>
            </w:pPr>
            <w:r w:rsidRPr="00D01AF7">
              <w:rPr>
                <w:b/>
                <w:bCs/>
              </w:rPr>
              <w:t xml:space="preserve">Reporting </w:t>
            </w:r>
            <w:r w:rsidR="00626513" w:rsidRPr="00D01AF7">
              <w:rPr>
                <w:b/>
                <w:bCs/>
              </w:rPr>
              <w:t>f</w:t>
            </w:r>
            <w:r w:rsidRPr="00D01AF7">
              <w:rPr>
                <w:b/>
                <w:bCs/>
              </w:rPr>
              <w:t>requency</w:t>
            </w:r>
          </w:p>
        </w:tc>
        <w:tc>
          <w:tcPr>
            <w:tcW w:w="0" w:type="auto"/>
          </w:tcPr>
          <w:p w14:paraId="4EECA40C" w14:textId="06E2D182" w:rsidR="00840E7F" w:rsidRPr="00D01AF7" w:rsidRDefault="00626513" w:rsidP="00626513">
            <w:pPr>
              <w:spacing w:before="0"/>
              <w:jc w:val="left"/>
              <w:rPr>
                <w:b/>
                <w:bCs/>
              </w:rPr>
            </w:pPr>
            <w:r w:rsidRPr="00D01AF7">
              <w:rPr>
                <w:b/>
                <w:bCs/>
              </w:rPr>
              <w:t>P</w:t>
            </w:r>
            <w:r w:rsidR="00840E7F" w:rsidRPr="00D01AF7">
              <w:rPr>
                <w:b/>
                <w:bCs/>
              </w:rPr>
              <w:t xml:space="preserve">arty to which </w:t>
            </w:r>
            <w:r w:rsidRPr="00D01AF7">
              <w:rPr>
                <w:b/>
                <w:bCs/>
              </w:rPr>
              <w:t>r</w:t>
            </w:r>
            <w:r w:rsidR="00840E7F" w:rsidRPr="00D01AF7">
              <w:rPr>
                <w:b/>
                <w:bCs/>
              </w:rPr>
              <w:t xml:space="preserve">eports will be </w:t>
            </w:r>
            <w:r w:rsidRPr="00D01AF7">
              <w:rPr>
                <w:b/>
                <w:bCs/>
              </w:rPr>
              <w:t>s</w:t>
            </w:r>
            <w:r w:rsidR="00840E7F" w:rsidRPr="00D01AF7">
              <w:rPr>
                <w:b/>
                <w:bCs/>
              </w:rPr>
              <w:t>ubmitted</w:t>
            </w:r>
          </w:p>
        </w:tc>
      </w:tr>
      <w:tr w:rsidR="00840E7F" w:rsidRPr="00D01AF7" w14:paraId="00A55EC2" w14:textId="77777777" w:rsidTr="005663A2">
        <w:tc>
          <w:tcPr>
            <w:tcW w:w="1361" w:type="dxa"/>
          </w:tcPr>
          <w:p w14:paraId="286F3FB9" w14:textId="3FE342C2" w:rsidR="00840E7F" w:rsidRPr="00D01AF7" w:rsidRDefault="00840E7F" w:rsidP="00626513">
            <w:pPr>
              <w:spacing w:before="0"/>
              <w:jc w:val="left"/>
            </w:pPr>
            <w:r w:rsidRPr="00D01AF7">
              <w:t xml:space="preserve">Contractor / Contractor's </w:t>
            </w:r>
            <w:r w:rsidR="003D13B3" w:rsidRPr="00D01AF7">
              <w:t xml:space="preserve">OHS Focal </w:t>
            </w:r>
            <w:r w:rsidR="009255AA" w:rsidRPr="00D01AF7">
              <w:t>Point</w:t>
            </w:r>
          </w:p>
        </w:tc>
        <w:tc>
          <w:tcPr>
            <w:tcW w:w="8222" w:type="dxa"/>
          </w:tcPr>
          <w:p w14:paraId="5CD34610" w14:textId="468C0B11" w:rsidR="00840E7F" w:rsidRPr="00D01AF7" w:rsidRDefault="00626513" w:rsidP="00626513">
            <w:pPr>
              <w:pStyle w:val="ListeParagraf"/>
              <w:numPr>
                <w:ilvl w:val="0"/>
                <w:numId w:val="39"/>
              </w:numPr>
              <w:spacing w:before="0"/>
              <w:ind w:left="426" w:hanging="284"/>
              <w:jc w:val="left"/>
            </w:pPr>
            <w:r w:rsidRPr="00D01AF7">
              <w:t>S</w:t>
            </w:r>
            <w:r w:rsidR="00840E7F" w:rsidRPr="00D01AF7">
              <w:t xml:space="preserve">ummary of the </w:t>
            </w:r>
            <w:r w:rsidR="003A41C1" w:rsidRPr="00D01AF7">
              <w:t xml:space="preserve">progress of </w:t>
            </w:r>
            <w:r w:rsidR="00840E7F" w:rsidRPr="00D01AF7">
              <w:t>demolition/</w:t>
            </w:r>
            <w:r w:rsidR="00DF601E" w:rsidRPr="00D01AF7">
              <w:t>retrofitting</w:t>
            </w:r>
            <w:r w:rsidR="00840E7F" w:rsidRPr="00D01AF7">
              <w:t>/construction activities</w:t>
            </w:r>
            <w:r w:rsidR="003B01F7" w:rsidRPr="00D01AF7">
              <w:t xml:space="preserve"> </w:t>
            </w:r>
            <w:r w:rsidR="00840E7F" w:rsidRPr="00D01AF7">
              <w:t>schedule</w:t>
            </w:r>
            <w:r w:rsidRPr="00D01AF7">
              <w:t>.</w:t>
            </w:r>
            <w:r w:rsidR="00840E7F" w:rsidRPr="00D01AF7">
              <w:t xml:space="preserve"> </w:t>
            </w:r>
          </w:p>
          <w:p w14:paraId="3033A9D5" w14:textId="15BCD91B" w:rsidR="00840E7F" w:rsidRPr="00D01AF7" w:rsidRDefault="00626513" w:rsidP="00626513">
            <w:pPr>
              <w:pStyle w:val="ListeParagraf"/>
              <w:numPr>
                <w:ilvl w:val="0"/>
                <w:numId w:val="39"/>
              </w:numPr>
              <w:spacing w:before="0"/>
              <w:ind w:left="426" w:hanging="284"/>
              <w:jc w:val="left"/>
            </w:pPr>
            <w:r w:rsidRPr="00D01AF7">
              <w:t>S</w:t>
            </w:r>
            <w:r w:rsidR="00840E7F" w:rsidRPr="00D01AF7">
              <w:t>ummary of the compliance activities according to the</w:t>
            </w:r>
            <w:r w:rsidR="00822DD9" w:rsidRPr="00D01AF7">
              <w:t xml:space="preserve"> province</w:t>
            </w:r>
            <w:r w:rsidR="001345D7" w:rsidRPr="00D01AF7">
              <w:t>-</w:t>
            </w:r>
            <w:r w:rsidR="00822DD9" w:rsidRPr="00D01AF7">
              <w:t>based</w:t>
            </w:r>
            <w:r w:rsidR="00AF3431" w:rsidRPr="00D01AF7">
              <w:t xml:space="preserve"> ESMPs</w:t>
            </w:r>
            <w:r w:rsidR="00822DD9" w:rsidRPr="00D01AF7">
              <w:t xml:space="preserve">, </w:t>
            </w:r>
            <w:r w:rsidR="00634EDB" w:rsidRPr="00D01AF7">
              <w:t>neighborhood</w:t>
            </w:r>
            <w:r w:rsidR="001345D7" w:rsidRPr="00D01AF7">
              <w:t>-</w:t>
            </w:r>
            <w:r w:rsidR="00634EDB" w:rsidRPr="00D01AF7">
              <w:t>level</w:t>
            </w:r>
            <w:r w:rsidR="00822DD9" w:rsidRPr="00D01AF7">
              <w:t xml:space="preserve"> ESIAs (if needed)</w:t>
            </w:r>
            <w:r w:rsidR="00AF3431" w:rsidRPr="00D01AF7">
              <w:t xml:space="preserve"> and</w:t>
            </w:r>
            <w:r w:rsidR="006C25A8" w:rsidRPr="00D01AF7">
              <w:t xml:space="preserve"> </w:t>
            </w:r>
            <w:r w:rsidR="00977659" w:rsidRPr="00D01AF7">
              <w:t>sub-project</w:t>
            </w:r>
            <w:r w:rsidR="00840E7F" w:rsidRPr="00D01AF7">
              <w:t xml:space="preserve">-specific </w:t>
            </w:r>
            <w:r w:rsidR="00607133" w:rsidRPr="00D01AF7">
              <w:t>ESMP Checklists</w:t>
            </w:r>
            <w:r w:rsidR="00AF3431" w:rsidRPr="00D01AF7">
              <w:t xml:space="preserve">. </w:t>
            </w:r>
          </w:p>
          <w:p w14:paraId="490717EF" w14:textId="08E194BD" w:rsidR="00840E7F" w:rsidRPr="00D01AF7" w:rsidRDefault="00626513" w:rsidP="00626513">
            <w:pPr>
              <w:pStyle w:val="ListeParagraf"/>
              <w:numPr>
                <w:ilvl w:val="0"/>
                <w:numId w:val="39"/>
              </w:numPr>
              <w:spacing w:before="0"/>
              <w:ind w:left="426" w:hanging="284"/>
              <w:jc w:val="left"/>
            </w:pPr>
            <w:r w:rsidRPr="00D01AF7">
              <w:t>U</w:t>
            </w:r>
            <w:r w:rsidR="00840E7F" w:rsidRPr="00D01AF7">
              <w:t>p-to-date list of all accidents</w:t>
            </w:r>
            <w:r w:rsidR="00B17DBF" w:rsidRPr="00D01AF7">
              <w:t>,</w:t>
            </w:r>
            <w:r w:rsidR="00840E7F" w:rsidRPr="00D01AF7">
              <w:t xml:space="preserve"> incidents</w:t>
            </w:r>
            <w:r w:rsidR="00B17DBF" w:rsidRPr="00D01AF7">
              <w:t xml:space="preserve"> and near-misses</w:t>
            </w:r>
            <w:r w:rsidR="00840E7F" w:rsidRPr="00D01AF7">
              <w:t xml:space="preserve"> that occur during the </w:t>
            </w:r>
            <w:r w:rsidR="00955756" w:rsidRPr="00D01AF7">
              <w:t>Project</w:t>
            </w:r>
            <w:r w:rsidRPr="00D01AF7">
              <w:t>.</w:t>
            </w:r>
          </w:p>
          <w:p w14:paraId="302E1793" w14:textId="5113C56A" w:rsidR="00840E7F" w:rsidRPr="00D01AF7" w:rsidRDefault="00626513" w:rsidP="00626513">
            <w:pPr>
              <w:pStyle w:val="ListeParagraf"/>
              <w:numPr>
                <w:ilvl w:val="0"/>
                <w:numId w:val="39"/>
              </w:numPr>
              <w:spacing w:before="0"/>
              <w:ind w:left="426" w:hanging="284"/>
              <w:jc w:val="left"/>
            </w:pPr>
            <w:r w:rsidRPr="00D01AF7">
              <w:t>R</w:t>
            </w:r>
            <w:r w:rsidR="00840E7F" w:rsidRPr="00D01AF7">
              <w:t xml:space="preserve">ecords of </w:t>
            </w:r>
            <w:r w:rsidR="00B17DBF" w:rsidRPr="00D01AF7">
              <w:t xml:space="preserve">E&amp;S </w:t>
            </w:r>
            <w:r w:rsidR="00840E7F" w:rsidRPr="00D01AF7">
              <w:t>trainings provided to personnel</w:t>
            </w:r>
            <w:r w:rsidRPr="00D01AF7">
              <w:t>.</w:t>
            </w:r>
          </w:p>
          <w:p w14:paraId="734B1D85" w14:textId="7E895A88" w:rsidR="00840E7F" w:rsidRPr="00D01AF7" w:rsidRDefault="00626513" w:rsidP="00626513">
            <w:pPr>
              <w:pStyle w:val="ListeParagraf"/>
              <w:numPr>
                <w:ilvl w:val="0"/>
                <w:numId w:val="39"/>
              </w:numPr>
              <w:spacing w:before="0"/>
              <w:ind w:left="426" w:hanging="284"/>
              <w:jc w:val="left"/>
            </w:pPr>
            <w:r w:rsidRPr="00D01AF7">
              <w:t>T</w:t>
            </w:r>
            <w:r w:rsidR="00840E7F" w:rsidRPr="00D01AF7">
              <w:t>racking information of all past issues still being resolved</w:t>
            </w:r>
            <w:r w:rsidRPr="00D01AF7">
              <w:t>.</w:t>
            </w:r>
            <w:r w:rsidR="00840E7F" w:rsidRPr="00D01AF7">
              <w:t xml:space="preserve"> </w:t>
            </w:r>
          </w:p>
          <w:p w14:paraId="23B85D39" w14:textId="442129D7" w:rsidR="00840E7F" w:rsidRPr="00D01AF7" w:rsidRDefault="00626513" w:rsidP="00626513">
            <w:pPr>
              <w:pStyle w:val="ListeParagraf"/>
              <w:numPr>
                <w:ilvl w:val="0"/>
                <w:numId w:val="39"/>
              </w:numPr>
              <w:spacing w:before="0"/>
              <w:ind w:left="426" w:hanging="284"/>
              <w:jc w:val="left"/>
            </w:pPr>
            <w:r w:rsidRPr="00D01AF7">
              <w:t>P</w:t>
            </w:r>
            <w:r w:rsidR="00840E7F" w:rsidRPr="00D01AF7">
              <w:t>hoto</w:t>
            </w:r>
            <w:r w:rsidRPr="00D01AF7">
              <w:t>s</w:t>
            </w:r>
            <w:r w:rsidR="00840E7F" w:rsidRPr="00D01AF7">
              <w:t xml:space="preserve"> of the </w:t>
            </w:r>
            <w:r w:rsidR="00955756" w:rsidRPr="00D01AF7">
              <w:t>Project</w:t>
            </w:r>
            <w:r w:rsidR="00840E7F" w:rsidRPr="00D01AF7">
              <w:t xml:space="preserve"> activities related to the implementation of the </w:t>
            </w:r>
            <w:r w:rsidR="00E969DC" w:rsidRPr="00D01AF7">
              <w:t>ESMP Checklist</w:t>
            </w:r>
            <w:r w:rsidR="00AF3431" w:rsidRPr="00D01AF7">
              <w:t xml:space="preserve"> </w:t>
            </w:r>
            <w:r w:rsidR="00840E7F" w:rsidRPr="00D01AF7">
              <w:t>mitigation measures</w:t>
            </w:r>
            <w:r w:rsidRPr="00D01AF7">
              <w:t>.</w:t>
            </w:r>
          </w:p>
          <w:p w14:paraId="72DD0861" w14:textId="474F07F4" w:rsidR="00840E7F" w:rsidRPr="00D01AF7" w:rsidRDefault="00626513" w:rsidP="00626513">
            <w:pPr>
              <w:pStyle w:val="ListeParagraf"/>
              <w:numPr>
                <w:ilvl w:val="0"/>
                <w:numId w:val="39"/>
              </w:numPr>
              <w:spacing w:before="0"/>
              <w:ind w:left="426" w:hanging="284"/>
              <w:jc w:val="left"/>
            </w:pPr>
            <w:r w:rsidRPr="00D01AF7">
              <w:t>D</w:t>
            </w:r>
            <w:r w:rsidR="00840E7F" w:rsidRPr="00D01AF7">
              <w:t>aily compliance checklist of the works that are performed every day on the site</w:t>
            </w:r>
            <w:r w:rsidRPr="00D01AF7">
              <w:t>.</w:t>
            </w:r>
          </w:p>
          <w:p w14:paraId="249765AE" w14:textId="3DF0F63B" w:rsidR="00840E7F" w:rsidRPr="00D01AF7" w:rsidRDefault="00626513" w:rsidP="00626513">
            <w:pPr>
              <w:pStyle w:val="ListeParagraf"/>
              <w:numPr>
                <w:ilvl w:val="0"/>
                <w:numId w:val="39"/>
              </w:numPr>
              <w:spacing w:before="0"/>
              <w:ind w:left="426" w:hanging="284"/>
              <w:jc w:val="left"/>
            </w:pPr>
            <w:r w:rsidRPr="00D01AF7">
              <w:t>O</w:t>
            </w:r>
            <w:r w:rsidR="00840E7F" w:rsidRPr="00D01AF7">
              <w:t xml:space="preserve">utputs of the </w:t>
            </w:r>
            <w:r w:rsidR="006C25A8" w:rsidRPr="00D01AF7">
              <w:t xml:space="preserve">performed </w:t>
            </w:r>
            <w:r w:rsidR="00840E7F" w:rsidRPr="00D01AF7">
              <w:t xml:space="preserve">activities in line with the Environmental and Social Monitoring Plan presented in Section </w:t>
            </w:r>
            <w:r w:rsidR="006D51A5" w:rsidRPr="00D01AF7">
              <w:rPr>
                <w:color w:val="2B579A"/>
                <w:shd w:val="clear" w:color="auto" w:fill="E6E6E6"/>
              </w:rPr>
              <w:fldChar w:fldCharType="begin"/>
            </w:r>
            <w:r w:rsidR="006D51A5" w:rsidRPr="00D01AF7">
              <w:instrText xml:space="preserve"> REF _Ref90479709 \r \h </w:instrText>
            </w:r>
            <w:r w:rsidR="00341565" w:rsidRPr="00D01AF7">
              <w:instrText xml:space="preserve"> \* MERGEFORMAT </w:instrText>
            </w:r>
            <w:r w:rsidR="006D51A5" w:rsidRPr="00D01AF7">
              <w:rPr>
                <w:color w:val="2B579A"/>
                <w:shd w:val="clear" w:color="auto" w:fill="E6E6E6"/>
              </w:rPr>
            </w:r>
            <w:r w:rsidR="006D51A5" w:rsidRPr="00D01AF7">
              <w:rPr>
                <w:color w:val="2B579A"/>
                <w:shd w:val="clear" w:color="auto" w:fill="E6E6E6"/>
              </w:rPr>
              <w:fldChar w:fldCharType="separate"/>
            </w:r>
            <w:r w:rsidR="00BD0B4E" w:rsidRPr="00D01AF7">
              <w:t>8</w:t>
            </w:r>
            <w:r w:rsidR="006D51A5" w:rsidRPr="00D01AF7">
              <w:rPr>
                <w:color w:val="2B579A"/>
                <w:shd w:val="clear" w:color="auto" w:fill="E6E6E6"/>
              </w:rPr>
              <w:fldChar w:fldCharType="end"/>
            </w:r>
            <w:r w:rsidRPr="00D01AF7">
              <w:rPr>
                <w:color w:val="2B579A"/>
                <w:shd w:val="clear" w:color="auto" w:fill="E6E6E6"/>
              </w:rPr>
              <w:t>.</w:t>
            </w:r>
            <w:r w:rsidR="00840E7F" w:rsidRPr="00D01AF7">
              <w:t xml:space="preserve"> </w:t>
            </w:r>
          </w:p>
        </w:tc>
        <w:tc>
          <w:tcPr>
            <w:tcW w:w="1174" w:type="dxa"/>
          </w:tcPr>
          <w:p w14:paraId="5F24822D" w14:textId="77777777" w:rsidR="00840E7F" w:rsidRPr="00D01AF7" w:rsidRDefault="00840E7F" w:rsidP="00626513">
            <w:pPr>
              <w:spacing w:before="0"/>
              <w:jc w:val="left"/>
            </w:pPr>
            <w:r w:rsidRPr="00D01AF7">
              <w:t>Once a month</w:t>
            </w:r>
          </w:p>
        </w:tc>
        <w:tc>
          <w:tcPr>
            <w:tcW w:w="0" w:type="auto"/>
          </w:tcPr>
          <w:p w14:paraId="16A2DA82" w14:textId="25F66565" w:rsidR="00840E7F" w:rsidRPr="00D01AF7" w:rsidRDefault="00840E7F" w:rsidP="00626513">
            <w:pPr>
              <w:spacing w:before="0"/>
              <w:jc w:val="left"/>
            </w:pPr>
            <w:r w:rsidRPr="00D01AF7">
              <w:t xml:space="preserve">The </w:t>
            </w:r>
            <w:r w:rsidR="009D63FA" w:rsidRPr="00D01AF7">
              <w:t>PMU</w:t>
            </w:r>
            <w:r w:rsidRPr="00D01AF7">
              <w:t xml:space="preserve"> </w:t>
            </w:r>
            <w:r w:rsidR="000D7CE9" w:rsidRPr="00D01AF7">
              <w:t xml:space="preserve">individual </w:t>
            </w:r>
            <w:r w:rsidRPr="00D01AF7">
              <w:t xml:space="preserve">specialists in the provinces. </w:t>
            </w:r>
          </w:p>
        </w:tc>
      </w:tr>
      <w:tr w:rsidR="00766170" w:rsidRPr="00D01AF7" w14:paraId="409024D5" w14:textId="77777777" w:rsidTr="005663A2">
        <w:tc>
          <w:tcPr>
            <w:tcW w:w="1361" w:type="dxa"/>
          </w:tcPr>
          <w:p w14:paraId="6330EE6C" w14:textId="2847B272" w:rsidR="00766170" w:rsidRPr="00D01AF7" w:rsidRDefault="00766170" w:rsidP="00626513">
            <w:pPr>
              <w:spacing w:before="0"/>
              <w:jc w:val="left"/>
            </w:pPr>
            <w:r w:rsidRPr="00D01AF7">
              <w:t>PMU individual specialists in the provinces</w:t>
            </w:r>
          </w:p>
        </w:tc>
        <w:tc>
          <w:tcPr>
            <w:tcW w:w="8222" w:type="dxa"/>
          </w:tcPr>
          <w:p w14:paraId="67379D0B" w14:textId="6023000F" w:rsidR="00766170" w:rsidRPr="00D01AF7" w:rsidRDefault="00626513" w:rsidP="00626513">
            <w:pPr>
              <w:pStyle w:val="ListeParagraf"/>
              <w:numPr>
                <w:ilvl w:val="0"/>
                <w:numId w:val="39"/>
              </w:numPr>
              <w:spacing w:before="0"/>
              <w:ind w:left="426" w:hanging="284"/>
              <w:jc w:val="left"/>
            </w:pPr>
            <w:r w:rsidRPr="00D01AF7">
              <w:t>I</w:t>
            </w:r>
            <w:r w:rsidR="00766170" w:rsidRPr="00D01AF7">
              <w:t>mportant points in the monthly reports of the Contractors / Contractor's focal points</w:t>
            </w:r>
          </w:p>
          <w:p w14:paraId="36D6B78E" w14:textId="39C63C5B" w:rsidR="00766170" w:rsidRPr="00D01AF7" w:rsidRDefault="00626513" w:rsidP="00626513">
            <w:pPr>
              <w:pStyle w:val="ListeParagraf"/>
              <w:numPr>
                <w:ilvl w:val="0"/>
                <w:numId w:val="39"/>
              </w:numPr>
              <w:spacing w:before="0"/>
              <w:ind w:left="426" w:hanging="284"/>
              <w:jc w:val="left"/>
            </w:pPr>
            <w:r w:rsidRPr="00D01AF7">
              <w:t>O</w:t>
            </w:r>
            <w:r w:rsidR="00766170" w:rsidRPr="00D01AF7">
              <w:t>utputs of the supervision, monitoring and auditing activities</w:t>
            </w:r>
          </w:p>
          <w:p w14:paraId="5B90A54E" w14:textId="05064109" w:rsidR="00766170" w:rsidRPr="00D01AF7" w:rsidRDefault="00626513" w:rsidP="00626513">
            <w:pPr>
              <w:pStyle w:val="ListeParagraf"/>
              <w:numPr>
                <w:ilvl w:val="0"/>
                <w:numId w:val="39"/>
              </w:numPr>
              <w:spacing w:before="0"/>
              <w:ind w:left="426" w:hanging="284"/>
              <w:jc w:val="left"/>
            </w:pPr>
            <w:r w:rsidRPr="00D01AF7">
              <w:t>P</w:t>
            </w:r>
            <w:r w:rsidR="00766170" w:rsidRPr="00D01AF7">
              <w:t>rogress of E&amp;S Audits and E</w:t>
            </w:r>
            <w:r w:rsidR="00204C1F" w:rsidRPr="00D01AF7">
              <w:t>SAPs</w:t>
            </w:r>
            <w:r w:rsidR="00766170" w:rsidRPr="00D01AF7">
              <w:t xml:space="preserve"> to be prepared for the </w:t>
            </w:r>
            <w:r w:rsidR="00F1070A" w:rsidRPr="00D01AF7">
              <w:t>Type-I</w:t>
            </w:r>
            <w:r w:rsidR="00766170" w:rsidRPr="00D01AF7">
              <w:t xml:space="preserve">II </w:t>
            </w:r>
            <w:r w:rsidR="00977659" w:rsidRPr="00D01AF7">
              <w:t>sub-project</w:t>
            </w:r>
            <w:r w:rsidR="00766170" w:rsidRPr="00D01AF7">
              <w:t xml:space="preserve">s, if needed </w:t>
            </w:r>
          </w:p>
        </w:tc>
        <w:tc>
          <w:tcPr>
            <w:tcW w:w="1174" w:type="dxa"/>
          </w:tcPr>
          <w:p w14:paraId="57229A45" w14:textId="77777777" w:rsidR="00766170" w:rsidRPr="00D01AF7" w:rsidRDefault="00766170" w:rsidP="00626513">
            <w:pPr>
              <w:spacing w:before="0"/>
              <w:jc w:val="left"/>
            </w:pPr>
            <w:r w:rsidRPr="00D01AF7">
              <w:t>Once a month</w:t>
            </w:r>
          </w:p>
        </w:tc>
        <w:tc>
          <w:tcPr>
            <w:tcW w:w="0" w:type="auto"/>
          </w:tcPr>
          <w:p w14:paraId="65852959" w14:textId="25DC70B1" w:rsidR="00766170" w:rsidRPr="00D01AF7" w:rsidRDefault="00766170" w:rsidP="00626513">
            <w:pPr>
              <w:spacing w:before="0"/>
              <w:jc w:val="left"/>
            </w:pPr>
            <w:r w:rsidRPr="00D01AF7">
              <w:t xml:space="preserve">The PMU head office </w:t>
            </w:r>
          </w:p>
        </w:tc>
      </w:tr>
      <w:tr w:rsidR="00766170" w:rsidRPr="00D01AF7" w14:paraId="311B8650" w14:textId="77777777" w:rsidTr="005663A2">
        <w:tc>
          <w:tcPr>
            <w:tcW w:w="1361" w:type="dxa"/>
          </w:tcPr>
          <w:p w14:paraId="74E1CFA0" w14:textId="338C0157" w:rsidR="00766170" w:rsidRPr="00D01AF7" w:rsidRDefault="00766170" w:rsidP="00626513">
            <w:pPr>
              <w:spacing w:before="0"/>
              <w:jc w:val="left"/>
            </w:pPr>
            <w:r w:rsidRPr="00D01AF7">
              <w:t xml:space="preserve">PMU head office </w:t>
            </w:r>
          </w:p>
        </w:tc>
        <w:tc>
          <w:tcPr>
            <w:tcW w:w="8222" w:type="dxa"/>
          </w:tcPr>
          <w:p w14:paraId="15E71B92" w14:textId="74B61505" w:rsidR="00766170" w:rsidRPr="00D01AF7" w:rsidRDefault="00766170" w:rsidP="005663A2">
            <w:pPr>
              <w:spacing w:before="0" w:after="120"/>
              <w:jc w:val="left"/>
            </w:pPr>
            <w:r w:rsidRPr="00D01AF7">
              <w:t xml:space="preserve">Using the reports of contractors and the PMU individual specialists in the provinces and their quarterly site monitoring outputs: </w:t>
            </w:r>
          </w:p>
          <w:p w14:paraId="5E197FFC" w14:textId="5BF99ECE" w:rsidR="00766170" w:rsidRPr="00D01AF7" w:rsidRDefault="00626513" w:rsidP="00626513">
            <w:pPr>
              <w:pStyle w:val="ListeParagraf"/>
              <w:numPr>
                <w:ilvl w:val="0"/>
                <w:numId w:val="39"/>
              </w:numPr>
              <w:spacing w:before="0"/>
              <w:ind w:left="426" w:hanging="284"/>
              <w:jc w:val="left"/>
            </w:pPr>
            <w:r w:rsidRPr="00D01AF7">
              <w:t>S</w:t>
            </w:r>
            <w:r w:rsidR="00766170" w:rsidRPr="00D01AF7">
              <w:t>ummary of the completed demolition/retrofitting/construction activities</w:t>
            </w:r>
            <w:r w:rsidRPr="00D01AF7">
              <w:t>.</w:t>
            </w:r>
            <w:r w:rsidR="00766170" w:rsidRPr="00D01AF7">
              <w:t xml:space="preserve"> </w:t>
            </w:r>
          </w:p>
          <w:p w14:paraId="134FDF7C" w14:textId="124E28F1" w:rsidR="00766170" w:rsidRPr="00D01AF7" w:rsidRDefault="00626513" w:rsidP="00626513">
            <w:pPr>
              <w:pStyle w:val="ListeParagraf"/>
              <w:numPr>
                <w:ilvl w:val="0"/>
                <w:numId w:val="39"/>
              </w:numPr>
              <w:spacing w:before="0"/>
              <w:ind w:left="426" w:hanging="284"/>
              <w:jc w:val="left"/>
            </w:pPr>
            <w:r w:rsidRPr="00D01AF7">
              <w:t>E</w:t>
            </w:r>
            <w:r w:rsidR="00766170" w:rsidRPr="00D01AF7">
              <w:t>stimated remaining demolition/retrofitting/construction works and their schedule</w:t>
            </w:r>
            <w:r w:rsidRPr="00D01AF7">
              <w:t>.</w:t>
            </w:r>
            <w:r w:rsidR="00766170" w:rsidRPr="00D01AF7">
              <w:t xml:space="preserve"> </w:t>
            </w:r>
          </w:p>
          <w:p w14:paraId="7A3D51F7" w14:textId="299206BA" w:rsidR="00766170" w:rsidRPr="00D01AF7" w:rsidRDefault="00626513" w:rsidP="00626513">
            <w:pPr>
              <w:pStyle w:val="ListeParagraf"/>
              <w:numPr>
                <w:ilvl w:val="0"/>
                <w:numId w:val="39"/>
              </w:numPr>
              <w:spacing w:before="0"/>
              <w:ind w:left="426" w:hanging="284"/>
              <w:jc w:val="left"/>
            </w:pPr>
            <w:r w:rsidRPr="00D01AF7">
              <w:t>S</w:t>
            </w:r>
            <w:r w:rsidR="00766170" w:rsidRPr="00D01AF7">
              <w:t>ummary of the compliance activities</w:t>
            </w:r>
            <w:r w:rsidRPr="00D01AF7">
              <w:t>.</w:t>
            </w:r>
          </w:p>
          <w:p w14:paraId="1D7E5A3B" w14:textId="6218E8C2" w:rsidR="00766170" w:rsidRPr="00D01AF7" w:rsidRDefault="00626513" w:rsidP="00626513">
            <w:pPr>
              <w:pStyle w:val="ListeParagraf"/>
              <w:numPr>
                <w:ilvl w:val="0"/>
                <w:numId w:val="39"/>
              </w:numPr>
              <w:spacing w:before="0"/>
              <w:ind w:left="426" w:hanging="284"/>
              <w:jc w:val="left"/>
            </w:pPr>
            <w:r w:rsidRPr="00D01AF7">
              <w:t>O</w:t>
            </w:r>
            <w:r w:rsidR="00766170" w:rsidRPr="00D01AF7">
              <w:t xml:space="preserve">utputs of the activities in line with the province-based Environmental and Social Monitoring Plans, whose format is presented in Section </w:t>
            </w:r>
            <w:r w:rsidR="00766170" w:rsidRPr="00D01AF7">
              <w:fldChar w:fldCharType="begin"/>
            </w:r>
            <w:r w:rsidR="00766170" w:rsidRPr="00D01AF7">
              <w:instrText xml:space="preserve"> REF _Ref90479717 \r \h  \* MERGEFORMAT </w:instrText>
            </w:r>
            <w:r w:rsidR="00766170" w:rsidRPr="00D01AF7">
              <w:fldChar w:fldCharType="separate"/>
            </w:r>
            <w:r w:rsidR="00766170" w:rsidRPr="00D01AF7">
              <w:t>8</w:t>
            </w:r>
            <w:r w:rsidR="00766170" w:rsidRPr="00D01AF7">
              <w:fldChar w:fldCharType="end"/>
            </w:r>
            <w:r w:rsidRPr="00D01AF7">
              <w:t>.</w:t>
            </w:r>
            <w:r w:rsidR="00766170" w:rsidRPr="00D01AF7">
              <w:t xml:space="preserve"> </w:t>
            </w:r>
          </w:p>
          <w:p w14:paraId="436A940D" w14:textId="70A6367C" w:rsidR="00766170" w:rsidRPr="00D01AF7" w:rsidRDefault="00766170" w:rsidP="00626513">
            <w:pPr>
              <w:pStyle w:val="ListeParagraf"/>
              <w:numPr>
                <w:ilvl w:val="0"/>
                <w:numId w:val="39"/>
              </w:numPr>
              <w:spacing w:before="0"/>
              <w:ind w:left="426" w:hanging="284"/>
              <w:jc w:val="left"/>
            </w:pPr>
            <w:r w:rsidRPr="00D01AF7">
              <w:t>Environmental Social, Health and Safety Key Performance Indicators (KPIs), such as</w:t>
            </w:r>
            <w:r w:rsidR="00626513" w:rsidRPr="00D01AF7">
              <w:t>:</w:t>
            </w:r>
          </w:p>
          <w:p w14:paraId="5571FE42" w14:textId="08C80632" w:rsidR="00766170" w:rsidRPr="00D01AF7" w:rsidRDefault="00766170" w:rsidP="00626513">
            <w:pPr>
              <w:pStyle w:val="ListeParagraf"/>
              <w:numPr>
                <w:ilvl w:val="0"/>
                <w:numId w:val="246"/>
              </w:numPr>
              <w:spacing w:before="0"/>
              <w:ind w:left="709" w:hanging="284"/>
              <w:jc w:val="left"/>
            </w:pPr>
            <w:r w:rsidRPr="00D01AF7">
              <w:t>Statuses of grievances resolved per province,</w:t>
            </w:r>
          </w:p>
          <w:p w14:paraId="7CA2579E" w14:textId="33853559" w:rsidR="00766170" w:rsidRPr="00D01AF7" w:rsidRDefault="00766170" w:rsidP="00626513">
            <w:pPr>
              <w:pStyle w:val="ListeParagraf"/>
              <w:numPr>
                <w:ilvl w:val="0"/>
                <w:numId w:val="246"/>
              </w:numPr>
              <w:spacing w:before="0"/>
              <w:ind w:left="709" w:hanging="284"/>
              <w:jc w:val="left"/>
            </w:pPr>
            <w:r w:rsidRPr="00D01AF7">
              <w:t xml:space="preserve">Properly prepared and approved ESMP Checklist per </w:t>
            </w:r>
            <w:r w:rsidR="00977659" w:rsidRPr="00D01AF7">
              <w:t>sub-</w:t>
            </w:r>
            <w:r w:rsidR="00626513" w:rsidRPr="00D01AF7">
              <w:t>project</w:t>
            </w:r>
            <w:r w:rsidR="00E13EB3" w:rsidRPr="00D01AF7">
              <w:t>,</w:t>
            </w:r>
          </w:p>
          <w:p w14:paraId="14C184C6" w14:textId="7D41A192" w:rsidR="00766170" w:rsidRPr="00D01AF7" w:rsidRDefault="00766170" w:rsidP="00626513">
            <w:pPr>
              <w:pStyle w:val="ListeParagraf"/>
              <w:numPr>
                <w:ilvl w:val="0"/>
                <w:numId w:val="246"/>
              </w:numPr>
              <w:spacing w:before="0"/>
              <w:ind w:left="709" w:hanging="284"/>
              <w:jc w:val="left"/>
            </w:pPr>
            <w:r w:rsidRPr="00D01AF7">
              <w:lastRenderedPageBreak/>
              <w:t>Occupational accidents / incidents per province</w:t>
            </w:r>
            <w:r w:rsidR="00626513" w:rsidRPr="00D01AF7">
              <w:t>,</w:t>
            </w:r>
          </w:p>
          <w:p w14:paraId="5771B73D" w14:textId="04188ACB" w:rsidR="00766170" w:rsidRPr="00D01AF7" w:rsidRDefault="00766170" w:rsidP="00626513">
            <w:pPr>
              <w:pStyle w:val="ListeParagraf"/>
              <w:numPr>
                <w:ilvl w:val="0"/>
                <w:numId w:val="246"/>
              </w:numPr>
              <w:spacing w:before="0"/>
              <w:ind w:left="709" w:hanging="284"/>
              <w:jc w:val="left"/>
            </w:pPr>
            <w:r w:rsidRPr="00D01AF7">
              <w:t>Number of E</w:t>
            </w:r>
            <w:r w:rsidR="00204C1F" w:rsidRPr="00D01AF7">
              <w:t>SAPs</w:t>
            </w:r>
            <w:r w:rsidRPr="00D01AF7">
              <w:t xml:space="preserve"> (which are specific to Type-III </w:t>
            </w:r>
            <w:r w:rsidR="00977659" w:rsidRPr="00D01AF7">
              <w:t>sub-project</w:t>
            </w:r>
            <w:r w:rsidRPr="00D01AF7">
              <w:t xml:space="preserve">s) whose actions are completed per Type-III </w:t>
            </w:r>
            <w:r w:rsidR="00977659" w:rsidRPr="00D01AF7">
              <w:t>sub-project</w:t>
            </w:r>
            <w:r w:rsidRPr="00D01AF7">
              <w:t>s, and</w:t>
            </w:r>
          </w:p>
          <w:p w14:paraId="135859AF" w14:textId="133C0DCD" w:rsidR="00766170" w:rsidRPr="00D01AF7" w:rsidRDefault="00766170" w:rsidP="00626513">
            <w:pPr>
              <w:pStyle w:val="ListeParagraf"/>
              <w:numPr>
                <w:ilvl w:val="0"/>
                <w:numId w:val="246"/>
              </w:numPr>
              <w:spacing w:before="0"/>
              <w:ind w:left="709" w:hanging="284"/>
              <w:jc w:val="left"/>
            </w:pPr>
            <w:r w:rsidRPr="00D01AF7">
              <w:t>Ration of recycled construction demolition waste per province (approximately)</w:t>
            </w:r>
            <w:r w:rsidR="00626513" w:rsidRPr="00D01AF7">
              <w:t>.</w:t>
            </w:r>
            <w:r w:rsidRPr="00D01AF7">
              <w:t xml:space="preserve"> </w:t>
            </w:r>
          </w:p>
          <w:p w14:paraId="3F7556A8" w14:textId="2CB67EEF" w:rsidR="00766170" w:rsidRPr="00D01AF7" w:rsidRDefault="00626513" w:rsidP="00626513">
            <w:pPr>
              <w:pStyle w:val="ListeParagraf"/>
              <w:numPr>
                <w:ilvl w:val="0"/>
                <w:numId w:val="39"/>
              </w:numPr>
              <w:spacing w:before="0"/>
              <w:ind w:left="426" w:hanging="284"/>
              <w:jc w:val="left"/>
            </w:pPr>
            <w:r w:rsidRPr="00D01AF7">
              <w:t>U</w:t>
            </w:r>
            <w:r w:rsidR="00766170" w:rsidRPr="00D01AF7">
              <w:t>p-to-date list of Environmental, Social and Safety events</w:t>
            </w:r>
            <w:r w:rsidRPr="00D01AF7">
              <w:t>.</w:t>
            </w:r>
          </w:p>
          <w:p w14:paraId="66693E91" w14:textId="0C95C47C" w:rsidR="00766170" w:rsidRPr="00D01AF7" w:rsidRDefault="005663A2" w:rsidP="00626513">
            <w:pPr>
              <w:pStyle w:val="ListeParagraf"/>
              <w:numPr>
                <w:ilvl w:val="0"/>
                <w:numId w:val="39"/>
              </w:numPr>
              <w:spacing w:before="0"/>
              <w:ind w:left="426" w:hanging="284"/>
              <w:jc w:val="left"/>
            </w:pPr>
            <w:r w:rsidRPr="00D01AF7">
              <w:t>Up-to-date list of all accidents, incidents and near-misses that occur during the Project.</w:t>
            </w:r>
          </w:p>
          <w:p w14:paraId="138A3AD5" w14:textId="689F9000" w:rsidR="00766170" w:rsidRPr="00D01AF7" w:rsidRDefault="00626513" w:rsidP="00626513">
            <w:pPr>
              <w:pStyle w:val="ListeParagraf"/>
              <w:numPr>
                <w:ilvl w:val="0"/>
                <w:numId w:val="39"/>
              </w:numPr>
              <w:spacing w:before="0"/>
              <w:ind w:left="426" w:hanging="284"/>
              <w:jc w:val="left"/>
            </w:pPr>
            <w:r w:rsidRPr="00D01AF7">
              <w:t>T</w:t>
            </w:r>
            <w:r w:rsidR="00766170" w:rsidRPr="00D01AF7">
              <w:t>racking information of all past issues still being resolved</w:t>
            </w:r>
            <w:r w:rsidRPr="00D01AF7">
              <w:t>.</w:t>
            </w:r>
          </w:p>
          <w:p w14:paraId="1864F97D" w14:textId="3F79CBA8" w:rsidR="00766170" w:rsidRPr="00D01AF7" w:rsidRDefault="00626513" w:rsidP="00626513">
            <w:pPr>
              <w:pStyle w:val="ListeParagraf"/>
              <w:numPr>
                <w:ilvl w:val="0"/>
                <w:numId w:val="39"/>
              </w:numPr>
              <w:spacing w:before="0"/>
              <w:ind w:left="426" w:hanging="284"/>
              <w:jc w:val="left"/>
            </w:pPr>
            <w:r w:rsidRPr="00D01AF7">
              <w:t>P</w:t>
            </w:r>
            <w:r w:rsidR="00766170" w:rsidRPr="00D01AF7">
              <w:t xml:space="preserve">hotos of </w:t>
            </w:r>
            <w:r w:rsidR="00955756" w:rsidRPr="00D01AF7">
              <w:t>Project</w:t>
            </w:r>
            <w:r w:rsidR="00766170" w:rsidRPr="00D01AF7">
              <w:t xml:space="preserve"> activities</w:t>
            </w:r>
            <w:r w:rsidRPr="00D01AF7">
              <w:t>.</w:t>
            </w:r>
          </w:p>
          <w:p w14:paraId="38FFC204" w14:textId="4193DD56" w:rsidR="006A0E14" w:rsidRPr="00D01AF7" w:rsidRDefault="006A0E14" w:rsidP="005663A2">
            <w:pPr>
              <w:jc w:val="left"/>
            </w:pPr>
            <w:r w:rsidRPr="00D01AF7">
              <w:t>The Project Progress Report, which will include not only the sub-project activities under Component 2, but also the activities under other components</w:t>
            </w:r>
          </w:p>
        </w:tc>
        <w:tc>
          <w:tcPr>
            <w:tcW w:w="1174" w:type="dxa"/>
          </w:tcPr>
          <w:p w14:paraId="46C2D59D" w14:textId="52853561" w:rsidR="00766170" w:rsidRPr="00D01AF7" w:rsidRDefault="00766170" w:rsidP="00626513">
            <w:pPr>
              <w:spacing w:before="0"/>
              <w:jc w:val="left"/>
            </w:pPr>
            <w:r w:rsidRPr="00D01AF7">
              <w:lastRenderedPageBreak/>
              <w:t>Quarterly</w:t>
            </w:r>
          </w:p>
        </w:tc>
        <w:tc>
          <w:tcPr>
            <w:tcW w:w="0" w:type="auto"/>
          </w:tcPr>
          <w:p w14:paraId="3B89D0C9" w14:textId="77777777" w:rsidR="00766170" w:rsidRPr="00D01AF7" w:rsidRDefault="00766170" w:rsidP="00626513">
            <w:pPr>
              <w:spacing w:before="0"/>
              <w:jc w:val="left"/>
            </w:pPr>
            <w:r w:rsidRPr="00D01AF7">
              <w:t>WB</w:t>
            </w:r>
          </w:p>
        </w:tc>
      </w:tr>
    </w:tbl>
    <w:p w14:paraId="49F7F14D" w14:textId="77777777" w:rsidR="00840E7F" w:rsidRPr="00D01AF7" w:rsidRDefault="00840E7F" w:rsidP="00FE313D"/>
    <w:p w14:paraId="6CB812C0" w14:textId="33CFE7AF" w:rsidR="00840E7F" w:rsidRPr="00D01AF7" w:rsidRDefault="00840E7F" w:rsidP="00FE313D">
      <w:pPr>
        <w:sectPr w:rsidR="00840E7F" w:rsidRPr="00D01AF7" w:rsidSect="00840E7F">
          <w:footerReference w:type="default" r:id="rId69"/>
          <w:pgSz w:w="16840" w:h="11900" w:orient="landscape" w:code="9"/>
          <w:pgMar w:top="1134" w:right="2410" w:bottom="1134" w:left="1701" w:header="851" w:footer="851" w:gutter="0"/>
          <w:cols w:space="720"/>
          <w:noEndnote/>
          <w:docGrid w:linePitch="360"/>
        </w:sectPr>
      </w:pPr>
    </w:p>
    <w:p w14:paraId="6ACD7A33" w14:textId="32A5F4B9" w:rsidR="00FE313D" w:rsidRPr="00D01AF7" w:rsidRDefault="00FE313D" w:rsidP="00F6548D">
      <w:pPr>
        <w:pStyle w:val="Balk2"/>
      </w:pPr>
      <w:bookmarkStart w:id="390" w:name="_Toc129783809"/>
      <w:r w:rsidRPr="00D01AF7">
        <w:lastRenderedPageBreak/>
        <w:t xml:space="preserve">Training for the </w:t>
      </w:r>
      <w:r w:rsidR="00654B90" w:rsidRPr="00D01AF7">
        <w:t>PMU</w:t>
      </w:r>
      <w:bookmarkEnd w:id="390"/>
    </w:p>
    <w:p w14:paraId="6D4BB7FB" w14:textId="6E151254" w:rsidR="00840E7F" w:rsidRPr="00D01AF7" w:rsidRDefault="00840E7F" w:rsidP="00840E7F">
      <w:r w:rsidRPr="00D01AF7">
        <w:t xml:space="preserve">The </w:t>
      </w:r>
      <w:r w:rsidR="002E5E3C" w:rsidRPr="00D01AF7">
        <w:t xml:space="preserve">PMU will </w:t>
      </w:r>
      <w:r w:rsidRPr="00D01AF7">
        <w:t xml:space="preserve">ensure that both </w:t>
      </w:r>
      <w:r w:rsidR="004D694D" w:rsidRPr="00D01AF7">
        <w:t>GDIUT</w:t>
      </w:r>
      <w:r w:rsidR="008E79E5" w:rsidRPr="00D01AF7">
        <w:t>S</w:t>
      </w:r>
      <w:r w:rsidR="00AF3431" w:rsidRPr="00D01AF7">
        <w:t xml:space="preserve"> </w:t>
      </w:r>
      <w:r w:rsidR="00EF4BC9" w:rsidRPr="00D01AF7">
        <w:t>personnel</w:t>
      </w:r>
      <w:r w:rsidRPr="00D01AF7">
        <w:t xml:space="preserve"> and the </w:t>
      </w:r>
      <w:r w:rsidR="000D7CE9" w:rsidRPr="00D01AF7">
        <w:t xml:space="preserve">individual </w:t>
      </w:r>
      <w:r w:rsidR="006C25A8" w:rsidRPr="00D01AF7">
        <w:t>E</w:t>
      </w:r>
      <w:r w:rsidRPr="00D01AF7">
        <w:t>nvironmental</w:t>
      </w:r>
      <w:r w:rsidR="006D21A0" w:rsidRPr="00D01AF7">
        <w:t xml:space="preserve"> </w:t>
      </w:r>
      <w:r w:rsidR="006C25A8" w:rsidRPr="00D01AF7">
        <w:t>&amp;</w:t>
      </w:r>
      <w:r w:rsidR="006D21A0" w:rsidRPr="00D01AF7">
        <w:t xml:space="preserve"> </w:t>
      </w:r>
      <w:r w:rsidRPr="00D01AF7">
        <w:t xml:space="preserve">OHS and social </w:t>
      </w:r>
      <w:r w:rsidR="006D21A0" w:rsidRPr="00D01AF7">
        <w:t xml:space="preserve">specialists </w:t>
      </w:r>
      <w:r w:rsidRPr="00D01AF7">
        <w:t xml:space="preserve">to be recruited are provided with relevant trainings as part of </w:t>
      </w:r>
      <w:r w:rsidR="000E4886" w:rsidRPr="00D01AF7">
        <w:t xml:space="preserve">Component </w:t>
      </w:r>
      <w:r w:rsidR="0002599E" w:rsidRPr="00D01AF7">
        <w:t>4</w:t>
      </w:r>
      <w:r w:rsidRPr="00D01AF7">
        <w:t xml:space="preserve">, including the ESF requirements and, as a minimum, the following: </w:t>
      </w:r>
    </w:p>
    <w:p w14:paraId="0CDDF88B" w14:textId="77777777" w:rsidR="00840E7F" w:rsidRPr="00D01AF7" w:rsidRDefault="00840E7F" w:rsidP="004E31C1">
      <w:pPr>
        <w:pStyle w:val="ListeParagraf"/>
        <w:numPr>
          <w:ilvl w:val="0"/>
          <w:numId w:val="40"/>
        </w:numPr>
      </w:pPr>
      <w:r w:rsidRPr="00D01AF7">
        <w:t xml:space="preserve">OHS, environmental and social assessments </w:t>
      </w:r>
    </w:p>
    <w:p w14:paraId="3A94B6C0" w14:textId="51744AAB" w:rsidR="00840E7F" w:rsidRPr="00D01AF7" w:rsidRDefault="00840E7F" w:rsidP="004E31C1">
      <w:pPr>
        <w:pStyle w:val="ListeParagraf"/>
        <w:numPr>
          <w:ilvl w:val="0"/>
          <w:numId w:val="40"/>
        </w:numPr>
      </w:pPr>
      <w:r w:rsidRPr="00D01AF7">
        <w:t xml:space="preserve">Risk categorization and </w:t>
      </w:r>
      <w:r w:rsidR="006C25A8" w:rsidRPr="00D01AF7">
        <w:t xml:space="preserve">E&amp;S </w:t>
      </w:r>
      <w:r w:rsidRPr="00D01AF7">
        <w:t>impact screening</w:t>
      </w:r>
      <w:r w:rsidR="002E5E3C" w:rsidRPr="00D01AF7">
        <w:t xml:space="preserve">, </w:t>
      </w:r>
      <w:r w:rsidRPr="00D01AF7">
        <w:t xml:space="preserve">ESMP </w:t>
      </w:r>
      <w:r w:rsidR="002E5E3C" w:rsidRPr="00D01AF7">
        <w:t xml:space="preserve">&amp; ESIA </w:t>
      </w:r>
      <w:r w:rsidRPr="00D01AF7">
        <w:t xml:space="preserve">preparation </w:t>
      </w:r>
    </w:p>
    <w:p w14:paraId="7633BDD0" w14:textId="77777777" w:rsidR="00840E7F" w:rsidRPr="00D01AF7" w:rsidRDefault="00840E7F" w:rsidP="004E31C1">
      <w:pPr>
        <w:pStyle w:val="ListeParagraf"/>
        <w:numPr>
          <w:ilvl w:val="0"/>
          <w:numId w:val="40"/>
        </w:numPr>
      </w:pPr>
      <w:r w:rsidRPr="00D01AF7">
        <w:t xml:space="preserve">Specific aspects of the implementation and monitoring of environmental and social risk management, including waste management and OHS management </w:t>
      </w:r>
    </w:p>
    <w:p w14:paraId="3A05BB24" w14:textId="22A22976" w:rsidR="00840E7F" w:rsidRPr="00D01AF7" w:rsidRDefault="00840E7F" w:rsidP="004E31C1">
      <w:pPr>
        <w:pStyle w:val="ListeParagraf"/>
        <w:numPr>
          <w:ilvl w:val="0"/>
          <w:numId w:val="40"/>
        </w:numPr>
      </w:pPr>
      <w:r w:rsidRPr="00D01AF7">
        <w:t>Stakeholder engagement and grievance mechanism</w:t>
      </w:r>
      <w:r w:rsidR="00CF1C7F" w:rsidRPr="00D01AF7">
        <w:t xml:space="preserve"> </w:t>
      </w:r>
    </w:p>
    <w:p w14:paraId="5CE1BE90" w14:textId="77777777" w:rsidR="003F3FDA" w:rsidRPr="00D01AF7" w:rsidRDefault="003F3FDA" w:rsidP="003F3FDA">
      <w:pPr>
        <w:pStyle w:val="ListeParagraf"/>
        <w:numPr>
          <w:ilvl w:val="0"/>
          <w:numId w:val="40"/>
        </w:numPr>
      </w:pPr>
      <w:r w:rsidRPr="00D01AF7">
        <w:t xml:space="preserve">Measures on the SEA/SH and Gender-Based Violence </w:t>
      </w:r>
    </w:p>
    <w:p w14:paraId="08E9212F" w14:textId="77777777" w:rsidR="00840E7F" w:rsidRPr="00D01AF7" w:rsidRDefault="00840E7F" w:rsidP="004E31C1">
      <w:pPr>
        <w:pStyle w:val="ListeParagraf"/>
        <w:numPr>
          <w:ilvl w:val="0"/>
          <w:numId w:val="40"/>
        </w:numPr>
      </w:pPr>
      <w:r w:rsidRPr="00D01AF7">
        <w:t xml:space="preserve">Code of conduct and </w:t>
      </w:r>
    </w:p>
    <w:p w14:paraId="72AAB807" w14:textId="77777777" w:rsidR="00840E7F" w:rsidRPr="00D01AF7" w:rsidRDefault="00840E7F" w:rsidP="004E31C1">
      <w:pPr>
        <w:pStyle w:val="ListeParagraf"/>
        <w:numPr>
          <w:ilvl w:val="0"/>
          <w:numId w:val="40"/>
        </w:numPr>
      </w:pPr>
      <w:r w:rsidRPr="00D01AF7">
        <w:t>Monitoring and reporting</w:t>
      </w:r>
    </w:p>
    <w:p w14:paraId="5D3BB234" w14:textId="1C5E22A9" w:rsidR="00FE313D" w:rsidRPr="00D01AF7" w:rsidRDefault="00FE313D" w:rsidP="00F6548D">
      <w:pPr>
        <w:pStyle w:val="Balk2"/>
      </w:pPr>
      <w:bookmarkStart w:id="391" w:name="_Ref92995634"/>
      <w:bookmarkStart w:id="392" w:name="_Toc129783810"/>
      <w:r w:rsidRPr="00D01AF7">
        <w:t>Training for Other Staff</w:t>
      </w:r>
      <w:bookmarkEnd w:id="391"/>
      <w:bookmarkEnd w:id="392"/>
    </w:p>
    <w:p w14:paraId="0BE91126" w14:textId="3E86CEF0" w:rsidR="00840E7F" w:rsidRPr="00D01AF7" w:rsidRDefault="00840E7F" w:rsidP="00840E7F">
      <w:r w:rsidRPr="00D01AF7">
        <w:t xml:space="preserve">The </w:t>
      </w:r>
      <w:r w:rsidR="009D63FA" w:rsidRPr="00D01AF7">
        <w:t>PMU</w:t>
      </w:r>
      <w:r w:rsidRPr="00D01AF7">
        <w:t xml:space="preserve"> </w:t>
      </w:r>
      <w:r w:rsidR="00455F1A" w:rsidRPr="00D01AF7">
        <w:t>will</w:t>
      </w:r>
      <w:r w:rsidRPr="00D01AF7">
        <w:t xml:space="preserve"> ensure that the following trainings </w:t>
      </w:r>
      <w:r w:rsidR="006F6CD8" w:rsidRPr="00D01AF7">
        <w:t xml:space="preserve">will be </w:t>
      </w:r>
      <w:r w:rsidRPr="00D01AF7">
        <w:t xml:space="preserve">given and documents </w:t>
      </w:r>
      <w:r w:rsidR="00555DC7" w:rsidRPr="00D01AF7">
        <w:t xml:space="preserve">will be </w:t>
      </w:r>
      <w:r w:rsidRPr="00D01AF7">
        <w:t xml:space="preserve">provided to the </w:t>
      </w:r>
      <w:r w:rsidR="004D694D" w:rsidRPr="00D01AF7">
        <w:t>GDIUT</w:t>
      </w:r>
      <w:r w:rsidR="008E79E5" w:rsidRPr="00D01AF7">
        <w:t>S</w:t>
      </w:r>
      <w:r w:rsidR="00145706" w:rsidRPr="00D01AF7">
        <w:t xml:space="preserve"> </w:t>
      </w:r>
      <w:r w:rsidR="00EF4BC9" w:rsidRPr="00D01AF7">
        <w:t>personnel</w:t>
      </w:r>
      <w:r w:rsidRPr="00D01AF7">
        <w:t xml:space="preserve">, who are not specialists in </w:t>
      </w:r>
      <w:r w:rsidR="006C25A8" w:rsidRPr="00D01AF7">
        <w:t>E</w:t>
      </w:r>
      <w:r w:rsidRPr="00D01AF7">
        <w:t>nvironment, OHS and social issues, as well as to the personnel of the uni</w:t>
      </w:r>
      <w:r w:rsidR="006C25A8" w:rsidRPr="00D01AF7">
        <w:t>t</w:t>
      </w:r>
      <w:r w:rsidRPr="00D01AF7">
        <w:t xml:space="preserve">s responsible for environmental, OHS and social issues in the relevant Provincial Directorates and, if necessary, to the personnel of the infrastructure and urban transformation units of the Provincial Directorates: </w:t>
      </w:r>
    </w:p>
    <w:p w14:paraId="07439189" w14:textId="23587097" w:rsidR="00840E7F" w:rsidRPr="00D01AF7" w:rsidRDefault="00840E7F" w:rsidP="004E31C1">
      <w:pPr>
        <w:pStyle w:val="ListeParagraf"/>
        <w:numPr>
          <w:ilvl w:val="0"/>
          <w:numId w:val="40"/>
        </w:numPr>
      </w:pPr>
      <w:r w:rsidRPr="00D01AF7">
        <w:t>The World Bank Environmental and Social Framework</w:t>
      </w:r>
      <w:r w:rsidR="001345D7" w:rsidRPr="00D01AF7">
        <w:t>,</w:t>
      </w:r>
    </w:p>
    <w:p w14:paraId="4632E71F" w14:textId="03131225" w:rsidR="00840E7F" w:rsidRPr="00D01AF7" w:rsidRDefault="00840E7F" w:rsidP="004E31C1">
      <w:pPr>
        <w:pStyle w:val="ListeParagraf"/>
        <w:numPr>
          <w:ilvl w:val="0"/>
          <w:numId w:val="40"/>
        </w:numPr>
      </w:pPr>
      <w:r w:rsidRPr="00D01AF7">
        <w:t xml:space="preserve">The Project-specific tools, </w:t>
      </w:r>
      <w:r w:rsidR="00145706" w:rsidRPr="00D01AF7">
        <w:t>i.e.,</w:t>
      </w:r>
      <w:r w:rsidRPr="00D01AF7">
        <w:t xml:space="preserve"> ESMF, LMP, SEP and RF</w:t>
      </w:r>
      <w:r w:rsidR="001345D7" w:rsidRPr="00D01AF7">
        <w:t>,</w:t>
      </w:r>
    </w:p>
    <w:p w14:paraId="29D96C80" w14:textId="3F852D25" w:rsidR="00840E7F" w:rsidRPr="00D01AF7" w:rsidRDefault="006C25A8" w:rsidP="004E31C1">
      <w:pPr>
        <w:pStyle w:val="ListeParagraf"/>
        <w:numPr>
          <w:ilvl w:val="0"/>
          <w:numId w:val="40"/>
        </w:numPr>
      </w:pPr>
      <w:r w:rsidRPr="00D01AF7">
        <w:t>E</w:t>
      </w:r>
      <w:r w:rsidR="00840E7F" w:rsidRPr="00D01AF7">
        <w:t>nvironmental and social assessment</w:t>
      </w:r>
      <w:r w:rsidRPr="00D01AF7">
        <w:t xml:space="preserve"> methods,</w:t>
      </w:r>
    </w:p>
    <w:p w14:paraId="152434FB" w14:textId="3DF1F1C1" w:rsidR="00840E7F" w:rsidRPr="00D01AF7" w:rsidRDefault="00840E7F" w:rsidP="004E31C1">
      <w:pPr>
        <w:pStyle w:val="ListeParagraf"/>
        <w:numPr>
          <w:ilvl w:val="0"/>
          <w:numId w:val="40"/>
        </w:numPr>
      </w:pPr>
      <w:r w:rsidRPr="00D01AF7">
        <w:t>Community health and safety</w:t>
      </w:r>
      <w:r w:rsidR="001345D7" w:rsidRPr="00D01AF7">
        <w:t>,</w:t>
      </w:r>
    </w:p>
    <w:p w14:paraId="291149CA" w14:textId="7E225BB6" w:rsidR="00840E7F" w:rsidRPr="00D01AF7" w:rsidRDefault="00840E7F" w:rsidP="004E31C1">
      <w:pPr>
        <w:pStyle w:val="ListeParagraf"/>
        <w:numPr>
          <w:ilvl w:val="0"/>
          <w:numId w:val="40"/>
        </w:numPr>
      </w:pPr>
      <w:r w:rsidRPr="00D01AF7">
        <w:t xml:space="preserve">Stakeholder engagement and </w:t>
      </w:r>
      <w:r w:rsidR="00AB752A" w:rsidRPr="00D01AF7">
        <w:t xml:space="preserve">close out </w:t>
      </w:r>
      <w:r w:rsidRPr="00D01AF7">
        <w:t>of grievances</w:t>
      </w:r>
      <w:r w:rsidR="001345D7" w:rsidRPr="00D01AF7">
        <w:t>,</w:t>
      </w:r>
    </w:p>
    <w:p w14:paraId="1748A499" w14:textId="0130A469" w:rsidR="00840E7F" w:rsidRPr="00D01AF7" w:rsidRDefault="00840E7F" w:rsidP="004E31C1">
      <w:pPr>
        <w:pStyle w:val="ListeParagraf"/>
        <w:numPr>
          <w:ilvl w:val="0"/>
          <w:numId w:val="40"/>
        </w:numPr>
      </w:pPr>
      <w:r w:rsidRPr="00D01AF7">
        <w:t>Code of conduct</w:t>
      </w:r>
      <w:r w:rsidR="006C25A8" w:rsidRPr="00D01AF7">
        <w:t>, and</w:t>
      </w:r>
    </w:p>
    <w:p w14:paraId="58DF4FBB" w14:textId="77777777" w:rsidR="00840E7F" w:rsidRPr="00D01AF7" w:rsidRDefault="00840E7F" w:rsidP="004E31C1">
      <w:pPr>
        <w:pStyle w:val="ListeParagraf"/>
        <w:numPr>
          <w:ilvl w:val="0"/>
          <w:numId w:val="40"/>
        </w:numPr>
      </w:pPr>
      <w:r w:rsidRPr="00D01AF7">
        <w:t xml:space="preserve">Measures on the SEA/SH and Gender-Based Violence </w:t>
      </w:r>
    </w:p>
    <w:p w14:paraId="7C4C54A7" w14:textId="53684BF0" w:rsidR="00FE313D" w:rsidRPr="00D01AF7" w:rsidRDefault="00FE313D" w:rsidP="00F6548D">
      <w:pPr>
        <w:pStyle w:val="Balk2"/>
      </w:pPr>
      <w:bookmarkStart w:id="393" w:name="_Ref92106888"/>
      <w:bookmarkStart w:id="394" w:name="_Toc129783811"/>
      <w:r w:rsidRPr="00D01AF7">
        <w:t>Training for Contractors</w:t>
      </w:r>
      <w:bookmarkEnd w:id="393"/>
      <w:bookmarkEnd w:id="394"/>
    </w:p>
    <w:p w14:paraId="401E36DF" w14:textId="77B95D88" w:rsidR="00612057" w:rsidRPr="00D01AF7" w:rsidRDefault="00840E7F" w:rsidP="00840E7F">
      <w:r w:rsidRPr="00D01AF7">
        <w:t xml:space="preserve">In the process of </w:t>
      </w:r>
      <w:r w:rsidR="004C479A" w:rsidRPr="00D01AF7">
        <w:t xml:space="preserve">retrofitting/demolishing/reconstruction of </w:t>
      </w:r>
      <w:r w:rsidRPr="00D01AF7">
        <w:t xml:space="preserve">the risky buildings, which are potential </w:t>
      </w:r>
      <w:r w:rsidR="00977659" w:rsidRPr="00D01AF7">
        <w:t>sub-project</w:t>
      </w:r>
      <w:r w:rsidRPr="00D01AF7">
        <w:t xml:space="preserve">s under </w:t>
      </w:r>
      <w:r w:rsidR="000E4886" w:rsidRPr="00D01AF7">
        <w:t xml:space="preserve">Component </w:t>
      </w:r>
      <w:r w:rsidRPr="00D01AF7">
        <w:t>2, the trainings of the inspection companies within the scope of the applicable national Construction Inspection System legislation and the practices under this legislation are quite detailed within the framework of the processes such as design, architecture and construction techniques.</w:t>
      </w:r>
      <w:r w:rsidR="00CF1C7F" w:rsidRPr="00D01AF7">
        <w:t xml:space="preserve"> </w:t>
      </w:r>
      <w:r w:rsidRPr="00D01AF7">
        <w:t xml:space="preserve">In addition, the applicable occupational health and safety legislation has defined the detailed trainings for workers, occupational physicians and healthcare professionals, as well as occupational safety specialists, especially for the activities to be carried out within the scope of the </w:t>
      </w:r>
      <w:r w:rsidR="00977659" w:rsidRPr="00D01AF7">
        <w:t>sub-project</w:t>
      </w:r>
      <w:r w:rsidRPr="00D01AF7">
        <w:t>s of the Project.</w:t>
      </w:r>
      <w:r w:rsidR="00CF1C7F" w:rsidRPr="00D01AF7">
        <w:t xml:space="preserve"> </w:t>
      </w:r>
      <w:r w:rsidRPr="00D01AF7">
        <w:t>However, the trainings to be provided to contractors must also be in line with the ESF a</w:t>
      </w:r>
      <w:r w:rsidR="00612057" w:rsidRPr="00D01AF7">
        <w:t xml:space="preserve">nd WBG EHS General Guidelines. Therefore, for </w:t>
      </w:r>
      <w:r w:rsidR="001345D7" w:rsidRPr="00D01AF7">
        <w:t xml:space="preserve">contractors </w:t>
      </w:r>
      <w:r w:rsidR="00612057" w:rsidRPr="00D01AF7">
        <w:t xml:space="preserve">and their personnel, the </w:t>
      </w:r>
      <w:r w:rsidR="004A693A" w:rsidRPr="00D01AF7">
        <w:t>trainings</w:t>
      </w:r>
      <w:r w:rsidR="00612057" w:rsidRPr="00D01AF7">
        <w:t xml:space="preserve"> mentioned in </w:t>
      </w:r>
      <w:r w:rsidR="004A693A" w:rsidRPr="00D01AF7">
        <w:t xml:space="preserve">Section </w:t>
      </w:r>
      <w:r w:rsidR="004A693A" w:rsidRPr="00D01AF7">
        <w:rPr>
          <w:color w:val="2B579A"/>
          <w:shd w:val="clear" w:color="auto" w:fill="E6E6E6"/>
        </w:rPr>
        <w:fldChar w:fldCharType="begin"/>
      </w:r>
      <w:r w:rsidR="004A693A" w:rsidRPr="00D01AF7">
        <w:instrText xml:space="preserve"> REF _Ref92995634 \r \h </w:instrText>
      </w:r>
      <w:r w:rsidR="00D01AF7">
        <w:rPr>
          <w:color w:val="2B579A"/>
          <w:shd w:val="clear" w:color="auto" w:fill="E6E6E6"/>
        </w:rPr>
        <w:instrText xml:space="preserve"> \* MERGEFORMAT </w:instrText>
      </w:r>
      <w:r w:rsidR="004A693A" w:rsidRPr="00D01AF7">
        <w:rPr>
          <w:color w:val="2B579A"/>
          <w:shd w:val="clear" w:color="auto" w:fill="E6E6E6"/>
        </w:rPr>
      </w:r>
      <w:r w:rsidR="004A693A" w:rsidRPr="00D01AF7">
        <w:rPr>
          <w:color w:val="2B579A"/>
          <w:shd w:val="clear" w:color="auto" w:fill="E6E6E6"/>
        </w:rPr>
        <w:fldChar w:fldCharType="separate"/>
      </w:r>
      <w:r w:rsidR="00BD0B4E" w:rsidRPr="00D01AF7">
        <w:t>6.13</w:t>
      </w:r>
      <w:r w:rsidR="004A693A" w:rsidRPr="00D01AF7">
        <w:rPr>
          <w:color w:val="2B579A"/>
          <w:shd w:val="clear" w:color="auto" w:fill="E6E6E6"/>
        </w:rPr>
        <w:fldChar w:fldCharType="end"/>
      </w:r>
      <w:r w:rsidR="00612057" w:rsidRPr="00D01AF7">
        <w:t xml:space="preserve"> should also be given. </w:t>
      </w:r>
    </w:p>
    <w:p w14:paraId="26219C36" w14:textId="096498BD" w:rsidR="00AB752A" w:rsidRPr="00D01AF7" w:rsidRDefault="006C25A8" w:rsidP="00AB752A">
      <w:r w:rsidRPr="00D01AF7">
        <w:t xml:space="preserve">In addition to training on how to comply with environmental and social requirements for the </w:t>
      </w:r>
      <w:r w:rsidR="00977659" w:rsidRPr="00D01AF7">
        <w:t>sub-</w:t>
      </w:r>
      <w:r w:rsidR="00B06F17" w:rsidRPr="00D01AF7">
        <w:t xml:space="preserve">project </w:t>
      </w:r>
      <w:r w:rsidRPr="00D01AF7">
        <w:t>as a whole, contractors should train their employees on how to comply with applicable mitigation requirements when performing their work. In addition to the Health and Safety training, other environmental and social training (e.g. Code of Conduct, waste management and sanitation) will be described in the</w:t>
      </w:r>
      <w:r w:rsidR="004E463B" w:rsidRPr="00D01AF7">
        <w:t xml:space="preserve"> province</w:t>
      </w:r>
      <w:r w:rsidR="001345D7" w:rsidRPr="00D01AF7">
        <w:t>-</w:t>
      </w:r>
      <w:r w:rsidR="004E463B" w:rsidRPr="00D01AF7">
        <w:t>based</w:t>
      </w:r>
      <w:r w:rsidRPr="00D01AF7">
        <w:t xml:space="preserve"> </w:t>
      </w:r>
      <w:r w:rsidR="00145706" w:rsidRPr="00D01AF7">
        <w:t xml:space="preserve">ESMPs to be prepared. </w:t>
      </w:r>
      <w:r w:rsidR="00AB752A" w:rsidRPr="00D01AF7">
        <w:t xml:space="preserve">The trainings will include; </w:t>
      </w:r>
    </w:p>
    <w:p w14:paraId="72728DB8" w14:textId="77777777" w:rsidR="00AB752A" w:rsidRPr="00D01AF7" w:rsidRDefault="00AB752A" w:rsidP="00AB752A">
      <w:pPr>
        <w:pStyle w:val="ListeParagraf"/>
        <w:numPr>
          <w:ilvl w:val="0"/>
          <w:numId w:val="88"/>
        </w:numPr>
      </w:pPr>
      <w:r w:rsidRPr="00D01AF7">
        <w:t>OHS, environmental and social assessments,</w:t>
      </w:r>
    </w:p>
    <w:p w14:paraId="2FB3BE56" w14:textId="77777777" w:rsidR="00AB752A" w:rsidRPr="00D01AF7" w:rsidRDefault="00AB752A" w:rsidP="00AB752A">
      <w:pPr>
        <w:pStyle w:val="ListeParagraf"/>
        <w:numPr>
          <w:ilvl w:val="0"/>
          <w:numId w:val="88"/>
        </w:numPr>
      </w:pPr>
      <w:r w:rsidRPr="00D01AF7">
        <w:t>ESMP,</w:t>
      </w:r>
    </w:p>
    <w:p w14:paraId="1D99B1B3" w14:textId="77777777" w:rsidR="00AB752A" w:rsidRPr="00D01AF7" w:rsidRDefault="00AB752A" w:rsidP="00AB752A">
      <w:pPr>
        <w:pStyle w:val="ListeParagraf"/>
        <w:numPr>
          <w:ilvl w:val="0"/>
          <w:numId w:val="88"/>
        </w:numPr>
      </w:pPr>
      <w:r w:rsidRPr="00D01AF7">
        <w:t>Community health and safety,</w:t>
      </w:r>
    </w:p>
    <w:p w14:paraId="2C42EC4E" w14:textId="77777777" w:rsidR="00AB752A" w:rsidRPr="00D01AF7" w:rsidRDefault="00AB752A" w:rsidP="00AB752A">
      <w:pPr>
        <w:pStyle w:val="ListeParagraf"/>
        <w:numPr>
          <w:ilvl w:val="0"/>
          <w:numId w:val="88"/>
        </w:numPr>
      </w:pPr>
      <w:r w:rsidRPr="00D01AF7">
        <w:t>Stakeholder engagement and grievance mechanism,</w:t>
      </w:r>
    </w:p>
    <w:p w14:paraId="1E7042BB" w14:textId="0643AAE4" w:rsidR="00AB752A" w:rsidRPr="00D01AF7" w:rsidRDefault="00AB752A" w:rsidP="00AB752A">
      <w:pPr>
        <w:pStyle w:val="ListeParagraf"/>
        <w:numPr>
          <w:ilvl w:val="0"/>
          <w:numId w:val="88"/>
        </w:numPr>
      </w:pPr>
      <w:r w:rsidRPr="00D01AF7">
        <w:t>Codes of conduct</w:t>
      </w:r>
      <w:r w:rsidR="00600E88" w:rsidRPr="00D01AF7">
        <w:t xml:space="preserve"> (CoC)</w:t>
      </w:r>
      <w:r w:rsidRPr="00D01AF7">
        <w:t>,</w:t>
      </w:r>
    </w:p>
    <w:p w14:paraId="53BCC3F8" w14:textId="77777777" w:rsidR="00AB752A" w:rsidRPr="00D01AF7" w:rsidRDefault="00AB752A" w:rsidP="00AB752A">
      <w:pPr>
        <w:pStyle w:val="ListeParagraf"/>
        <w:numPr>
          <w:ilvl w:val="0"/>
          <w:numId w:val="88"/>
        </w:numPr>
      </w:pPr>
      <w:r w:rsidRPr="00D01AF7">
        <w:lastRenderedPageBreak/>
        <w:t xml:space="preserve">Sexual Exploitation and Abuse (SEA), and Sexual Harassment (SH), </w:t>
      </w:r>
    </w:p>
    <w:p w14:paraId="0BB6D83D" w14:textId="77777777" w:rsidR="00AB752A" w:rsidRPr="00D01AF7" w:rsidRDefault="00AB752A" w:rsidP="00AB752A">
      <w:pPr>
        <w:pStyle w:val="ListeParagraf"/>
        <w:numPr>
          <w:ilvl w:val="0"/>
          <w:numId w:val="88"/>
        </w:numPr>
      </w:pPr>
      <w:r w:rsidRPr="00D01AF7">
        <w:t>Gender-Based Violence,</w:t>
      </w:r>
    </w:p>
    <w:p w14:paraId="00925928" w14:textId="7BD847E8" w:rsidR="00AB752A" w:rsidRPr="00D01AF7" w:rsidRDefault="00AB752A" w:rsidP="00AB752A">
      <w:pPr>
        <w:pStyle w:val="ListeParagraf"/>
        <w:numPr>
          <w:ilvl w:val="0"/>
          <w:numId w:val="88"/>
        </w:numPr>
      </w:pPr>
      <w:r w:rsidRPr="00D01AF7">
        <w:t>Monitoring and reporting, and</w:t>
      </w:r>
    </w:p>
    <w:p w14:paraId="09730177" w14:textId="3E280B3E" w:rsidR="00AB752A" w:rsidRPr="00D01AF7" w:rsidRDefault="00AB752A" w:rsidP="00AB752A">
      <w:pPr>
        <w:pStyle w:val="ListeParagraf"/>
        <w:numPr>
          <w:ilvl w:val="0"/>
          <w:numId w:val="88"/>
        </w:numPr>
      </w:pPr>
      <w:r w:rsidRPr="00D01AF7">
        <w:t>Other relevant topics.</w:t>
      </w:r>
    </w:p>
    <w:p w14:paraId="54C43BEC" w14:textId="2499C94F" w:rsidR="006C25A8" w:rsidRPr="00D01AF7" w:rsidRDefault="006C25A8" w:rsidP="006C25A8">
      <w:r w:rsidRPr="00D01AF7">
        <w:t xml:space="preserve">Additionally, especially the contractor </w:t>
      </w:r>
      <w:r w:rsidR="00BB241A" w:rsidRPr="00D01AF7">
        <w:t xml:space="preserve">OHS </w:t>
      </w:r>
      <w:r w:rsidR="009C0692" w:rsidRPr="00D01AF7">
        <w:t>focal poi</w:t>
      </w:r>
      <w:r w:rsidR="00BB241A" w:rsidRPr="00D01AF7">
        <w:t>nt</w:t>
      </w:r>
      <w:r w:rsidRPr="00D01AF7">
        <w:t xml:space="preserve"> should be trained about the following subjects;</w:t>
      </w:r>
    </w:p>
    <w:p w14:paraId="073BA8D3" w14:textId="11A7CD15" w:rsidR="006C25A8" w:rsidRPr="00D01AF7" w:rsidRDefault="006C25A8" w:rsidP="0043484B">
      <w:pPr>
        <w:pStyle w:val="ListeParagraf"/>
        <w:numPr>
          <w:ilvl w:val="0"/>
          <w:numId w:val="88"/>
        </w:numPr>
      </w:pPr>
      <w:r w:rsidRPr="00D01AF7">
        <w:t>reporting of environmental accidents, OHS accidents and accidents that may affect public health and safety</w:t>
      </w:r>
      <w:r w:rsidR="00145706" w:rsidRPr="00D01AF7">
        <w:t>,</w:t>
      </w:r>
      <w:r w:rsidRPr="00D01AF7">
        <w:t xml:space="preserve"> and</w:t>
      </w:r>
    </w:p>
    <w:p w14:paraId="19E78E56" w14:textId="798FFA67" w:rsidR="006C25A8" w:rsidRPr="00D01AF7" w:rsidRDefault="006C25A8" w:rsidP="0043484B">
      <w:pPr>
        <w:pStyle w:val="ListeParagraf"/>
        <w:numPr>
          <w:ilvl w:val="0"/>
          <w:numId w:val="88"/>
        </w:numPr>
      </w:pPr>
      <w:r w:rsidRPr="00D01AF7">
        <w:t xml:space="preserve">reporting non-conformities to be identified through the implementation of ESMPs </w:t>
      </w:r>
      <w:r w:rsidR="00145706" w:rsidRPr="00D01AF7">
        <w:t xml:space="preserve">and </w:t>
      </w:r>
      <w:r w:rsidR="00607133" w:rsidRPr="00D01AF7">
        <w:t>ESMP Checklists</w:t>
      </w:r>
      <w:r w:rsidRPr="00D01AF7">
        <w:t>.</w:t>
      </w:r>
    </w:p>
    <w:p w14:paraId="5E59A0E6" w14:textId="7D98719B" w:rsidR="00840E7F" w:rsidRPr="00D01AF7" w:rsidRDefault="00840E7F" w:rsidP="00840E7F">
      <w:r w:rsidRPr="00D01AF7">
        <w:t xml:space="preserve">The accident/incident reports of the </w:t>
      </w:r>
      <w:r w:rsidR="00BB241A" w:rsidRPr="00D01AF7">
        <w:t>OHS focal point</w:t>
      </w:r>
      <w:r w:rsidRPr="00D01AF7">
        <w:t xml:space="preserve"> must include, as a minimum, the following: </w:t>
      </w:r>
    </w:p>
    <w:p w14:paraId="2F7E6E40" w14:textId="77777777" w:rsidR="00840E7F" w:rsidRPr="00D01AF7" w:rsidRDefault="00840E7F" w:rsidP="004E31C1">
      <w:pPr>
        <w:pStyle w:val="ListeParagraf"/>
        <w:numPr>
          <w:ilvl w:val="0"/>
          <w:numId w:val="40"/>
        </w:numPr>
      </w:pPr>
      <w:r w:rsidRPr="00D01AF7">
        <w:t>The date on which the incident takes place and, the date on which it is found out if the latter is different</w:t>
      </w:r>
    </w:p>
    <w:p w14:paraId="205846CC" w14:textId="77777777" w:rsidR="00840E7F" w:rsidRPr="00D01AF7" w:rsidRDefault="00840E7F" w:rsidP="004E31C1">
      <w:pPr>
        <w:pStyle w:val="ListeParagraf"/>
        <w:numPr>
          <w:ilvl w:val="0"/>
          <w:numId w:val="40"/>
        </w:numPr>
      </w:pPr>
      <w:r w:rsidRPr="00D01AF7">
        <w:t>Description of the incident</w:t>
      </w:r>
    </w:p>
    <w:p w14:paraId="75A0C6C4" w14:textId="77777777" w:rsidR="00840E7F" w:rsidRPr="00D01AF7" w:rsidRDefault="00840E7F" w:rsidP="004E31C1">
      <w:pPr>
        <w:pStyle w:val="ListeParagraf"/>
        <w:numPr>
          <w:ilvl w:val="0"/>
          <w:numId w:val="40"/>
        </w:numPr>
      </w:pPr>
      <w:r w:rsidRPr="00D01AF7">
        <w:t xml:space="preserve">The violated mitigation measures/environmental/social laws </w:t>
      </w:r>
    </w:p>
    <w:p w14:paraId="33F6320F" w14:textId="77777777" w:rsidR="00840E7F" w:rsidRPr="00D01AF7" w:rsidRDefault="00840E7F" w:rsidP="004E31C1">
      <w:pPr>
        <w:pStyle w:val="ListeParagraf"/>
        <w:numPr>
          <w:ilvl w:val="0"/>
          <w:numId w:val="40"/>
        </w:numPr>
      </w:pPr>
      <w:r w:rsidRPr="00D01AF7">
        <w:t>The parties that are present at the time of the incident</w:t>
      </w:r>
    </w:p>
    <w:p w14:paraId="06EB2FD0" w14:textId="77777777" w:rsidR="00840E7F" w:rsidRPr="00D01AF7" w:rsidRDefault="00840E7F" w:rsidP="004E31C1">
      <w:pPr>
        <w:pStyle w:val="ListeParagraf"/>
        <w:numPr>
          <w:ilvl w:val="0"/>
          <w:numId w:val="40"/>
        </w:numPr>
      </w:pPr>
      <w:r w:rsidRPr="00D01AF7">
        <w:t>The corrective actions taken to fix the problem and prevent its recurrence</w:t>
      </w:r>
    </w:p>
    <w:p w14:paraId="0795E12F" w14:textId="756B5DB6" w:rsidR="00840E7F" w:rsidRPr="00D01AF7" w:rsidRDefault="00840E7F" w:rsidP="004E31C1">
      <w:pPr>
        <w:pStyle w:val="ListeParagraf"/>
        <w:numPr>
          <w:ilvl w:val="0"/>
          <w:numId w:val="40"/>
        </w:numPr>
      </w:pPr>
      <w:r w:rsidRPr="00D01AF7">
        <w:t xml:space="preserve">All necessary steps </w:t>
      </w:r>
      <w:r w:rsidR="00F4531E" w:rsidRPr="00D01AF7">
        <w:t xml:space="preserve">that need to be </w:t>
      </w:r>
      <w:r w:rsidRPr="00D01AF7">
        <w:t>taken to remedy the situation, such as improvement</w:t>
      </w:r>
    </w:p>
    <w:p w14:paraId="1BEC7868" w14:textId="77777777" w:rsidR="00840E7F" w:rsidRPr="00D01AF7" w:rsidRDefault="00840E7F" w:rsidP="00840E7F">
      <w:r w:rsidRPr="00D01AF7">
        <w:t>The non-conformity report must include, as a minimum, the following:</w:t>
      </w:r>
    </w:p>
    <w:p w14:paraId="59D3E753" w14:textId="7FC18B95" w:rsidR="00840E7F" w:rsidRPr="00D01AF7" w:rsidRDefault="00840E7F" w:rsidP="00240E92">
      <w:pPr>
        <w:pStyle w:val="ListeParagraf"/>
        <w:numPr>
          <w:ilvl w:val="0"/>
          <w:numId w:val="40"/>
        </w:numPr>
      </w:pPr>
      <w:r w:rsidRPr="00D01AF7">
        <w:t>The date on which the incident takes place and, the date on which it is found out if the latter is different</w:t>
      </w:r>
    </w:p>
    <w:p w14:paraId="315E482D" w14:textId="77777777" w:rsidR="00840E7F" w:rsidRPr="00D01AF7" w:rsidRDefault="00840E7F" w:rsidP="004E31C1">
      <w:pPr>
        <w:pStyle w:val="ListeParagraf"/>
        <w:numPr>
          <w:ilvl w:val="0"/>
          <w:numId w:val="40"/>
        </w:numPr>
      </w:pPr>
      <w:r w:rsidRPr="00D01AF7">
        <w:t>Description of the problem</w:t>
      </w:r>
    </w:p>
    <w:p w14:paraId="0903A4D7" w14:textId="77777777" w:rsidR="00840E7F" w:rsidRPr="00D01AF7" w:rsidRDefault="00840E7F" w:rsidP="004E31C1">
      <w:pPr>
        <w:pStyle w:val="ListeParagraf"/>
        <w:numPr>
          <w:ilvl w:val="0"/>
          <w:numId w:val="40"/>
        </w:numPr>
      </w:pPr>
      <w:r w:rsidRPr="00D01AF7">
        <w:t>The violated mitigation measures/environmental/social laws and the World Bank's ESF requirements</w:t>
      </w:r>
    </w:p>
    <w:p w14:paraId="6BD79250" w14:textId="77777777" w:rsidR="00840E7F" w:rsidRPr="00D01AF7" w:rsidRDefault="00840E7F" w:rsidP="004E31C1">
      <w:pPr>
        <w:pStyle w:val="ListeParagraf"/>
        <w:numPr>
          <w:ilvl w:val="0"/>
          <w:numId w:val="40"/>
        </w:numPr>
      </w:pPr>
      <w:r w:rsidRPr="00D01AF7">
        <w:t>The parties that are present at the time of the incident</w:t>
      </w:r>
    </w:p>
    <w:p w14:paraId="4814E878" w14:textId="77777777" w:rsidR="00840E7F" w:rsidRPr="00D01AF7" w:rsidRDefault="00840E7F" w:rsidP="004E31C1">
      <w:pPr>
        <w:pStyle w:val="ListeParagraf"/>
        <w:numPr>
          <w:ilvl w:val="0"/>
          <w:numId w:val="40"/>
        </w:numPr>
      </w:pPr>
      <w:r w:rsidRPr="00D01AF7">
        <w:t>Description of the corrective steps taken</w:t>
      </w:r>
    </w:p>
    <w:p w14:paraId="65272287" w14:textId="77777777" w:rsidR="00840E7F" w:rsidRPr="00D01AF7" w:rsidRDefault="00840E7F" w:rsidP="004E31C1">
      <w:pPr>
        <w:pStyle w:val="ListeParagraf"/>
        <w:numPr>
          <w:ilvl w:val="0"/>
          <w:numId w:val="40"/>
        </w:numPr>
      </w:pPr>
      <w:r w:rsidRPr="00D01AF7">
        <w:t xml:space="preserve">If environmental damage occurs, a description of necessary follow-up steps or long-term improvement requirements </w:t>
      </w:r>
    </w:p>
    <w:p w14:paraId="26E4DE4A" w14:textId="45D628B3" w:rsidR="00840E7F" w:rsidRPr="00D01AF7" w:rsidRDefault="00840E7F" w:rsidP="00840E7F">
      <w:pPr>
        <w:pStyle w:val="Balk2"/>
      </w:pPr>
      <w:bookmarkStart w:id="395" w:name="_Toc256000044"/>
      <w:bookmarkStart w:id="396" w:name="_Toc129783812"/>
      <w:r w:rsidRPr="00D01AF7">
        <w:t>Summary of Roles and Responsibilities</w:t>
      </w:r>
      <w:bookmarkEnd w:id="395"/>
      <w:bookmarkEnd w:id="396"/>
    </w:p>
    <w:p w14:paraId="63360EFA" w14:textId="1D4625BE" w:rsidR="00840E7F" w:rsidRPr="00D01AF7" w:rsidRDefault="00840E7F" w:rsidP="00840E7F">
      <w:r w:rsidRPr="00D01AF7">
        <w:t xml:space="preserve">A summary of the roles and responsibilities for all processes described in Section </w:t>
      </w:r>
      <w:r w:rsidR="004A3F89" w:rsidRPr="00D01AF7">
        <w:fldChar w:fldCharType="begin"/>
      </w:r>
      <w:r w:rsidR="004A3F89" w:rsidRPr="00D01AF7">
        <w:instrText xml:space="preserve"> REF _Ref98986592 \r \h </w:instrText>
      </w:r>
      <w:r w:rsidR="00D01AF7">
        <w:instrText xml:space="preserve"> \* MERGEFORMAT </w:instrText>
      </w:r>
      <w:r w:rsidR="004A3F89" w:rsidRPr="00D01AF7">
        <w:fldChar w:fldCharType="separate"/>
      </w:r>
      <w:r w:rsidR="00BD0B4E" w:rsidRPr="00D01AF7">
        <w:t>6</w:t>
      </w:r>
      <w:r w:rsidR="004A3F89" w:rsidRPr="00D01AF7">
        <w:fldChar w:fldCharType="end"/>
      </w:r>
      <w:r w:rsidRPr="00D01AF7">
        <w:t xml:space="preserve"> is detailed in the Table below:</w:t>
      </w:r>
    </w:p>
    <w:p w14:paraId="6EA96014" w14:textId="5B03CD8D" w:rsidR="00AC24DF" w:rsidRPr="00D01AF7" w:rsidRDefault="000371A2" w:rsidP="00840E7F">
      <w:r w:rsidRPr="00D01AF7">
        <w:t>At this point, it should be noted here that, even they are not directly involved in the implementation of the ESMF; municipalities have embedded roles and responsibilities</w:t>
      </w:r>
      <w:r w:rsidR="00AC24DF" w:rsidRPr="00D01AF7">
        <w:t xml:space="preserve"> during the activities to be carried out within the scope of </w:t>
      </w:r>
      <w:r w:rsidR="00977659" w:rsidRPr="00D01AF7">
        <w:t>sub-project</w:t>
      </w:r>
      <w:r w:rsidR="00AC24DF" w:rsidRPr="00D01AF7">
        <w:t xml:space="preserve">s under Component 2. These are provided in relevant sections; such as Section </w:t>
      </w:r>
      <w:r w:rsidR="00AC24DF" w:rsidRPr="00D01AF7">
        <w:fldChar w:fldCharType="begin"/>
      </w:r>
      <w:r w:rsidR="00AC24DF" w:rsidRPr="00D01AF7">
        <w:instrText xml:space="preserve"> REF _Ref98986455 \r \h </w:instrText>
      </w:r>
      <w:r w:rsidR="00D01AF7">
        <w:instrText xml:space="preserve"> \* MERGEFORMAT </w:instrText>
      </w:r>
      <w:r w:rsidR="00AC24DF" w:rsidRPr="00D01AF7">
        <w:fldChar w:fldCharType="separate"/>
      </w:r>
      <w:r w:rsidR="00927B05" w:rsidRPr="00D01AF7">
        <w:t>2</w:t>
      </w:r>
      <w:r w:rsidR="00AC24DF" w:rsidRPr="00D01AF7">
        <w:fldChar w:fldCharType="end"/>
      </w:r>
      <w:r w:rsidR="00AC24DF" w:rsidRPr="00D01AF7">
        <w:t xml:space="preserve">, Section </w:t>
      </w:r>
      <w:r w:rsidR="00AC24DF" w:rsidRPr="00D01AF7">
        <w:fldChar w:fldCharType="begin"/>
      </w:r>
      <w:r w:rsidR="00AC24DF" w:rsidRPr="00D01AF7">
        <w:instrText xml:space="preserve"> REF _Ref100059602 \r \h </w:instrText>
      </w:r>
      <w:r w:rsidR="00D01AF7">
        <w:instrText xml:space="preserve"> \* MERGEFORMAT </w:instrText>
      </w:r>
      <w:r w:rsidR="00AC24DF" w:rsidRPr="00D01AF7">
        <w:fldChar w:fldCharType="separate"/>
      </w:r>
      <w:r w:rsidR="00927B05" w:rsidRPr="00D01AF7">
        <w:t>4.1.1</w:t>
      </w:r>
      <w:r w:rsidR="00AC24DF" w:rsidRPr="00D01AF7">
        <w:fldChar w:fldCharType="end"/>
      </w:r>
      <w:r w:rsidR="00AC24DF" w:rsidRPr="00D01AF7">
        <w:t xml:space="preserve">, Section </w:t>
      </w:r>
      <w:r w:rsidR="00AC24DF" w:rsidRPr="00D01AF7">
        <w:fldChar w:fldCharType="begin"/>
      </w:r>
      <w:r w:rsidR="00AC24DF" w:rsidRPr="00D01AF7">
        <w:instrText xml:space="preserve"> REF _Ref102133449 \r \h </w:instrText>
      </w:r>
      <w:r w:rsidR="00D01AF7">
        <w:instrText xml:space="preserve"> \* MERGEFORMAT </w:instrText>
      </w:r>
      <w:r w:rsidR="00AC24DF" w:rsidRPr="00D01AF7">
        <w:fldChar w:fldCharType="separate"/>
      </w:r>
      <w:r w:rsidR="00927B05" w:rsidRPr="00D01AF7">
        <w:t>4.1.3</w:t>
      </w:r>
      <w:r w:rsidR="00AC24DF" w:rsidRPr="00D01AF7">
        <w:fldChar w:fldCharType="end"/>
      </w:r>
      <w:r w:rsidR="00AC24DF" w:rsidRPr="00D01AF7">
        <w:t xml:space="preserve">, Section </w:t>
      </w:r>
      <w:r w:rsidR="00AC24DF" w:rsidRPr="00D01AF7">
        <w:fldChar w:fldCharType="begin"/>
      </w:r>
      <w:r w:rsidR="00AC24DF" w:rsidRPr="00D01AF7">
        <w:instrText xml:space="preserve"> REF _Ref102133489 \r \h </w:instrText>
      </w:r>
      <w:r w:rsidR="00D01AF7">
        <w:instrText xml:space="preserve"> \* MERGEFORMAT </w:instrText>
      </w:r>
      <w:r w:rsidR="00AC24DF" w:rsidRPr="00D01AF7">
        <w:fldChar w:fldCharType="separate"/>
      </w:r>
      <w:r w:rsidR="00BD0B4E" w:rsidRPr="00D01AF7">
        <w:t>7</w:t>
      </w:r>
      <w:r w:rsidR="00AC24DF" w:rsidRPr="00D01AF7">
        <w:fldChar w:fldCharType="end"/>
      </w:r>
      <w:r w:rsidR="00AC24DF" w:rsidRPr="00D01AF7">
        <w:t>, and also summarized below:</w:t>
      </w:r>
    </w:p>
    <w:p w14:paraId="6258C6C1" w14:textId="4BCA7B1D" w:rsidR="000371A2" w:rsidRPr="00D01AF7" w:rsidRDefault="00AC24DF" w:rsidP="00AC24DF">
      <w:pPr>
        <w:pStyle w:val="ListeParagraf"/>
        <w:numPr>
          <w:ilvl w:val="0"/>
          <w:numId w:val="247"/>
        </w:numPr>
      </w:pPr>
      <w:r w:rsidRPr="00D01AF7">
        <w:t xml:space="preserve">District municipalities and accordingly metropolitan municipalities will take necessary legislator actions in case of provision of an information from Construction Inspection Institution regarding damage to a surrounding building during </w:t>
      </w:r>
      <w:r w:rsidR="00564499" w:rsidRPr="00D01AF7">
        <w:t>demolition, retrofitting, or re-construction,</w:t>
      </w:r>
    </w:p>
    <w:p w14:paraId="31E1ED5D" w14:textId="323FBDC4" w:rsidR="00564499" w:rsidRPr="00D01AF7" w:rsidRDefault="00564499" w:rsidP="00AC24DF">
      <w:pPr>
        <w:pStyle w:val="ListeParagraf"/>
        <w:numPr>
          <w:ilvl w:val="0"/>
          <w:numId w:val="247"/>
        </w:numPr>
      </w:pPr>
      <w:r w:rsidRPr="00D01AF7">
        <w:t xml:space="preserve">Metropolitan municipalities and district municipalities will support if requested regarding stakeholder engagement activities within the scope of Project’s publicity, and </w:t>
      </w:r>
    </w:p>
    <w:p w14:paraId="01ACC83C" w14:textId="3E5B4DB8" w:rsidR="000371A2" w:rsidRPr="00D01AF7" w:rsidRDefault="00564499" w:rsidP="00BD0B4E">
      <w:pPr>
        <w:pStyle w:val="ListeParagraf"/>
        <w:numPr>
          <w:ilvl w:val="0"/>
          <w:numId w:val="247"/>
        </w:numPr>
      </w:pPr>
      <w:r w:rsidRPr="00D01AF7">
        <w:t xml:space="preserve">District municipalities and metropolitan municipalities will continue their waste management related responsibilities regarding construction and demolition wastes, packaging wastes, and domestic wastes during </w:t>
      </w:r>
      <w:r w:rsidR="00977659" w:rsidRPr="00D01AF7">
        <w:t>sub-project</w:t>
      </w:r>
      <w:r w:rsidRPr="00D01AF7">
        <w:t>s activities.</w:t>
      </w:r>
    </w:p>
    <w:p w14:paraId="49897349" w14:textId="77777777" w:rsidR="00840E7F" w:rsidRPr="00D01AF7" w:rsidRDefault="00840E7F" w:rsidP="00840E7F">
      <w:pPr>
        <w:sectPr w:rsidR="00840E7F" w:rsidRPr="00D01AF7" w:rsidSect="00E23717">
          <w:footerReference w:type="default" r:id="rId70"/>
          <w:pgSz w:w="11900" w:h="16840" w:code="9"/>
          <w:pgMar w:top="2410" w:right="1134" w:bottom="1701" w:left="1134" w:header="851" w:footer="851" w:gutter="0"/>
          <w:cols w:space="720"/>
          <w:noEndnote/>
          <w:docGrid w:linePitch="360"/>
        </w:sectPr>
      </w:pPr>
    </w:p>
    <w:p w14:paraId="4A08960B" w14:textId="32F6F565" w:rsidR="00840E7F" w:rsidRPr="00D01AF7" w:rsidRDefault="0041475B" w:rsidP="00E342DC">
      <w:pPr>
        <w:pStyle w:val="ResimYazs"/>
        <w:rPr>
          <w:b w:val="0"/>
        </w:rPr>
      </w:pPr>
      <w:bookmarkStart w:id="397" w:name="_Ref100601312"/>
      <w:bookmarkStart w:id="398" w:name="_Toc256000075"/>
      <w:bookmarkStart w:id="399" w:name="_Toc129785349"/>
      <w:r w:rsidRPr="00D01AF7">
        <w:lastRenderedPageBreak/>
        <w:t xml:space="preserve">Table </w:t>
      </w:r>
      <w:r w:rsidRPr="00D01AF7">
        <w:fldChar w:fldCharType="begin"/>
      </w:r>
      <w:r w:rsidRPr="00D01AF7">
        <w:instrText xml:space="preserve"> SEQ Table \* ARABIC </w:instrText>
      </w:r>
      <w:r w:rsidRPr="00D01AF7">
        <w:fldChar w:fldCharType="separate"/>
      </w:r>
      <w:r w:rsidR="00516CC8" w:rsidRPr="00D01AF7">
        <w:rPr>
          <w:noProof/>
        </w:rPr>
        <w:t>29</w:t>
      </w:r>
      <w:r w:rsidRPr="00D01AF7">
        <w:fldChar w:fldCharType="end"/>
      </w:r>
      <w:bookmarkEnd w:id="397"/>
      <w:r w:rsidR="00840E7F" w:rsidRPr="00D01AF7">
        <w:t xml:space="preserve"> </w:t>
      </w:r>
      <w:r w:rsidR="00840E7F" w:rsidRPr="00D01AF7">
        <w:rPr>
          <w:b w:val="0"/>
        </w:rPr>
        <w:t>A Summary of the Roles and Responsibilities under the ESMF Implementation</w:t>
      </w:r>
      <w:bookmarkEnd w:id="398"/>
      <w:bookmarkEnd w:id="399"/>
    </w:p>
    <w:tbl>
      <w:tblPr>
        <w:tblStyle w:val="TabloKlavuzu"/>
        <w:tblW w:w="0" w:type="auto"/>
        <w:tblLook w:val="04A0" w:firstRow="1" w:lastRow="0" w:firstColumn="1" w:lastColumn="0" w:noHBand="0" w:noVBand="1"/>
      </w:tblPr>
      <w:tblGrid>
        <w:gridCol w:w="2122"/>
        <w:gridCol w:w="10597"/>
      </w:tblGrid>
      <w:tr w:rsidR="00840E7F" w:rsidRPr="00D01AF7" w14:paraId="32B3C554" w14:textId="77777777" w:rsidTr="00B40295">
        <w:trPr>
          <w:tblHeader/>
        </w:trPr>
        <w:tc>
          <w:tcPr>
            <w:tcW w:w="2122" w:type="dxa"/>
          </w:tcPr>
          <w:p w14:paraId="4670EF26" w14:textId="77777777" w:rsidR="00840E7F" w:rsidRPr="00D01AF7" w:rsidRDefault="00840E7F" w:rsidP="00E342DC">
            <w:pPr>
              <w:keepLines/>
              <w:rPr>
                <w:b/>
                <w:bCs/>
              </w:rPr>
            </w:pPr>
            <w:r w:rsidRPr="00D01AF7">
              <w:rPr>
                <w:b/>
                <w:bCs/>
              </w:rPr>
              <w:t xml:space="preserve">Responsible Party </w:t>
            </w:r>
          </w:p>
        </w:tc>
        <w:tc>
          <w:tcPr>
            <w:tcW w:w="10597" w:type="dxa"/>
          </w:tcPr>
          <w:p w14:paraId="759365C2" w14:textId="77777777" w:rsidR="00840E7F" w:rsidRPr="00D01AF7" w:rsidRDefault="00840E7F" w:rsidP="00E342DC">
            <w:pPr>
              <w:keepLines/>
              <w:rPr>
                <w:b/>
                <w:bCs/>
              </w:rPr>
            </w:pPr>
            <w:r w:rsidRPr="00D01AF7">
              <w:rPr>
                <w:b/>
                <w:bCs/>
              </w:rPr>
              <w:t>Responsibilities</w:t>
            </w:r>
          </w:p>
        </w:tc>
      </w:tr>
      <w:tr w:rsidR="00400B04" w:rsidRPr="00D01AF7" w14:paraId="77703880" w14:textId="77777777" w:rsidTr="00B40295">
        <w:tc>
          <w:tcPr>
            <w:tcW w:w="2122" w:type="dxa"/>
          </w:tcPr>
          <w:p w14:paraId="24DF6955" w14:textId="071FF360" w:rsidR="00400B04" w:rsidRPr="00D01AF7" w:rsidRDefault="00400B04" w:rsidP="00A3213E">
            <w:r w:rsidRPr="00D01AF7">
              <w:t>Contractors</w:t>
            </w:r>
          </w:p>
        </w:tc>
        <w:tc>
          <w:tcPr>
            <w:tcW w:w="10597" w:type="dxa"/>
          </w:tcPr>
          <w:p w14:paraId="6FC853E8" w14:textId="5D7C5C03" w:rsidR="00400B04" w:rsidRPr="00D01AF7" w:rsidRDefault="00D409CD" w:rsidP="00B40295">
            <w:pPr>
              <w:pStyle w:val="ListeParagraf"/>
              <w:keepLines/>
              <w:numPr>
                <w:ilvl w:val="0"/>
                <w:numId w:val="41"/>
              </w:numPr>
              <w:ind w:left="426" w:hanging="284"/>
            </w:pPr>
            <w:r w:rsidRPr="00D01AF7">
              <w:t>Preparing/</w:t>
            </w:r>
            <w:r w:rsidR="00A60C76" w:rsidRPr="00D01AF7">
              <w:t>I</w:t>
            </w:r>
            <w:r w:rsidR="00400B04" w:rsidRPr="00D01AF7">
              <w:t xml:space="preserve">mplementing the </w:t>
            </w:r>
            <w:r w:rsidR="00977659" w:rsidRPr="00D01AF7">
              <w:t>sub-</w:t>
            </w:r>
            <w:r w:rsidR="00B06F17" w:rsidRPr="00D01AF7">
              <w:t xml:space="preserve">project </w:t>
            </w:r>
            <w:r w:rsidR="00A60C76" w:rsidRPr="00D01AF7">
              <w:t xml:space="preserve">specific </w:t>
            </w:r>
            <w:r w:rsidR="00E969DC" w:rsidRPr="00D01AF7">
              <w:t>ESMP Checklist</w:t>
            </w:r>
            <w:r w:rsidR="00A60C76" w:rsidRPr="00D01AF7">
              <w:t xml:space="preserve"> in line with the</w:t>
            </w:r>
            <w:r w:rsidR="004E463B" w:rsidRPr="00D01AF7">
              <w:t xml:space="preserve"> </w:t>
            </w:r>
            <w:r w:rsidR="00AA0940" w:rsidRPr="00D01AF7">
              <w:t>province-based</w:t>
            </w:r>
            <w:r w:rsidR="00A60C76" w:rsidRPr="00D01AF7">
              <w:t xml:space="preserve"> ESMPs to be prepared by </w:t>
            </w:r>
            <w:r w:rsidR="006F5330" w:rsidRPr="00D01AF7">
              <w:t>PMU</w:t>
            </w:r>
            <w:r w:rsidR="00A60C76" w:rsidRPr="00D01AF7">
              <w:t>.</w:t>
            </w:r>
            <w:r w:rsidR="00400B04" w:rsidRPr="00D01AF7">
              <w:t xml:space="preserve"> </w:t>
            </w:r>
          </w:p>
          <w:p w14:paraId="7347E7A9" w14:textId="4A2EE22F" w:rsidR="00400B04" w:rsidRPr="00D01AF7" w:rsidRDefault="006F5330" w:rsidP="00B40295">
            <w:pPr>
              <w:pStyle w:val="ListeParagraf"/>
              <w:keepLines/>
              <w:numPr>
                <w:ilvl w:val="0"/>
                <w:numId w:val="41"/>
              </w:numPr>
              <w:ind w:left="426" w:hanging="284"/>
            </w:pPr>
            <w:r w:rsidRPr="00D01AF7">
              <w:t xml:space="preserve">Meeting mitigation requirements and management actions to be defined </w:t>
            </w:r>
            <w:r w:rsidR="00AA0940" w:rsidRPr="00D01AF7">
              <w:t>neighborhood-level</w:t>
            </w:r>
            <w:r w:rsidRPr="00D01AF7">
              <w:t xml:space="preserve"> ESIAs, if needed</w:t>
            </w:r>
          </w:p>
          <w:p w14:paraId="288F2C51" w14:textId="462A1F64" w:rsidR="00400B04" w:rsidRPr="00D01AF7" w:rsidRDefault="00400B04" w:rsidP="00B40295">
            <w:pPr>
              <w:pStyle w:val="ListeParagraf"/>
              <w:keepLines/>
              <w:numPr>
                <w:ilvl w:val="0"/>
                <w:numId w:val="41"/>
              </w:numPr>
              <w:ind w:left="426" w:hanging="284"/>
            </w:pPr>
            <w:r w:rsidRPr="00D01AF7">
              <w:t>Ensuring that environmental, occupational health</w:t>
            </w:r>
            <w:r w:rsidR="00661A44" w:rsidRPr="00D01AF7">
              <w:t xml:space="preserve"> and safety,</w:t>
            </w:r>
            <w:r w:rsidRPr="00D01AF7">
              <w:t xml:space="preserve"> community health and safety measures are taken and implemented during the activities</w:t>
            </w:r>
            <w:r w:rsidR="009C02D6" w:rsidRPr="00D01AF7">
              <w:t>.</w:t>
            </w:r>
            <w:r w:rsidRPr="00D01AF7">
              <w:t xml:space="preserve"> </w:t>
            </w:r>
          </w:p>
          <w:p w14:paraId="17A3E4E3" w14:textId="7A701AE4" w:rsidR="00400B04" w:rsidRPr="00D01AF7" w:rsidRDefault="006F5330" w:rsidP="00B40295">
            <w:pPr>
              <w:pStyle w:val="ListeParagraf"/>
              <w:keepLines/>
              <w:numPr>
                <w:ilvl w:val="0"/>
                <w:numId w:val="41"/>
              </w:numPr>
              <w:ind w:left="426" w:hanging="284"/>
            </w:pPr>
            <w:r w:rsidRPr="00D01AF7">
              <w:t xml:space="preserve">Implementing </w:t>
            </w:r>
            <w:r w:rsidR="00400B04" w:rsidRPr="00D01AF7">
              <w:t xml:space="preserve">resolving activities for the grievances directed to them as </w:t>
            </w:r>
            <w:r w:rsidR="00927B05" w:rsidRPr="00D01AF7">
              <w:t>per the</w:t>
            </w:r>
            <w:r w:rsidR="00400B04" w:rsidRPr="00D01AF7">
              <w:t xml:space="preserve"> GM</w:t>
            </w:r>
            <w:r w:rsidR="009C02D6" w:rsidRPr="00D01AF7">
              <w:t>.</w:t>
            </w:r>
          </w:p>
          <w:p w14:paraId="05909A8E" w14:textId="74CB66EF" w:rsidR="00400B04" w:rsidRPr="00D01AF7" w:rsidRDefault="006F5330" w:rsidP="00B40295">
            <w:pPr>
              <w:pStyle w:val="ListeParagraf"/>
              <w:keepLines/>
              <w:numPr>
                <w:ilvl w:val="0"/>
                <w:numId w:val="41"/>
              </w:numPr>
              <w:ind w:left="426" w:hanging="284"/>
            </w:pPr>
            <w:r w:rsidRPr="00D01AF7">
              <w:t xml:space="preserve">Implementing </w:t>
            </w:r>
            <w:r w:rsidR="00400B04" w:rsidRPr="00D01AF7">
              <w:t>their specific responsibilities regarding site specific issues of SEP, RF, and LMP</w:t>
            </w:r>
            <w:r w:rsidR="009C02D6" w:rsidRPr="00D01AF7">
              <w:t>.</w:t>
            </w:r>
          </w:p>
          <w:p w14:paraId="1785F502" w14:textId="3BF1891E" w:rsidR="00400B04" w:rsidRPr="00D01AF7" w:rsidRDefault="00400B04" w:rsidP="00B40295">
            <w:pPr>
              <w:pStyle w:val="ListeParagraf"/>
              <w:keepLines/>
              <w:numPr>
                <w:ilvl w:val="0"/>
                <w:numId w:val="41"/>
              </w:numPr>
              <w:ind w:left="426" w:hanging="284"/>
            </w:pPr>
            <w:r w:rsidRPr="00D01AF7">
              <w:t xml:space="preserve">Recruiting </w:t>
            </w:r>
            <w:r w:rsidR="009255AA" w:rsidRPr="00D01AF7">
              <w:t>a</w:t>
            </w:r>
            <w:r w:rsidR="003D13B3" w:rsidRPr="00D01AF7">
              <w:t>n OHS</w:t>
            </w:r>
            <w:r w:rsidR="009255AA" w:rsidRPr="00D01AF7">
              <w:t xml:space="preserve"> focal point</w:t>
            </w:r>
            <w:r w:rsidR="00BC2E99" w:rsidRPr="00D01AF7">
              <w:t xml:space="preserve"> </w:t>
            </w:r>
            <w:r w:rsidRPr="00D01AF7">
              <w:t>whose competency meets the requirements described in Section</w:t>
            </w:r>
            <w:r w:rsidR="009C02D6" w:rsidRPr="00D01AF7">
              <w:t xml:space="preserve"> </w:t>
            </w:r>
            <w:r w:rsidR="009C02D6" w:rsidRPr="00D01AF7">
              <w:rPr>
                <w:color w:val="2B579A"/>
                <w:shd w:val="clear" w:color="auto" w:fill="E6E6E6"/>
              </w:rPr>
              <w:fldChar w:fldCharType="begin"/>
            </w:r>
            <w:r w:rsidR="009C02D6" w:rsidRPr="00D01AF7">
              <w:instrText xml:space="preserve"> REF _Ref92111024 \r \h </w:instrText>
            </w:r>
            <w:r w:rsidR="00D01AF7">
              <w:rPr>
                <w:color w:val="2B579A"/>
                <w:shd w:val="clear" w:color="auto" w:fill="E6E6E6"/>
              </w:rPr>
              <w:instrText xml:space="preserve"> \* MERGEFORMAT </w:instrText>
            </w:r>
            <w:r w:rsidR="009C02D6" w:rsidRPr="00D01AF7">
              <w:rPr>
                <w:color w:val="2B579A"/>
                <w:shd w:val="clear" w:color="auto" w:fill="E6E6E6"/>
              </w:rPr>
            </w:r>
            <w:r w:rsidR="009C02D6" w:rsidRPr="00D01AF7">
              <w:rPr>
                <w:color w:val="2B579A"/>
                <w:shd w:val="clear" w:color="auto" w:fill="E6E6E6"/>
              </w:rPr>
              <w:fldChar w:fldCharType="separate"/>
            </w:r>
            <w:r w:rsidR="00BD0B4E" w:rsidRPr="00D01AF7">
              <w:t>6.6</w:t>
            </w:r>
            <w:r w:rsidR="009C02D6" w:rsidRPr="00D01AF7">
              <w:rPr>
                <w:color w:val="2B579A"/>
                <w:shd w:val="clear" w:color="auto" w:fill="E6E6E6"/>
              </w:rPr>
              <w:fldChar w:fldCharType="end"/>
            </w:r>
            <w:r w:rsidRPr="00D01AF7">
              <w:t xml:space="preserve">, </w:t>
            </w:r>
          </w:p>
          <w:p w14:paraId="091502C8" w14:textId="3E929BDF" w:rsidR="00400B04" w:rsidRPr="00D01AF7" w:rsidRDefault="00400B04" w:rsidP="00B40295">
            <w:pPr>
              <w:pStyle w:val="ListeParagraf"/>
              <w:keepLines/>
              <w:numPr>
                <w:ilvl w:val="0"/>
                <w:numId w:val="41"/>
              </w:numPr>
              <w:ind w:left="426" w:hanging="284"/>
            </w:pPr>
            <w:r w:rsidRPr="00D01AF7">
              <w:t>Regularly carrying out the monitoring on the site, to be defined in</w:t>
            </w:r>
            <w:r w:rsidR="00BC2E99" w:rsidRPr="00D01AF7">
              <w:t xml:space="preserve"> </w:t>
            </w:r>
            <w:r w:rsidR="00AA0940" w:rsidRPr="00D01AF7">
              <w:t>province-based</w:t>
            </w:r>
            <w:r w:rsidRPr="00D01AF7">
              <w:t xml:space="preserve"> </w:t>
            </w:r>
            <w:r w:rsidR="009C02D6" w:rsidRPr="00D01AF7">
              <w:t>ESMPs</w:t>
            </w:r>
            <w:r w:rsidRPr="00D01AF7">
              <w:t>,</w:t>
            </w:r>
            <w:r w:rsidR="00BC2E99" w:rsidRPr="00D01AF7">
              <w:t xml:space="preserve"> </w:t>
            </w:r>
            <w:r w:rsidR="00607133" w:rsidRPr="00D01AF7">
              <w:t>ESMP Checklists</w:t>
            </w:r>
            <w:r w:rsidR="006F5330" w:rsidRPr="00D01AF7">
              <w:t xml:space="preserve">, and </w:t>
            </w:r>
            <w:r w:rsidR="00AA0940" w:rsidRPr="00D01AF7">
              <w:t>neighborhood-level</w:t>
            </w:r>
            <w:r w:rsidR="006F5330" w:rsidRPr="00D01AF7">
              <w:t xml:space="preserve"> ESIAs (if needed)</w:t>
            </w:r>
            <w:r w:rsidRPr="00D01AF7">
              <w:t xml:space="preserve"> through the </w:t>
            </w:r>
            <w:r w:rsidR="009255AA" w:rsidRPr="00D01AF7">
              <w:t xml:space="preserve">Contractor’s </w:t>
            </w:r>
            <w:r w:rsidR="003D13B3" w:rsidRPr="00D01AF7">
              <w:t xml:space="preserve">OHS focal </w:t>
            </w:r>
            <w:r w:rsidR="009255AA" w:rsidRPr="00D01AF7">
              <w:t>point,</w:t>
            </w:r>
          </w:p>
          <w:p w14:paraId="061856DA" w14:textId="3C261725" w:rsidR="00400B04" w:rsidRPr="00D01AF7" w:rsidRDefault="00400B04" w:rsidP="00B40295">
            <w:pPr>
              <w:pStyle w:val="ListeParagraf"/>
              <w:keepLines/>
              <w:numPr>
                <w:ilvl w:val="0"/>
                <w:numId w:val="41"/>
              </w:numPr>
              <w:ind w:left="426" w:hanging="284"/>
            </w:pPr>
            <w:r w:rsidRPr="00D01AF7">
              <w:t xml:space="preserve">Performing the monthly reporting activities described in </w:t>
            </w:r>
            <w:r w:rsidR="00516CC8" w:rsidRPr="00D01AF7">
              <w:rPr>
                <w:color w:val="2B579A"/>
                <w:shd w:val="clear" w:color="auto" w:fill="E6E6E6"/>
              </w:rPr>
              <w:fldChar w:fldCharType="begin"/>
            </w:r>
            <w:r w:rsidR="00516CC8" w:rsidRPr="00D01AF7">
              <w:instrText xml:space="preserve"> REF _Ref90479076 \h </w:instrText>
            </w:r>
            <w:r w:rsidR="00D01AF7">
              <w:rPr>
                <w:color w:val="2B579A"/>
                <w:shd w:val="clear" w:color="auto" w:fill="E6E6E6"/>
              </w:rPr>
              <w:instrText xml:space="preserve"> \* MERGEFORMAT </w:instrText>
            </w:r>
            <w:r w:rsidR="00516CC8" w:rsidRPr="00D01AF7">
              <w:rPr>
                <w:color w:val="2B579A"/>
                <w:shd w:val="clear" w:color="auto" w:fill="E6E6E6"/>
              </w:rPr>
            </w:r>
            <w:r w:rsidR="00516CC8" w:rsidRPr="00D01AF7">
              <w:rPr>
                <w:color w:val="2B579A"/>
                <w:shd w:val="clear" w:color="auto" w:fill="E6E6E6"/>
              </w:rPr>
              <w:fldChar w:fldCharType="separate"/>
            </w:r>
            <w:r w:rsidR="00516CC8" w:rsidRPr="00D01AF7">
              <w:t xml:space="preserve">Table </w:t>
            </w:r>
            <w:r w:rsidR="00516CC8" w:rsidRPr="00D01AF7">
              <w:rPr>
                <w:noProof/>
              </w:rPr>
              <w:t>28</w:t>
            </w:r>
            <w:r w:rsidR="00516CC8" w:rsidRPr="00D01AF7">
              <w:t xml:space="preserve"> </w:t>
            </w:r>
            <w:r w:rsidR="00516CC8" w:rsidRPr="00D01AF7">
              <w:rPr>
                <w:color w:val="2B579A"/>
                <w:shd w:val="clear" w:color="auto" w:fill="E6E6E6"/>
              </w:rPr>
              <w:fldChar w:fldCharType="end"/>
            </w:r>
            <w:r w:rsidRPr="00D01AF7">
              <w:t>,</w:t>
            </w:r>
          </w:p>
          <w:p w14:paraId="34C0CE4E" w14:textId="1C52B8B7" w:rsidR="00400B04" w:rsidRPr="00D01AF7" w:rsidRDefault="00400B04" w:rsidP="00B40295">
            <w:pPr>
              <w:pStyle w:val="ListeParagraf"/>
              <w:keepLines/>
              <w:numPr>
                <w:ilvl w:val="0"/>
                <w:numId w:val="42"/>
              </w:numPr>
              <w:ind w:left="426" w:hanging="284"/>
            </w:pPr>
            <w:r w:rsidRPr="00D01AF7">
              <w:t xml:space="preserve">Carrying out the environmental and social monitoring activities described in Section </w:t>
            </w:r>
            <w:r w:rsidRPr="00D01AF7">
              <w:rPr>
                <w:color w:val="2B579A"/>
                <w:shd w:val="clear" w:color="auto" w:fill="E6E6E6"/>
              </w:rPr>
              <w:fldChar w:fldCharType="begin"/>
            </w:r>
            <w:r w:rsidRPr="00D01AF7">
              <w:instrText xml:space="preserve"> REF _Ref90479764 \r \h </w:instrText>
            </w:r>
            <w:r w:rsidR="00D01AF7">
              <w:rPr>
                <w:color w:val="2B579A"/>
                <w:shd w:val="clear" w:color="auto" w:fill="E6E6E6"/>
              </w:rPr>
              <w:instrText xml:space="preserve"> \* MERGEFORMAT </w:instrText>
            </w:r>
            <w:r w:rsidRPr="00D01AF7">
              <w:rPr>
                <w:color w:val="2B579A"/>
                <w:shd w:val="clear" w:color="auto" w:fill="E6E6E6"/>
              </w:rPr>
            </w:r>
            <w:r w:rsidRPr="00D01AF7">
              <w:rPr>
                <w:color w:val="2B579A"/>
                <w:shd w:val="clear" w:color="auto" w:fill="E6E6E6"/>
              </w:rPr>
              <w:fldChar w:fldCharType="separate"/>
            </w:r>
            <w:r w:rsidR="00BD0B4E" w:rsidRPr="00D01AF7">
              <w:t>8</w:t>
            </w:r>
            <w:r w:rsidRPr="00D01AF7">
              <w:rPr>
                <w:color w:val="2B579A"/>
                <w:shd w:val="clear" w:color="auto" w:fill="E6E6E6"/>
              </w:rPr>
              <w:fldChar w:fldCharType="end"/>
            </w:r>
            <w:r w:rsidRPr="00D01AF7">
              <w:t xml:space="preserve"> under its own responsibility.</w:t>
            </w:r>
          </w:p>
          <w:p w14:paraId="29D8A64A" w14:textId="5F353D3C" w:rsidR="00BC2E99" w:rsidRPr="00D01AF7" w:rsidRDefault="00BC2E99" w:rsidP="00B40295">
            <w:pPr>
              <w:pStyle w:val="ListeParagraf"/>
              <w:keepLines/>
              <w:numPr>
                <w:ilvl w:val="0"/>
                <w:numId w:val="42"/>
              </w:numPr>
              <w:ind w:left="426" w:hanging="284"/>
            </w:pPr>
            <w:r w:rsidRPr="00D01AF7">
              <w:t xml:space="preserve">Immediately notifying </w:t>
            </w:r>
            <w:r w:rsidR="004D694D" w:rsidRPr="00D01AF7">
              <w:t>GDIUT</w:t>
            </w:r>
            <w:r w:rsidR="008E79E5" w:rsidRPr="00D01AF7">
              <w:t>S</w:t>
            </w:r>
            <w:r w:rsidRPr="00D01AF7">
              <w:t xml:space="preserve"> and individual Environmental Specialists and OHS Specialists hired for provinces in case of an accident that may affect / threaten the environment, occupational health and safety &amp; community health and safety - fatal work accident, environmental spills and accidents that will put community and environmental health at risk, a work accident that may cause disability etc. In such a case, the incident report, which includes (1) Root Cause Analysis studies, (2) measures to prevent the accident / incident from happening again, and specific compensation actions / corrective actions, will be submitted to </w:t>
            </w:r>
            <w:r w:rsidR="004D694D" w:rsidRPr="00D01AF7">
              <w:t>GDIUT</w:t>
            </w:r>
            <w:r w:rsidR="008E79E5" w:rsidRPr="00D01AF7">
              <w:t>S</w:t>
            </w:r>
            <w:r w:rsidRPr="00D01AF7">
              <w:t xml:space="preserve"> within 30 working days with the guidance and controls of P</w:t>
            </w:r>
            <w:r w:rsidR="009A561F" w:rsidRPr="00D01AF7">
              <w:t>M</w:t>
            </w:r>
            <w:r w:rsidRPr="00D01AF7">
              <w:t>U individual specialists</w:t>
            </w:r>
          </w:p>
        </w:tc>
      </w:tr>
      <w:tr w:rsidR="00EF4BC9" w:rsidRPr="00D01AF7" w14:paraId="65BAE2D3" w14:textId="77777777" w:rsidTr="00B40295">
        <w:tc>
          <w:tcPr>
            <w:tcW w:w="2122" w:type="dxa"/>
          </w:tcPr>
          <w:p w14:paraId="1665CBD1" w14:textId="18D318AD" w:rsidR="00EF4BC9" w:rsidRPr="00D01AF7" w:rsidRDefault="00BE3F17" w:rsidP="00400B04">
            <w:bookmarkStart w:id="400" w:name="_Hlk100601147"/>
            <w:r w:rsidRPr="00D01AF7">
              <w:t>PMU</w:t>
            </w:r>
          </w:p>
        </w:tc>
        <w:tc>
          <w:tcPr>
            <w:tcW w:w="10597" w:type="dxa"/>
          </w:tcPr>
          <w:p w14:paraId="1F3CF7CC" w14:textId="1FEC1390" w:rsidR="00EF4BC9" w:rsidRPr="00D01AF7" w:rsidRDefault="00EF4BC9" w:rsidP="00B40295">
            <w:pPr>
              <w:pStyle w:val="ListeParagraf"/>
              <w:keepLines/>
              <w:numPr>
                <w:ilvl w:val="0"/>
                <w:numId w:val="41"/>
              </w:numPr>
              <w:ind w:left="426" w:hanging="284"/>
            </w:pPr>
            <w:r w:rsidRPr="00D01AF7">
              <w:t>Ensuring the recruitment of totally eleven (</w:t>
            </w:r>
            <w:r w:rsidR="00BC2E99" w:rsidRPr="00D01AF7">
              <w:t>1</w:t>
            </w:r>
            <w:r w:rsidR="00BE3F17" w:rsidRPr="00D01AF7">
              <w:t>6</w:t>
            </w:r>
            <w:r w:rsidRPr="00D01AF7">
              <w:t xml:space="preserve">) </w:t>
            </w:r>
            <w:r w:rsidR="000D7CE9" w:rsidRPr="00D01AF7">
              <w:t xml:space="preserve">individual </w:t>
            </w:r>
            <w:r w:rsidRPr="00D01AF7">
              <w:t>specialists including three (</w:t>
            </w:r>
            <w:r w:rsidR="006F5330" w:rsidRPr="00D01AF7">
              <w:t>4</w:t>
            </w:r>
            <w:r w:rsidRPr="00D01AF7">
              <w:t xml:space="preserve">) specialists to the head office and eight </w:t>
            </w:r>
            <w:r w:rsidR="00BC2E99" w:rsidRPr="00D01AF7">
              <w:t>12</w:t>
            </w:r>
            <w:r w:rsidRPr="00D01AF7">
              <w:t>) specialists (</w:t>
            </w:r>
            <w:r w:rsidR="00BC2E99" w:rsidRPr="00D01AF7">
              <w:t xml:space="preserve">three </w:t>
            </w:r>
            <w:r w:rsidRPr="00D01AF7">
              <w:t xml:space="preserve">specialists for each province), as defined in Section </w:t>
            </w:r>
            <w:r w:rsidRPr="00D01AF7">
              <w:fldChar w:fldCharType="begin"/>
            </w:r>
            <w:r w:rsidRPr="00D01AF7">
              <w:instrText xml:space="preserve"> REF _Ref90228783 \r \h  \* MERGEFORMAT </w:instrText>
            </w:r>
            <w:r w:rsidRPr="00D01AF7">
              <w:fldChar w:fldCharType="separate"/>
            </w:r>
            <w:r w:rsidR="00BD0B4E" w:rsidRPr="00D01AF7">
              <w:t>0</w:t>
            </w:r>
            <w:r w:rsidRPr="00D01AF7">
              <w:fldChar w:fldCharType="end"/>
            </w:r>
            <w:r w:rsidRPr="00D01AF7">
              <w:t xml:space="preserve"> within the scope of the Project</w:t>
            </w:r>
            <w:r w:rsidR="009C02D6" w:rsidRPr="00D01AF7">
              <w:t>.</w:t>
            </w:r>
            <w:r w:rsidRPr="00D01AF7">
              <w:t xml:space="preserve"> </w:t>
            </w:r>
          </w:p>
          <w:p w14:paraId="7CFB7EB3" w14:textId="57542CAC" w:rsidR="009C02D6" w:rsidRPr="00D01AF7" w:rsidRDefault="00EF4BC9" w:rsidP="00B40295">
            <w:pPr>
              <w:pStyle w:val="ListeParagraf"/>
              <w:keepLines/>
              <w:numPr>
                <w:ilvl w:val="0"/>
                <w:numId w:val="41"/>
              </w:numPr>
              <w:ind w:left="426" w:hanging="284"/>
            </w:pPr>
            <w:r w:rsidRPr="00D01AF7">
              <w:t xml:space="preserve">Following the progress of the Project and reporting it as described in </w:t>
            </w:r>
            <w:r w:rsidR="00900787" w:rsidRPr="00D01AF7">
              <w:fldChar w:fldCharType="begin"/>
            </w:r>
            <w:r w:rsidR="00900787" w:rsidRPr="00D01AF7">
              <w:instrText xml:space="preserve"> REF _Ref90479076 \h </w:instrText>
            </w:r>
            <w:r w:rsidR="00B40295" w:rsidRPr="00D01AF7">
              <w:instrText xml:space="preserve"> \* MERGEFORMAT </w:instrText>
            </w:r>
            <w:r w:rsidR="00900787" w:rsidRPr="00D01AF7">
              <w:fldChar w:fldCharType="separate"/>
            </w:r>
            <w:r w:rsidR="00516CC8" w:rsidRPr="00D01AF7">
              <w:t xml:space="preserve">Table 28 </w:t>
            </w:r>
            <w:r w:rsidR="00900787" w:rsidRPr="00D01AF7">
              <w:fldChar w:fldCharType="end"/>
            </w:r>
            <w:r w:rsidR="009C02D6" w:rsidRPr="00D01AF7">
              <w:t>.</w:t>
            </w:r>
          </w:p>
          <w:p w14:paraId="72C80094" w14:textId="5C25FDCA" w:rsidR="00BE3F17" w:rsidRPr="00D01AF7" w:rsidRDefault="3864900D" w:rsidP="00B40295">
            <w:pPr>
              <w:pStyle w:val="ListeParagraf"/>
              <w:keepLines/>
              <w:numPr>
                <w:ilvl w:val="0"/>
                <w:numId w:val="41"/>
              </w:numPr>
              <w:ind w:left="426" w:hanging="284"/>
            </w:pPr>
            <w:r w:rsidRPr="00D01AF7">
              <w:t xml:space="preserve">Preparing </w:t>
            </w:r>
            <w:r w:rsidR="00AA0940" w:rsidRPr="00D01AF7">
              <w:t>province-based</w:t>
            </w:r>
            <w:r w:rsidR="004E463B" w:rsidRPr="00D01AF7">
              <w:t xml:space="preserve"> </w:t>
            </w:r>
            <w:r w:rsidRPr="00D01AF7">
              <w:t>ESMPs.</w:t>
            </w:r>
          </w:p>
          <w:p w14:paraId="00FAFF17" w14:textId="70AAB1E4" w:rsidR="00EF4BC9" w:rsidRPr="00D01AF7" w:rsidRDefault="00BE3F17" w:rsidP="00B40295">
            <w:pPr>
              <w:pStyle w:val="ListeParagraf"/>
              <w:keepLines/>
              <w:numPr>
                <w:ilvl w:val="0"/>
                <w:numId w:val="41"/>
              </w:numPr>
              <w:ind w:left="426" w:hanging="284"/>
            </w:pPr>
            <w:r w:rsidRPr="00D01AF7">
              <w:t xml:space="preserve">Preparing </w:t>
            </w:r>
            <w:r w:rsidR="00AA0940" w:rsidRPr="00D01AF7">
              <w:t>neighborhood-level</w:t>
            </w:r>
            <w:r w:rsidRPr="00D01AF7">
              <w:t xml:space="preserve"> ESIAs, if needed.</w:t>
            </w:r>
            <w:r w:rsidR="00EF4BC9" w:rsidRPr="00D01AF7">
              <w:t xml:space="preserve"> </w:t>
            </w:r>
          </w:p>
          <w:p w14:paraId="3818CEC0" w14:textId="37D493AC" w:rsidR="00EF4BC9" w:rsidRPr="00D01AF7" w:rsidRDefault="00EF4BC9" w:rsidP="00B40295">
            <w:pPr>
              <w:pStyle w:val="ListeParagraf"/>
              <w:keepLines/>
              <w:numPr>
                <w:ilvl w:val="0"/>
                <w:numId w:val="41"/>
              </w:numPr>
              <w:ind w:left="426" w:hanging="284"/>
            </w:pPr>
            <w:r w:rsidRPr="00D01AF7">
              <w:t xml:space="preserve">Taking part in the evaluation of the proposed </w:t>
            </w:r>
            <w:r w:rsidR="00977659" w:rsidRPr="00D01AF7">
              <w:t>sub-</w:t>
            </w:r>
            <w:r w:rsidR="00B06F17" w:rsidRPr="00D01AF7">
              <w:t xml:space="preserve">project </w:t>
            </w:r>
            <w:r w:rsidRPr="00D01AF7">
              <w:t xml:space="preserve">within the scope of </w:t>
            </w:r>
            <w:r w:rsidR="00246329" w:rsidRPr="00D01AF7">
              <w:t>Non-Eligible</w:t>
            </w:r>
            <w:r w:rsidRPr="00D01AF7">
              <w:t xml:space="preserve"> Projects</w:t>
            </w:r>
            <w:r w:rsidR="009C02D6" w:rsidRPr="00D01AF7">
              <w:t>.</w:t>
            </w:r>
            <w:r w:rsidRPr="00D01AF7">
              <w:t xml:space="preserve"> </w:t>
            </w:r>
          </w:p>
          <w:p w14:paraId="353535F1" w14:textId="02B7E8A3" w:rsidR="00EF4BC9" w:rsidRPr="00D01AF7" w:rsidRDefault="009C02D6" w:rsidP="00B40295">
            <w:pPr>
              <w:pStyle w:val="ListeParagraf"/>
              <w:keepLines/>
              <w:numPr>
                <w:ilvl w:val="0"/>
                <w:numId w:val="41"/>
              </w:numPr>
              <w:ind w:left="426" w:hanging="284"/>
            </w:pPr>
            <w:r w:rsidRPr="00D01AF7">
              <w:t xml:space="preserve">Managing </w:t>
            </w:r>
            <w:r w:rsidR="00EF4BC9" w:rsidRPr="00D01AF7">
              <w:t>Grievance Mechanism</w:t>
            </w:r>
            <w:r w:rsidRPr="00D01AF7">
              <w:t>.</w:t>
            </w:r>
          </w:p>
          <w:p w14:paraId="55631BFE" w14:textId="31FEAC85" w:rsidR="00EF4BC9" w:rsidRPr="00D01AF7" w:rsidRDefault="00EF4BC9" w:rsidP="00B40295">
            <w:pPr>
              <w:pStyle w:val="ListeParagraf"/>
              <w:keepLines/>
              <w:numPr>
                <w:ilvl w:val="0"/>
                <w:numId w:val="41"/>
              </w:numPr>
              <w:ind w:left="426" w:hanging="284"/>
            </w:pPr>
            <w:r w:rsidRPr="00D01AF7">
              <w:lastRenderedPageBreak/>
              <w:t>Examining, developing, consulting, accepting, disclosing and monitoring this Project ESMF and other Project SEP, RF and LMP documents</w:t>
            </w:r>
            <w:r w:rsidR="009C02D6" w:rsidRPr="00D01AF7">
              <w:t>.</w:t>
            </w:r>
            <w:r w:rsidRPr="00D01AF7">
              <w:t xml:space="preserve"> </w:t>
            </w:r>
          </w:p>
          <w:p w14:paraId="30DE8016" w14:textId="53B27A26" w:rsidR="00EF4BC9" w:rsidRPr="00D01AF7" w:rsidRDefault="00EF4BC9" w:rsidP="00B40295">
            <w:pPr>
              <w:pStyle w:val="ListeParagraf"/>
              <w:keepLines/>
              <w:numPr>
                <w:ilvl w:val="0"/>
                <w:numId w:val="41"/>
              </w:numPr>
              <w:ind w:left="426" w:hanging="284"/>
            </w:pPr>
            <w:r w:rsidRPr="00D01AF7">
              <w:t>Notifying the WB of accidents and incidents</w:t>
            </w:r>
            <w:r w:rsidR="00BC2E99" w:rsidRPr="00D01AF7">
              <w:t xml:space="preserve"> within 48 hours</w:t>
            </w:r>
            <w:r w:rsidRPr="00D01AF7">
              <w:t>, and sending the incident investigation report to the WB</w:t>
            </w:r>
            <w:r w:rsidR="00BC2E99" w:rsidRPr="00D01AF7">
              <w:t xml:space="preserve"> within 30 working days</w:t>
            </w:r>
            <w:r w:rsidR="009C02D6" w:rsidRPr="00D01AF7">
              <w:t>.</w:t>
            </w:r>
          </w:p>
          <w:p w14:paraId="76FD2218" w14:textId="6D07CE58" w:rsidR="00EF4BC9" w:rsidRPr="00D01AF7" w:rsidRDefault="00BE3F17" w:rsidP="00B40295">
            <w:pPr>
              <w:pStyle w:val="ListeParagraf"/>
              <w:keepLines/>
              <w:numPr>
                <w:ilvl w:val="0"/>
                <w:numId w:val="41"/>
              </w:numPr>
              <w:ind w:left="426" w:hanging="284"/>
            </w:pPr>
            <w:r w:rsidRPr="00D01AF7">
              <w:t>E</w:t>
            </w:r>
            <w:r w:rsidR="00EF4BC9" w:rsidRPr="00D01AF7">
              <w:t>valuating</w:t>
            </w:r>
            <w:r w:rsidRPr="00D01AF7">
              <w:t xml:space="preserve"> and approving</w:t>
            </w:r>
            <w:r w:rsidR="00EF4BC9" w:rsidRPr="00D01AF7">
              <w:t xml:space="preserve"> the Environmental and Social Screening studies carried out on the site by the </w:t>
            </w:r>
            <w:r w:rsidR="009D63FA" w:rsidRPr="00D01AF7">
              <w:t>PMU</w:t>
            </w:r>
            <w:r w:rsidR="00EF4BC9" w:rsidRPr="00D01AF7">
              <w:t xml:space="preserve"> </w:t>
            </w:r>
            <w:r w:rsidR="00BC2E99" w:rsidRPr="00D01AF7">
              <w:t xml:space="preserve">individual </w:t>
            </w:r>
            <w:r w:rsidR="00EF4BC9" w:rsidRPr="00D01AF7">
              <w:t>specialists in the provinces</w:t>
            </w:r>
            <w:r w:rsidR="009C02D6" w:rsidRPr="00D01AF7">
              <w:t>.</w:t>
            </w:r>
            <w:r w:rsidR="00EF4BC9" w:rsidRPr="00D01AF7">
              <w:t xml:space="preserve"> </w:t>
            </w:r>
          </w:p>
          <w:p w14:paraId="50CA2B14" w14:textId="7D8EAEEB" w:rsidR="00BC60B3" w:rsidRPr="00D01AF7" w:rsidRDefault="00BC60B3" w:rsidP="00B40295">
            <w:pPr>
              <w:pStyle w:val="ListeParagraf"/>
              <w:keepLines/>
              <w:numPr>
                <w:ilvl w:val="0"/>
                <w:numId w:val="41"/>
              </w:numPr>
              <w:ind w:left="426" w:hanging="284"/>
            </w:pPr>
            <w:r w:rsidRPr="00D01AF7">
              <w:t xml:space="preserve">Providing the </w:t>
            </w:r>
            <w:r w:rsidR="002E3659" w:rsidRPr="00D01AF7">
              <w:t>results of the first five screening studies to the WB just for information.</w:t>
            </w:r>
          </w:p>
          <w:p w14:paraId="6811E50F" w14:textId="62672BC6" w:rsidR="00EF4BC9" w:rsidRPr="00D01AF7" w:rsidRDefault="00EF4BC9" w:rsidP="00B40295">
            <w:pPr>
              <w:pStyle w:val="ListeParagraf"/>
              <w:keepLines/>
              <w:numPr>
                <w:ilvl w:val="0"/>
                <w:numId w:val="41"/>
              </w:numPr>
              <w:ind w:left="426" w:hanging="284"/>
            </w:pPr>
            <w:r w:rsidRPr="00D01AF7">
              <w:t xml:space="preserve">Performing the monitoring and reporting activities by working in coordination with the </w:t>
            </w:r>
            <w:r w:rsidR="00BE3F17" w:rsidRPr="00D01AF7">
              <w:t xml:space="preserve">PMU </w:t>
            </w:r>
            <w:r w:rsidR="00BC2E99" w:rsidRPr="00D01AF7">
              <w:t xml:space="preserve">individual </w:t>
            </w:r>
            <w:r w:rsidRPr="00D01AF7">
              <w:t>specialists in the provinces</w:t>
            </w:r>
            <w:r w:rsidR="009C02D6" w:rsidRPr="00D01AF7">
              <w:t>.</w:t>
            </w:r>
          </w:p>
          <w:p w14:paraId="118D517C" w14:textId="089D2864" w:rsidR="00EF4BC9" w:rsidRPr="00D01AF7" w:rsidRDefault="00BE3F17" w:rsidP="00B40295">
            <w:pPr>
              <w:pStyle w:val="ListeParagraf"/>
              <w:keepLines/>
              <w:numPr>
                <w:ilvl w:val="0"/>
                <w:numId w:val="41"/>
              </w:numPr>
              <w:ind w:left="426" w:hanging="284"/>
            </w:pPr>
            <w:r w:rsidRPr="00D01AF7">
              <w:t xml:space="preserve">Monitoring </w:t>
            </w:r>
            <w:r w:rsidR="00EF4BC9" w:rsidRPr="00D01AF7">
              <w:t xml:space="preserve">the execution of the contractors' activities within the scope of </w:t>
            </w:r>
            <w:r w:rsidR="00AA0940" w:rsidRPr="00D01AF7">
              <w:t>province-based</w:t>
            </w:r>
            <w:r w:rsidR="00EF4BC9" w:rsidRPr="00D01AF7">
              <w:t xml:space="preserve"> ESMPs</w:t>
            </w:r>
            <w:r w:rsidRPr="00D01AF7">
              <w:t xml:space="preserve">, </w:t>
            </w:r>
            <w:r w:rsidR="00607133" w:rsidRPr="00D01AF7">
              <w:t>ESMP Checklists</w:t>
            </w:r>
            <w:r w:rsidRPr="00D01AF7">
              <w:t xml:space="preserve">, </w:t>
            </w:r>
            <w:r w:rsidR="00AA0940" w:rsidRPr="00D01AF7">
              <w:t>neighborhood-level</w:t>
            </w:r>
            <w:r w:rsidRPr="00D01AF7">
              <w:t xml:space="preserve"> ESIAs (if needed),</w:t>
            </w:r>
            <w:r w:rsidR="00EF4BC9" w:rsidRPr="00D01AF7">
              <w:t xml:space="preserve"> and relevant sub-plans, by working in coordination with the </w:t>
            </w:r>
            <w:r w:rsidRPr="00D01AF7">
              <w:t xml:space="preserve">PMU </w:t>
            </w:r>
            <w:r w:rsidR="00BC2E99" w:rsidRPr="00D01AF7">
              <w:t xml:space="preserve">individual </w:t>
            </w:r>
            <w:r w:rsidR="00EF4BC9" w:rsidRPr="00D01AF7">
              <w:t>specialists in the provinces</w:t>
            </w:r>
            <w:r w:rsidR="009C02D6" w:rsidRPr="00D01AF7">
              <w:t>.</w:t>
            </w:r>
          </w:p>
          <w:p w14:paraId="4A2155BA" w14:textId="5532EC75" w:rsidR="00BC60B3" w:rsidRPr="00D01AF7" w:rsidRDefault="00BC60B3" w:rsidP="00B40295">
            <w:pPr>
              <w:pStyle w:val="ListeParagraf"/>
              <w:keepLines/>
              <w:numPr>
                <w:ilvl w:val="0"/>
                <w:numId w:val="41"/>
              </w:numPr>
              <w:ind w:left="426" w:hanging="284"/>
            </w:pPr>
            <w:r w:rsidRPr="00D01AF7">
              <w:t>Evaluating and approving the E</w:t>
            </w:r>
            <w:r w:rsidR="00204C1F" w:rsidRPr="00D01AF7">
              <w:t>SAPs</w:t>
            </w:r>
            <w:r w:rsidRPr="00D01AF7">
              <w:t xml:space="preserve">, if needed, as described in Section </w:t>
            </w:r>
            <w:r w:rsidR="00B06764" w:rsidRPr="00D01AF7">
              <w:fldChar w:fldCharType="begin"/>
            </w:r>
            <w:r w:rsidR="00B06764" w:rsidRPr="00D01AF7">
              <w:instrText xml:space="preserve"> REF _Ref100644566 \r \h  \* MERGEFORMAT </w:instrText>
            </w:r>
            <w:r w:rsidR="00B06764" w:rsidRPr="00D01AF7">
              <w:fldChar w:fldCharType="separate"/>
            </w:r>
            <w:r w:rsidR="00BD0B4E" w:rsidRPr="00D01AF7">
              <w:t>6.2.3</w:t>
            </w:r>
            <w:r w:rsidR="00B06764" w:rsidRPr="00D01AF7">
              <w:fldChar w:fldCharType="end"/>
            </w:r>
            <w:r w:rsidRPr="00D01AF7">
              <w:t>.</w:t>
            </w:r>
          </w:p>
          <w:p w14:paraId="5635B703" w14:textId="23B493AF" w:rsidR="00EF4BC9" w:rsidRPr="00D01AF7" w:rsidRDefault="00EF4BC9" w:rsidP="00B40295">
            <w:pPr>
              <w:pStyle w:val="ListeParagraf"/>
              <w:keepLines/>
              <w:numPr>
                <w:ilvl w:val="0"/>
                <w:numId w:val="41"/>
              </w:numPr>
              <w:ind w:left="426" w:hanging="284"/>
            </w:pPr>
            <w:r w:rsidRPr="00D01AF7">
              <w:t>Providing the detailed feedback to the WB when requested and required</w:t>
            </w:r>
            <w:r w:rsidR="009C02D6" w:rsidRPr="00D01AF7">
              <w:t>.</w:t>
            </w:r>
          </w:p>
        </w:tc>
      </w:tr>
      <w:tr w:rsidR="00840E7F" w:rsidRPr="00D01AF7" w14:paraId="51A21182" w14:textId="77777777" w:rsidTr="00B40295">
        <w:tc>
          <w:tcPr>
            <w:tcW w:w="2122" w:type="dxa"/>
          </w:tcPr>
          <w:p w14:paraId="11FFE26F" w14:textId="7EAB44D3" w:rsidR="00840E7F" w:rsidRPr="00D01AF7" w:rsidRDefault="009D63FA" w:rsidP="00A3213E">
            <w:r w:rsidRPr="00D01AF7">
              <w:lastRenderedPageBreak/>
              <w:t>PMU</w:t>
            </w:r>
            <w:r w:rsidR="00840E7F" w:rsidRPr="00D01AF7">
              <w:t xml:space="preserve"> </w:t>
            </w:r>
            <w:r w:rsidR="000D7CE9" w:rsidRPr="00D01AF7">
              <w:t xml:space="preserve">Individual </w:t>
            </w:r>
            <w:r w:rsidR="00840E7F" w:rsidRPr="00D01AF7">
              <w:t>Specialists in the Provinces</w:t>
            </w:r>
          </w:p>
        </w:tc>
        <w:tc>
          <w:tcPr>
            <w:tcW w:w="10597" w:type="dxa"/>
          </w:tcPr>
          <w:p w14:paraId="209E70B4" w14:textId="6BA2D072" w:rsidR="00840E7F" w:rsidRPr="00D01AF7" w:rsidRDefault="00840E7F" w:rsidP="00B40295">
            <w:pPr>
              <w:pStyle w:val="ListeParagraf"/>
              <w:keepLines/>
              <w:numPr>
                <w:ilvl w:val="0"/>
                <w:numId w:val="41"/>
              </w:numPr>
              <w:ind w:left="426" w:hanging="284"/>
            </w:pPr>
            <w:r w:rsidRPr="00D01AF7">
              <w:t xml:space="preserve">Performing the Environmental and Social Screening studies for the proposed </w:t>
            </w:r>
            <w:r w:rsidR="00977659" w:rsidRPr="00D01AF7">
              <w:t>sub-project</w:t>
            </w:r>
            <w:r w:rsidRPr="00D01AF7">
              <w:t>s</w:t>
            </w:r>
            <w:r w:rsidR="009C02D6" w:rsidRPr="00D01AF7">
              <w:t>.</w:t>
            </w:r>
            <w:r w:rsidRPr="00D01AF7">
              <w:t xml:space="preserve"> </w:t>
            </w:r>
          </w:p>
          <w:p w14:paraId="79565B97" w14:textId="2B515B83" w:rsidR="00840E7F" w:rsidRPr="00D01AF7" w:rsidRDefault="00840E7F" w:rsidP="00B40295">
            <w:pPr>
              <w:pStyle w:val="ListeParagraf"/>
              <w:keepLines/>
              <w:numPr>
                <w:ilvl w:val="0"/>
                <w:numId w:val="41"/>
              </w:numPr>
              <w:ind w:left="426" w:hanging="284"/>
            </w:pPr>
            <w:r w:rsidRPr="00D01AF7">
              <w:t xml:space="preserve">Performing the monitoring and reporting activities described in </w:t>
            </w:r>
            <w:r w:rsidR="000A2598" w:rsidRPr="00D01AF7">
              <w:fldChar w:fldCharType="begin"/>
            </w:r>
            <w:r w:rsidR="000A2598" w:rsidRPr="00D01AF7">
              <w:instrText xml:space="preserve"> REF _Ref90479076 \h </w:instrText>
            </w:r>
            <w:r w:rsidR="00A3213E" w:rsidRPr="00D01AF7">
              <w:instrText xml:space="preserve"> \* MERGEFORMAT </w:instrText>
            </w:r>
            <w:r w:rsidR="000A2598" w:rsidRPr="00D01AF7">
              <w:fldChar w:fldCharType="separate"/>
            </w:r>
            <w:r w:rsidR="00516CC8" w:rsidRPr="00D01AF7">
              <w:t xml:space="preserve">Table 28 </w:t>
            </w:r>
            <w:r w:rsidR="000A2598" w:rsidRPr="00D01AF7">
              <w:fldChar w:fldCharType="end"/>
            </w:r>
            <w:r w:rsidR="009C02D6" w:rsidRPr="00D01AF7">
              <w:t>.</w:t>
            </w:r>
          </w:p>
          <w:p w14:paraId="201C753E" w14:textId="323DEACF" w:rsidR="00F3137C" w:rsidRPr="00D01AF7" w:rsidRDefault="00BC60B3" w:rsidP="00B40295">
            <w:pPr>
              <w:pStyle w:val="ListeParagraf"/>
              <w:keepLines/>
              <w:numPr>
                <w:ilvl w:val="0"/>
                <w:numId w:val="41"/>
              </w:numPr>
              <w:ind w:left="426" w:hanging="284"/>
            </w:pPr>
            <w:r w:rsidRPr="00D01AF7">
              <w:t xml:space="preserve">Guiding and supporting during preparation and implementation processes of the </w:t>
            </w:r>
            <w:r w:rsidR="00607133" w:rsidRPr="00D01AF7">
              <w:t xml:space="preserve">ESMP Checklists </w:t>
            </w:r>
            <w:r w:rsidRPr="00D01AF7">
              <w:t xml:space="preserve">to be prepared by the </w:t>
            </w:r>
            <w:r w:rsidR="00977659" w:rsidRPr="00D01AF7">
              <w:t>sub-</w:t>
            </w:r>
            <w:r w:rsidR="00B06F17" w:rsidRPr="00D01AF7">
              <w:t xml:space="preserve">project </w:t>
            </w:r>
            <w:r w:rsidRPr="00D01AF7">
              <w:t xml:space="preserve">contractors in terms of quality of the said documents, and ensuring adequacy of the </w:t>
            </w:r>
            <w:r w:rsidR="00977659" w:rsidRPr="00D01AF7">
              <w:t>sub-</w:t>
            </w:r>
            <w:r w:rsidR="00B06F17" w:rsidRPr="00D01AF7">
              <w:t xml:space="preserve">project </w:t>
            </w:r>
            <w:r w:rsidR="003D13B3" w:rsidRPr="00D01AF7">
              <w:t xml:space="preserve">OHS focal </w:t>
            </w:r>
            <w:r w:rsidR="009255AA" w:rsidRPr="00D01AF7">
              <w:t>point</w:t>
            </w:r>
            <w:r w:rsidRPr="00D01AF7">
              <w:t xml:space="preserve"> personnel of the Contractors who will continuously implement the </w:t>
            </w:r>
            <w:r w:rsidR="00607133" w:rsidRPr="00D01AF7">
              <w:t xml:space="preserve">ESMP Checklists </w:t>
            </w:r>
            <w:r w:rsidRPr="00D01AF7">
              <w:t xml:space="preserve">at </w:t>
            </w:r>
            <w:r w:rsidR="00977659" w:rsidRPr="00D01AF7">
              <w:t>sub-</w:t>
            </w:r>
            <w:r w:rsidR="00B06F17" w:rsidRPr="00D01AF7">
              <w:t xml:space="preserve">project </w:t>
            </w:r>
            <w:r w:rsidRPr="00D01AF7">
              <w:t>site.</w:t>
            </w:r>
          </w:p>
          <w:p w14:paraId="2A28551D" w14:textId="6E5B8CE7" w:rsidR="00840E7F" w:rsidRPr="00D01AF7" w:rsidRDefault="00840E7F" w:rsidP="00B40295">
            <w:pPr>
              <w:pStyle w:val="ListeParagraf"/>
              <w:keepLines/>
              <w:numPr>
                <w:ilvl w:val="0"/>
                <w:numId w:val="41"/>
              </w:numPr>
              <w:ind w:left="426" w:hanging="284"/>
            </w:pPr>
            <w:r w:rsidRPr="00D01AF7">
              <w:t xml:space="preserve">Carrying out actively the monitoring activities within the scope of </w:t>
            </w:r>
            <w:r w:rsidR="00977659" w:rsidRPr="00D01AF7">
              <w:t>sub-project</w:t>
            </w:r>
            <w:r w:rsidRPr="00D01AF7">
              <w:t>s that are activated</w:t>
            </w:r>
            <w:r w:rsidR="00C15D8E" w:rsidRPr="00D01AF7">
              <w:t>.</w:t>
            </w:r>
          </w:p>
          <w:p w14:paraId="2B127AE1" w14:textId="55A19371" w:rsidR="00840E7F" w:rsidRPr="00D01AF7" w:rsidRDefault="00C15D8E" w:rsidP="00B40295">
            <w:pPr>
              <w:pStyle w:val="ListeParagraf"/>
              <w:keepLines/>
              <w:numPr>
                <w:ilvl w:val="0"/>
                <w:numId w:val="41"/>
              </w:numPr>
              <w:ind w:left="426" w:hanging="284"/>
            </w:pPr>
            <w:r w:rsidRPr="00D01AF7">
              <w:t xml:space="preserve">Implementing </w:t>
            </w:r>
            <w:r w:rsidR="00C51C35" w:rsidRPr="00D01AF7">
              <w:t>SEP and Grievance Mechanism at provinces</w:t>
            </w:r>
            <w:r w:rsidRPr="00D01AF7">
              <w:t xml:space="preserve"> on </w:t>
            </w:r>
            <w:r w:rsidR="00977659" w:rsidRPr="00D01AF7">
              <w:t>sub-</w:t>
            </w:r>
            <w:r w:rsidR="00B06F17" w:rsidRPr="00D01AF7">
              <w:t xml:space="preserve">project </w:t>
            </w:r>
            <w:r w:rsidRPr="00D01AF7">
              <w:t>basis.</w:t>
            </w:r>
          </w:p>
          <w:p w14:paraId="478B9A0F" w14:textId="7F047008" w:rsidR="00BC60B3" w:rsidRPr="00D01AF7" w:rsidRDefault="003A49D8" w:rsidP="00B40295">
            <w:pPr>
              <w:pStyle w:val="ListeParagraf"/>
              <w:keepLines/>
              <w:numPr>
                <w:ilvl w:val="0"/>
                <w:numId w:val="41"/>
              </w:numPr>
              <w:ind w:left="426" w:hanging="284"/>
            </w:pPr>
            <w:r w:rsidRPr="00D01AF7">
              <w:t xml:space="preserve">Performing E&amp;S Audits for Type-III </w:t>
            </w:r>
            <w:r w:rsidR="00977659" w:rsidRPr="00D01AF7">
              <w:t>sub-project</w:t>
            </w:r>
            <w:r w:rsidRPr="00D01AF7">
              <w:t>s and f</w:t>
            </w:r>
            <w:r w:rsidR="00BC60B3" w:rsidRPr="00D01AF7">
              <w:t xml:space="preserve">ollowing implementation of ESAPs to be prepared for </w:t>
            </w:r>
            <w:r w:rsidR="00F1070A" w:rsidRPr="00D01AF7">
              <w:t>Type-I</w:t>
            </w:r>
            <w:r w:rsidR="00BC60B3" w:rsidRPr="00D01AF7">
              <w:t xml:space="preserve">II </w:t>
            </w:r>
            <w:r w:rsidR="00977659" w:rsidRPr="00D01AF7">
              <w:t>sub-project</w:t>
            </w:r>
            <w:r w:rsidR="00BC60B3" w:rsidRPr="00D01AF7">
              <w:t>s</w:t>
            </w:r>
            <w:r w:rsidRPr="00D01AF7">
              <w:t xml:space="preserve"> in accordance with the outcomes of the audit</w:t>
            </w:r>
            <w:r w:rsidR="00BC60B3" w:rsidRPr="00D01AF7">
              <w:t>, if needed.</w:t>
            </w:r>
          </w:p>
        </w:tc>
      </w:tr>
      <w:bookmarkEnd w:id="400"/>
      <w:tr w:rsidR="00840E7F" w:rsidRPr="00D01AF7" w14:paraId="601E71BF" w14:textId="77777777" w:rsidTr="00B40295">
        <w:tc>
          <w:tcPr>
            <w:tcW w:w="2122" w:type="dxa"/>
          </w:tcPr>
          <w:p w14:paraId="51867CD2" w14:textId="285DC256" w:rsidR="00840E7F" w:rsidRPr="00D01AF7" w:rsidRDefault="00840E7F" w:rsidP="00A3213E">
            <w:r w:rsidRPr="00D01AF7">
              <w:t>World Bank</w:t>
            </w:r>
          </w:p>
        </w:tc>
        <w:tc>
          <w:tcPr>
            <w:tcW w:w="10597" w:type="dxa"/>
          </w:tcPr>
          <w:p w14:paraId="2F6F60E7" w14:textId="77777777" w:rsidR="00840E7F" w:rsidRPr="00D01AF7" w:rsidRDefault="00840E7F" w:rsidP="00B40295">
            <w:pPr>
              <w:pStyle w:val="ListeParagraf"/>
              <w:keepLines/>
              <w:numPr>
                <w:ilvl w:val="0"/>
                <w:numId w:val="41"/>
              </w:numPr>
              <w:ind w:left="426" w:hanging="284"/>
            </w:pPr>
            <w:r w:rsidRPr="00D01AF7">
              <w:t xml:space="preserve">Reviewing and approving the ESMF and other SEP, RF and LMP documents of this Project, and announcing their final versions on the WB official website, </w:t>
            </w:r>
          </w:p>
          <w:p w14:paraId="03546A7C" w14:textId="1C580285" w:rsidR="00BC60B3" w:rsidRPr="00D01AF7" w:rsidRDefault="00840E7F" w:rsidP="00B40295">
            <w:pPr>
              <w:pStyle w:val="ListeParagraf"/>
              <w:keepLines/>
              <w:numPr>
                <w:ilvl w:val="0"/>
                <w:numId w:val="41"/>
              </w:numPr>
              <w:ind w:left="426" w:hanging="284"/>
            </w:pPr>
            <w:r w:rsidRPr="00D01AF7">
              <w:t>Reviewing and approving the</w:t>
            </w:r>
            <w:r w:rsidR="00BC60B3" w:rsidRPr="00D01AF7">
              <w:t xml:space="preserve"> </w:t>
            </w:r>
            <w:r w:rsidR="00AA0940" w:rsidRPr="00D01AF7">
              <w:t>province-based</w:t>
            </w:r>
            <w:r w:rsidRPr="00D01AF7">
              <w:t xml:space="preserve"> ESMP</w:t>
            </w:r>
            <w:r w:rsidR="00BC60B3" w:rsidRPr="00D01AF7">
              <w:t>,</w:t>
            </w:r>
          </w:p>
          <w:p w14:paraId="5EE544E0" w14:textId="6C57F246" w:rsidR="00840E7F" w:rsidRPr="00D01AF7" w:rsidRDefault="00BC60B3" w:rsidP="00B40295">
            <w:pPr>
              <w:pStyle w:val="ListeParagraf"/>
              <w:keepLines/>
              <w:numPr>
                <w:ilvl w:val="0"/>
                <w:numId w:val="41"/>
              </w:numPr>
              <w:ind w:left="426" w:hanging="284"/>
            </w:pPr>
            <w:r w:rsidRPr="00D01AF7">
              <w:t xml:space="preserve">Reviewing and approving the </w:t>
            </w:r>
            <w:r w:rsidR="00AA0940" w:rsidRPr="00D01AF7">
              <w:t>neighborhood-level</w:t>
            </w:r>
            <w:r w:rsidR="002E3659" w:rsidRPr="00D01AF7">
              <w:t xml:space="preserve"> ESIAs, if needed,</w:t>
            </w:r>
          </w:p>
          <w:p w14:paraId="1963842F" w14:textId="1F34CAAF" w:rsidR="00BC2E99" w:rsidRPr="00D01AF7" w:rsidRDefault="00BC2E99" w:rsidP="00B40295">
            <w:pPr>
              <w:pStyle w:val="ListeParagraf"/>
              <w:keepLines/>
              <w:numPr>
                <w:ilvl w:val="0"/>
                <w:numId w:val="41"/>
              </w:numPr>
              <w:ind w:left="426" w:hanging="284"/>
            </w:pPr>
            <w:r w:rsidRPr="00D01AF7">
              <w:t xml:space="preserve">Reviewing the semi-annual progress reports to be provided by </w:t>
            </w:r>
            <w:r w:rsidR="004D694D" w:rsidRPr="00D01AF7">
              <w:t>GDIUT</w:t>
            </w:r>
            <w:r w:rsidR="008E79E5" w:rsidRPr="00D01AF7">
              <w:t>S</w:t>
            </w:r>
          </w:p>
          <w:p w14:paraId="1C901FBE" w14:textId="2EF04BBA" w:rsidR="00840E7F" w:rsidRPr="00D01AF7" w:rsidRDefault="00840E7F" w:rsidP="00B40295">
            <w:pPr>
              <w:pStyle w:val="ListeParagraf"/>
              <w:keepLines/>
              <w:numPr>
                <w:ilvl w:val="0"/>
                <w:numId w:val="41"/>
              </w:numPr>
              <w:ind w:left="426" w:hanging="284"/>
            </w:pPr>
            <w:r w:rsidRPr="00D01AF7">
              <w:t xml:space="preserve">Carrying out the implementation support task to ensure that the Project runs in accordance with the ESF. </w:t>
            </w:r>
          </w:p>
        </w:tc>
      </w:tr>
    </w:tbl>
    <w:p w14:paraId="39189555" w14:textId="72D88D4A" w:rsidR="00840E7F" w:rsidRPr="00D01AF7" w:rsidRDefault="00840E7F" w:rsidP="00840E7F">
      <w:pPr>
        <w:sectPr w:rsidR="00840E7F" w:rsidRPr="00D01AF7" w:rsidSect="00840E7F">
          <w:footerReference w:type="default" r:id="rId71"/>
          <w:pgSz w:w="16840" w:h="11900" w:orient="landscape" w:code="9"/>
          <w:pgMar w:top="1134" w:right="2410" w:bottom="1134" w:left="1701" w:header="851" w:footer="851" w:gutter="0"/>
          <w:cols w:space="720"/>
          <w:noEndnote/>
          <w:docGrid w:linePitch="360"/>
        </w:sectPr>
      </w:pPr>
    </w:p>
    <w:p w14:paraId="0C79BA5D" w14:textId="51C60425" w:rsidR="003E1D8B" w:rsidRPr="00D01AF7" w:rsidRDefault="00FE313D" w:rsidP="00F6548D">
      <w:pPr>
        <w:pStyle w:val="Balk1"/>
      </w:pPr>
      <w:bookmarkStart w:id="401" w:name="_Ref102133489"/>
      <w:bookmarkStart w:id="402" w:name="_Toc129783813"/>
      <w:r w:rsidRPr="00D01AF7">
        <w:lastRenderedPageBreak/>
        <w:t>Stakeholder Engagement &amp; Grievance Mechanism</w:t>
      </w:r>
      <w:bookmarkEnd w:id="401"/>
      <w:bookmarkEnd w:id="402"/>
    </w:p>
    <w:p w14:paraId="0A110A29" w14:textId="0ABB99E6" w:rsidR="00FE313D" w:rsidRPr="00D01AF7" w:rsidRDefault="00FE313D" w:rsidP="00F6548D">
      <w:pPr>
        <w:pStyle w:val="Balk2"/>
      </w:pPr>
      <w:bookmarkStart w:id="403" w:name="_Toc129783814"/>
      <w:r w:rsidRPr="00D01AF7">
        <w:t>Stakeholder Engagement Framework</w:t>
      </w:r>
      <w:bookmarkEnd w:id="403"/>
    </w:p>
    <w:p w14:paraId="3367F3D8" w14:textId="7AF42695" w:rsidR="008F6DEF" w:rsidRPr="00D01AF7" w:rsidRDefault="008F6DEF" w:rsidP="008F6DEF">
      <w:bookmarkStart w:id="404" w:name="_Hlk89697510"/>
      <w:r w:rsidRPr="00D01AF7">
        <w:t xml:space="preserve">The main objective of the Stakeholder Engagement is to ensure that all relevant stakeholders (individuals, groups and organizations) affected by and/or interested in the </w:t>
      </w:r>
      <w:r w:rsidR="00955756" w:rsidRPr="00D01AF7">
        <w:t>Project</w:t>
      </w:r>
      <w:r w:rsidRPr="00D01AF7">
        <w:t xml:space="preserve"> are involved in the </w:t>
      </w:r>
      <w:r w:rsidR="00955756" w:rsidRPr="00D01AF7">
        <w:t>Project</w:t>
      </w:r>
      <w:r w:rsidRPr="00D01AF7">
        <w:t xml:space="preserve"> activities and the flow of information </w:t>
      </w:r>
      <w:r w:rsidR="007A2B21" w:rsidRPr="00D01AF7">
        <w:t xml:space="preserve">to and from </w:t>
      </w:r>
      <w:r w:rsidRPr="00D01AF7">
        <w:t xml:space="preserve">these stakeholders is continuous throughout the </w:t>
      </w:r>
      <w:r w:rsidR="00955756" w:rsidRPr="00D01AF7">
        <w:t>Project</w:t>
      </w:r>
      <w:r w:rsidRPr="00D01AF7">
        <w:t xml:space="preserve">. Stakeholder engagement is an important activity for such </w:t>
      </w:r>
      <w:r w:rsidR="00955756" w:rsidRPr="00D01AF7">
        <w:t>Project</w:t>
      </w:r>
      <w:r w:rsidRPr="00D01AF7">
        <w:t xml:space="preserve">s; because it enables the stakeholders to be informed at every stage of the </w:t>
      </w:r>
      <w:r w:rsidR="00955756" w:rsidRPr="00D01AF7">
        <w:t>Project</w:t>
      </w:r>
      <w:r w:rsidRPr="00D01AF7">
        <w:t>, to express their expectations and concerns, and to establish an open communication channel with the stakeholders in the activities carried out by the investor. The objectives of the stakeholder engagement are generally as follows:</w:t>
      </w:r>
    </w:p>
    <w:p w14:paraId="36028680" w14:textId="3F61959E" w:rsidR="008F6DEF" w:rsidRPr="00D01AF7" w:rsidRDefault="008F6DEF" w:rsidP="004E31C1">
      <w:pPr>
        <w:pStyle w:val="ListeParagraf"/>
        <w:numPr>
          <w:ilvl w:val="0"/>
          <w:numId w:val="46"/>
        </w:numPr>
      </w:pPr>
      <w:r w:rsidRPr="00D01AF7">
        <w:t xml:space="preserve">Identifying stakeholders directly or indirectly affected by the </w:t>
      </w:r>
      <w:r w:rsidR="00955756" w:rsidRPr="00D01AF7">
        <w:t>Project</w:t>
      </w:r>
      <w:r w:rsidRPr="00D01AF7">
        <w:t xml:space="preserve"> and/or </w:t>
      </w:r>
      <w:r w:rsidR="007A2B21" w:rsidRPr="00D01AF7">
        <w:t xml:space="preserve">are </w:t>
      </w:r>
      <w:r w:rsidRPr="00D01AF7">
        <w:t xml:space="preserve">interested in the </w:t>
      </w:r>
      <w:r w:rsidR="00955756" w:rsidRPr="00D01AF7">
        <w:t>Project</w:t>
      </w:r>
      <w:r w:rsidRPr="00D01AF7">
        <w:t>.</w:t>
      </w:r>
    </w:p>
    <w:p w14:paraId="19EEBEF5" w14:textId="623D5CA0" w:rsidR="008F6DEF" w:rsidRPr="00D01AF7" w:rsidRDefault="008F6DEF" w:rsidP="004E31C1">
      <w:pPr>
        <w:pStyle w:val="ListeParagraf"/>
        <w:numPr>
          <w:ilvl w:val="0"/>
          <w:numId w:val="46"/>
        </w:numPr>
      </w:pPr>
      <w:r w:rsidRPr="00D01AF7">
        <w:t xml:space="preserve">Identification and planning of stakeholder engagement activities that will begin during </w:t>
      </w:r>
      <w:r w:rsidR="00955756" w:rsidRPr="00D01AF7">
        <w:t>Project</w:t>
      </w:r>
      <w:r w:rsidRPr="00D01AF7">
        <w:t xml:space="preserve"> preparation and planning and continue with the implementation of the </w:t>
      </w:r>
      <w:r w:rsidR="00955756" w:rsidRPr="00D01AF7">
        <w:t>Project</w:t>
      </w:r>
      <w:r w:rsidRPr="00D01AF7">
        <w:t>.</w:t>
      </w:r>
    </w:p>
    <w:p w14:paraId="77208A67" w14:textId="77777777" w:rsidR="008F6DEF" w:rsidRPr="00D01AF7" w:rsidRDefault="008F6DEF" w:rsidP="004E31C1">
      <w:pPr>
        <w:pStyle w:val="ListeParagraf"/>
        <w:numPr>
          <w:ilvl w:val="0"/>
          <w:numId w:val="46"/>
        </w:numPr>
      </w:pPr>
      <w:r w:rsidRPr="00D01AF7">
        <w:t>Determining the frequency, content, information sharing and level of participation of consultation activities</w:t>
      </w:r>
    </w:p>
    <w:p w14:paraId="366A839C" w14:textId="034289CB" w:rsidR="008F6DEF" w:rsidRPr="00D01AF7" w:rsidRDefault="008F6DEF" w:rsidP="004E31C1">
      <w:pPr>
        <w:pStyle w:val="ListeParagraf"/>
        <w:numPr>
          <w:ilvl w:val="0"/>
          <w:numId w:val="46"/>
        </w:numPr>
      </w:pPr>
      <w:r w:rsidRPr="00D01AF7">
        <w:t xml:space="preserve">Establishment of Grievance Mechanism that will create an open communication channel for stakeholders at every stage of the </w:t>
      </w:r>
      <w:r w:rsidR="00955756" w:rsidRPr="00D01AF7">
        <w:t>Project</w:t>
      </w:r>
      <w:r w:rsidRPr="00D01AF7">
        <w:t>.</w:t>
      </w:r>
    </w:p>
    <w:p w14:paraId="2F47CA9E" w14:textId="44DEDA57" w:rsidR="008F6DEF" w:rsidRPr="00D01AF7" w:rsidRDefault="008F6DEF" w:rsidP="004E31C1">
      <w:pPr>
        <w:pStyle w:val="ListeParagraf"/>
        <w:numPr>
          <w:ilvl w:val="0"/>
          <w:numId w:val="46"/>
        </w:numPr>
      </w:pPr>
      <w:r w:rsidRPr="00D01AF7">
        <w:t>Ensur</w:t>
      </w:r>
      <w:r w:rsidR="00C15D8E" w:rsidRPr="00D01AF7">
        <w:t>ing</w:t>
      </w:r>
      <w:r w:rsidRPr="00D01AF7">
        <w:t xml:space="preserve"> that concerns and expectations expressed by stakeholders are addressed during the decision-making and planning stages of the </w:t>
      </w:r>
      <w:r w:rsidR="00955756" w:rsidRPr="00D01AF7">
        <w:t>Project</w:t>
      </w:r>
      <w:r w:rsidRPr="00D01AF7">
        <w:t>.</w:t>
      </w:r>
    </w:p>
    <w:bookmarkEnd w:id="404"/>
    <w:p w14:paraId="7A8B523E" w14:textId="093F8BCC" w:rsidR="00483826" w:rsidRPr="00D01AF7" w:rsidRDefault="00483826" w:rsidP="00B24031">
      <w:r w:rsidRPr="00D01AF7">
        <w:t xml:space="preserve">The </w:t>
      </w:r>
      <w:r w:rsidR="007A2B21" w:rsidRPr="00D01AF7">
        <w:t>Stakeholder Engagement Plan (</w:t>
      </w:r>
      <w:r w:rsidRPr="00D01AF7">
        <w:t>SEP</w:t>
      </w:r>
      <w:r w:rsidR="007A2B21" w:rsidRPr="00D01AF7">
        <w:t>)</w:t>
      </w:r>
      <w:r w:rsidRPr="00D01AF7">
        <w:t xml:space="preserve"> has been prepared to meet the requirements set forth in the World Bank's Environmental and Social Standard (ESS) 10 on Stakeholder Engagement and Information Disclosure.</w:t>
      </w:r>
    </w:p>
    <w:p w14:paraId="3499D097" w14:textId="24C14039" w:rsidR="00FE313D" w:rsidRPr="00D01AF7" w:rsidRDefault="00FE313D" w:rsidP="00F6548D">
      <w:pPr>
        <w:pStyle w:val="Balk2"/>
      </w:pPr>
      <w:bookmarkStart w:id="405" w:name="_Toc129783815"/>
      <w:r w:rsidRPr="00D01AF7">
        <w:t>Stakeholder Engagement Plan (SEP)</w:t>
      </w:r>
      <w:bookmarkEnd w:id="405"/>
    </w:p>
    <w:p w14:paraId="30CF726E" w14:textId="779C57EB" w:rsidR="00574C1A" w:rsidRPr="00D01AF7" w:rsidRDefault="00574C1A" w:rsidP="00574C1A">
      <w:bookmarkStart w:id="406" w:name="_Hlk89697664"/>
      <w:r w:rsidRPr="00D01AF7">
        <w:t>Stakeholder engagement is an ongoing process that begins before the development of th</w:t>
      </w:r>
      <w:r w:rsidR="3D20226C" w:rsidRPr="00D01AF7">
        <w:t>e</w:t>
      </w:r>
      <w:r w:rsidRPr="00D01AF7">
        <w:t xml:space="preserve"> SEP and will continue throughout the life of the Project. </w:t>
      </w:r>
      <w:r w:rsidR="007A2B21" w:rsidRPr="00D01AF7">
        <w:t>T</w:t>
      </w:r>
      <w:r w:rsidR="00521BC2" w:rsidRPr="00D01AF7">
        <w:t>he MoEUCC</w:t>
      </w:r>
      <w:r w:rsidRPr="00D01AF7">
        <w:t xml:space="preserve"> will be in active communication with the identified stakeholders throughout the life of the </w:t>
      </w:r>
      <w:r w:rsidR="00955756" w:rsidRPr="00D01AF7">
        <w:t>Project</w:t>
      </w:r>
      <w:r w:rsidRPr="00D01AF7">
        <w:t>.</w:t>
      </w:r>
    </w:p>
    <w:p w14:paraId="2165A2BB" w14:textId="491DA690" w:rsidR="00574C1A" w:rsidRPr="00D01AF7" w:rsidRDefault="00574C1A" w:rsidP="00574C1A">
      <w:r w:rsidRPr="00D01AF7">
        <w:t>Tools and methods defined for stakeholder engagement enable all Stakeholders to access the Project by means of their own preference and most convenient access.</w:t>
      </w:r>
    </w:p>
    <w:p w14:paraId="53209F52" w14:textId="660F0A1D" w:rsidR="00574C1A" w:rsidRPr="00D01AF7" w:rsidRDefault="006904BB" w:rsidP="00574C1A">
      <w:r w:rsidRPr="00D01AF7">
        <w:t>COVID</w:t>
      </w:r>
      <w:r w:rsidR="00574C1A" w:rsidRPr="00D01AF7">
        <w:t xml:space="preserve">-19, which started in the first months of 2020 and whose effects are still ongoing, necessitated a planning that prioritizes safety and health in the stakeholder engagement process. For this reason, stakeholder engagement activities will be carried out using appropriate methods in line with </w:t>
      </w:r>
      <w:r w:rsidRPr="00D01AF7">
        <w:t>COVID</w:t>
      </w:r>
      <w:r w:rsidR="00574C1A" w:rsidRPr="00D01AF7">
        <w:t>-19 measures and restrictions.</w:t>
      </w:r>
    </w:p>
    <w:p w14:paraId="258D0041" w14:textId="6311200B" w:rsidR="00574C1A" w:rsidRPr="00D01AF7" w:rsidRDefault="00574C1A" w:rsidP="00574C1A">
      <w:r w:rsidRPr="00D01AF7">
        <w:t xml:space="preserve">The methods and tools of stakeholder engagement of the </w:t>
      </w:r>
      <w:r w:rsidR="00955756" w:rsidRPr="00D01AF7">
        <w:t>Project</w:t>
      </w:r>
      <w:r w:rsidRPr="00D01AF7">
        <w:t xml:space="preserve"> are described below. First of all, the methods and tools that are suitable for the restrictions and measures in the </w:t>
      </w:r>
      <w:r w:rsidR="006904BB" w:rsidRPr="00D01AF7">
        <w:t>COVID</w:t>
      </w:r>
      <w:r w:rsidRPr="00D01AF7">
        <w:t>-19 process are explained, then the methods and tools that are recommended to be used when the new normalization process is started and when the conditions are suitable, are defined.</w:t>
      </w:r>
    </w:p>
    <w:p w14:paraId="2D4F93EF" w14:textId="6FDB1449" w:rsidR="00574C1A" w:rsidRPr="00D01AF7" w:rsidRDefault="00574C1A" w:rsidP="00574C1A">
      <w:r w:rsidRPr="00D01AF7">
        <w:t xml:space="preserve">The following methods and materials will be used within the scope of engagement from the scoping phase of the </w:t>
      </w:r>
      <w:r w:rsidR="00955756" w:rsidRPr="00D01AF7">
        <w:t>Project</w:t>
      </w:r>
      <w:r w:rsidRPr="00D01AF7">
        <w:t xml:space="preserve"> </w:t>
      </w:r>
      <w:r w:rsidR="00455F1A" w:rsidRPr="00D01AF7">
        <w:t>until</w:t>
      </w:r>
      <w:r w:rsidRPr="00D01AF7">
        <w:t xml:space="preserve"> the completion of the transformation of risky </w:t>
      </w:r>
      <w:r w:rsidR="00455F1A" w:rsidRPr="00D01AF7">
        <w:t>buildings</w:t>
      </w:r>
      <w:r w:rsidRPr="00D01AF7">
        <w:t>.</w:t>
      </w:r>
    </w:p>
    <w:p w14:paraId="60EAF4E4" w14:textId="30D2C6C6" w:rsidR="00574C1A" w:rsidRPr="00D01AF7" w:rsidRDefault="00574C1A" w:rsidP="00574C1A">
      <w:r w:rsidRPr="00D01AF7">
        <w:rPr>
          <w:b/>
        </w:rPr>
        <w:t xml:space="preserve">Consultation Meetings: </w:t>
      </w:r>
      <w:r w:rsidRPr="00D01AF7">
        <w:t xml:space="preserve">Consultation meetings will be held as needed throughout the </w:t>
      </w:r>
      <w:r w:rsidR="00955756" w:rsidRPr="00D01AF7">
        <w:t>Project</w:t>
      </w:r>
      <w:r w:rsidRPr="00D01AF7">
        <w:t xml:space="preserve"> process. Detailed information about the </w:t>
      </w:r>
      <w:r w:rsidR="00955756" w:rsidRPr="00D01AF7">
        <w:t>Project</w:t>
      </w:r>
      <w:r w:rsidRPr="00D01AF7">
        <w:t xml:space="preserve"> will be given and questions and opinions of stakeholders will be evaluated. Consultation meetings will be held as needed during periods or issues that require the Project's </w:t>
      </w:r>
      <w:r w:rsidRPr="00D01AF7">
        <w:lastRenderedPageBreak/>
        <w:t xml:space="preserve">consultation with stakeholders. In cases where consultation is required, consultations will be carried out using online tools during the </w:t>
      </w:r>
      <w:r w:rsidR="006904BB" w:rsidRPr="00D01AF7">
        <w:t>COVID</w:t>
      </w:r>
      <w:r w:rsidRPr="00D01AF7">
        <w:t>-19 process, and stakeholder consultations can be made face-to-face with the conditions after the new normalization process. In these meetings, t</w:t>
      </w:r>
      <w:r w:rsidR="00455F1A" w:rsidRPr="00D01AF7">
        <w:t>he current developments of the P</w:t>
      </w:r>
      <w:r w:rsidRPr="00D01AF7">
        <w:t>roject will be explained, information will be given about the resettlement / relocation process, and ideas and expectations will be discussed during these processes.</w:t>
      </w:r>
    </w:p>
    <w:p w14:paraId="30C1AA18" w14:textId="6CEB78FA" w:rsidR="00574C1A" w:rsidRPr="00D01AF7" w:rsidRDefault="00574C1A" w:rsidP="00574C1A">
      <w:r w:rsidRPr="00D01AF7">
        <w:rPr>
          <w:b/>
        </w:rPr>
        <w:t>In-Depth Interviewing:</w:t>
      </w:r>
      <w:r w:rsidRPr="00D01AF7">
        <w:t xml:space="preserve"> In-depth interviewing is a qualitative research technique that involves intensive individual interviews with a small number of participants to examine their perspectives on a particular idea, program or situation. In this case, in-depth interviews will be conducted with stakeholders such as national and local government agencies/organizations, cooperatives etc. to analyze the potential impacts of the Project on management and businesses and to evaluate their expectations/advice through planning. In-depth interview interviews are planned to be held online through online tools during the </w:t>
      </w:r>
      <w:r w:rsidR="006904BB" w:rsidRPr="00D01AF7">
        <w:t>COVID</w:t>
      </w:r>
      <w:r w:rsidRPr="00D01AF7">
        <w:t>-19 process instead of face-to-face meetings.</w:t>
      </w:r>
    </w:p>
    <w:p w14:paraId="10A71757" w14:textId="686FEEA7" w:rsidR="00574C1A" w:rsidRPr="00D01AF7" w:rsidRDefault="00574C1A" w:rsidP="00574C1A">
      <w:r w:rsidRPr="00D01AF7">
        <w:rPr>
          <w:b/>
        </w:rPr>
        <w:t>Focus Group Discussion</w:t>
      </w:r>
      <w:r w:rsidR="00455F1A" w:rsidRPr="00D01AF7">
        <w:rPr>
          <w:b/>
        </w:rPr>
        <w:t xml:space="preserve"> (FGD)</w:t>
      </w:r>
      <w:r w:rsidRPr="00D01AF7">
        <w:t xml:space="preserve">: Focus group interviews can be conducted when there is a need for data collection and qualitative fieldwork during the monitoring process. Focus group studies, which are held in the form of face-to-face meetings, can be carried out online during the </w:t>
      </w:r>
      <w:r w:rsidR="006904BB" w:rsidRPr="00D01AF7">
        <w:t>COVID</w:t>
      </w:r>
      <w:r w:rsidRPr="00D01AF7">
        <w:t>-19 process or face-to-face if conditions allow after the new normalization process. FGD is an effective way to bring together people from similar experiences to discuss a specific topic related to the Project.</w:t>
      </w:r>
    </w:p>
    <w:p w14:paraId="7537160E" w14:textId="52416D78" w:rsidR="00574C1A" w:rsidRPr="00D01AF7" w:rsidRDefault="00574C1A" w:rsidP="00574C1A">
      <w:r w:rsidRPr="00D01AF7">
        <w:rPr>
          <w:b/>
        </w:rPr>
        <w:t xml:space="preserve">Socio-Economic </w:t>
      </w:r>
      <w:r w:rsidR="000D1B7F" w:rsidRPr="00D01AF7">
        <w:rPr>
          <w:b/>
        </w:rPr>
        <w:t>Research</w:t>
      </w:r>
      <w:r w:rsidRPr="00D01AF7">
        <w:rPr>
          <w:b/>
        </w:rPr>
        <w:t xml:space="preserve">: </w:t>
      </w:r>
      <w:r w:rsidRPr="00D01AF7">
        <w:t>Economic and social conditions affect each other positively or negatively. There is a direct connection between economic factors such as livelihoods of the society, income level, job and unemployment and social life. Therefore, economic parameters determine social standards.</w:t>
      </w:r>
    </w:p>
    <w:p w14:paraId="5D5612CB" w14:textId="74E67FA8" w:rsidR="00574C1A" w:rsidRPr="00D01AF7" w:rsidRDefault="00574C1A" w:rsidP="00574C1A">
      <w:pPr>
        <w:rPr>
          <w:b/>
        </w:rPr>
      </w:pPr>
      <w:r w:rsidRPr="00D01AF7">
        <w:t xml:space="preserve">Within the scope of the </w:t>
      </w:r>
      <w:r w:rsidR="00955756" w:rsidRPr="00D01AF7">
        <w:t>Project</w:t>
      </w:r>
      <w:r w:rsidRPr="00D01AF7">
        <w:t>, researche</w:t>
      </w:r>
      <w:r w:rsidR="00455F1A" w:rsidRPr="00D01AF7">
        <w:t>s</w:t>
      </w:r>
      <w:r w:rsidRPr="00D01AF7">
        <w:t xml:space="preserve"> will be carried out in order to reveal the socio-economic status of stakeholder groups.</w:t>
      </w:r>
    </w:p>
    <w:p w14:paraId="4A1BCB64" w14:textId="5B97ECC1" w:rsidR="00574C1A" w:rsidRPr="00D01AF7" w:rsidRDefault="00574C1A" w:rsidP="00574C1A">
      <w:pPr>
        <w:rPr>
          <w:b/>
        </w:rPr>
      </w:pPr>
      <w:r w:rsidRPr="00D01AF7">
        <w:rPr>
          <w:b/>
        </w:rPr>
        <w:t xml:space="preserve">Surveys: </w:t>
      </w:r>
      <w:r w:rsidRPr="00D01AF7">
        <w:t xml:space="preserve">Survey studies will be used when data collection is required during the Project process, and it is planned to be carried out online through online tools during the </w:t>
      </w:r>
      <w:r w:rsidR="006904BB" w:rsidRPr="00D01AF7">
        <w:t>COVID</w:t>
      </w:r>
      <w:r w:rsidRPr="00D01AF7">
        <w:t>-19 process.</w:t>
      </w:r>
    </w:p>
    <w:p w14:paraId="27568668" w14:textId="42A6310D" w:rsidR="00574C1A" w:rsidRPr="00D01AF7" w:rsidRDefault="00574C1A" w:rsidP="00574C1A">
      <w:r w:rsidRPr="00D01AF7">
        <w:rPr>
          <w:b/>
        </w:rPr>
        <w:t xml:space="preserve">Presentations: </w:t>
      </w:r>
      <w:r w:rsidRPr="00D01AF7">
        <w:t xml:space="preserve">Visual material will also be used during the informing phase of the stakeholders. Presentations </w:t>
      </w:r>
      <w:r w:rsidR="00455F1A" w:rsidRPr="00D01AF7">
        <w:t xml:space="preserve">will be made </w:t>
      </w:r>
      <w:r w:rsidRPr="00D01AF7">
        <w:t>containing summaries of written documents.</w:t>
      </w:r>
    </w:p>
    <w:p w14:paraId="3D6F1DC5" w14:textId="7CB4955D" w:rsidR="00574C1A" w:rsidRPr="00D01AF7" w:rsidRDefault="00574C1A" w:rsidP="00574C1A">
      <w:r w:rsidRPr="00D01AF7">
        <w:rPr>
          <w:b/>
        </w:rPr>
        <w:t xml:space="preserve">Project Brochure: </w:t>
      </w:r>
      <w:bookmarkStart w:id="407" w:name="_Hlk102132872"/>
      <w:r w:rsidRPr="00D01AF7">
        <w:t>At the first stage, brochures / flyers with communication channels, announcements and information about the Project will be left in the common public areas in the surrounding settlements, in the office</w:t>
      </w:r>
      <w:r w:rsidR="004C28BD" w:rsidRPr="00D01AF7">
        <w:t xml:space="preserve"> of the mukhtar</w:t>
      </w:r>
      <w:r w:rsidRPr="00D01AF7">
        <w:t>s, in the municipalities, in the provincial directorates, and in the professional chambers.</w:t>
      </w:r>
      <w:bookmarkEnd w:id="407"/>
    </w:p>
    <w:p w14:paraId="6AD5EE2C" w14:textId="5958F45E" w:rsidR="00574C1A" w:rsidRPr="00D01AF7" w:rsidRDefault="00574C1A" w:rsidP="00574C1A">
      <w:r w:rsidRPr="00D01AF7">
        <w:rPr>
          <w:b/>
        </w:rPr>
        <w:t>Grievance Mechanism:</w:t>
      </w:r>
      <w:r w:rsidRPr="00D01AF7">
        <w:t xml:space="preserve"> The Grievance Mechanism will be open to all stakeholders throughout the duration of the </w:t>
      </w:r>
      <w:r w:rsidR="00955756" w:rsidRPr="00D01AF7">
        <w:t>Project</w:t>
      </w:r>
      <w:r w:rsidRPr="00D01AF7">
        <w:t>, including recording grievances, taking action for resolution, and closing grievances by provi</w:t>
      </w:r>
      <w:r w:rsidR="00455F1A" w:rsidRPr="00D01AF7">
        <w:t>di</w:t>
      </w:r>
      <w:r w:rsidRPr="00D01AF7">
        <w:t>ng necessary information.</w:t>
      </w:r>
    </w:p>
    <w:p w14:paraId="2C1F057F" w14:textId="58094535" w:rsidR="00574C1A" w:rsidRPr="00D01AF7" w:rsidRDefault="00574C1A" w:rsidP="00574C1A">
      <w:pPr>
        <w:rPr>
          <w:b/>
        </w:rPr>
      </w:pPr>
      <w:r w:rsidRPr="00D01AF7">
        <w:rPr>
          <w:b/>
        </w:rPr>
        <w:t xml:space="preserve">Letter/mail: </w:t>
      </w:r>
      <w:r w:rsidRPr="00D01AF7">
        <w:t xml:space="preserve">Project brochures, postings, reports or announcements can be sent by mail, courier or letter when </w:t>
      </w:r>
      <w:r w:rsidR="000D1B7F" w:rsidRPr="00D01AF7">
        <w:t>necessary,</w:t>
      </w:r>
      <w:r w:rsidRPr="00D01AF7">
        <w:t xml:space="preserve"> so that stakeholder groups or individuals who do not have access to the Internet, smart phones, social media or e-mail can </w:t>
      </w:r>
      <w:r w:rsidR="00455F1A" w:rsidRPr="00D01AF7">
        <w:t xml:space="preserve">gain </w:t>
      </w:r>
      <w:r w:rsidRPr="00D01AF7">
        <w:t xml:space="preserve">access </w:t>
      </w:r>
      <w:r w:rsidR="00455F1A" w:rsidRPr="00D01AF7">
        <w:t xml:space="preserve">to the </w:t>
      </w:r>
      <w:r w:rsidRPr="00D01AF7">
        <w:t>Project information.</w:t>
      </w:r>
    </w:p>
    <w:p w14:paraId="3D22A830" w14:textId="77777777" w:rsidR="00574C1A" w:rsidRPr="00D01AF7" w:rsidRDefault="00574C1A" w:rsidP="00574C1A">
      <w:r w:rsidRPr="00D01AF7">
        <w:rPr>
          <w:b/>
        </w:rPr>
        <w:t>Hotline</w:t>
      </w:r>
      <w:r w:rsidRPr="00D01AF7">
        <w:t>: There will be a hotline that all stakeholders can use to voice their concerns and complaints. This method is important in terms of solving the urgent problems of the stakeholders and being fast.</w:t>
      </w:r>
    </w:p>
    <w:p w14:paraId="759B051D" w14:textId="3D22EC60" w:rsidR="00574C1A" w:rsidRPr="00D01AF7" w:rsidRDefault="00574C1A" w:rsidP="00574C1A">
      <w:r w:rsidRPr="00D01AF7">
        <w:rPr>
          <w:b/>
        </w:rPr>
        <w:t>Corporate Website</w:t>
      </w:r>
      <w:r w:rsidRPr="00D01AF7">
        <w:t>: The corporate website provides announcements, Project documents, reports and contact information for further information requests.</w:t>
      </w:r>
    </w:p>
    <w:p w14:paraId="0F3CE065" w14:textId="7CEC5460" w:rsidR="00C02FDE" w:rsidRPr="00D01AF7" w:rsidRDefault="00C02FDE" w:rsidP="005D4794">
      <w:pPr>
        <w:rPr>
          <w:szCs w:val="20"/>
        </w:rPr>
      </w:pPr>
      <w:r w:rsidRPr="00D01AF7">
        <w:rPr>
          <w:b/>
          <w:bCs/>
          <w:szCs w:val="20"/>
        </w:rPr>
        <w:t>Social Media</w:t>
      </w:r>
      <w:r w:rsidRPr="00D01AF7">
        <w:rPr>
          <w:szCs w:val="20"/>
        </w:rPr>
        <w:t>: Within the scope of social media tools, the website (</w:t>
      </w:r>
      <w:hyperlink r:id="rId72" w:history="1">
        <w:r w:rsidR="00C441A5" w:rsidRPr="00D01AF7">
          <w:rPr>
            <w:rStyle w:val="Kpr"/>
            <w:szCs w:val="20"/>
          </w:rPr>
          <w:t>https://csb.gov.tr/</w:t>
        </w:r>
      </w:hyperlink>
      <w:r w:rsidRPr="00D01AF7">
        <w:rPr>
          <w:szCs w:val="20"/>
        </w:rPr>
        <w:t>)</w:t>
      </w:r>
      <w:r w:rsidR="00C441A5" w:rsidRPr="00D01AF7">
        <w:rPr>
          <w:szCs w:val="20"/>
        </w:rPr>
        <w:t xml:space="preserve"> and</w:t>
      </w:r>
      <w:r w:rsidRPr="00D01AF7">
        <w:rPr>
          <w:szCs w:val="20"/>
        </w:rPr>
        <w:t xml:space="preserve"> the social media accounts (https://twitter.com/csbgovtr) </w:t>
      </w:r>
      <w:r w:rsidR="00C441A5" w:rsidRPr="00D01AF7">
        <w:rPr>
          <w:szCs w:val="20"/>
        </w:rPr>
        <w:t xml:space="preserve">of </w:t>
      </w:r>
      <w:r w:rsidR="00C441A5" w:rsidRPr="00D01AF7">
        <w:t>MoEUCC</w:t>
      </w:r>
      <w:r w:rsidR="00C441A5" w:rsidRPr="00D01AF7">
        <w:rPr>
          <w:szCs w:val="20"/>
        </w:rPr>
        <w:t xml:space="preserve"> </w:t>
      </w:r>
      <w:r w:rsidRPr="00D01AF7">
        <w:rPr>
          <w:szCs w:val="20"/>
        </w:rPr>
        <w:t xml:space="preserve">will be used as tools to disseminate the announcements of the Project. </w:t>
      </w:r>
      <w:r w:rsidR="0025212E" w:rsidRPr="00D01AF7">
        <w:rPr>
          <w:szCs w:val="20"/>
        </w:rPr>
        <w:t>Moreover</w:t>
      </w:r>
      <w:r w:rsidRPr="00D01AF7">
        <w:rPr>
          <w:szCs w:val="20"/>
        </w:rPr>
        <w:t>, following the initiation of the Project, if needed, social media accounts can be created to convey announcements and developments specific to the Project.</w:t>
      </w:r>
    </w:p>
    <w:p w14:paraId="2D7933B2" w14:textId="116DDD0A" w:rsidR="00C02FDE" w:rsidRPr="00D01AF7" w:rsidRDefault="00C02FDE" w:rsidP="005D4794">
      <w:pPr>
        <w:rPr>
          <w:szCs w:val="20"/>
        </w:rPr>
      </w:pPr>
      <w:r w:rsidRPr="00D01AF7">
        <w:rPr>
          <w:b/>
          <w:bCs/>
          <w:szCs w:val="20"/>
        </w:rPr>
        <w:t>COVID-19 Conditions:</w:t>
      </w:r>
      <w:r w:rsidR="00CF1C7F" w:rsidRPr="00D01AF7">
        <w:rPr>
          <w:b/>
          <w:bCs/>
          <w:szCs w:val="20"/>
        </w:rPr>
        <w:t xml:space="preserve"> </w:t>
      </w:r>
      <w:r w:rsidRPr="00D01AF7">
        <w:rPr>
          <w:szCs w:val="20"/>
        </w:rPr>
        <w:t>The COVID-19 epidemic has affected the whole world and measures such as wearing masks and maintaining social distance in society have become the new normal of our daily lives</w:t>
      </w:r>
      <w:r w:rsidR="0025212E" w:rsidRPr="00D01AF7">
        <w:rPr>
          <w:szCs w:val="20"/>
        </w:rPr>
        <w:t>.</w:t>
      </w:r>
      <w:r w:rsidRPr="00D01AF7">
        <w:rPr>
          <w:szCs w:val="20"/>
        </w:rPr>
        <w:t xml:space="preserve"> If the COVID</w:t>
      </w:r>
      <w:r w:rsidR="0025212E" w:rsidRPr="00D01AF7">
        <w:rPr>
          <w:szCs w:val="20"/>
        </w:rPr>
        <w:t>-</w:t>
      </w:r>
      <w:r w:rsidRPr="00D01AF7">
        <w:rPr>
          <w:szCs w:val="20"/>
        </w:rPr>
        <w:lastRenderedPageBreak/>
        <w:t xml:space="preserve">19 pandemic conditions continue during the operation phase of the </w:t>
      </w:r>
      <w:r w:rsidR="00955756" w:rsidRPr="00D01AF7">
        <w:rPr>
          <w:szCs w:val="20"/>
        </w:rPr>
        <w:t>Project</w:t>
      </w:r>
      <w:r w:rsidRPr="00D01AF7">
        <w:rPr>
          <w:szCs w:val="20"/>
        </w:rPr>
        <w:t xml:space="preserve"> and the implementation of this SEP, the stakeholder engagement plan and its activities will be aligned and implemented in accordance with the guidelines of relevant and responsible national and international organizations such as WHO, Ministry of Health and </w:t>
      </w:r>
      <w:r w:rsidR="0025212E" w:rsidRPr="00D01AF7">
        <w:rPr>
          <w:szCs w:val="20"/>
        </w:rPr>
        <w:t>MoEUCC</w:t>
      </w:r>
      <w:r w:rsidRPr="00D01AF7">
        <w:rPr>
          <w:szCs w:val="20"/>
        </w:rPr>
        <w:t>.</w:t>
      </w:r>
    </w:p>
    <w:p w14:paraId="1DC10590" w14:textId="1ACB5EB3" w:rsidR="00C02FDE" w:rsidRPr="00D01AF7" w:rsidRDefault="00C02FDE" w:rsidP="005D4794">
      <w:pPr>
        <w:rPr>
          <w:szCs w:val="20"/>
        </w:rPr>
      </w:pPr>
      <w:r w:rsidRPr="00D01AF7">
        <w:rPr>
          <w:szCs w:val="20"/>
        </w:rPr>
        <w:t xml:space="preserve">Within the scope of </w:t>
      </w:r>
      <w:r w:rsidR="0025212E" w:rsidRPr="00D01AF7">
        <w:rPr>
          <w:szCs w:val="20"/>
        </w:rPr>
        <w:t xml:space="preserve">the </w:t>
      </w:r>
      <w:r w:rsidRPr="00D01AF7">
        <w:rPr>
          <w:szCs w:val="20"/>
        </w:rPr>
        <w:t>SEP, face-to-face meetings will be held in accordance with mask and social distance rules of Ministry of Health (MoH) and World Health Organization (WHO). In cases where face-to-face meeting is not possible due to the COVID- 19 conditions, online interview methods can also be used. In addition, it will be ensured that the meetings to be held will be organized in open areas, in accordance with social distance and other regulations of MoH and WHO.</w:t>
      </w:r>
    </w:p>
    <w:p w14:paraId="7FD2EF0B" w14:textId="3EC58D58" w:rsidR="00C02FDE" w:rsidRPr="00D01AF7" w:rsidRDefault="00C02FDE" w:rsidP="005D4794">
      <w:pPr>
        <w:rPr>
          <w:szCs w:val="20"/>
        </w:rPr>
      </w:pPr>
      <w:r w:rsidRPr="00D01AF7">
        <w:rPr>
          <w:szCs w:val="20"/>
        </w:rPr>
        <w:t xml:space="preserve">Apart from these measures, other practices outlined in the “Interim Advice for IFC Clients on Safe Stakeholder Engagement in the Context of COVID-19” and the World Bank ESF/Safeguards Interim Note: COVID-19 Considerations </w:t>
      </w:r>
      <w:r w:rsidR="008645D7" w:rsidRPr="00D01AF7">
        <w:rPr>
          <w:szCs w:val="20"/>
        </w:rPr>
        <w:t>i</w:t>
      </w:r>
      <w:r w:rsidRPr="00D01AF7">
        <w:rPr>
          <w:szCs w:val="20"/>
        </w:rPr>
        <w:t xml:space="preserve">n Construction/Civil Works Projects note will also be used </w:t>
      </w:r>
      <w:r w:rsidR="0025212E" w:rsidRPr="00D01AF7">
        <w:rPr>
          <w:szCs w:val="20"/>
        </w:rPr>
        <w:t xml:space="preserve">for </w:t>
      </w:r>
      <w:r w:rsidRPr="00D01AF7">
        <w:rPr>
          <w:szCs w:val="20"/>
        </w:rPr>
        <w:t>planning stakeholder engagement activities.</w:t>
      </w:r>
    </w:p>
    <w:bookmarkEnd w:id="406"/>
    <w:p w14:paraId="05B0D271" w14:textId="52453D55" w:rsidR="00041456" w:rsidRPr="00D01AF7" w:rsidRDefault="0025212E" w:rsidP="00574C1A">
      <w:r w:rsidRPr="00D01AF7">
        <w:t>The</w:t>
      </w:r>
      <w:r w:rsidR="00574C1A" w:rsidRPr="00D01AF7">
        <w:t xml:space="preserve"> tables below</w:t>
      </w:r>
      <w:r w:rsidRPr="00D01AF7">
        <w:t xml:space="preserve"> give detailed information on the</w:t>
      </w:r>
      <w:r w:rsidR="00574C1A" w:rsidRPr="00D01AF7">
        <w:t xml:space="preserve"> stakeholder engagement activit</w:t>
      </w:r>
      <w:r w:rsidRPr="00D01AF7">
        <w:t>ies to</w:t>
      </w:r>
      <w:r w:rsidR="00574C1A" w:rsidRPr="00D01AF7">
        <w:t xml:space="preserve"> be carried out at </w:t>
      </w:r>
      <w:r w:rsidRPr="00D01AF7">
        <w:t xml:space="preserve">different </w:t>
      </w:r>
      <w:r w:rsidR="00574C1A" w:rsidRPr="00D01AF7">
        <w:t>stage</w:t>
      </w:r>
      <w:r w:rsidRPr="00D01AF7">
        <w:t>s</w:t>
      </w:r>
      <w:r w:rsidR="00574C1A" w:rsidRPr="00D01AF7">
        <w:t xml:space="preserve"> of the Project and </w:t>
      </w:r>
      <w:r w:rsidRPr="00D01AF7">
        <w:t xml:space="preserve">the </w:t>
      </w:r>
      <w:r w:rsidR="00574C1A" w:rsidRPr="00D01AF7">
        <w:t xml:space="preserve">methods </w:t>
      </w:r>
      <w:r w:rsidRPr="00D01AF7">
        <w:t xml:space="preserve">that </w:t>
      </w:r>
      <w:r w:rsidR="00574C1A" w:rsidRPr="00D01AF7">
        <w:t>will be used.</w:t>
      </w:r>
    </w:p>
    <w:p w14:paraId="6B85E089" w14:textId="454ECD81" w:rsidR="00041456" w:rsidRPr="00D01AF7" w:rsidRDefault="0041475B" w:rsidP="00400B04">
      <w:pPr>
        <w:pStyle w:val="ResimYazs"/>
      </w:pPr>
      <w:bookmarkStart w:id="408" w:name="_Toc90456881"/>
      <w:bookmarkStart w:id="409" w:name="_Hlk89697847"/>
      <w:bookmarkStart w:id="410" w:name="_Toc129785350"/>
      <w:r w:rsidRPr="00D01AF7">
        <w:t xml:space="preserve">Table </w:t>
      </w:r>
      <w:r w:rsidRPr="00D01AF7">
        <w:fldChar w:fldCharType="begin"/>
      </w:r>
      <w:r w:rsidRPr="00D01AF7">
        <w:instrText xml:space="preserve"> SEQ Table \* ARABIC </w:instrText>
      </w:r>
      <w:r w:rsidRPr="00D01AF7">
        <w:fldChar w:fldCharType="separate"/>
      </w:r>
      <w:r w:rsidR="00516CC8" w:rsidRPr="00D01AF7">
        <w:rPr>
          <w:noProof/>
        </w:rPr>
        <w:t>30</w:t>
      </w:r>
      <w:r w:rsidRPr="00D01AF7">
        <w:fldChar w:fldCharType="end"/>
      </w:r>
      <w:r w:rsidR="00644C2A" w:rsidRPr="00D01AF7">
        <w:t xml:space="preserve"> </w:t>
      </w:r>
      <w:r w:rsidR="00C02FDE" w:rsidRPr="00D01AF7">
        <w:t>Stakeholder Engagement in Transforming Risky Structures</w:t>
      </w:r>
      <w:bookmarkEnd w:id="408"/>
      <w:bookmarkEnd w:id="409"/>
      <w:bookmarkEnd w:id="410"/>
    </w:p>
    <w:tbl>
      <w:tblPr>
        <w:tblStyle w:val="TabloKlavuzu"/>
        <w:tblW w:w="5000" w:type="pct"/>
        <w:tblLayout w:type="fixed"/>
        <w:tblCellMar>
          <w:top w:w="28" w:type="dxa"/>
          <w:left w:w="85" w:type="dxa"/>
          <w:bottom w:w="28" w:type="dxa"/>
          <w:right w:w="85" w:type="dxa"/>
        </w:tblCellMar>
        <w:tblLook w:val="04A0" w:firstRow="1" w:lastRow="0" w:firstColumn="1" w:lastColumn="0" w:noHBand="0" w:noVBand="1"/>
      </w:tblPr>
      <w:tblGrid>
        <w:gridCol w:w="1271"/>
        <w:gridCol w:w="1468"/>
        <w:gridCol w:w="1386"/>
        <w:gridCol w:w="1541"/>
        <w:gridCol w:w="2336"/>
        <w:gridCol w:w="1620"/>
      </w:tblGrid>
      <w:tr w:rsidR="003862D0" w:rsidRPr="00D01AF7" w14:paraId="441D2C68" w14:textId="77777777" w:rsidTr="0023749B">
        <w:trPr>
          <w:tblHeader/>
        </w:trPr>
        <w:tc>
          <w:tcPr>
            <w:tcW w:w="660" w:type="pct"/>
          </w:tcPr>
          <w:p w14:paraId="60ACDB12" w14:textId="151EC723" w:rsidR="003862D0" w:rsidRPr="00D01AF7" w:rsidRDefault="0023749B" w:rsidP="003C3439">
            <w:pPr>
              <w:spacing w:before="0"/>
              <w:jc w:val="center"/>
              <w:rPr>
                <w:b/>
                <w:sz w:val="16"/>
                <w:szCs w:val="16"/>
              </w:rPr>
            </w:pPr>
            <w:r w:rsidRPr="00D01AF7">
              <w:rPr>
                <w:b/>
                <w:sz w:val="16"/>
                <w:szCs w:val="16"/>
              </w:rPr>
              <w:t xml:space="preserve">Timing of </w:t>
            </w:r>
            <w:r w:rsidR="003862D0" w:rsidRPr="00D01AF7">
              <w:rPr>
                <w:b/>
                <w:sz w:val="16"/>
                <w:szCs w:val="16"/>
              </w:rPr>
              <w:t>Stakeholder Engagement Activity</w:t>
            </w:r>
          </w:p>
        </w:tc>
        <w:tc>
          <w:tcPr>
            <w:tcW w:w="763" w:type="pct"/>
          </w:tcPr>
          <w:p w14:paraId="625D262A" w14:textId="3D85BA10" w:rsidR="003862D0" w:rsidRPr="00D01AF7" w:rsidRDefault="0023749B" w:rsidP="003C3439">
            <w:pPr>
              <w:spacing w:before="0"/>
              <w:jc w:val="center"/>
              <w:rPr>
                <w:b/>
                <w:sz w:val="16"/>
                <w:szCs w:val="16"/>
              </w:rPr>
            </w:pPr>
            <w:r w:rsidRPr="00D01AF7">
              <w:rPr>
                <w:b/>
                <w:sz w:val="16"/>
                <w:szCs w:val="16"/>
              </w:rPr>
              <w:t xml:space="preserve">Type of </w:t>
            </w:r>
            <w:r w:rsidR="003862D0" w:rsidRPr="00D01AF7">
              <w:rPr>
                <w:b/>
                <w:sz w:val="16"/>
                <w:szCs w:val="16"/>
              </w:rPr>
              <w:t>Activity</w:t>
            </w:r>
          </w:p>
        </w:tc>
        <w:tc>
          <w:tcPr>
            <w:tcW w:w="720" w:type="pct"/>
          </w:tcPr>
          <w:p w14:paraId="2A8E174A" w14:textId="77777777" w:rsidR="003862D0" w:rsidRPr="00D01AF7" w:rsidRDefault="003862D0" w:rsidP="003C3439">
            <w:pPr>
              <w:spacing w:before="0"/>
              <w:jc w:val="center"/>
              <w:rPr>
                <w:b/>
                <w:sz w:val="16"/>
                <w:szCs w:val="16"/>
              </w:rPr>
            </w:pPr>
            <w:r w:rsidRPr="00D01AF7">
              <w:rPr>
                <w:b/>
                <w:sz w:val="16"/>
                <w:szCs w:val="16"/>
              </w:rPr>
              <w:t>Engagement Method</w:t>
            </w:r>
          </w:p>
        </w:tc>
        <w:tc>
          <w:tcPr>
            <w:tcW w:w="801" w:type="pct"/>
          </w:tcPr>
          <w:p w14:paraId="2820394B" w14:textId="77777777" w:rsidR="003862D0" w:rsidRPr="00D01AF7" w:rsidRDefault="003862D0" w:rsidP="003C3439">
            <w:pPr>
              <w:spacing w:before="0"/>
              <w:jc w:val="center"/>
              <w:rPr>
                <w:b/>
                <w:sz w:val="16"/>
                <w:szCs w:val="16"/>
              </w:rPr>
            </w:pPr>
            <w:r w:rsidRPr="00D01AF7">
              <w:rPr>
                <w:b/>
                <w:sz w:val="16"/>
                <w:szCs w:val="16"/>
              </w:rPr>
              <w:t>Location</w:t>
            </w:r>
          </w:p>
        </w:tc>
        <w:tc>
          <w:tcPr>
            <w:tcW w:w="1214" w:type="pct"/>
          </w:tcPr>
          <w:p w14:paraId="7742A9B1" w14:textId="77777777" w:rsidR="003862D0" w:rsidRPr="00D01AF7" w:rsidRDefault="003862D0" w:rsidP="003C3439">
            <w:pPr>
              <w:spacing w:before="0"/>
              <w:jc w:val="center"/>
              <w:rPr>
                <w:b/>
                <w:sz w:val="16"/>
                <w:szCs w:val="16"/>
              </w:rPr>
            </w:pPr>
            <w:r w:rsidRPr="00D01AF7">
              <w:rPr>
                <w:b/>
                <w:sz w:val="16"/>
                <w:szCs w:val="16"/>
              </w:rPr>
              <w:t>Stakeholder Group</w:t>
            </w:r>
          </w:p>
        </w:tc>
        <w:tc>
          <w:tcPr>
            <w:tcW w:w="842" w:type="pct"/>
          </w:tcPr>
          <w:p w14:paraId="5374D506" w14:textId="77777777" w:rsidR="003862D0" w:rsidRPr="00D01AF7" w:rsidRDefault="003862D0" w:rsidP="003C3439">
            <w:pPr>
              <w:spacing w:before="0"/>
              <w:jc w:val="center"/>
              <w:rPr>
                <w:b/>
                <w:sz w:val="16"/>
                <w:szCs w:val="16"/>
              </w:rPr>
            </w:pPr>
            <w:r w:rsidRPr="00D01AF7">
              <w:rPr>
                <w:b/>
                <w:sz w:val="16"/>
                <w:szCs w:val="16"/>
              </w:rPr>
              <w:t>Practitioner - Responsible</w:t>
            </w:r>
          </w:p>
        </w:tc>
      </w:tr>
      <w:tr w:rsidR="003862D0" w:rsidRPr="00D01AF7" w14:paraId="41AB059F" w14:textId="77777777" w:rsidTr="0023749B">
        <w:tc>
          <w:tcPr>
            <w:tcW w:w="660" w:type="pct"/>
          </w:tcPr>
          <w:p w14:paraId="2E3D7AD5" w14:textId="42D23FB1" w:rsidR="003862D0" w:rsidRPr="00D01AF7" w:rsidRDefault="003862D0" w:rsidP="003C3439">
            <w:pPr>
              <w:spacing w:before="0"/>
              <w:jc w:val="left"/>
              <w:rPr>
                <w:sz w:val="16"/>
                <w:szCs w:val="16"/>
              </w:rPr>
            </w:pPr>
            <w:r w:rsidRPr="00D01AF7">
              <w:rPr>
                <w:sz w:val="16"/>
                <w:szCs w:val="16"/>
              </w:rPr>
              <w:t xml:space="preserve">Within the first month of the launch of the </w:t>
            </w:r>
            <w:r w:rsidR="00955756" w:rsidRPr="00D01AF7">
              <w:rPr>
                <w:sz w:val="16"/>
                <w:szCs w:val="16"/>
              </w:rPr>
              <w:t>Project</w:t>
            </w:r>
          </w:p>
        </w:tc>
        <w:tc>
          <w:tcPr>
            <w:tcW w:w="763" w:type="pct"/>
          </w:tcPr>
          <w:p w14:paraId="079E0A2F" w14:textId="77777777" w:rsidR="003862D0" w:rsidRPr="00D01AF7" w:rsidRDefault="003862D0" w:rsidP="003C3439">
            <w:pPr>
              <w:spacing w:before="0"/>
              <w:jc w:val="left"/>
              <w:rPr>
                <w:sz w:val="16"/>
                <w:szCs w:val="16"/>
              </w:rPr>
            </w:pPr>
            <w:r w:rsidRPr="00D01AF7">
              <w:rPr>
                <w:sz w:val="16"/>
                <w:szCs w:val="16"/>
              </w:rPr>
              <w:t>Project kick-off meeting and Grievance Mechanism Central stakeholder institutions introduction meeting</w:t>
            </w:r>
          </w:p>
        </w:tc>
        <w:tc>
          <w:tcPr>
            <w:tcW w:w="720" w:type="pct"/>
          </w:tcPr>
          <w:p w14:paraId="54F96784" w14:textId="77777777" w:rsidR="003862D0" w:rsidRPr="00D01AF7" w:rsidRDefault="003862D0" w:rsidP="003C3439">
            <w:pPr>
              <w:spacing w:before="0"/>
              <w:jc w:val="left"/>
              <w:rPr>
                <w:sz w:val="16"/>
                <w:szCs w:val="16"/>
              </w:rPr>
            </w:pPr>
            <w:r w:rsidRPr="00D01AF7">
              <w:rPr>
                <w:sz w:val="16"/>
                <w:szCs w:val="16"/>
              </w:rPr>
              <w:t>Online/ face-to-face meetings</w:t>
            </w:r>
          </w:p>
        </w:tc>
        <w:tc>
          <w:tcPr>
            <w:tcW w:w="801" w:type="pct"/>
          </w:tcPr>
          <w:p w14:paraId="7F0526DD" w14:textId="3B7355A8" w:rsidR="003862D0" w:rsidRPr="00D01AF7" w:rsidRDefault="003862D0" w:rsidP="003C3439">
            <w:pPr>
              <w:spacing w:before="0"/>
              <w:jc w:val="left"/>
              <w:rPr>
                <w:sz w:val="16"/>
                <w:szCs w:val="16"/>
              </w:rPr>
            </w:pPr>
            <w:r w:rsidRPr="00D01AF7">
              <w:rPr>
                <w:sz w:val="16"/>
                <w:szCs w:val="16"/>
              </w:rPr>
              <w:t xml:space="preserve">Ankara </w:t>
            </w:r>
            <w:r w:rsidR="008645D7" w:rsidRPr="00D01AF7">
              <w:rPr>
                <w:sz w:val="16"/>
                <w:szCs w:val="16"/>
              </w:rPr>
              <w:t>(online)</w:t>
            </w:r>
          </w:p>
        </w:tc>
        <w:tc>
          <w:tcPr>
            <w:tcW w:w="1214" w:type="pct"/>
            <w:vAlign w:val="center"/>
          </w:tcPr>
          <w:p w14:paraId="03B0EC6B" w14:textId="77777777" w:rsidR="003862D0" w:rsidRPr="00D01AF7" w:rsidRDefault="003862D0" w:rsidP="003C3439">
            <w:pPr>
              <w:spacing w:before="0"/>
              <w:jc w:val="left"/>
              <w:rPr>
                <w:sz w:val="16"/>
                <w:szCs w:val="16"/>
              </w:rPr>
            </w:pPr>
            <w:r w:rsidRPr="00D01AF7">
              <w:rPr>
                <w:sz w:val="16"/>
                <w:szCs w:val="16"/>
              </w:rPr>
              <w:t>• National and local government institutions and organizations,</w:t>
            </w:r>
          </w:p>
          <w:p w14:paraId="356A695D" w14:textId="77777777" w:rsidR="003862D0" w:rsidRPr="00D01AF7" w:rsidRDefault="003862D0" w:rsidP="003C3439">
            <w:pPr>
              <w:spacing w:before="0"/>
              <w:jc w:val="left"/>
              <w:rPr>
                <w:sz w:val="16"/>
                <w:szCs w:val="16"/>
              </w:rPr>
            </w:pPr>
            <w:r w:rsidRPr="00D01AF7">
              <w:rPr>
                <w:sz w:val="16"/>
                <w:szCs w:val="16"/>
              </w:rPr>
              <w:t>• NGO and other interest groups</w:t>
            </w:r>
          </w:p>
        </w:tc>
        <w:tc>
          <w:tcPr>
            <w:tcW w:w="842" w:type="pct"/>
          </w:tcPr>
          <w:p w14:paraId="4E58D9DE" w14:textId="59F3AA39" w:rsidR="003862D0" w:rsidRPr="00D01AF7" w:rsidRDefault="00521BC2" w:rsidP="003C3439">
            <w:pPr>
              <w:spacing w:before="0"/>
              <w:jc w:val="left"/>
              <w:rPr>
                <w:sz w:val="16"/>
                <w:szCs w:val="16"/>
              </w:rPr>
            </w:pPr>
            <w:r w:rsidRPr="00D01AF7">
              <w:rPr>
                <w:rFonts w:cs="Arial"/>
                <w:sz w:val="16"/>
                <w:szCs w:val="16"/>
              </w:rPr>
              <w:t>the MoEUCC</w:t>
            </w:r>
            <w:r w:rsidR="003862D0" w:rsidRPr="00D01AF7">
              <w:rPr>
                <w:rFonts w:cs="Arial"/>
                <w:sz w:val="16"/>
                <w:szCs w:val="16"/>
              </w:rPr>
              <w:t xml:space="preserve"> </w:t>
            </w:r>
            <w:r w:rsidR="004D694D" w:rsidRPr="00D01AF7">
              <w:rPr>
                <w:rFonts w:cs="Arial"/>
                <w:sz w:val="16"/>
                <w:szCs w:val="16"/>
              </w:rPr>
              <w:t>GDIUT</w:t>
            </w:r>
            <w:r w:rsidR="003862D0" w:rsidRPr="00D01AF7">
              <w:rPr>
                <w:rFonts w:cs="Arial"/>
                <w:sz w:val="16"/>
                <w:szCs w:val="16"/>
              </w:rPr>
              <w:t xml:space="preserve"> </w:t>
            </w:r>
            <w:r w:rsidR="00F96446" w:rsidRPr="00D01AF7">
              <w:rPr>
                <w:rFonts w:cs="Arial"/>
                <w:sz w:val="16"/>
                <w:szCs w:val="16"/>
              </w:rPr>
              <w:t>PMU</w:t>
            </w:r>
          </w:p>
        </w:tc>
      </w:tr>
      <w:tr w:rsidR="003862D0" w:rsidRPr="00D01AF7" w14:paraId="7887340A" w14:textId="77777777" w:rsidTr="0023749B">
        <w:tc>
          <w:tcPr>
            <w:tcW w:w="660" w:type="pct"/>
          </w:tcPr>
          <w:p w14:paraId="590374C9" w14:textId="0241E1BA" w:rsidR="003862D0" w:rsidRPr="00D01AF7" w:rsidRDefault="003862D0" w:rsidP="003C3439">
            <w:pPr>
              <w:spacing w:before="0"/>
              <w:jc w:val="left"/>
              <w:rPr>
                <w:sz w:val="16"/>
                <w:szCs w:val="16"/>
              </w:rPr>
            </w:pPr>
            <w:r w:rsidRPr="00D01AF7">
              <w:rPr>
                <w:sz w:val="16"/>
                <w:szCs w:val="16"/>
              </w:rPr>
              <w:t xml:space="preserve">Within the first month of the launch of the </w:t>
            </w:r>
            <w:r w:rsidR="00955756" w:rsidRPr="00D01AF7">
              <w:rPr>
                <w:sz w:val="16"/>
                <w:szCs w:val="16"/>
              </w:rPr>
              <w:t>Project</w:t>
            </w:r>
          </w:p>
        </w:tc>
        <w:tc>
          <w:tcPr>
            <w:tcW w:w="763" w:type="pct"/>
          </w:tcPr>
          <w:p w14:paraId="74A41C8E" w14:textId="77777777" w:rsidR="003862D0" w:rsidRPr="00D01AF7" w:rsidRDefault="003862D0" w:rsidP="003C3439">
            <w:pPr>
              <w:spacing w:before="0"/>
              <w:jc w:val="left"/>
              <w:rPr>
                <w:sz w:val="16"/>
                <w:szCs w:val="16"/>
              </w:rPr>
            </w:pPr>
            <w:r w:rsidRPr="00D01AF7">
              <w:rPr>
                <w:sz w:val="16"/>
                <w:szCs w:val="16"/>
              </w:rPr>
              <w:t>Project kick-off meeting and Grievance Mechanism Central stakeholder institutions introduction meeting</w:t>
            </w:r>
          </w:p>
        </w:tc>
        <w:tc>
          <w:tcPr>
            <w:tcW w:w="720" w:type="pct"/>
          </w:tcPr>
          <w:p w14:paraId="56E8761C" w14:textId="77777777" w:rsidR="003862D0" w:rsidRPr="00D01AF7" w:rsidRDefault="003862D0" w:rsidP="003C3439">
            <w:pPr>
              <w:spacing w:before="0"/>
              <w:jc w:val="left"/>
              <w:rPr>
                <w:sz w:val="16"/>
                <w:szCs w:val="16"/>
              </w:rPr>
            </w:pPr>
            <w:r w:rsidRPr="00D01AF7">
              <w:rPr>
                <w:sz w:val="16"/>
                <w:szCs w:val="16"/>
              </w:rPr>
              <w:t>Online/ face-to-face meetings</w:t>
            </w:r>
          </w:p>
        </w:tc>
        <w:tc>
          <w:tcPr>
            <w:tcW w:w="801" w:type="pct"/>
          </w:tcPr>
          <w:p w14:paraId="2F07FA32" w14:textId="7596C64A" w:rsidR="003862D0" w:rsidRPr="00D01AF7" w:rsidRDefault="00977659" w:rsidP="003C3439">
            <w:pPr>
              <w:spacing w:before="0"/>
              <w:jc w:val="left"/>
              <w:rPr>
                <w:sz w:val="16"/>
                <w:szCs w:val="16"/>
              </w:rPr>
            </w:pPr>
            <w:r w:rsidRPr="00D01AF7">
              <w:rPr>
                <w:sz w:val="16"/>
                <w:szCs w:val="16"/>
              </w:rPr>
              <w:t>Istanbul</w:t>
            </w:r>
            <w:r w:rsidR="0025212E" w:rsidRPr="00D01AF7">
              <w:rPr>
                <w:sz w:val="16"/>
                <w:szCs w:val="16"/>
              </w:rPr>
              <w:t xml:space="preserve">, </w:t>
            </w:r>
            <w:r w:rsidRPr="00D01AF7">
              <w:rPr>
                <w:sz w:val="16"/>
                <w:szCs w:val="16"/>
              </w:rPr>
              <w:t>Izmir</w:t>
            </w:r>
            <w:r w:rsidR="0025212E" w:rsidRPr="00D01AF7">
              <w:rPr>
                <w:sz w:val="16"/>
                <w:szCs w:val="16"/>
              </w:rPr>
              <w:t xml:space="preserve">, </w:t>
            </w:r>
            <w:r w:rsidRPr="00D01AF7">
              <w:rPr>
                <w:sz w:val="16"/>
                <w:szCs w:val="16"/>
              </w:rPr>
              <w:t>Kahramanmaras</w:t>
            </w:r>
            <w:r w:rsidR="0025212E" w:rsidRPr="00D01AF7">
              <w:rPr>
                <w:sz w:val="16"/>
                <w:szCs w:val="16"/>
              </w:rPr>
              <w:t xml:space="preserve">, Manisa and </w:t>
            </w:r>
            <w:r w:rsidRPr="00D01AF7">
              <w:rPr>
                <w:sz w:val="16"/>
                <w:szCs w:val="16"/>
              </w:rPr>
              <w:t>Tekirdag</w:t>
            </w:r>
            <w:r w:rsidR="003862D0" w:rsidRPr="00D01AF7">
              <w:rPr>
                <w:sz w:val="16"/>
                <w:szCs w:val="16"/>
              </w:rPr>
              <w:t xml:space="preserve"> </w:t>
            </w:r>
            <w:r w:rsidR="008645D7" w:rsidRPr="00D01AF7">
              <w:rPr>
                <w:sz w:val="16"/>
                <w:szCs w:val="16"/>
              </w:rPr>
              <w:t>(online)</w:t>
            </w:r>
          </w:p>
        </w:tc>
        <w:tc>
          <w:tcPr>
            <w:tcW w:w="1214" w:type="pct"/>
            <w:vAlign w:val="center"/>
          </w:tcPr>
          <w:p w14:paraId="60162AD3" w14:textId="77777777" w:rsidR="003862D0" w:rsidRPr="00D01AF7" w:rsidRDefault="003862D0" w:rsidP="003C3439">
            <w:pPr>
              <w:spacing w:before="0"/>
              <w:jc w:val="left"/>
              <w:rPr>
                <w:sz w:val="16"/>
                <w:szCs w:val="16"/>
              </w:rPr>
            </w:pPr>
            <w:r w:rsidRPr="00D01AF7">
              <w:rPr>
                <w:sz w:val="16"/>
                <w:szCs w:val="16"/>
              </w:rPr>
              <w:t>• Provincial level representations of national institutions,</w:t>
            </w:r>
          </w:p>
          <w:p w14:paraId="4D75D89D" w14:textId="77777777" w:rsidR="003862D0" w:rsidRPr="00D01AF7" w:rsidRDefault="003862D0" w:rsidP="003C3439">
            <w:pPr>
              <w:spacing w:before="0"/>
              <w:jc w:val="left"/>
              <w:rPr>
                <w:sz w:val="16"/>
                <w:szCs w:val="16"/>
              </w:rPr>
            </w:pPr>
            <w:r w:rsidRPr="00D01AF7">
              <w:rPr>
                <w:sz w:val="16"/>
                <w:szCs w:val="16"/>
              </w:rPr>
              <w:t>• Professional chambers,</w:t>
            </w:r>
          </w:p>
          <w:p w14:paraId="3D03D175" w14:textId="77777777" w:rsidR="003862D0" w:rsidRPr="00D01AF7" w:rsidRDefault="003862D0" w:rsidP="003C3439">
            <w:pPr>
              <w:spacing w:before="0"/>
              <w:jc w:val="left"/>
              <w:rPr>
                <w:sz w:val="16"/>
                <w:szCs w:val="16"/>
              </w:rPr>
            </w:pPr>
            <w:r w:rsidRPr="00D01AF7">
              <w:rPr>
                <w:sz w:val="16"/>
                <w:szCs w:val="16"/>
              </w:rPr>
              <w:t>• Local government institutions and organizations,</w:t>
            </w:r>
          </w:p>
          <w:p w14:paraId="568747D9" w14:textId="77777777" w:rsidR="003862D0" w:rsidRPr="00D01AF7" w:rsidRDefault="003862D0" w:rsidP="003C3439">
            <w:pPr>
              <w:spacing w:before="0"/>
              <w:jc w:val="left"/>
              <w:rPr>
                <w:sz w:val="16"/>
                <w:szCs w:val="16"/>
              </w:rPr>
            </w:pPr>
            <w:r w:rsidRPr="00D01AF7">
              <w:rPr>
                <w:sz w:val="16"/>
                <w:szCs w:val="16"/>
              </w:rPr>
              <w:t>• NGOs and other interest groups,</w:t>
            </w:r>
          </w:p>
          <w:p w14:paraId="1EDC4193" w14:textId="3441FB45" w:rsidR="003862D0" w:rsidRPr="00D01AF7" w:rsidRDefault="003862D0" w:rsidP="003C3439">
            <w:pPr>
              <w:spacing w:before="0"/>
              <w:jc w:val="left"/>
              <w:rPr>
                <w:sz w:val="16"/>
                <w:szCs w:val="16"/>
              </w:rPr>
            </w:pPr>
            <w:r w:rsidRPr="00D01AF7">
              <w:rPr>
                <w:sz w:val="16"/>
                <w:szCs w:val="16"/>
              </w:rPr>
              <w:t xml:space="preserve">• </w:t>
            </w:r>
            <w:r w:rsidR="004C28BD" w:rsidRPr="00D01AF7">
              <w:rPr>
                <w:sz w:val="16"/>
                <w:szCs w:val="16"/>
              </w:rPr>
              <w:t>Mukhtar</w:t>
            </w:r>
          </w:p>
        </w:tc>
        <w:tc>
          <w:tcPr>
            <w:tcW w:w="842" w:type="pct"/>
          </w:tcPr>
          <w:p w14:paraId="02CC73E8" w14:textId="5AB2DF78" w:rsidR="003862D0" w:rsidRPr="00D01AF7" w:rsidRDefault="00521BC2" w:rsidP="003C3439">
            <w:pPr>
              <w:spacing w:before="0"/>
              <w:jc w:val="left"/>
              <w:rPr>
                <w:rFonts w:cs="Arial"/>
                <w:sz w:val="16"/>
                <w:szCs w:val="16"/>
              </w:rPr>
            </w:pPr>
            <w:r w:rsidRPr="00D01AF7">
              <w:rPr>
                <w:rFonts w:cs="Arial"/>
                <w:sz w:val="16"/>
                <w:szCs w:val="16"/>
              </w:rPr>
              <w:t>the MoEUCC</w:t>
            </w:r>
            <w:r w:rsidR="003862D0" w:rsidRPr="00D01AF7">
              <w:rPr>
                <w:rFonts w:cs="Arial"/>
                <w:sz w:val="16"/>
                <w:szCs w:val="16"/>
              </w:rPr>
              <w:t xml:space="preserve"> Provincial Directorates </w:t>
            </w:r>
            <w:r w:rsidR="00F96446" w:rsidRPr="00D01AF7">
              <w:rPr>
                <w:rFonts w:cs="Arial"/>
                <w:sz w:val="16"/>
                <w:szCs w:val="16"/>
              </w:rPr>
              <w:t>PMU</w:t>
            </w:r>
          </w:p>
        </w:tc>
      </w:tr>
      <w:tr w:rsidR="003862D0" w:rsidRPr="00D01AF7" w14:paraId="3AA6B776" w14:textId="77777777" w:rsidTr="0023749B">
        <w:tc>
          <w:tcPr>
            <w:tcW w:w="660" w:type="pct"/>
          </w:tcPr>
          <w:p w14:paraId="75E45CA4" w14:textId="07C463BF" w:rsidR="003862D0" w:rsidRPr="00D01AF7" w:rsidRDefault="003862D0" w:rsidP="003C3439">
            <w:pPr>
              <w:spacing w:before="0"/>
              <w:jc w:val="left"/>
              <w:rPr>
                <w:sz w:val="16"/>
                <w:szCs w:val="16"/>
              </w:rPr>
            </w:pPr>
            <w:r w:rsidRPr="00D01AF7">
              <w:rPr>
                <w:sz w:val="16"/>
                <w:szCs w:val="16"/>
              </w:rPr>
              <w:t xml:space="preserve">Within the first month of starting the </w:t>
            </w:r>
            <w:r w:rsidR="00977659" w:rsidRPr="00D01AF7">
              <w:rPr>
                <w:sz w:val="16"/>
                <w:szCs w:val="16"/>
              </w:rPr>
              <w:t>sub-project</w:t>
            </w:r>
          </w:p>
        </w:tc>
        <w:tc>
          <w:tcPr>
            <w:tcW w:w="763" w:type="pct"/>
          </w:tcPr>
          <w:p w14:paraId="54C2FDD5" w14:textId="77777777" w:rsidR="003862D0" w:rsidRPr="00D01AF7" w:rsidRDefault="003862D0" w:rsidP="003C3439">
            <w:pPr>
              <w:spacing w:before="0"/>
              <w:jc w:val="left"/>
              <w:rPr>
                <w:sz w:val="16"/>
                <w:szCs w:val="16"/>
              </w:rPr>
            </w:pPr>
            <w:r w:rsidRPr="00D01AF7">
              <w:rPr>
                <w:sz w:val="16"/>
                <w:szCs w:val="16"/>
              </w:rPr>
              <w:t>Stakeholder Engagement and Grievance Mechanism Disclosure</w:t>
            </w:r>
            <w:r w:rsidRPr="00D01AF7">
              <w:rPr>
                <w:rStyle w:val="DipnotBavurusu"/>
                <w:sz w:val="16"/>
                <w:szCs w:val="16"/>
              </w:rPr>
              <w:footnoteReference w:id="43"/>
            </w:r>
          </w:p>
          <w:p w14:paraId="5790B0C4" w14:textId="77777777" w:rsidR="003862D0" w:rsidRPr="00D01AF7" w:rsidRDefault="003862D0" w:rsidP="003C3439">
            <w:pPr>
              <w:spacing w:before="0"/>
              <w:jc w:val="left"/>
              <w:rPr>
                <w:sz w:val="16"/>
                <w:szCs w:val="16"/>
              </w:rPr>
            </w:pPr>
            <w:r w:rsidRPr="00D01AF7">
              <w:rPr>
                <w:sz w:val="16"/>
                <w:szCs w:val="16"/>
              </w:rPr>
              <w:lastRenderedPageBreak/>
              <w:t>Delivery of Project Disclosure notes</w:t>
            </w:r>
            <w:r w:rsidRPr="00D01AF7">
              <w:rPr>
                <w:rStyle w:val="DipnotBavurusu"/>
                <w:sz w:val="16"/>
                <w:szCs w:val="16"/>
              </w:rPr>
              <w:footnoteReference w:id="44"/>
            </w:r>
            <w:r w:rsidRPr="00D01AF7">
              <w:rPr>
                <w:sz w:val="16"/>
                <w:szCs w:val="16"/>
              </w:rPr>
              <w:t xml:space="preserve"> via e-mail (information by phone when necessary)</w:t>
            </w:r>
          </w:p>
        </w:tc>
        <w:tc>
          <w:tcPr>
            <w:tcW w:w="720" w:type="pct"/>
          </w:tcPr>
          <w:p w14:paraId="64DA279E" w14:textId="77777777" w:rsidR="003862D0" w:rsidRPr="00D01AF7" w:rsidRDefault="003862D0" w:rsidP="003C3439">
            <w:pPr>
              <w:spacing w:before="0"/>
              <w:jc w:val="left"/>
              <w:rPr>
                <w:sz w:val="16"/>
                <w:szCs w:val="16"/>
              </w:rPr>
            </w:pPr>
            <w:r w:rsidRPr="00D01AF7">
              <w:rPr>
                <w:sz w:val="16"/>
                <w:szCs w:val="16"/>
              </w:rPr>
              <w:lastRenderedPageBreak/>
              <w:t>Delivery of Project Information brochures by e-mail or mail</w:t>
            </w:r>
          </w:p>
        </w:tc>
        <w:tc>
          <w:tcPr>
            <w:tcW w:w="801" w:type="pct"/>
          </w:tcPr>
          <w:p w14:paraId="202EBF21" w14:textId="2654B722" w:rsidR="003862D0" w:rsidRPr="00D01AF7" w:rsidRDefault="003862D0" w:rsidP="009445C3">
            <w:pPr>
              <w:spacing w:before="0"/>
              <w:jc w:val="left"/>
              <w:rPr>
                <w:sz w:val="16"/>
                <w:szCs w:val="16"/>
              </w:rPr>
            </w:pPr>
            <w:r w:rsidRPr="00D01AF7">
              <w:rPr>
                <w:sz w:val="16"/>
                <w:szCs w:val="16"/>
              </w:rPr>
              <w:t xml:space="preserve">Neighborhoods </w:t>
            </w:r>
            <w:r w:rsidR="008645D7" w:rsidRPr="00D01AF7">
              <w:rPr>
                <w:sz w:val="16"/>
                <w:szCs w:val="16"/>
              </w:rPr>
              <w:t xml:space="preserve">of </w:t>
            </w:r>
            <w:r w:rsidR="00977659" w:rsidRPr="00D01AF7">
              <w:rPr>
                <w:sz w:val="16"/>
                <w:szCs w:val="16"/>
              </w:rPr>
              <w:t>Istanbul</w:t>
            </w:r>
            <w:r w:rsidR="008645D7" w:rsidRPr="00D01AF7">
              <w:rPr>
                <w:sz w:val="16"/>
                <w:szCs w:val="16"/>
              </w:rPr>
              <w:t xml:space="preserve">, </w:t>
            </w:r>
            <w:r w:rsidR="00977659" w:rsidRPr="00D01AF7">
              <w:rPr>
                <w:sz w:val="16"/>
                <w:szCs w:val="16"/>
              </w:rPr>
              <w:t>Izmir</w:t>
            </w:r>
            <w:r w:rsidR="008645D7" w:rsidRPr="00D01AF7">
              <w:rPr>
                <w:sz w:val="16"/>
                <w:szCs w:val="16"/>
              </w:rPr>
              <w:t xml:space="preserve">, </w:t>
            </w:r>
            <w:r w:rsidR="00977659" w:rsidRPr="00D01AF7">
              <w:rPr>
                <w:sz w:val="16"/>
                <w:szCs w:val="16"/>
              </w:rPr>
              <w:t>Kahramanmaras</w:t>
            </w:r>
            <w:r w:rsidR="008645D7" w:rsidRPr="00D01AF7">
              <w:rPr>
                <w:sz w:val="16"/>
                <w:szCs w:val="16"/>
              </w:rPr>
              <w:t xml:space="preserve">, Manisa and </w:t>
            </w:r>
            <w:r w:rsidR="00977659" w:rsidRPr="00D01AF7">
              <w:rPr>
                <w:sz w:val="16"/>
                <w:szCs w:val="16"/>
              </w:rPr>
              <w:t>Tekirdag</w:t>
            </w:r>
            <w:r w:rsidR="008645D7" w:rsidRPr="00D01AF7">
              <w:rPr>
                <w:sz w:val="16"/>
                <w:szCs w:val="16"/>
              </w:rPr>
              <w:t xml:space="preserve"> </w:t>
            </w:r>
            <w:r w:rsidRPr="00D01AF7">
              <w:rPr>
                <w:sz w:val="16"/>
                <w:szCs w:val="16"/>
              </w:rPr>
              <w:t xml:space="preserve">where </w:t>
            </w:r>
            <w:r w:rsidR="00977659" w:rsidRPr="00D01AF7">
              <w:rPr>
                <w:sz w:val="16"/>
                <w:szCs w:val="16"/>
              </w:rPr>
              <w:lastRenderedPageBreak/>
              <w:t>sub-project</w:t>
            </w:r>
            <w:r w:rsidRPr="00D01AF7">
              <w:rPr>
                <w:sz w:val="16"/>
                <w:szCs w:val="16"/>
              </w:rPr>
              <w:t xml:space="preserve">s </w:t>
            </w:r>
            <w:r w:rsidR="008D10C5" w:rsidRPr="00D01AF7">
              <w:rPr>
                <w:sz w:val="16"/>
                <w:szCs w:val="16"/>
              </w:rPr>
              <w:t>will be</w:t>
            </w:r>
            <w:r w:rsidRPr="00D01AF7">
              <w:rPr>
                <w:sz w:val="16"/>
                <w:szCs w:val="16"/>
              </w:rPr>
              <w:t xml:space="preserve"> implemented</w:t>
            </w:r>
          </w:p>
        </w:tc>
        <w:tc>
          <w:tcPr>
            <w:tcW w:w="1214" w:type="pct"/>
            <w:vAlign w:val="center"/>
          </w:tcPr>
          <w:p w14:paraId="3C670997" w14:textId="43806C60" w:rsidR="003862D0" w:rsidRPr="00D01AF7" w:rsidRDefault="003862D0" w:rsidP="003C3439">
            <w:pPr>
              <w:spacing w:before="0"/>
              <w:jc w:val="left"/>
              <w:rPr>
                <w:sz w:val="16"/>
                <w:szCs w:val="16"/>
              </w:rPr>
            </w:pPr>
            <w:r w:rsidRPr="00D01AF7">
              <w:rPr>
                <w:sz w:val="16"/>
                <w:szCs w:val="16"/>
              </w:rPr>
              <w:lastRenderedPageBreak/>
              <w:t xml:space="preserve">• </w:t>
            </w:r>
            <w:r w:rsidR="004C28BD" w:rsidRPr="00D01AF7">
              <w:rPr>
                <w:sz w:val="16"/>
                <w:szCs w:val="16"/>
              </w:rPr>
              <w:t>Mukhtar of the n</w:t>
            </w:r>
            <w:r w:rsidRPr="00D01AF7">
              <w:rPr>
                <w:sz w:val="16"/>
                <w:szCs w:val="16"/>
              </w:rPr>
              <w:t xml:space="preserve">eighborhood affected by the </w:t>
            </w:r>
            <w:r w:rsidR="00977659" w:rsidRPr="00D01AF7">
              <w:rPr>
                <w:sz w:val="16"/>
                <w:szCs w:val="16"/>
              </w:rPr>
              <w:t>sub-project</w:t>
            </w:r>
          </w:p>
          <w:p w14:paraId="57E7ACF6" w14:textId="30CA70C6" w:rsidR="003862D0" w:rsidRPr="00D01AF7" w:rsidRDefault="003862D0" w:rsidP="003C3439">
            <w:pPr>
              <w:spacing w:before="0"/>
              <w:jc w:val="left"/>
              <w:rPr>
                <w:sz w:val="16"/>
                <w:szCs w:val="16"/>
              </w:rPr>
            </w:pPr>
            <w:r w:rsidRPr="00D01AF7">
              <w:rPr>
                <w:sz w:val="16"/>
                <w:szCs w:val="16"/>
              </w:rPr>
              <w:t xml:space="preserve">• The </w:t>
            </w:r>
            <w:r w:rsidR="004C28BD" w:rsidRPr="00D01AF7">
              <w:rPr>
                <w:sz w:val="16"/>
                <w:szCs w:val="16"/>
              </w:rPr>
              <w:t xml:space="preserve">mukhtar </w:t>
            </w:r>
            <w:r w:rsidRPr="00D01AF7">
              <w:rPr>
                <w:sz w:val="16"/>
                <w:szCs w:val="16"/>
              </w:rPr>
              <w:t xml:space="preserve">of the immediate neighborhood </w:t>
            </w:r>
            <w:r w:rsidRPr="00D01AF7">
              <w:rPr>
                <w:sz w:val="16"/>
                <w:szCs w:val="16"/>
              </w:rPr>
              <w:lastRenderedPageBreak/>
              <w:t xml:space="preserve">affected by the </w:t>
            </w:r>
            <w:r w:rsidR="00977659" w:rsidRPr="00D01AF7">
              <w:rPr>
                <w:sz w:val="16"/>
                <w:szCs w:val="16"/>
              </w:rPr>
              <w:t>sub-</w:t>
            </w:r>
            <w:r w:rsidR="00B06F17" w:rsidRPr="00D01AF7">
              <w:rPr>
                <w:sz w:val="16"/>
                <w:szCs w:val="16"/>
              </w:rPr>
              <w:t xml:space="preserve">project </w:t>
            </w:r>
            <w:r w:rsidRPr="00D01AF7">
              <w:rPr>
                <w:sz w:val="16"/>
                <w:szCs w:val="16"/>
              </w:rPr>
              <w:t>(if necessary)</w:t>
            </w:r>
          </w:p>
          <w:p w14:paraId="6DE341AA" w14:textId="77777777" w:rsidR="003862D0" w:rsidRPr="00D01AF7" w:rsidRDefault="003862D0" w:rsidP="003C3439">
            <w:pPr>
              <w:spacing w:before="0"/>
              <w:jc w:val="left"/>
              <w:rPr>
                <w:sz w:val="16"/>
                <w:szCs w:val="16"/>
              </w:rPr>
            </w:pPr>
            <w:r w:rsidRPr="00D01AF7">
              <w:rPr>
                <w:sz w:val="16"/>
                <w:szCs w:val="16"/>
              </w:rPr>
              <w:t>• Educational institution management in the impact area (if necessary)</w:t>
            </w:r>
          </w:p>
        </w:tc>
        <w:tc>
          <w:tcPr>
            <w:tcW w:w="842" w:type="pct"/>
          </w:tcPr>
          <w:p w14:paraId="425B10F7" w14:textId="3297E2BE" w:rsidR="003862D0" w:rsidRPr="00D01AF7" w:rsidRDefault="00521BC2" w:rsidP="003C3439">
            <w:pPr>
              <w:spacing w:before="0"/>
              <w:jc w:val="left"/>
              <w:rPr>
                <w:sz w:val="16"/>
                <w:szCs w:val="16"/>
              </w:rPr>
            </w:pPr>
            <w:r w:rsidRPr="00D01AF7">
              <w:rPr>
                <w:rFonts w:cs="Arial"/>
                <w:sz w:val="16"/>
                <w:szCs w:val="16"/>
              </w:rPr>
              <w:lastRenderedPageBreak/>
              <w:t>the MoEUCC</w:t>
            </w:r>
            <w:r w:rsidR="003862D0" w:rsidRPr="00D01AF7">
              <w:rPr>
                <w:rFonts w:cs="Arial"/>
                <w:sz w:val="16"/>
                <w:szCs w:val="16"/>
              </w:rPr>
              <w:t xml:space="preserve"> Provincial Directorates </w:t>
            </w:r>
            <w:r w:rsidR="00F96446" w:rsidRPr="00D01AF7">
              <w:rPr>
                <w:rFonts w:cs="Arial"/>
                <w:sz w:val="16"/>
                <w:szCs w:val="16"/>
              </w:rPr>
              <w:t>PMU</w:t>
            </w:r>
          </w:p>
        </w:tc>
      </w:tr>
      <w:tr w:rsidR="008645D7" w:rsidRPr="00D01AF7" w14:paraId="252686C9" w14:textId="77777777" w:rsidTr="0023749B">
        <w:tc>
          <w:tcPr>
            <w:tcW w:w="660" w:type="pct"/>
          </w:tcPr>
          <w:p w14:paraId="242068BD" w14:textId="01593547" w:rsidR="008645D7" w:rsidRPr="00D01AF7" w:rsidRDefault="008645D7" w:rsidP="00D117C4">
            <w:pPr>
              <w:spacing w:before="0"/>
              <w:jc w:val="left"/>
              <w:rPr>
                <w:sz w:val="16"/>
                <w:szCs w:val="16"/>
              </w:rPr>
            </w:pPr>
            <w:r w:rsidRPr="00D01AF7">
              <w:rPr>
                <w:sz w:val="16"/>
                <w:szCs w:val="16"/>
              </w:rPr>
              <w:t xml:space="preserve">Within the first month of starting the </w:t>
            </w:r>
            <w:r w:rsidR="00977659" w:rsidRPr="00D01AF7">
              <w:rPr>
                <w:sz w:val="16"/>
                <w:szCs w:val="16"/>
              </w:rPr>
              <w:t>sub-project</w:t>
            </w:r>
          </w:p>
        </w:tc>
        <w:tc>
          <w:tcPr>
            <w:tcW w:w="763" w:type="pct"/>
          </w:tcPr>
          <w:p w14:paraId="0A5ED33C" w14:textId="77777777" w:rsidR="008645D7" w:rsidRPr="00D01AF7" w:rsidRDefault="008645D7" w:rsidP="00D117C4">
            <w:pPr>
              <w:spacing w:before="0"/>
              <w:jc w:val="left"/>
              <w:rPr>
                <w:sz w:val="16"/>
                <w:szCs w:val="16"/>
              </w:rPr>
            </w:pPr>
            <w:r w:rsidRPr="00D01AF7">
              <w:rPr>
                <w:sz w:val="16"/>
                <w:szCs w:val="16"/>
              </w:rPr>
              <w:t>Stakeholder Engagement and Grievance Mechanism Disclosure</w:t>
            </w:r>
          </w:p>
          <w:p w14:paraId="72DA5D97" w14:textId="77777777" w:rsidR="008645D7" w:rsidRPr="00D01AF7" w:rsidRDefault="008645D7" w:rsidP="00D117C4">
            <w:pPr>
              <w:spacing w:before="0"/>
              <w:jc w:val="left"/>
              <w:rPr>
                <w:sz w:val="16"/>
                <w:szCs w:val="16"/>
              </w:rPr>
            </w:pPr>
            <w:r w:rsidRPr="00D01AF7">
              <w:rPr>
                <w:sz w:val="16"/>
                <w:szCs w:val="16"/>
              </w:rPr>
              <w:t>Delivery of Project Disclosure notes via e-mail (information by phone when necessary)</w:t>
            </w:r>
          </w:p>
        </w:tc>
        <w:tc>
          <w:tcPr>
            <w:tcW w:w="720" w:type="pct"/>
          </w:tcPr>
          <w:p w14:paraId="3E455DEB" w14:textId="77777777" w:rsidR="008645D7" w:rsidRPr="00D01AF7" w:rsidRDefault="008645D7" w:rsidP="00D117C4">
            <w:pPr>
              <w:spacing w:before="0"/>
              <w:jc w:val="left"/>
              <w:rPr>
                <w:sz w:val="16"/>
                <w:szCs w:val="16"/>
              </w:rPr>
            </w:pPr>
            <w:r w:rsidRPr="00D01AF7">
              <w:rPr>
                <w:sz w:val="16"/>
                <w:szCs w:val="16"/>
              </w:rPr>
              <w:t>Distribution of Project Information brochures</w:t>
            </w:r>
          </w:p>
          <w:p w14:paraId="0630E827" w14:textId="77777777" w:rsidR="008645D7" w:rsidRPr="00D01AF7" w:rsidRDefault="008645D7" w:rsidP="00D117C4">
            <w:pPr>
              <w:spacing w:before="0"/>
              <w:jc w:val="left"/>
              <w:rPr>
                <w:sz w:val="16"/>
                <w:szCs w:val="16"/>
              </w:rPr>
            </w:pPr>
            <w:r w:rsidRPr="00D01AF7">
              <w:rPr>
                <w:sz w:val="16"/>
                <w:szCs w:val="16"/>
              </w:rPr>
              <w:t>Mukhtar information visit</w:t>
            </w:r>
          </w:p>
          <w:p w14:paraId="1D46C33D" w14:textId="77777777" w:rsidR="008645D7" w:rsidRPr="00D01AF7" w:rsidRDefault="008645D7" w:rsidP="00D117C4">
            <w:pPr>
              <w:spacing w:before="0"/>
              <w:jc w:val="left"/>
              <w:rPr>
                <w:sz w:val="16"/>
                <w:szCs w:val="16"/>
              </w:rPr>
            </w:pPr>
            <w:r w:rsidRPr="00D01AF7">
              <w:rPr>
                <w:sz w:val="16"/>
                <w:szCs w:val="16"/>
              </w:rPr>
              <w:t>Phone/ e-mail</w:t>
            </w:r>
          </w:p>
        </w:tc>
        <w:tc>
          <w:tcPr>
            <w:tcW w:w="801" w:type="pct"/>
          </w:tcPr>
          <w:p w14:paraId="3EBCAEF0" w14:textId="1A4D9726" w:rsidR="008645D7" w:rsidRPr="00D01AF7" w:rsidRDefault="008D10C5" w:rsidP="00D117C4">
            <w:pPr>
              <w:spacing w:before="0"/>
              <w:jc w:val="left"/>
              <w:rPr>
                <w:sz w:val="16"/>
                <w:szCs w:val="16"/>
              </w:rPr>
            </w:pPr>
            <w:r w:rsidRPr="00D01AF7">
              <w:rPr>
                <w:sz w:val="16"/>
                <w:szCs w:val="16"/>
              </w:rPr>
              <w:t>N</w:t>
            </w:r>
            <w:r w:rsidR="008645D7" w:rsidRPr="00D01AF7">
              <w:rPr>
                <w:sz w:val="16"/>
                <w:szCs w:val="16"/>
              </w:rPr>
              <w:t>eighborhood affected by the Project</w:t>
            </w:r>
          </w:p>
        </w:tc>
        <w:tc>
          <w:tcPr>
            <w:tcW w:w="1214" w:type="pct"/>
            <w:vAlign w:val="center"/>
          </w:tcPr>
          <w:p w14:paraId="678FF45E" w14:textId="2DAC59AF" w:rsidR="008645D7" w:rsidRPr="00D01AF7" w:rsidRDefault="008645D7" w:rsidP="00D117C4">
            <w:pPr>
              <w:tabs>
                <w:tab w:val="left" w:pos="402"/>
              </w:tabs>
              <w:spacing w:before="0"/>
              <w:jc w:val="left"/>
              <w:rPr>
                <w:sz w:val="16"/>
                <w:szCs w:val="16"/>
              </w:rPr>
            </w:pPr>
            <w:r w:rsidRPr="00D01AF7">
              <w:rPr>
                <w:sz w:val="16"/>
                <w:szCs w:val="16"/>
              </w:rPr>
              <w:t>• Mukhtar of the affected neighborhoods,</w:t>
            </w:r>
          </w:p>
          <w:p w14:paraId="189EA96B" w14:textId="77777777" w:rsidR="008645D7" w:rsidRPr="00D01AF7" w:rsidRDefault="008645D7" w:rsidP="00D117C4">
            <w:pPr>
              <w:tabs>
                <w:tab w:val="left" w:pos="402"/>
              </w:tabs>
              <w:spacing w:before="0"/>
              <w:jc w:val="left"/>
              <w:rPr>
                <w:sz w:val="16"/>
                <w:szCs w:val="16"/>
              </w:rPr>
            </w:pPr>
            <w:r w:rsidRPr="00D01AF7">
              <w:rPr>
                <w:sz w:val="16"/>
                <w:szCs w:val="16"/>
              </w:rPr>
              <w:t>• Business and residential managers in the impact area</w:t>
            </w:r>
          </w:p>
          <w:p w14:paraId="19D63D99" w14:textId="77777777" w:rsidR="008645D7" w:rsidRPr="00D01AF7" w:rsidRDefault="008645D7" w:rsidP="00D117C4">
            <w:pPr>
              <w:tabs>
                <w:tab w:val="left" w:pos="402"/>
              </w:tabs>
              <w:spacing w:before="0"/>
              <w:jc w:val="left"/>
              <w:rPr>
                <w:sz w:val="16"/>
                <w:szCs w:val="16"/>
              </w:rPr>
            </w:pPr>
            <w:r w:rsidRPr="00D01AF7">
              <w:rPr>
                <w:sz w:val="16"/>
                <w:szCs w:val="16"/>
              </w:rPr>
              <w:t>• Owners, tenants, business owners living in risky buildings,</w:t>
            </w:r>
          </w:p>
          <w:p w14:paraId="4B05D43F" w14:textId="77777777" w:rsidR="008645D7" w:rsidRPr="00D01AF7" w:rsidRDefault="008645D7" w:rsidP="00D117C4">
            <w:pPr>
              <w:tabs>
                <w:tab w:val="left" w:pos="402"/>
              </w:tabs>
              <w:spacing w:before="0"/>
              <w:jc w:val="left"/>
              <w:rPr>
                <w:sz w:val="16"/>
                <w:szCs w:val="16"/>
              </w:rPr>
            </w:pPr>
            <w:r w:rsidRPr="00D01AF7">
              <w:rPr>
                <w:sz w:val="16"/>
                <w:szCs w:val="16"/>
              </w:rPr>
              <w:t>• Vulnerable people or groups</w:t>
            </w:r>
          </w:p>
        </w:tc>
        <w:tc>
          <w:tcPr>
            <w:tcW w:w="842" w:type="pct"/>
          </w:tcPr>
          <w:p w14:paraId="39AC6189" w14:textId="77777777" w:rsidR="008645D7" w:rsidRPr="00D01AF7" w:rsidRDefault="008645D7" w:rsidP="00D117C4">
            <w:pPr>
              <w:tabs>
                <w:tab w:val="left" w:pos="402"/>
              </w:tabs>
              <w:spacing w:before="0"/>
              <w:jc w:val="left"/>
              <w:rPr>
                <w:sz w:val="16"/>
                <w:szCs w:val="16"/>
              </w:rPr>
            </w:pPr>
            <w:r w:rsidRPr="00D01AF7">
              <w:rPr>
                <w:sz w:val="16"/>
                <w:szCs w:val="16"/>
              </w:rPr>
              <w:t>Contractor</w:t>
            </w:r>
          </w:p>
        </w:tc>
      </w:tr>
      <w:tr w:rsidR="00C02FDE" w:rsidRPr="00D01AF7" w14:paraId="1F7FC5F0" w14:textId="77777777" w:rsidTr="0023749B">
        <w:tc>
          <w:tcPr>
            <w:tcW w:w="660" w:type="pct"/>
          </w:tcPr>
          <w:p w14:paraId="278F0A08" w14:textId="18012E96" w:rsidR="00C02FDE" w:rsidRPr="00D01AF7" w:rsidRDefault="00C02FDE" w:rsidP="00C02FDE">
            <w:pPr>
              <w:spacing w:before="0"/>
              <w:jc w:val="left"/>
              <w:rPr>
                <w:sz w:val="16"/>
                <w:szCs w:val="16"/>
              </w:rPr>
            </w:pPr>
            <w:r w:rsidRPr="00D01AF7">
              <w:rPr>
                <w:sz w:val="16"/>
                <w:szCs w:val="16"/>
              </w:rPr>
              <w:t xml:space="preserve">Within the first month of the mobilization of the site staff </w:t>
            </w:r>
          </w:p>
        </w:tc>
        <w:tc>
          <w:tcPr>
            <w:tcW w:w="763" w:type="pct"/>
          </w:tcPr>
          <w:p w14:paraId="3580A6A7" w14:textId="47F94FFD" w:rsidR="00C02FDE" w:rsidRPr="00D01AF7" w:rsidRDefault="0026511E" w:rsidP="00C02FDE">
            <w:pPr>
              <w:spacing w:before="0"/>
              <w:jc w:val="left"/>
              <w:rPr>
                <w:sz w:val="16"/>
                <w:szCs w:val="16"/>
              </w:rPr>
            </w:pPr>
            <w:r w:rsidRPr="00D01AF7">
              <w:rPr>
                <w:sz w:val="16"/>
                <w:szCs w:val="16"/>
              </w:rPr>
              <w:t>Preparing</w:t>
            </w:r>
            <w:r w:rsidR="00C02FDE" w:rsidRPr="00D01AF7">
              <w:rPr>
                <w:sz w:val="16"/>
                <w:szCs w:val="16"/>
              </w:rPr>
              <w:t xml:space="preserve"> of the "Stakeholder Engagement in Transforming Risky Structures in the Province Level" with actual local NGOs and key stakeholders.</w:t>
            </w:r>
          </w:p>
        </w:tc>
        <w:tc>
          <w:tcPr>
            <w:tcW w:w="720" w:type="pct"/>
          </w:tcPr>
          <w:p w14:paraId="23863507" w14:textId="3D058AAD" w:rsidR="00C02FDE" w:rsidRPr="00D01AF7" w:rsidRDefault="00C02FDE" w:rsidP="00C02FDE">
            <w:pPr>
              <w:spacing w:before="0"/>
              <w:jc w:val="left"/>
              <w:rPr>
                <w:sz w:val="16"/>
                <w:szCs w:val="16"/>
              </w:rPr>
            </w:pPr>
            <w:r w:rsidRPr="00D01AF7">
              <w:rPr>
                <w:sz w:val="16"/>
                <w:szCs w:val="16"/>
              </w:rPr>
              <w:t>Online/ face-to-face meetings</w:t>
            </w:r>
          </w:p>
        </w:tc>
        <w:tc>
          <w:tcPr>
            <w:tcW w:w="801" w:type="pct"/>
          </w:tcPr>
          <w:p w14:paraId="6EAD17A5" w14:textId="0628F1C0" w:rsidR="00C02FDE" w:rsidRPr="00D01AF7" w:rsidRDefault="00977659" w:rsidP="00577E77">
            <w:pPr>
              <w:spacing w:before="0"/>
              <w:jc w:val="left"/>
              <w:rPr>
                <w:sz w:val="16"/>
                <w:szCs w:val="16"/>
              </w:rPr>
            </w:pPr>
            <w:r w:rsidRPr="00D01AF7">
              <w:rPr>
                <w:sz w:val="16"/>
                <w:szCs w:val="16"/>
              </w:rPr>
              <w:t>Istanbul</w:t>
            </w:r>
            <w:r w:rsidR="0025212E" w:rsidRPr="00D01AF7">
              <w:rPr>
                <w:sz w:val="16"/>
                <w:szCs w:val="16"/>
              </w:rPr>
              <w:t xml:space="preserve">, </w:t>
            </w:r>
            <w:r w:rsidRPr="00D01AF7">
              <w:rPr>
                <w:sz w:val="16"/>
                <w:szCs w:val="16"/>
              </w:rPr>
              <w:t>Izmir</w:t>
            </w:r>
            <w:r w:rsidR="0025212E" w:rsidRPr="00D01AF7">
              <w:rPr>
                <w:sz w:val="16"/>
                <w:szCs w:val="16"/>
              </w:rPr>
              <w:t xml:space="preserve">, </w:t>
            </w:r>
            <w:r w:rsidRPr="00D01AF7">
              <w:rPr>
                <w:sz w:val="16"/>
                <w:szCs w:val="16"/>
              </w:rPr>
              <w:t>Kahramanmaras</w:t>
            </w:r>
            <w:r w:rsidR="0025212E" w:rsidRPr="00D01AF7">
              <w:rPr>
                <w:sz w:val="16"/>
                <w:szCs w:val="16"/>
              </w:rPr>
              <w:t xml:space="preserve">, Manisa and </w:t>
            </w:r>
            <w:r w:rsidRPr="00D01AF7">
              <w:rPr>
                <w:sz w:val="16"/>
                <w:szCs w:val="16"/>
              </w:rPr>
              <w:t>Tekirdag</w:t>
            </w:r>
            <w:r w:rsidR="0026511E" w:rsidRPr="00D01AF7">
              <w:rPr>
                <w:sz w:val="16"/>
                <w:szCs w:val="16"/>
              </w:rPr>
              <w:t xml:space="preserve"> </w:t>
            </w:r>
            <w:r w:rsidR="008D10C5" w:rsidRPr="00D01AF7">
              <w:rPr>
                <w:sz w:val="16"/>
                <w:szCs w:val="16"/>
              </w:rPr>
              <w:t>(online)</w:t>
            </w:r>
          </w:p>
        </w:tc>
        <w:tc>
          <w:tcPr>
            <w:tcW w:w="1214" w:type="pct"/>
            <w:vAlign w:val="center"/>
          </w:tcPr>
          <w:p w14:paraId="2E109CB0" w14:textId="77777777" w:rsidR="00C02FDE" w:rsidRPr="00D01AF7" w:rsidRDefault="00C02FDE" w:rsidP="00C02FDE">
            <w:pPr>
              <w:jc w:val="left"/>
              <w:rPr>
                <w:sz w:val="16"/>
                <w:szCs w:val="16"/>
              </w:rPr>
            </w:pPr>
            <w:r w:rsidRPr="00D01AF7">
              <w:rPr>
                <w:sz w:val="16"/>
                <w:szCs w:val="16"/>
              </w:rPr>
              <w:t>• Provincial level representations of national institutions,</w:t>
            </w:r>
          </w:p>
          <w:p w14:paraId="4E57E7B9" w14:textId="77777777" w:rsidR="00C02FDE" w:rsidRPr="00D01AF7" w:rsidRDefault="00C02FDE" w:rsidP="00C02FDE">
            <w:pPr>
              <w:jc w:val="left"/>
              <w:rPr>
                <w:sz w:val="16"/>
                <w:szCs w:val="16"/>
              </w:rPr>
            </w:pPr>
            <w:r w:rsidRPr="00D01AF7">
              <w:rPr>
                <w:sz w:val="16"/>
                <w:szCs w:val="16"/>
              </w:rPr>
              <w:t>• Professional chambers,</w:t>
            </w:r>
          </w:p>
          <w:p w14:paraId="1D61919B" w14:textId="77777777" w:rsidR="00C02FDE" w:rsidRPr="00D01AF7" w:rsidRDefault="00C02FDE" w:rsidP="00C02FDE">
            <w:pPr>
              <w:jc w:val="left"/>
              <w:rPr>
                <w:sz w:val="16"/>
                <w:szCs w:val="16"/>
              </w:rPr>
            </w:pPr>
            <w:r w:rsidRPr="00D01AF7">
              <w:rPr>
                <w:sz w:val="16"/>
                <w:szCs w:val="16"/>
              </w:rPr>
              <w:t>• Local government institutions and organizations,</w:t>
            </w:r>
          </w:p>
          <w:p w14:paraId="431BA247" w14:textId="77777777" w:rsidR="00C02FDE" w:rsidRPr="00D01AF7" w:rsidRDefault="00C02FDE" w:rsidP="00C02FDE">
            <w:pPr>
              <w:jc w:val="left"/>
              <w:rPr>
                <w:sz w:val="16"/>
                <w:szCs w:val="16"/>
              </w:rPr>
            </w:pPr>
            <w:r w:rsidRPr="00D01AF7">
              <w:rPr>
                <w:sz w:val="16"/>
                <w:szCs w:val="16"/>
              </w:rPr>
              <w:t>• NGOs and other interest groups,</w:t>
            </w:r>
          </w:p>
          <w:p w14:paraId="01710770" w14:textId="6BCEF391" w:rsidR="00C02FDE" w:rsidRPr="00D01AF7" w:rsidRDefault="00C02FDE" w:rsidP="00C02FDE">
            <w:pPr>
              <w:spacing w:before="0"/>
              <w:jc w:val="left"/>
              <w:rPr>
                <w:sz w:val="16"/>
                <w:szCs w:val="16"/>
              </w:rPr>
            </w:pPr>
            <w:r w:rsidRPr="00D01AF7">
              <w:rPr>
                <w:sz w:val="16"/>
                <w:szCs w:val="16"/>
              </w:rPr>
              <w:t xml:space="preserve">• </w:t>
            </w:r>
            <w:r w:rsidR="004C28BD" w:rsidRPr="00D01AF7">
              <w:rPr>
                <w:sz w:val="16"/>
                <w:szCs w:val="16"/>
              </w:rPr>
              <w:t>Mukhtar</w:t>
            </w:r>
          </w:p>
        </w:tc>
        <w:tc>
          <w:tcPr>
            <w:tcW w:w="842" w:type="pct"/>
          </w:tcPr>
          <w:p w14:paraId="6836F5C7" w14:textId="551B5113" w:rsidR="00C02FDE" w:rsidRPr="00D01AF7" w:rsidRDefault="00C02FDE" w:rsidP="00C02FDE">
            <w:pPr>
              <w:spacing w:before="0"/>
              <w:jc w:val="left"/>
              <w:rPr>
                <w:rFonts w:cs="Arial"/>
                <w:sz w:val="16"/>
                <w:szCs w:val="16"/>
              </w:rPr>
            </w:pPr>
            <w:r w:rsidRPr="00D01AF7">
              <w:rPr>
                <w:sz w:val="16"/>
                <w:szCs w:val="16"/>
              </w:rPr>
              <w:t xml:space="preserve">Province level social </w:t>
            </w:r>
            <w:r w:rsidR="006D21A0" w:rsidRPr="00D01AF7">
              <w:rPr>
                <w:sz w:val="16"/>
                <w:szCs w:val="16"/>
              </w:rPr>
              <w:t>specialists</w:t>
            </w:r>
            <w:r w:rsidRPr="00D01AF7">
              <w:rPr>
                <w:sz w:val="16"/>
                <w:szCs w:val="16"/>
              </w:rPr>
              <w:t xml:space="preserve"> (Site Social </w:t>
            </w:r>
            <w:r w:rsidR="006D21A0" w:rsidRPr="00D01AF7">
              <w:rPr>
                <w:sz w:val="16"/>
                <w:szCs w:val="16"/>
              </w:rPr>
              <w:t>Specialists</w:t>
            </w:r>
            <w:r w:rsidRPr="00D01AF7">
              <w:rPr>
                <w:sz w:val="16"/>
                <w:szCs w:val="16"/>
              </w:rPr>
              <w:t>)</w:t>
            </w:r>
          </w:p>
        </w:tc>
      </w:tr>
      <w:tr w:rsidR="005B42BF" w:rsidRPr="00D01AF7" w14:paraId="343A0793" w14:textId="77777777" w:rsidTr="0023749B">
        <w:tc>
          <w:tcPr>
            <w:tcW w:w="660" w:type="pct"/>
            <w:vMerge w:val="restart"/>
          </w:tcPr>
          <w:p w14:paraId="50514E83" w14:textId="3FF188EE" w:rsidR="005B42BF" w:rsidRPr="00D01AF7" w:rsidRDefault="005B42BF" w:rsidP="00C02FDE">
            <w:pPr>
              <w:spacing w:before="0"/>
              <w:jc w:val="left"/>
              <w:rPr>
                <w:sz w:val="16"/>
                <w:szCs w:val="16"/>
              </w:rPr>
            </w:pPr>
            <w:r w:rsidRPr="00D01AF7">
              <w:rPr>
                <w:sz w:val="16"/>
                <w:szCs w:val="16"/>
              </w:rPr>
              <w:t>During the implementation of subprojects— when necessary (annual monitoring, intensity of complaints, etc.)</w:t>
            </w:r>
          </w:p>
        </w:tc>
        <w:tc>
          <w:tcPr>
            <w:tcW w:w="763" w:type="pct"/>
          </w:tcPr>
          <w:p w14:paraId="5A3DE642" w14:textId="77777777" w:rsidR="005B42BF" w:rsidRPr="00D01AF7" w:rsidRDefault="005B42BF" w:rsidP="00C02FDE">
            <w:pPr>
              <w:spacing w:before="0"/>
              <w:jc w:val="left"/>
              <w:rPr>
                <w:sz w:val="16"/>
                <w:szCs w:val="16"/>
              </w:rPr>
            </w:pPr>
            <w:r w:rsidRPr="00D01AF7">
              <w:rPr>
                <w:sz w:val="16"/>
                <w:szCs w:val="16"/>
              </w:rPr>
              <w:t>Project grievance mechanism register follow-up</w:t>
            </w:r>
          </w:p>
        </w:tc>
        <w:tc>
          <w:tcPr>
            <w:tcW w:w="720" w:type="pct"/>
          </w:tcPr>
          <w:p w14:paraId="13B756AF" w14:textId="77777777" w:rsidR="005B42BF" w:rsidRPr="00D01AF7" w:rsidRDefault="005B42BF" w:rsidP="00C02FDE">
            <w:pPr>
              <w:spacing w:before="0"/>
              <w:jc w:val="left"/>
              <w:rPr>
                <w:sz w:val="16"/>
                <w:szCs w:val="16"/>
              </w:rPr>
            </w:pPr>
            <w:r w:rsidRPr="00D01AF7">
              <w:rPr>
                <w:sz w:val="16"/>
                <w:szCs w:val="16"/>
              </w:rPr>
              <w:t>In-depth interviews</w:t>
            </w:r>
          </w:p>
        </w:tc>
        <w:tc>
          <w:tcPr>
            <w:tcW w:w="801" w:type="pct"/>
          </w:tcPr>
          <w:p w14:paraId="7B852FD8" w14:textId="301EF717" w:rsidR="005B42BF" w:rsidRPr="00D01AF7" w:rsidRDefault="00977659" w:rsidP="00C02FDE">
            <w:pPr>
              <w:spacing w:before="0"/>
              <w:jc w:val="left"/>
              <w:rPr>
                <w:sz w:val="16"/>
                <w:szCs w:val="16"/>
              </w:rPr>
            </w:pPr>
            <w:r w:rsidRPr="00D01AF7">
              <w:rPr>
                <w:sz w:val="16"/>
                <w:szCs w:val="16"/>
              </w:rPr>
              <w:t>Istanbul</w:t>
            </w:r>
            <w:r w:rsidR="005B42BF" w:rsidRPr="00D01AF7">
              <w:rPr>
                <w:sz w:val="16"/>
                <w:szCs w:val="16"/>
              </w:rPr>
              <w:t xml:space="preserve">, </w:t>
            </w:r>
            <w:r w:rsidRPr="00D01AF7">
              <w:rPr>
                <w:sz w:val="16"/>
                <w:szCs w:val="16"/>
              </w:rPr>
              <w:t>Izmir</w:t>
            </w:r>
            <w:r w:rsidR="005B42BF" w:rsidRPr="00D01AF7">
              <w:rPr>
                <w:sz w:val="16"/>
                <w:szCs w:val="16"/>
              </w:rPr>
              <w:t xml:space="preserve">, </w:t>
            </w:r>
            <w:r w:rsidRPr="00D01AF7">
              <w:rPr>
                <w:sz w:val="16"/>
                <w:szCs w:val="16"/>
              </w:rPr>
              <w:t>Kahramanmaras</w:t>
            </w:r>
            <w:r w:rsidR="005B42BF" w:rsidRPr="00D01AF7">
              <w:rPr>
                <w:sz w:val="16"/>
                <w:szCs w:val="16"/>
              </w:rPr>
              <w:t xml:space="preserve">, Manisa and </w:t>
            </w:r>
            <w:r w:rsidRPr="00D01AF7">
              <w:rPr>
                <w:sz w:val="16"/>
                <w:szCs w:val="16"/>
              </w:rPr>
              <w:t>Tekirdag</w:t>
            </w:r>
          </w:p>
        </w:tc>
        <w:tc>
          <w:tcPr>
            <w:tcW w:w="1214" w:type="pct"/>
            <w:vAlign w:val="center"/>
          </w:tcPr>
          <w:p w14:paraId="3F895B1E" w14:textId="77777777" w:rsidR="005B42BF" w:rsidRPr="00D01AF7" w:rsidRDefault="005B42BF" w:rsidP="00C02FDE">
            <w:pPr>
              <w:spacing w:before="0"/>
              <w:jc w:val="left"/>
              <w:rPr>
                <w:sz w:val="16"/>
                <w:szCs w:val="16"/>
              </w:rPr>
            </w:pPr>
            <w:r w:rsidRPr="00D01AF7">
              <w:rPr>
                <w:sz w:val="16"/>
                <w:szCs w:val="16"/>
              </w:rPr>
              <w:t>Vulnerable people or groups living in risky buildings</w:t>
            </w:r>
          </w:p>
        </w:tc>
        <w:tc>
          <w:tcPr>
            <w:tcW w:w="842" w:type="pct"/>
          </w:tcPr>
          <w:p w14:paraId="13796C3C" w14:textId="12DC1E74" w:rsidR="005B42BF" w:rsidRPr="00D01AF7" w:rsidRDefault="005B42BF" w:rsidP="00C02FDE">
            <w:pPr>
              <w:spacing w:before="0"/>
              <w:jc w:val="left"/>
              <w:rPr>
                <w:sz w:val="16"/>
                <w:szCs w:val="16"/>
              </w:rPr>
            </w:pPr>
            <w:r w:rsidRPr="00D01AF7">
              <w:rPr>
                <w:rFonts w:cs="Arial"/>
                <w:sz w:val="16"/>
                <w:szCs w:val="16"/>
              </w:rPr>
              <w:t>the MoEUCC Provincial Directorates PMU Social Specialist</w:t>
            </w:r>
          </w:p>
        </w:tc>
      </w:tr>
      <w:tr w:rsidR="005B42BF" w:rsidRPr="00D01AF7" w14:paraId="22F429F1" w14:textId="77777777" w:rsidTr="0023749B">
        <w:tc>
          <w:tcPr>
            <w:tcW w:w="660" w:type="pct"/>
            <w:vMerge/>
          </w:tcPr>
          <w:p w14:paraId="31415AB6" w14:textId="25720FDA" w:rsidR="005B42BF" w:rsidRPr="00D01AF7" w:rsidRDefault="005B42BF" w:rsidP="00C02FDE">
            <w:pPr>
              <w:spacing w:before="0"/>
              <w:jc w:val="left"/>
              <w:rPr>
                <w:sz w:val="16"/>
                <w:szCs w:val="16"/>
              </w:rPr>
            </w:pPr>
          </w:p>
        </w:tc>
        <w:tc>
          <w:tcPr>
            <w:tcW w:w="763" w:type="pct"/>
          </w:tcPr>
          <w:p w14:paraId="3341B675" w14:textId="77777777" w:rsidR="005B42BF" w:rsidRPr="00D01AF7" w:rsidRDefault="005B42BF" w:rsidP="00C02FDE">
            <w:pPr>
              <w:spacing w:before="0"/>
              <w:jc w:val="left"/>
              <w:rPr>
                <w:sz w:val="16"/>
                <w:szCs w:val="16"/>
              </w:rPr>
            </w:pPr>
            <w:r w:rsidRPr="00D01AF7">
              <w:rPr>
                <w:sz w:val="16"/>
                <w:szCs w:val="16"/>
              </w:rPr>
              <w:t>Project grievance mechanism register follow-up</w:t>
            </w:r>
          </w:p>
        </w:tc>
        <w:tc>
          <w:tcPr>
            <w:tcW w:w="720" w:type="pct"/>
          </w:tcPr>
          <w:p w14:paraId="7B018523" w14:textId="2EFA0506" w:rsidR="005B42BF" w:rsidRPr="00D01AF7" w:rsidRDefault="005B42BF" w:rsidP="00C02FDE">
            <w:pPr>
              <w:spacing w:before="0"/>
              <w:jc w:val="left"/>
              <w:rPr>
                <w:sz w:val="16"/>
                <w:szCs w:val="16"/>
              </w:rPr>
            </w:pPr>
            <w:r w:rsidRPr="00D01AF7">
              <w:rPr>
                <w:sz w:val="16"/>
                <w:szCs w:val="16"/>
              </w:rPr>
              <w:t>Socio-Economic Researches</w:t>
            </w:r>
          </w:p>
        </w:tc>
        <w:tc>
          <w:tcPr>
            <w:tcW w:w="801" w:type="pct"/>
          </w:tcPr>
          <w:p w14:paraId="045D795E" w14:textId="489F7E96" w:rsidR="005B42BF" w:rsidRPr="00D01AF7" w:rsidRDefault="00977659" w:rsidP="00C02FDE">
            <w:pPr>
              <w:spacing w:before="0"/>
              <w:jc w:val="left"/>
              <w:rPr>
                <w:sz w:val="16"/>
                <w:szCs w:val="16"/>
              </w:rPr>
            </w:pPr>
            <w:r w:rsidRPr="00D01AF7">
              <w:rPr>
                <w:sz w:val="16"/>
                <w:szCs w:val="16"/>
              </w:rPr>
              <w:t>Istanbul</w:t>
            </w:r>
            <w:r w:rsidR="005B42BF" w:rsidRPr="00D01AF7">
              <w:rPr>
                <w:sz w:val="16"/>
                <w:szCs w:val="16"/>
              </w:rPr>
              <w:t xml:space="preserve">, </w:t>
            </w:r>
            <w:r w:rsidRPr="00D01AF7">
              <w:rPr>
                <w:sz w:val="16"/>
                <w:szCs w:val="16"/>
              </w:rPr>
              <w:t>Izmir</w:t>
            </w:r>
            <w:r w:rsidR="005B42BF" w:rsidRPr="00D01AF7">
              <w:rPr>
                <w:sz w:val="16"/>
                <w:szCs w:val="16"/>
              </w:rPr>
              <w:t xml:space="preserve">, </w:t>
            </w:r>
            <w:r w:rsidRPr="00D01AF7">
              <w:rPr>
                <w:sz w:val="16"/>
                <w:szCs w:val="16"/>
              </w:rPr>
              <w:t>Kahramanmaras</w:t>
            </w:r>
            <w:r w:rsidR="005B42BF" w:rsidRPr="00D01AF7">
              <w:rPr>
                <w:sz w:val="16"/>
                <w:szCs w:val="16"/>
              </w:rPr>
              <w:t xml:space="preserve">, Manisa and </w:t>
            </w:r>
            <w:r w:rsidRPr="00D01AF7">
              <w:rPr>
                <w:sz w:val="16"/>
                <w:szCs w:val="16"/>
              </w:rPr>
              <w:t>Tekirdag</w:t>
            </w:r>
          </w:p>
        </w:tc>
        <w:tc>
          <w:tcPr>
            <w:tcW w:w="1214" w:type="pct"/>
            <w:vAlign w:val="center"/>
          </w:tcPr>
          <w:p w14:paraId="1105C320" w14:textId="77777777" w:rsidR="005B42BF" w:rsidRPr="00D01AF7" w:rsidRDefault="005B42BF" w:rsidP="00C02FDE">
            <w:pPr>
              <w:spacing w:before="0"/>
              <w:jc w:val="left"/>
              <w:rPr>
                <w:sz w:val="16"/>
                <w:szCs w:val="16"/>
              </w:rPr>
            </w:pPr>
            <w:r w:rsidRPr="00D01AF7">
              <w:rPr>
                <w:sz w:val="16"/>
                <w:szCs w:val="16"/>
              </w:rPr>
              <w:t>Owners, tenants, business owners, Vulnerable people or groups living in risky buildings</w:t>
            </w:r>
          </w:p>
        </w:tc>
        <w:tc>
          <w:tcPr>
            <w:tcW w:w="842" w:type="pct"/>
          </w:tcPr>
          <w:p w14:paraId="251B4A0A" w14:textId="212C36EC" w:rsidR="005B42BF" w:rsidRPr="00D01AF7" w:rsidRDefault="005B42BF" w:rsidP="00C02FDE">
            <w:pPr>
              <w:spacing w:before="0"/>
              <w:jc w:val="left"/>
              <w:rPr>
                <w:sz w:val="16"/>
                <w:szCs w:val="16"/>
              </w:rPr>
            </w:pPr>
            <w:r w:rsidRPr="00D01AF7">
              <w:rPr>
                <w:rFonts w:cs="Arial"/>
                <w:sz w:val="16"/>
                <w:szCs w:val="16"/>
              </w:rPr>
              <w:t>the MoEUCC Provincial Directorates PMU Social Specialist</w:t>
            </w:r>
          </w:p>
        </w:tc>
      </w:tr>
      <w:tr w:rsidR="005B42BF" w:rsidRPr="00D01AF7" w14:paraId="19A73C7F" w14:textId="77777777" w:rsidTr="0023749B">
        <w:tc>
          <w:tcPr>
            <w:tcW w:w="660" w:type="pct"/>
            <w:vMerge/>
          </w:tcPr>
          <w:p w14:paraId="0BF9C0E5" w14:textId="5C14CFBB" w:rsidR="005B42BF" w:rsidRPr="00D01AF7" w:rsidRDefault="005B42BF" w:rsidP="00C02FDE">
            <w:pPr>
              <w:spacing w:before="0"/>
              <w:jc w:val="left"/>
              <w:rPr>
                <w:sz w:val="16"/>
                <w:szCs w:val="16"/>
              </w:rPr>
            </w:pPr>
          </w:p>
        </w:tc>
        <w:tc>
          <w:tcPr>
            <w:tcW w:w="763" w:type="pct"/>
          </w:tcPr>
          <w:p w14:paraId="0769C977" w14:textId="77777777" w:rsidR="005B42BF" w:rsidRPr="00D01AF7" w:rsidRDefault="005B42BF" w:rsidP="00C02FDE">
            <w:pPr>
              <w:spacing w:before="0"/>
              <w:jc w:val="left"/>
              <w:rPr>
                <w:sz w:val="16"/>
                <w:szCs w:val="16"/>
              </w:rPr>
            </w:pPr>
            <w:r w:rsidRPr="00D01AF7">
              <w:rPr>
                <w:sz w:val="16"/>
                <w:szCs w:val="16"/>
              </w:rPr>
              <w:t>Project grievance mechanism register follow-up</w:t>
            </w:r>
          </w:p>
        </w:tc>
        <w:tc>
          <w:tcPr>
            <w:tcW w:w="720" w:type="pct"/>
          </w:tcPr>
          <w:p w14:paraId="00629D85" w14:textId="77777777" w:rsidR="005B42BF" w:rsidRPr="00D01AF7" w:rsidRDefault="005B42BF" w:rsidP="00C02FDE">
            <w:pPr>
              <w:spacing w:before="0"/>
              <w:jc w:val="left"/>
              <w:rPr>
                <w:sz w:val="16"/>
                <w:szCs w:val="16"/>
              </w:rPr>
            </w:pPr>
            <w:r w:rsidRPr="00D01AF7">
              <w:rPr>
                <w:sz w:val="16"/>
                <w:szCs w:val="16"/>
              </w:rPr>
              <w:t>Focus Group Discussions</w:t>
            </w:r>
          </w:p>
        </w:tc>
        <w:tc>
          <w:tcPr>
            <w:tcW w:w="801" w:type="pct"/>
          </w:tcPr>
          <w:p w14:paraId="6241AF23" w14:textId="29C81E4E" w:rsidR="005B42BF" w:rsidRPr="00D01AF7" w:rsidRDefault="00977659" w:rsidP="00C02FDE">
            <w:pPr>
              <w:spacing w:before="0"/>
              <w:jc w:val="left"/>
              <w:rPr>
                <w:sz w:val="16"/>
                <w:szCs w:val="16"/>
              </w:rPr>
            </w:pPr>
            <w:r w:rsidRPr="00D01AF7">
              <w:rPr>
                <w:sz w:val="16"/>
                <w:szCs w:val="16"/>
              </w:rPr>
              <w:t>Istanbul</w:t>
            </w:r>
            <w:r w:rsidR="005B42BF" w:rsidRPr="00D01AF7">
              <w:rPr>
                <w:sz w:val="16"/>
                <w:szCs w:val="16"/>
              </w:rPr>
              <w:t xml:space="preserve">, </w:t>
            </w:r>
            <w:r w:rsidRPr="00D01AF7">
              <w:rPr>
                <w:sz w:val="16"/>
                <w:szCs w:val="16"/>
              </w:rPr>
              <w:t>Izmir</w:t>
            </w:r>
            <w:r w:rsidR="005B42BF" w:rsidRPr="00D01AF7">
              <w:rPr>
                <w:sz w:val="16"/>
                <w:szCs w:val="16"/>
              </w:rPr>
              <w:t xml:space="preserve">, </w:t>
            </w:r>
            <w:r w:rsidRPr="00D01AF7">
              <w:rPr>
                <w:sz w:val="16"/>
                <w:szCs w:val="16"/>
              </w:rPr>
              <w:t>Kahramanmaras</w:t>
            </w:r>
            <w:r w:rsidR="005B42BF" w:rsidRPr="00D01AF7">
              <w:rPr>
                <w:sz w:val="16"/>
                <w:szCs w:val="16"/>
              </w:rPr>
              <w:t xml:space="preserve">, Manisa and </w:t>
            </w:r>
            <w:r w:rsidRPr="00D01AF7">
              <w:rPr>
                <w:sz w:val="16"/>
                <w:szCs w:val="16"/>
              </w:rPr>
              <w:t>Tekirdag</w:t>
            </w:r>
          </w:p>
        </w:tc>
        <w:tc>
          <w:tcPr>
            <w:tcW w:w="1214" w:type="pct"/>
            <w:vAlign w:val="center"/>
          </w:tcPr>
          <w:p w14:paraId="0CE8B7EC" w14:textId="77777777" w:rsidR="005B42BF" w:rsidRPr="00D01AF7" w:rsidRDefault="005B42BF" w:rsidP="00C02FDE">
            <w:pPr>
              <w:spacing w:before="0"/>
              <w:jc w:val="left"/>
              <w:rPr>
                <w:sz w:val="16"/>
                <w:szCs w:val="16"/>
              </w:rPr>
            </w:pPr>
            <w:r w:rsidRPr="00D01AF7">
              <w:rPr>
                <w:sz w:val="16"/>
                <w:szCs w:val="16"/>
              </w:rPr>
              <w:t>National and local government institutions and organizations, NGOs and other interest groups</w:t>
            </w:r>
          </w:p>
        </w:tc>
        <w:tc>
          <w:tcPr>
            <w:tcW w:w="842" w:type="pct"/>
          </w:tcPr>
          <w:p w14:paraId="56E4914E" w14:textId="1C03A9FC" w:rsidR="005B42BF" w:rsidRPr="00D01AF7" w:rsidRDefault="005B42BF" w:rsidP="00C02FDE">
            <w:pPr>
              <w:spacing w:before="0"/>
              <w:jc w:val="left"/>
              <w:rPr>
                <w:sz w:val="16"/>
                <w:szCs w:val="16"/>
              </w:rPr>
            </w:pPr>
            <w:r w:rsidRPr="00D01AF7">
              <w:rPr>
                <w:rFonts w:cs="Arial"/>
                <w:sz w:val="16"/>
                <w:szCs w:val="16"/>
              </w:rPr>
              <w:t>the MoEUCC Provincial Directorates PMU Social Specialist</w:t>
            </w:r>
          </w:p>
        </w:tc>
      </w:tr>
    </w:tbl>
    <w:p w14:paraId="732B56C6" w14:textId="21982DB9" w:rsidR="003862D0" w:rsidRPr="00D01AF7" w:rsidRDefault="373DBE2A" w:rsidP="003862D0">
      <w:r w:rsidRPr="00D01AF7">
        <w:t xml:space="preserve">More detail on stakeholder engagement is provided in the SEP prepared for this </w:t>
      </w:r>
      <w:r w:rsidR="00955756" w:rsidRPr="00D01AF7">
        <w:t>Project</w:t>
      </w:r>
      <w:r w:rsidRPr="00D01AF7">
        <w:t>.</w:t>
      </w:r>
    </w:p>
    <w:p w14:paraId="36998A32" w14:textId="421B739D" w:rsidR="00E23717" w:rsidRPr="00D01AF7" w:rsidRDefault="00FE313D" w:rsidP="00F6548D">
      <w:pPr>
        <w:pStyle w:val="Balk2"/>
      </w:pPr>
      <w:bookmarkStart w:id="411" w:name="_Toc129783816"/>
      <w:r w:rsidRPr="00D01AF7">
        <w:lastRenderedPageBreak/>
        <w:t>Grievance Mechanism (GM)</w:t>
      </w:r>
      <w:bookmarkEnd w:id="411"/>
    </w:p>
    <w:p w14:paraId="1B2FE925" w14:textId="54AFADAB" w:rsidR="00041456" w:rsidRPr="00D01AF7" w:rsidRDefault="00041456" w:rsidP="00041456">
      <w:bookmarkStart w:id="412" w:name="_Hlk89697766"/>
      <w:r w:rsidRPr="00D01AF7">
        <w:t xml:space="preserve">The grievance </w:t>
      </w:r>
      <w:r w:rsidR="00C1400E" w:rsidRPr="00D01AF7">
        <w:t>mechanism (G</w:t>
      </w:r>
      <w:r w:rsidRPr="00D01AF7">
        <w:t xml:space="preserve">M) is an arrangement that provides channels for </w:t>
      </w:r>
      <w:r w:rsidR="00955756" w:rsidRPr="00D01AF7">
        <w:t>Project</w:t>
      </w:r>
      <w:r w:rsidRPr="00D01AF7">
        <w:t xml:space="preserve"> stakeholders to provide feedback and/or voice their concerns and grievances about </w:t>
      </w:r>
      <w:r w:rsidR="00955756" w:rsidRPr="00D01AF7">
        <w:t>Project</w:t>
      </w:r>
      <w:r w:rsidRPr="00D01AF7">
        <w:t xml:space="preserve"> activities.</w:t>
      </w:r>
    </w:p>
    <w:p w14:paraId="180FE7E4" w14:textId="723F53BC" w:rsidR="00041456" w:rsidRPr="00D01AF7" w:rsidRDefault="00041456" w:rsidP="00041456">
      <w:r w:rsidRPr="00D01AF7">
        <w:t xml:space="preserve">In accordance with the international requirements, a grievance mechanism has been established to receive, resolve and follow up the concerns and complaints of the </w:t>
      </w:r>
      <w:r w:rsidR="00955756" w:rsidRPr="00D01AF7">
        <w:t>Project</w:t>
      </w:r>
      <w:r w:rsidRPr="00D01AF7">
        <w:t>-affected and relevant stakeholders within the scope of the Project.</w:t>
      </w:r>
    </w:p>
    <w:p w14:paraId="353FD931" w14:textId="7D3F59B1" w:rsidR="00041456" w:rsidRPr="00D01AF7" w:rsidRDefault="00041456" w:rsidP="00041456">
      <w:r w:rsidRPr="00D01AF7">
        <w:t xml:space="preserve">The </w:t>
      </w:r>
      <w:r w:rsidR="00F96446" w:rsidRPr="00D01AF7">
        <w:t>PMU</w:t>
      </w:r>
      <w:r w:rsidRPr="00D01AF7">
        <w:t xml:space="preserve">, which will be established under the </w:t>
      </w:r>
      <w:r w:rsidR="0025212E" w:rsidRPr="00D01AF7">
        <w:t>MoEUCC</w:t>
      </w:r>
      <w:r w:rsidRPr="00D01AF7">
        <w:t xml:space="preserve"> will be accessible to stakeholders and will respond to all complaints as soon as possible.</w:t>
      </w:r>
    </w:p>
    <w:p w14:paraId="6D7BEB97" w14:textId="77777777" w:rsidR="00041456" w:rsidRPr="00D01AF7" w:rsidRDefault="00041456" w:rsidP="00041456">
      <w:r w:rsidRPr="00D01AF7">
        <w:t>Stakeholders will be able to use ALO 181, CIMER, hotline, face-to-face meetings, grievance registration forms and the website contact form to voice their grievances.</w:t>
      </w:r>
    </w:p>
    <w:p w14:paraId="4609E1F0" w14:textId="79BBDC95" w:rsidR="00041456" w:rsidRPr="00D01AF7" w:rsidRDefault="00041456" w:rsidP="00041456">
      <w:r w:rsidRPr="00D01AF7">
        <w:t xml:space="preserve">The details of the Grievance Mechanism </w:t>
      </w:r>
      <w:r w:rsidR="000D1B7F" w:rsidRPr="00D01AF7">
        <w:t>are</w:t>
      </w:r>
      <w:r w:rsidRPr="00D01AF7">
        <w:t xml:space="preserve"> provided in SEP.</w:t>
      </w:r>
      <w:bookmarkEnd w:id="412"/>
    </w:p>
    <w:p w14:paraId="3B576B2B" w14:textId="77777777" w:rsidR="00E23717" w:rsidRPr="00D01AF7" w:rsidRDefault="00E23717" w:rsidP="00E23717">
      <w:pPr>
        <w:spacing w:before="0" w:line="280" w:lineRule="atLeast"/>
      </w:pPr>
    </w:p>
    <w:p w14:paraId="6C58AC9C" w14:textId="77777777" w:rsidR="00FE313D" w:rsidRPr="00D01AF7" w:rsidRDefault="00FE313D" w:rsidP="00E23717">
      <w:pPr>
        <w:spacing w:before="0" w:line="280" w:lineRule="atLeast"/>
      </w:pPr>
    </w:p>
    <w:p w14:paraId="280F42A9" w14:textId="72AC747E" w:rsidR="00FE313D" w:rsidRPr="00D01AF7" w:rsidRDefault="00FE313D" w:rsidP="00F6548D">
      <w:pPr>
        <w:pStyle w:val="Balk1"/>
      </w:pPr>
      <w:bookmarkStart w:id="413" w:name="_Ref90479324"/>
      <w:bookmarkStart w:id="414" w:name="_Ref90479709"/>
      <w:bookmarkStart w:id="415" w:name="_Ref90479717"/>
      <w:bookmarkStart w:id="416" w:name="_Ref90479764"/>
      <w:bookmarkStart w:id="417" w:name="_Toc129783817"/>
      <w:r w:rsidRPr="00D01AF7">
        <w:lastRenderedPageBreak/>
        <w:t>Environmental &amp; Social Monitoring</w:t>
      </w:r>
      <w:bookmarkEnd w:id="413"/>
      <w:bookmarkEnd w:id="414"/>
      <w:bookmarkEnd w:id="415"/>
      <w:bookmarkEnd w:id="416"/>
      <w:bookmarkEnd w:id="417"/>
    </w:p>
    <w:p w14:paraId="6A82AAF6" w14:textId="0976A845" w:rsidR="00C85718" w:rsidRPr="00D01AF7" w:rsidRDefault="00C85718" w:rsidP="00C85718">
      <w:r w:rsidRPr="00D01AF7">
        <w:t xml:space="preserve">Monitoring of </w:t>
      </w:r>
      <w:r w:rsidR="00977659" w:rsidRPr="00D01AF7">
        <w:t>sub-project</w:t>
      </w:r>
      <w:r w:rsidRPr="00D01AF7">
        <w:t xml:space="preserve">s to be implemented under </w:t>
      </w:r>
      <w:r w:rsidR="000E4886" w:rsidRPr="00D01AF7">
        <w:t xml:space="preserve">Component </w:t>
      </w:r>
      <w:r w:rsidRPr="00D01AF7">
        <w:t xml:space="preserve">2, for which potential environmental and social impacts and proposed mitigation measures are given in </w:t>
      </w:r>
      <w:r w:rsidR="00E67AEB" w:rsidRPr="00D01AF7">
        <w:t>Section</w:t>
      </w:r>
      <w:r w:rsidRPr="00D01AF7">
        <w:t xml:space="preserve"> </w:t>
      </w:r>
      <w:r w:rsidR="00E67AEB" w:rsidRPr="00D01AF7">
        <w:rPr>
          <w:color w:val="2B579A"/>
          <w:shd w:val="clear" w:color="auto" w:fill="E6E6E6"/>
        </w:rPr>
        <w:fldChar w:fldCharType="begin"/>
      </w:r>
      <w:r w:rsidR="00E67AEB" w:rsidRPr="00D01AF7">
        <w:instrText xml:space="preserve"> REF _Ref90480621 \r \h  \* MERGEFORMAT </w:instrText>
      </w:r>
      <w:r w:rsidR="00E67AEB" w:rsidRPr="00D01AF7">
        <w:rPr>
          <w:color w:val="2B579A"/>
          <w:shd w:val="clear" w:color="auto" w:fill="E6E6E6"/>
        </w:rPr>
      </w:r>
      <w:r w:rsidR="00E67AEB" w:rsidRPr="00D01AF7">
        <w:rPr>
          <w:color w:val="2B579A"/>
          <w:shd w:val="clear" w:color="auto" w:fill="E6E6E6"/>
        </w:rPr>
        <w:fldChar w:fldCharType="separate"/>
      </w:r>
      <w:r w:rsidR="00BD0B4E" w:rsidRPr="00D01AF7">
        <w:t>5</w:t>
      </w:r>
      <w:r w:rsidR="00E67AEB" w:rsidRPr="00D01AF7">
        <w:rPr>
          <w:color w:val="2B579A"/>
          <w:shd w:val="clear" w:color="auto" w:fill="E6E6E6"/>
        </w:rPr>
        <w:fldChar w:fldCharType="end"/>
      </w:r>
      <w:r w:rsidRPr="00D01AF7">
        <w:t>, including</w:t>
      </w:r>
      <w:r w:rsidR="007B2459" w:rsidRPr="00D01AF7">
        <w:t xml:space="preserve"> meeting the monitoring requirements to be identified in</w:t>
      </w:r>
      <w:r w:rsidRPr="00D01AF7">
        <w:t xml:space="preserve"> the</w:t>
      </w:r>
      <w:r w:rsidR="004E463B" w:rsidRPr="00D01AF7">
        <w:t xml:space="preserve"> province</w:t>
      </w:r>
      <w:r w:rsidR="00230BC6" w:rsidRPr="00D01AF7">
        <w:t>-</w:t>
      </w:r>
      <w:r w:rsidR="004E463B" w:rsidRPr="00D01AF7">
        <w:t>based</w:t>
      </w:r>
      <w:r w:rsidRPr="00D01AF7">
        <w:t xml:space="preserve"> ESMPs</w:t>
      </w:r>
      <w:r w:rsidR="00EB0D52" w:rsidRPr="00D01AF7">
        <w:t xml:space="preserve"> and </w:t>
      </w:r>
      <w:r w:rsidR="00977659" w:rsidRPr="00D01AF7">
        <w:t>sub-</w:t>
      </w:r>
      <w:r w:rsidR="00B06F17" w:rsidRPr="00D01AF7">
        <w:t xml:space="preserve">project </w:t>
      </w:r>
      <w:r w:rsidR="00EB0D52" w:rsidRPr="00D01AF7">
        <w:t xml:space="preserve">specific </w:t>
      </w:r>
      <w:r w:rsidR="00607133" w:rsidRPr="00D01AF7">
        <w:t>ESMP Checklists</w:t>
      </w:r>
      <w:r w:rsidRPr="00D01AF7">
        <w:t xml:space="preserve"> to be prepared</w:t>
      </w:r>
      <w:r w:rsidR="006D2437" w:rsidRPr="00D01AF7">
        <w:t>;</w:t>
      </w:r>
      <w:r w:rsidRPr="00D01AF7">
        <w:t xml:space="preserve"> </w:t>
      </w:r>
      <w:r w:rsidR="007642B4" w:rsidRPr="00D01AF7">
        <w:t xml:space="preserve">will ensure the </w:t>
      </w:r>
      <w:r w:rsidR="00D828C4" w:rsidRPr="00D01AF7">
        <w:t xml:space="preserve">monitoring to follow </w:t>
      </w:r>
      <w:r w:rsidR="007642B4" w:rsidRPr="00D01AF7">
        <w:t>if the mitigation measures are being implemented</w:t>
      </w:r>
      <w:r w:rsidR="006D2437" w:rsidRPr="00D01AF7">
        <w:t xml:space="preserve"> properly or not.</w:t>
      </w:r>
      <w:r w:rsidR="007642B4" w:rsidRPr="00D01AF7">
        <w:t xml:space="preserve"> </w:t>
      </w:r>
      <w:r w:rsidRPr="00D01AF7">
        <w:t xml:space="preserve">In addition, </w:t>
      </w:r>
      <w:r w:rsidR="006D2437" w:rsidRPr="00D01AF7">
        <w:t>through implementation of</w:t>
      </w:r>
      <w:r w:rsidRPr="00D01AF7">
        <w:t xml:space="preserve"> the monitoring system,</w:t>
      </w:r>
      <w:r w:rsidR="006D2437" w:rsidRPr="00D01AF7">
        <w:t xml:space="preserve"> detection and correction of non-conformities will be ensured. </w:t>
      </w:r>
      <w:r w:rsidRPr="00D01AF7">
        <w:t xml:space="preserve">Monitoring will be carried out gradually by the contractors' </w:t>
      </w:r>
      <w:r w:rsidR="003D13B3" w:rsidRPr="00D01AF7">
        <w:t xml:space="preserve">OHS focal </w:t>
      </w:r>
      <w:r w:rsidR="002F2A2B" w:rsidRPr="00D01AF7">
        <w:t>point</w:t>
      </w:r>
      <w:r w:rsidRPr="00D01AF7">
        <w:t xml:space="preserve">, </w:t>
      </w:r>
      <w:r w:rsidR="00F96446" w:rsidRPr="00D01AF7">
        <w:t xml:space="preserve">PMU's </w:t>
      </w:r>
      <w:r w:rsidR="000D7CE9" w:rsidRPr="00D01AF7">
        <w:t xml:space="preserve">individual </w:t>
      </w:r>
      <w:r w:rsidRPr="00D01AF7">
        <w:t xml:space="preserve">environmental &amp; OHS and social </w:t>
      </w:r>
      <w:r w:rsidR="006D21A0" w:rsidRPr="00D01AF7">
        <w:t xml:space="preserve">specialists </w:t>
      </w:r>
      <w:r w:rsidRPr="00D01AF7">
        <w:t>in the provinces,</w:t>
      </w:r>
      <w:r w:rsidR="006D2437" w:rsidRPr="00D01AF7">
        <w:t xml:space="preserve"> and</w:t>
      </w:r>
      <w:r w:rsidRPr="00D01AF7">
        <w:t xml:space="preserve"> </w:t>
      </w:r>
      <w:r w:rsidR="00F96446" w:rsidRPr="00D01AF7">
        <w:t xml:space="preserve">PMU </w:t>
      </w:r>
      <w:r w:rsidRPr="00D01AF7">
        <w:t xml:space="preserve">head office staff and </w:t>
      </w:r>
      <w:r w:rsidR="00D67B0B" w:rsidRPr="00D01AF7">
        <w:t>specialists</w:t>
      </w:r>
      <w:r w:rsidRPr="00D01AF7">
        <w:t>.</w:t>
      </w:r>
    </w:p>
    <w:p w14:paraId="31E58293" w14:textId="33041812" w:rsidR="00C85718" w:rsidRPr="00D01AF7" w:rsidRDefault="002A0000" w:rsidP="00C85718">
      <w:r w:rsidRPr="00D01AF7">
        <w:t>Through implementation of the monitoring</w:t>
      </w:r>
      <w:r w:rsidR="00C85718" w:rsidRPr="00D01AF7">
        <w:t xml:space="preserve"> process, indicators by which the </w:t>
      </w:r>
      <w:r w:rsidR="00C85718" w:rsidRPr="00D01AF7">
        <w:rPr>
          <w:u w:val="single"/>
        </w:rPr>
        <w:t>overall environmental and social performance</w:t>
      </w:r>
      <w:r w:rsidR="00C85718" w:rsidRPr="00D01AF7">
        <w:t xml:space="preserve"> of the Project can be evaluated, such as the</w:t>
      </w:r>
      <w:r w:rsidR="00C85718" w:rsidRPr="00D01AF7">
        <w:rPr>
          <w:u w:val="single"/>
        </w:rPr>
        <w:t xml:space="preserve"> number of complaints received and resolved</w:t>
      </w:r>
      <w:r w:rsidR="00C85718" w:rsidRPr="00D01AF7">
        <w:t xml:space="preserve"> from all </w:t>
      </w:r>
      <w:r w:rsidR="00977659" w:rsidRPr="00D01AF7">
        <w:t>sub-project</w:t>
      </w:r>
      <w:r w:rsidR="00C85718" w:rsidRPr="00D01AF7">
        <w:t xml:space="preserve">s and </w:t>
      </w:r>
      <w:r w:rsidR="00C85718" w:rsidRPr="00D01AF7">
        <w:rPr>
          <w:u w:val="single"/>
        </w:rPr>
        <w:t>the total number of meetings and information activities</w:t>
      </w:r>
      <w:r w:rsidR="00C85718" w:rsidRPr="00D01AF7">
        <w:t xml:space="preserve"> with stakeholders, </w:t>
      </w:r>
      <w:r w:rsidRPr="00D01AF7">
        <w:t>would be able to be</w:t>
      </w:r>
      <w:r w:rsidR="00C85718" w:rsidRPr="00D01AF7">
        <w:t xml:space="preserve"> monitored. </w:t>
      </w:r>
      <w:r w:rsidRPr="00D01AF7">
        <w:t>Besides t</w:t>
      </w:r>
      <w:r w:rsidR="00C85718" w:rsidRPr="00D01AF7">
        <w:t xml:space="preserve">he </w:t>
      </w:r>
      <w:r w:rsidR="00C85718" w:rsidRPr="00D01AF7">
        <w:rPr>
          <w:u w:val="single"/>
        </w:rPr>
        <w:t xml:space="preserve">performance of </w:t>
      </w:r>
      <w:r w:rsidR="00977659" w:rsidRPr="00D01AF7">
        <w:rPr>
          <w:u w:val="single"/>
        </w:rPr>
        <w:t>sub-project</w:t>
      </w:r>
      <w:r w:rsidR="00C85718" w:rsidRPr="00D01AF7">
        <w:rPr>
          <w:u w:val="single"/>
        </w:rPr>
        <w:t>s</w:t>
      </w:r>
      <w:r w:rsidR="00C85718" w:rsidRPr="00D01AF7">
        <w:t xml:space="preserve"> specifically, such as </w:t>
      </w:r>
      <w:r w:rsidR="00C85718" w:rsidRPr="00D01AF7">
        <w:rPr>
          <w:u w:val="single"/>
        </w:rPr>
        <w:t>the number of non-compliances opened and closed</w:t>
      </w:r>
      <w:r w:rsidR="00C85718" w:rsidRPr="00D01AF7">
        <w:t xml:space="preserve"> in the environmental and social scope of each </w:t>
      </w:r>
      <w:r w:rsidR="00977659" w:rsidRPr="00D01AF7">
        <w:t>sub-</w:t>
      </w:r>
      <w:r w:rsidR="00E13EB3" w:rsidRPr="00D01AF7">
        <w:t>Proje,</w:t>
      </w:r>
      <w:r w:rsidR="00C85718" w:rsidRPr="00D01AF7">
        <w:t xml:space="preserve"> and </w:t>
      </w:r>
      <w:r w:rsidR="00C85718" w:rsidRPr="00D01AF7">
        <w:rPr>
          <w:u w:val="single"/>
        </w:rPr>
        <w:t>the number of work accidents / occupational diseases</w:t>
      </w:r>
      <w:r w:rsidR="00C85718" w:rsidRPr="00D01AF7">
        <w:t xml:space="preserve">, indirectly and directly, will </w:t>
      </w:r>
      <w:r w:rsidRPr="00D01AF7">
        <w:t xml:space="preserve">also </w:t>
      </w:r>
      <w:r w:rsidR="00C85718" w:rsidRPr="00D01AF7">
        <w:t>be able to be monitored.</w:t>
      </w:r>
      <w:r w:rsidR="00C81637" w:rsidRPr="00D01AF7">
        <w:t xml:space="preserve"> These will be reported together with general Key Performance Indicators (KPIs), such as:</w:t>
      </w:r>
    </w:p>
    <w:p w14:paraId="197E0B03" w14:textId="28221D42" w:rsidR="00C81637" w:rsidRPr="00D01AF7" w:rsidRDefault="00B72210" w:rsidP="00C81637">
      <w:pPr>
        <w:pStyle w:val="ListeParagraf"/>
        <w:numPr>
          <w:ilvl w:val="0"/>
          <w:numId w:val="246"/>
        </w:numPr>
        <w:jc w:val="left"/>
      </w:pPr>
      <w:r w:rsidRPr="00D01AF7">
        <w:t>Statu</w:t>
      </w:r>
      <w:r w:rsidR="00230BC6" w:rsidRPr="00D01AF7">
        <w:t>s</w:t>
      </w:r>
      <w:r w:rsidR="00C81637" w:rsidRPr="00D01AF7">
        <w:t xml:space="preserve"> of grievances resolved per province,</w:t>
      </w:r>
    </w:p>
    <w:p w14:paraId="13794198" w14:textId="3A8F0DE0" w:rsidR="00C81637" w:rsidRPr="00D01AF7" w:rsidRDefault="00C81637" w:rsidP="00C81637">
      <w:pPr>
        <w:pStyle w:val="ListeParagraf"/>
        <w:numPr>
          <w:ilvl w:val="0"/>
          <w:numId w:val="246"/>
        </w:numPr>
        <w:jc w:val="left"/>
      </w:pPr>
      <w:r w:rsidRPr="00D01AF7">
        <w:t xml:space="preserve">Properly prepared and approved ESMP Checklist per </w:t>
      </w:r>
      <w:r w:rsidR="00977659" w:rsidRPr="00D01AF7">
        <w:t>sub-</w:t>
      </w:r>
      <w:r w:rsidR="00E13EB3" w:rsidRPr="00D01AF7">
        <w:t>Proje,</w:t>
      </w:r>
    </w:p>
    <w:p w14:paraId="2DD60CFB" w14:textId="625ACBDD" w:rsidR="00C81637" w:rsidRPr="00D01AF7" w:rsidRDefault="00C81637" w:rsidP="00C81637">
      <w:pPr>
        <w:pStyle w:val="ListeParagraf"/>
        <w:numPr>
          <w:ilvl w:val="0"/>
          <w:numId w:val="246"/>
        </w:numPr>
        <w:jc w:val="left"/>
      </w:pPr>
      <w:r w:rsidRPr="00D01AF7">
        <w:t>Occupational accidents / incidents per province</w:t>
      </w:r>
      <w:r w:rsidR="00230BC6" w:rsidRPr="00D01AF7">
        <w:t>,</w:t>
      </w:r>
    </w:p>
    <w:p w14:paraId="07BCCBD5" w14:textId="37AB55D7" w:rsidR="00C81637" w:rsidRPr="00D01AF7" w:rsidRDefault="00C81637" w:rsidP="00C81637">
      <w:pPr>
        <w:pStyle w:val="ListeParagraf"/>
        <w:numPr>
          <w:ilvl w:val="0"/>
          <w:numId w:val="246"/>
        </w:numPr>
        <w:jc w:val="left"/>
      </w:pPr>
      <w:r w:rsidRPr="00D01AF7">
        <w:t>Number of E</w:t>
      </w:r>
      <w:r w:rsidR="00204C1F" w:rsidRPr="00D01AF7">
        <w:t>SAPs</w:t>
      </w:r>
      <w:r w:rsidRPr="00D01AF7">
        <w:t xml:space="preserve"> (which are specific to Type-III </w:t>
      </w:r>
      <w:r w:rsidR="00977659" w:rsidRPr="00D01AF7">
        <w:t>sub-project</w:t>
      </w:r>
      <w:r w:rsidRPr="00D01AF7">
        <w:t xml:space="preserve">s) whose actions are completed per Type-III </w:t>
      </w:r>
      <w:r w:rsidR="00977659" w:rsidRPr="00D01AF7">
        <w:t>sub-project</w:t>
      </w:r>
      <w:r w:rsidRPr="00D01AF7">
        <w:t>s, and</w:t>
      </w:r>
    </w:p>
    <w:p w14:paraId="70E46B44" w14:textId="3FC93DAD" w:rsidR="00C81637" w:rsidRPr="00D01AF7" w:rsidRDefault="00C81637" w:rsidP="00C81637">
      <w:pPr>
        <w:pStyle w:val="ListeParagraf"/>
        <w:numPr>
          <w:ilvl w:val="0"/>
          <w:numId w:val="246"/>
        </w:numPr>
        <w:jc w:val="left"/>
      </w:pPr>
      <w:r w:rsidRPr="00D01AF7">
        <w:t>Ratio of recycled construction demolition waste per province (approximately)</w:t>
      </w:r>
      <w:r w:rsidR="00230BC6" w:rsidRPr="00D01AF7">
        <w:t>.</w:t>
      </w:r>
    </w:p>
    <w:p w14:paraId="4CCF07C2" w14:textId="2C8508E4" w:rsidR="00C85718" w:rsidRPr="00D01AF7" w:rsidRDefault="00C85718" w:rsidP="00C85718">
      <w:r w:rsidRPr="00D01AF7">
        <w:t xml:space="preserve">As stated before, </w:t>
      </w:r>
      <w:r w:rsidR="00230BC6" w:rsidRPr="00D01AF7">
        <w:t xml:space="preserve">and </w:t>
      </w:r>
      <w:r w:rsidRPr="00D01AF7">
        <w:t xml:space="preserve">as explained </w:t>
      </w:r>
      <w:r w:rsidR="00230BC6" w:rsidRPr="00D01AF7">
        <w:t xml:space="preserve">at </w:t>
      </w:r>
      <w:r w:rsidR="000A2598" w:rsidRPr="00D01AF7">
        <w:rPr>
          <w:color w:val="2B579A"/>
          <w:shd w:val="clear" w:color="auto" w:fill="E6E6E6"/>
        </w:rPr>
        <w:fldChar w:fldCharType="begin"/>
      </w:r>
      <w:r w:rsidR="000A2598" w:rsidRPr="00D01AF7">
        <w:instrText xml:space="preserve"> REF _Ref90479076 \h </w:instrText>
      </w:r>
      <w:r w:rsidR="00D01AF7">
        <w:rPr>
          <w:color w:val="2B579A"/>
          <w:shd w:val="clear" w:color="auto" w:fill="E6E6E6"/>
        </w:rPr>
        <w:instrText xml:space="preserve"> \* MERGEFORMAT </w:instrText>
      </w:r>
      <w:r w:rsidR="000A2598" w:rsidRPr="00D01AF7">
        <w:rPr>
          <w:color w:val="2B579A"/>
          <w:shd w:val="clear" w:color="auto" w:fill="E6E6E6"/>
        </w:rPr>
      </w:r>
      <w:r w:rsidR="000A2598" w:rsidRPr="00D01AF7">
        <w:rPr>
          <w:color w:val="2B579A"/>
          <w:shd w:val="clear" w:color="auto" w:fill="E6E6E6"/>
        </w:rPr>
        <w:fldChar w:fldCharType="separate"/>
      </w:r>
      <w:r w:rsidR="00516CC8" w:rsidRPr="00D01AF7">
        <w:t xml:space="preserve">Table </w:t>
      </w:r>
      <w:r w:rsidR="00516CC8" w:rsidRPr="00D01AF7">
        <w:rPr>
          <w:noProof/>
        </w:rPr>
        <w:t>28</w:t>
      </w:r>
      <w:r w:rsidR="00516CC8" w:rsidRPr="00D01AF7">
        <w:t xml:space="preserve"> </w:t>
      </w:r>
      <w:r w:rsidR="000A2598" w:rsidRPr="00D01AF7">
        <w:rPr>
          <w:color w:val="2B579A"/>
          <w:shd w:val="clear" w:color="auto" w:fill="E6E6E6"/>
        </w:rPr>
        <w:fldChar w:fldCharType="end"/>
      </w:r>
      <w:r w:rsidRPr="00D01AF7">
        <w:t xml:space="preserve">, contractors/contractors' </w:t>
      </w:r>
      <w:r w:rsidR="009255AA" w:rsidRPr="00D01AF7">
        <w:t>focal points</w:t>
      </w:r>
      <w:r w:rsidR="002A0000" w:rsidRPr="00D01AF7">
        <w:t xml:space="preserve"> will monthly</w:t>
      </w:r>
      <w:r w:rsidRPr="00D01AF7">
        <w:t xml:space="preserve"> report to</w:t>
      </w:r>
      <w:r w:rsidR="002A0000" w:rsidRPr="00D01AF7">
        <w:t xml:space="preserve"> the</w:t>
      </w:r>
      <w:r w:rsidRPr="00D01AF7">
        <w:t xml:space="preserve"> </w:t>
      </w:r>
      <w:r w:rsidR="00F96446" w:rsidRPr="00D01AF7">
        <w:t>PMU</w:t>
      </w:r>
      <w:r w:rsidRPr="00D01AF7">
        <w:t xml:space="preserve">'s </w:t>
      </w:r>
      <w:r w:rsidR="00BC2E99" w:rsidRPr="00D01AF7">
        <w:t xml:space="preserve">individual specialists </w:t>
      </w:r>
      <w:r w:rsidRPr="00D01AF7">
        <w:t xml:space="preserve">in the </w:t>
      </w:r>
      <w:r w:rsidR="00BC2E99" w:rsidRPr="00D01AF7">
        <w:t>provinces</w:t>
      </w:r>
      <w:r w:rsidRPr="00D01AF7">
        <w:t xml:space="preserve">, </w:t>
      </w:r>
      <w:r w:rsidR="00F96446" w:rsidRPr="00D01AF7">
        <w:t>PMU</w:t>
      </w:r>
      <w:r w:rsidRPr="00D01AF7">
        <w:t xml:space="preserve">'s </w:t>
      </w:r>
      <w:r w:rsidR="00BC2E99" w:rsidRPr="00D01AF7">
        <w:t xml:space="preserve">individual specialists </w:t>
      </w:r>
      <w:r w:rsidR="002A0000" w:rsidRPr="00D01AF7">
        <w:t>in</w:t>
      </w:r>
      <w:r w:rsidRPr="00D01AF7">
        <w:t xml:space="preserve"> the </w:t>
      </w:r>
      <w:r w:rsidR="00BC2E99" w:rsidRPr="00D01AF7">
        <w:t xml:space="preserve">provinces </w:t>
      </w:r>
      <w:r w:rsidR="002A0000" w:rsidRPr="00D01AF7">
        <w:t>will report</w:t>
      </w:r>
      <w:r w:rsidRPr="00D01AF7">
        <w:t xml:space="preserve"> to </w:t>
      </w:r>
      <w:r w:rsidR="00F96446" w:rsidRPr="00D01AF7">
        <w:t>PMU</w:t>
      </w:r>
      <w:r w:rsidRPr="00D01AF7">
        <w:t xml:space="preserve"> </w:t>
      </w:r>
      <w:r w:rsidR="00BC2E99" w:rsidRPr="00D01AF7">
        <w:t xml:space="preserve">head </w:t>
      </w:r>
      <w:r w:rsidRPr="00D01AF7">
        <w:t xml:space="preserve">office on a monthly basis, and </w:t>
      </w:r>
      <w:r w:rsidR="00F96446" w:rsidRPr="00D01AF7">
        <w:t>PMU</w:t>
      </w:r>
      <w:r w:rsidRPr="00D01AF7">
        <w:t xml:space="preserve"> </w:t>
      </w:r>
      <w:r w:rsidR="00BC2E99" w:rsidRPr="00D01AF7">
        <w:t xml:space="preserve">head </w:t>
      </w:r>
      <w:r w:rsidRPr="00D01AF7">
        <w:t>office</w:t>
      </w:r>
      <w:r w:rsidR="002A0000" w:rsidRPr="00D01AF7">
        <w:t xml:space="preserve"> will report</w:t>
      </w:r>
      <w:r w:rsidRPr="00D01AF7">
        <w:t xml:space="preserve"> to the WB </w:t>
      </w:r>
      <w:r w:rsidR="00BC2E99" w:rsidRPr="00D01AF7">
        <w:t>semi-annually</w:t>
      </w:r>
      <w:r w:rsidRPr="00D01AF7">
        <w:t>.</w:t>
      </w:r>
      <w:r w:rsidR="00CF1C7F" w:rsidRPr="00D01AF7">
        <w:t xml:space="preserve"> </w:t>
      </w:r>
      <w:r w:rsidR="00BC2E99" w:rsidRPr="00D01AF7">
        <w:t>It should be noted that</w:t>
      </w:r>
      <w:r w:rsidR="00230BC6" w:rsidRPr="00D01AF7">
        <w:t>,</w:t>
      </w:r>
      <w:r w:rsidR="00BC2E99" w:rsidRPr="00D01AF7">
        <w:t xml:space="preserve"> in an important event or accident that may affect / threaten the environment, occupational health and safety &amp; community health and safety - fatal work accident, environmental spills and accidents that will put community and environmental health at risk, a work accident that may cause disability etc.</w:t>
      </w:r>
      <w:r w:rsidR="00230BC6" w:rsidRPr="00D01AF7">
        <w:t xml:space="preserve"> -</w:t>
      </w:r>
      <w:r w:rsidR="00BC2E99" w:rsidRPr="00D01AF7">
        <w:t xml:space="preserve">, contractors will immediately inform </w:t>
      </w:r>
      <w:r w:rsidR="004D694D" w:rsidRPr="00D01AF7">
        <w:t>GDIUT</w:t>
      </w:r>
      <w:r w:rsidR="008E79E5" w:rsidRPr="00D01AF7">
        <w:t>S</w:t>
      </w:r>
      <w:r w:rsidR="00BC2E99" w:rsidRPr="00D01AF7">
        <w:t xml:space="preserve"> and individual Environmental Specialists and OHS Specialists hired for provinces and the WB will be informed within 48 hours by </w:t>
      </w:r>
      <w:r w:rsidR="004D694D" w:rsidRPr="00D01AF7">
        <w:t>GDIUT</w:t>
      </w:r>
      <w:r w:rsidR="008E79E5" w:rsidRPr="00D01AF7">
        <w:t>S</w:t>
      </w:r>
      <w:r w:rsidR="00BC2E99" w:rsidRPr="00D01AF7">
        <w:t xml:space="preserve">. In such a case, the incident report, which includes (1) Root Cause Analysis studies, (2) measures to prevent the accident/incident from happening again, and specific compensation actions / corrective actions, will be submitted to </w:t>
      </w:r>
      <w:r w:rsidR="004D694D" w:rsidRPr="00D01AF7">
        <w:t>GDIUT</w:t>
      </w:r>
      <w:r w:rsidR="008E79E5" w:rsidRPr="00D01AF7">
        <w:t>S</w:t>
      </w:r>
      <w:r w:rsidR="00BC2E99" w:rsidRPr="00D01AF7">
        <w:t xml:space="preserve"> by the contractor within 30 working days with the guidance and controls of </w:t>
      </w:r>
      <w:r w:rsidR="00F96446" w:rsidRPr="00D01AF7">
        <w:t>PMU</w:t>
      </w:r>
      <w:r w:rsidR="00BC2E99" w:rsidRPr="00D01AF7">
        <w:t xml:space="preserve"> individual specialists and </w:t>
      </w:r>
      <w:r w:rsidR="004D694D" w:rsidRPr="00D01AF7">
        <w:t>GDIUT</w:t>
      </w:r>
      <w:r w:rsidR="008E79E5" w:rsidRPr="00D01AF7">
        <w:t>S</w:t>
      </w:r>
      <w:r w:rsidR="00BC2E99" w:rsidRPr="00D01AF7">
        <w:t xml:space="preserve"> will forward the incident report to the WB. </w:t>
      </w:r>
      <w:r w:rsidR="004D694D" w:rsidRPr="00D01AF7">
        <w:t>GDIUT</w:t>
      </w:r>
      <w:r w:rsidR="008E79E5" w:rsidRPr="00D01AF7">
        <w:t>S</w:t>
      </w:r>
      <w:r w:rsidR="00BC2E99" w:rsidRPr="00D01AF7">
        <w:t xml:space="preserve"> will also report its findings in this context to the WB with their reporting</w:t>
      </w:r>
      <w:r w:rsidR="00BF6051" w:rsidRPr="00D01AF7">
        <w:t>.</w:t>
      </w:r>
      <w:r w:rsidR="00BC2E99" w:rsidRPr="00D01AF7">
        <w:t xml:space="preserve"> </w:t>
      </w:r>
    </w:p>
    <w:p w14:paraId="5CFE078C" w14:textId="77167B2A" w:rsidR="005C3811" w:rsidRPr="00D01AF7" w:rsidRDefault="00C85718" w:rsidP="005C3811">
      <w:r w:rsidRPr="00D01AF7">
        <w:t>In the table below, the basic requirements and components of the</w:t>
      </w:r>
      <w:r w:rsidR="002A0000" w:rsidRPr="00D01AF7">
        <w:t xml:space="preserve"> environmental and social monitoring</w:t>
      </w:r>
      <w:r w:rsidRPr="00D01AF7">
        <w:t xml:space="preserve"> framework are presented</w:t>
      </w:r>
      <w:r w:rsidR="002A0000" w:rsidRPr="00D01AF7">
        <w:t>. T</w:t>
      </w:r>
      <w:r w:rsidRPr="00D01AF7">
        <w:t>he Environmental and Social Monitoring Plan</w:t>
      </w:r>
      <w:r w:rsidR="002A0000" w:rsidRPr="00D01AF7">
        <w:t xml:space="preserve"> presented below</w:t>
      </w:r>
      <w:r w:rsidRPr="00D01AF7">
        <w:t xml:space="preserve"> can be expanded during the screening activities to be implemented for the </w:t>
      </w:r>
      <w:r w:rsidR="00977659" w:rsidRPr="00D01AF7">
        <w:t>sub-project</w:t>
      </w:r>
      <w:r w:rsidRPr="00D01AF7">
        <w:t>s</w:t>
      </w:r>
      <w:r w:rsidR="002A0000" w:rsidRPr="00D01AF7">
        <w:t>.</w:t>
      </w:r>
      <w:r w:rsidR="00BC2E99" w:rsidRPr="00D01AF7">
        <w:t xml:space="preserve"> </w:t>
      </w:r>
    </w:p>
    <w:p w14:paraId="46FD7FDE" w14:textId="061F3DBF" w:rsidR="005C3811" w:rsidRPr="00D01AF7" w:rsidRDefault="005C3811" w:rsidP="005C3811"/>
    <w:p w14:paraId="7790708C" w14:textId="77777777" w:rsidR="005C3811" w:rsidRPr="00D01AF7" w:rsidRDefault="005C3811" w:rsidP="005C3811"/>
    <w:p w14:paraId="46E86984" w14:textId="77777777" w:rsidR="005C3811" w:rsidRPr="00D01AF7" w:rsidRDefault="005C3811" w:rsidP="005C3811">
      <w:pPr>
        <w:sectPr w:rsidR="005C3811" w:rsidRPr="00D01AF7" w:rsidSect="00E23717">
          <w:footerReference w:type="default" r:id="rId73"/>
          <w:pgSz w:w="11900" w:h="16840" w:code="9"/>
          <w:pgMar w:top="2410" w:right="1134" w:bottom="1701" w:left="1134" w:header="851" w:footer="851" w:gutter="0"/>
          <w:cols w:space="720"/>
          <w:noEndnote/>
          <w:docGrid w:linePitch="360"/>
        </w:sectPr>
      </w:pPr>
    </w:p>
    <w:p w14:paraId="1F5410FE" w14:textId="216F91B8" w:rsidR="005C3811" w:rsidRPr="00D01AF7" w:rsidRDefault="0041475B" w:rsidP="00400B04">
      <w:pPr>
        <w:pStyle w:val="ResimYazs"/>
      </w:pPr>
      <w:bookmarkStart w:id="418" w:name="_Toc129785351"/>
      <w:bookmarkStart w:id="419" w:name="_Toc90397285"/>
      <w:r w:rsidRPr="00D01AF7">
        <w:lastRenderedPageBreak/>
        <w:t xml:space="preserve">Table </w:t>
      </w:r>
      <w:r w:rsidRPr="00D01AF7">
        <w:fldChar w:fldCharType="begin"/>
      </w:r>
      <w:r w:rsidRPr="00D01AF7">
        <w:instrText xml:space="preserve"> SEQ Table \* ARABIC </w:instrText>
      </w:r>
      <w:r w:rsidRPr="00D01AF7">
        <w:fldChar w:fldCharType="separate"/>
      </w:r>
      <w:r w:rsidR="00516CC8" w:rsidRPr="00D01AF7">
        <w:rPr>
          <w:noProof/>
        </w:rPr>
        <w:t>31</w:t>
      </w:r>
      <w:r w:rsidRPr="00D01AF7">
        <w:fldChar w:fldCharType="end"/>
      </w:r>
      <w:r w:rsidR="005C3811" w:rsidRPr="00D01AF7">
        <w:t xml:space="preserve"> Environmental and Social Monitoring </w:t>
      </w:r>
      <w:r w:rsidR="008D1413" w:rsidRPr="00D01AF7">
        <w:t xml:space="preserve">of </w:t>
      </w:r>
      <w:r w:rsidR="005C3811" w:rsidRPr="00D01AF7">
        <w:t>Retrofitting/Demolition/</w:t>
      </w:r>
      <w:r w:rsidR="008D1413" w:rsidRPr="00D01AF7">
        <w:t>Reconstruction Works</w:t>
      </w:r>
      <w:bookmarkEnd w:id="418"/>
      <w:r w:rsidR="005C3811" w:rsidRPr="00D01AF7">
        <w:t xml:space="preserve"> </w:t>
      </w:r>
      <w:bookmarkEnd w:id="419"/>
    </w:p>
    <w:tbl>
      <w:tblPr>
        <w:tblStyle w:val="TabloKlavuzu"/>
        <w:tblW w:w="13126" w:type="dxa"/>
        <w:tblCellMar>
          <w:top w:w="28" w:type="dxa"/>
          <w:left w:w="85" w:type="dxa"/>
          <w:bottom w:w="28" w:type="dxa"/>
          <w:right w:w="85" w:type="dxa"/>
        </w:tblCellMar>
        <w:tblLook w:val="04A0" w:firstRow="1" w:lastRow="0" w:firstColumn="1" w:lastColumn="0" w:noHBand="0" w:noVBand="1"/>
      </w:tblPr>
      <w:tblGrid>
        <w:gridCol w:w="448"/>
        <w:gridCol w:w="1508"/>
        <w:gridCol w:w="4581"/>
        <w:gridCol w:w="3041"/>
        <w:gridCol w:w="1267"/>
        <w:gridCol w:w="2281"/>
      </w:tblGrid>
      <w:tr w:rsidR="005C3811" w:rsidRPr="00D01AF7" w14:paraId="3009663A" w14:textId="77777777" w:rsidTr="00B04E13">
        <w:trPr>
          <w:tblHeader/>
        </w:trPr>
        <w:tc>
          <w:tcPr>
            <w:tcW w:w="0" w:type="auto"/>
          </w:tcPr>
          <w:p w14:paraId="771CB384" w14:textId="77777777" w:rsidR="005C3811" w:rsidRPr="00D01AF7" w:rsidRDefault="005C3811" w:rsidP="00B63D5A">
            <w:pPr>
              <w:spacing w:before="0" w:line="240" w:lineRule="auto"/>
              <w:jc w:val="left"/>
              <w:rPr>
                <w:b/>
                <w:bCs/>
              </w:rPr>
            </w:pPr>
            <w:r w:rsidRPr="00D01AF7">
              <w:rPr>
                <w:b/>
                <w:bCs/>
              </w:rPr>
              <w:t>No</w:t>
            </w:r>
          </w:p>
        </w:tc>
        <w:tc>
          <w:tcPr>
            <w:tcW w:w="0" w:type="auto"/>
          </w:tcPr>
          <w:p w14:paraId="231FC797" w14:textId="4B776988" w:rsidR="005C3811" w:rsidRPr="00D01AF7" w:rsidRDefault="008D1413" w:rsidP="00B63D5A">
            <w:pPr>
              <w:spacing w:before="0" w:line="240" w:lineRule="auto"/>
              <w:jc w:val="left"/>
              <w:rPr>
                <w:b/>
                <w:bCs/>
              </w:rPr>
            </w:pPr>
            <w:r w:rsidRPr="00D01AF7">
              <w:rPr>
                <w:b/>
                <w:bCs/>
              </w:rPr>
              <w:t>Parameter</w:t>
            </w:r>
          </w:p>
        </w:tc>
        <w:tc>
          <w:tcPr>
            <w:tcW w:w="0" w:type="auto"/>
          </w:tcPr>
          <w:p w14:paraId="1538B06B" w14:textId="79BC1ED3" w:rsidR="005C3811" w:rsidRPr="00D01AF7" w:rsidRDefault="008D1413" w:rsidP="00B63D5A">
            <w:pPr>
              <w:spacing w:before="0" w:line="240" w:lineRule="auto"/>
              <w:jc w:val="left"/>
              <w:rPr>
                <w:b/>
                <w:bCs/>
              </w:rPr>
            </w:pPr>
            <w:r w:rsidRPr="00D01AF7">
              <w:rPr>
                <w:b/>
                <w:bCs/>
              </w:rPr>
              <w:t>Parameter Details</w:t>
            </w:r>
            <w:r w:rsidR="005C3811" w:rsidRPr="00D01AF7">
              <w:rPr>
                <w:b/>
                <w:bCs/>
              </w:rPr>
              <w:t xml:space="preserve"> / </w:t>
            </w:r>
            <w:r w:rsidRPr="00D01AF7">
              <w:rPr>
                <w:b/>
                <w:bCs/>
              </w:rPr>
              <w:t>Mitigation</w:t>
            </w:r>
          </w:p>
        </w:tc>
        <w:tc>
          <w:tcPr>
            <w:tcW w:w="0" w:type="auto"/>
          </w:tcPr>
          <w:p w14:paraId="3AD4B411" w14:textId="6DA91AA6" w:rsidR="005C3811" w:rsidRPr="00D01AF7" w:rsidRDefault="008D1413" w:rsidP="00B63D5A">
            <w:pPr>
              <w:spacing w:before="0" w:line="240" w:lineRule="auto"/>
              <w:jc w:val="left"/>
              <w:rPr>
                <w:b/>
                <w:bCs/>
              </w:rPr>
            </w:pPr>
            <w:r w:rsidRPr="00D01AF7">
              <w:rPr>
                <w:b/>
                <w:bCs/>
              </w:rPr>
              <w:t>Monitoring Method and Location</w:t>
            </w:r>
          </w:p>
        </w:tc>
        <w:tc>
          <w:tcPr>
            <w:tcW w:w="0" w:type="auto"/>
          </w:tcPr>
          <w:p w14:paraId="0D0CB6B0" w14:textId="1AF669BF" w:rsidR="005C3811" w:rsidRPr="00D01AF7" w:rsidRDefault="008D1413" w:rsidP="00B63D5A">
            <w:pPr>
              <w:spacing w:before="0" w:line="240" w:lineRule="auto"/>
              <w:jc w:val="left"/>
              <w:rPr>
                <w:b/>
                <w:bCs/>
              </w:rPr>
            </w:pPr>
            <w:r w:rsidRPr="00D01AF7">
              <w:rPr>
                <w:b/>
                <w:bCs/>
              </w:rPr>
              <w:t>Frequency</w:t>
            </w:r>
          </w:p>
        </w:tc>
        <w:tc>
          <w:tcPr>
            <w:tcW w:w="2281" w:type="dxa"/>
          </w:tcPr>
          <w:p w14:paraId="3BC92E7E" w14:textId="7D53429A" w:rsidR="005C3811" w:rsidRPr="00D01AF7" w:rsidRDefault="008D1413" w:rsidP="00B63D5A">
            <w:pPr>
              <w:spacing w:before="0" w:line="240" w:lineRule="auto"/>
              <w:jc w:val="left"/>
              <w:rPr>
                <w:b/>
                <w:bCs/>
              </w:rPr>
            </w:pPr>
            <w:r w:rsidRPr="00D01AF7">
              <w:rPr>
                <w:b/>
                <w:bCs/>
              </w:rPr>
              <w:t>Responsibility</w:t>
            </w:r>
          </w:p>
        </w:tc>
      </w:tr>
      <w:tr w:rsidR="005C3811" w:rsidRPr="00D01AF7" w14:paraId="6173CAC3" w14:textId="77777777" w:rsidTr="00B04E13">
        <w:tc>
          <w:tcPr>
            <w:tcW w:w="13126" w:type="dxa"/>
            <w:gridSpan w:val="6"/>
          </w:tcPr>
          <w:p w14:paraId="73A3795D" w14:textId="06B2E674" w:rsidR="005C3811" w:rsidRPr="00D01AF7" w:rsidRDefault="008D1413" w:rsidP="00B63D5A">
            <w:pPr>
              <w:spacing w:before="0" w:line="240" w:lineRule="auto"/>
              <w:jc w:val="left"/>
              <w:rPr>
                <w:b/>
                <w:bCs/>
                <w:i/>
                <w:iCs/>
              </w:rPr>
            </w:pPr>
            <w:r w:rsidRPr="00D01AF7">
              <w:rPr>
                <w:b/>
                <w:bCs/>
                <w:i/>
                <w:iCs/>
              </w:rPr>
              <w:t xml:space="preserve">Preparatory </w:t>
            </w:r>
            <w:r w:rsidR="00FB1201" w:rsidRPr="00D01AF7">
              <w:rPr>
                <w:b/>
                <w:bCs/>
                <w:i/>
                <w:iCs/>
              </w:rPr>
              <w:t>s</w:t>
            </w:r>
            <w:r w:rsidRPr="00D01AF7">
              <w:rPr>
                <w:b/>
                <w:bCs/>
                <w:i/>
                <w:iCs/>
              </w:rPr>
              <w:t xml:space="preserve">tage of the </w:t>
            </w:r>
            <w:r w:rsidR="00977659" w:rsidRPr="00D01AF7">
              <w:rPr>
                <w:b/>
                <w:bCs/>
                <w:i/>
                <w:iCs/>
              </w:rPr>
              <w:t>sub-project</w:t>
            </w:r>
            <w:r w:rsidRPr="00D01AF7">
              <w:rPr>
                <w:b/>
                <w:bCs/>
                <w:i/>
                <w:iCs/>
              </w:rPr>
              <w:t xml:space="preserve">s whose </w:t>
            </w:r>
            <w:r w:rsidR="00FB1201" w:rsidRPr="00D01AF7">
              <w:rPr>
                <w:b/>
                <w:bCs/>
                <w:i/>
                <w:iCs/>
              </w:rPr>
              <w:t>d</w:t>
            </w:r>
            <w:r w:rsidRPr="00D01AF7">
              <w:rPr>
                <w:b/>
                <w:bCs/>
                <w:i/>
                <w:iCs/>
              </w:rPr>
              <w:t xml:space="preserve">emolition </w:t>
            </w:r>
            <w:r w:rsidR="00FB1201" w:rsidRPr="00D01AF7">
              <w:rPr>
                <w:b/>
                <w:bCs/>
                <w:i/>
                <w:iCs/>
              </w:rPr>
              <w:t>w</w:t>
            </w:r>
            <w:r w:rsidRPr="00D01AF7">
              <w:rPr>
                <w:b/>
                <w:bCs/>
                <w:i/>
                <w:iCs/>
              </w:rPr>
              <w:t xml:space="preserve">orks are </w:t>
            </w:r>
            <w:r w:rsidR="00FB1201" w:rsidRPr="00D01AF7">
              <w:rPr>
                <w:b/>
                <w:bCs/>
                <w:i/>
                <w:iCs/>
              </w:rPr>
              <w:t>c</w:t>
            </w:r>
            <w:r w:rsidRPr="00D01AF7">
              <w:rPr>
                <w:b/>
                <w:bCs/>
                <w:i/>
                <w:iCs/>
              </w:rPr>
              <w:t xml:space="preserve">ompleted and only </w:t>
            </w:r>
            <w:r w:rsidR="00FB1201" w:rsidRPr="00D01AF7">
              <w:rPr>
                <w:b/>
                <w:bCs/>
                <w:i/>
                <w:iCs/>
              </w:rPr>
              <w:t>r</w:t>
            </w:r>
            <w:r w:rsidRPr="00D01AF7">
              <w:rPr>
                <w:b/>
                <w:bCs/>
                <w:i/>
                <w:iCs/>
              </w:rPr>
              <w:t xml:space="preserve">econstruction </w:t>
            </w:r>
            <w:r w:rsidR="00FB1201" w:rsidRPr="00D01AF7">
              <w:rPr>
                <w:b/>
                <w:bCs/>
                <w:i/>
                <w:iCs/>
              </w:rPr>
              <w:t>w</w:t>
            </w:r>
            <w:r w:rsidRPr="00D01AF7">
              <w:rPr>
                <w:b/>
                <w:bCs/>
                <w:i/>
                <w:iCs/>
              </w:rPr>
              <w:t xml:space="preserve">orks will be </w:t>
            </w:r>
            <w:r w:rsidR="00FB1201" w:rsidRPr="00D01AF7">
              <w:rPr>
                <w:b/>
                <w:bCs/>
                <w:i/>
                <w:iCs/>
              </w:rPr>
              <w:t>p</w:t>
            </w:r>
            <w:r w:rsidRPr="00D01AF7">
              <w:rPr>
                <w:b/>
                <w:bCs/>
                <w:i/>
                <w:iCs/>
              </w:rPr>
              <w:t>erformed (the ones described as Type-3 in A</w:t>
            </w:r>
            <w:r w:rsidR="00BF2861" w:rsidRPr="00D01AF7">
              <w:rPr>
                <w:b/>
                <w:bCs/>
                <w:i/>
                <w:iCs/>
              </w:rPr>
              <w:t>nne</w:t>
            </w:r>
            <w:r w:rsidRPr="00D01AF7">
              <w:rPr>
                <w:b/>
                <w:bCs/>
                <w:i/>
                <w:iCs/>
              </w:rPr>
              <w:t>x</w:t>
            </w:r>
            <w:r w:rsidR="00BF2861" w:rsidRPr="00D01AF7">
              <w:rPr>
                <w:b/>
                <w:bCs/>
                <w:i/>
                <w:iCs/>
              </w:rPr>
              <w:t xml:space="preserve"> </w:t>
            </w:r>
            <w:r w:rsidRPr="00D01AF7">
              <w:rPr>
                <w:b/>
                <w:bCs/>
                <w:i/>
                <w:iCs/>
              </w:rPr>
              <w:t>2</w:t>
            </w:r>
            <w:r w:rsidR="00A11EE6" w:rsidRPr="00D01AF7">
              <w:rPr>
                <w:b/>
                <w:bCs/>
                <w:i/>
                <w:iCs/>
              </w:rPr>
              <w:t xml:space="preserve"> and </w:t>
            </w:r>
            <w:r w:rsidR="00616904" w:rsidRPr="00D01AF7">
              <w:rPr>
                <w:b/>
                <w:bCs/>
                <w:i/>
                <w:iCs/>
              </w:rPr>
              <w:t xml:space="preserve">Section </w:t>
            </w:r>
            <w:r w:rsidR="00616904" w:rsidRPr="00D01AF7">
              <w:rPr>
                <w:b/>
                <w:bCs/>
                <w:i/>
                <w:iCs/>
              </w:rPr>
              <w:fldChar w:fldCharType="begin"/>
            </w:r>
            <w:r w:rsidR="00616904" w:rsidRPr="00D01AF7">
              <w:rPr>
                <w:b/>
                <w:bCs/>
                <w:i/>
                <w:iCs/>
              </w:rPr>
              <w:instrText xml:space="preserve"> REF _Ref98986792 \r \h </w:instrText>
            </w:r>
            <w:r w:rsidR="00D01AF7">
              <w:rPr>
                <w:b/>
                <w:bCs/>
                <w:i/>
                <w:iCs/>
              </w:rPr>
              <w:instrText xml:space="preserve"> \* MERGEFORMAT </w:instrText>
            </w:r>
            <w:r w:rsidR="00616904" w:rsidRPr="00D01AF7">
              <w:rPr>
                <w:b/>
                <w:bCs/>
                <w:i/>
                <w:iCs/>
              </w:rPr>
            </w:r>
            <w:r w:rsidR="00616904" w:rsidRPr="00D01AF7">
              <w:rPr>
                <w:b/>
                <w:bCs/>
                <w:i/>
                <w:iCs/>
              </w:rPr>
              <w:fldChar w:fldCharType="separate"/>
            </w:r>
            <w:r w:rsidR="00BD0B4E" w:rsidRPr="00D01AF7">
              <w:rPr>
                <w:b/>
                <w:bCs/>
                <w:i/>
                <w:iCs/>
              </w:rPr>
              <w:t>3</w:t>
            </w:r>
            <w:r w:rsidR="00616904" w:rsidRPr="00D01AF7">
              <w:rPr>
                <w:b/>
                <w:bCs/>
                <w:i/>
                <w:iCs/>
              </w:rPr>
              <w:fldChar w:fldCharType="end"/>
            </w:r>
            <w:r w:rsidRPr="00D01AF7">
              <w:rPr>
                <w:b/>
                <w:bCs/>
                <w:i/>
                <w:iCs/>
              </w:rPr>
              <w:t xml:space="preserve">) </w:t>
            </w:r>
          </w:p>
        </w:tc>
      </w:tr>
      <w:tr w:rsidR="005C3811" w:rsidRPr="00D01AF7" w14:paraId="7E8EAE6D" w14:textId="77777777" w:rsidTr="00B04E13">
        <w:tc>
          <w:tcPr>
            <w:tcW w:w="0" w:type="auto"/>
            <w:vMerge w:val="restart"/>
          </w:tcPr>
          <w:p w14:paraId="32367CEC" w14:textId="77777777" w:rsidR="005C3811" w:rsidRPr="00D01AF7" w:rsidRDefault="005C3811" w:rsidP="00B63D5A">
            <w:pPr>
              <w:spacing w:before="0" w:line="240" w:lineRule="auto"/>
              <w:jc w:val="left"/>
            </w:pPr>
            <w:r w:rsidRPr="00D01AF7">
              <w:t>1</w:t>
            </w:r>
          </w:p>
        </w:tc>
        <w:tc>
          <w:tcPr>
            <w:tcW w:w="0" w:type="auto"/>
            <w:vMerge w:val="restart"/>
          </w:tcPr>
          <w:p w14:paraId="6F633AA8" w14:textId="37A1CB9F" w:rsidR="005C3811" w:rsidRPr="00D01AF7" w:rsidRDefault="008D1413" w:rsidP="00B63D5A">
            <w:pPr>
              <w:spacing w:before="0" w:line="240" w:lineRule="auto"/>
              <w:jc w:val="left"/>
            </w:pPr>
            <w:r w:rsidRPr="00D01AF7">
              <w:t>Waste Management</w:t>
            </w:r>
          </w:p>
        </w:tc>
        <w:tc>
          <w:tcPr>
            <w:tcW w:w="0" w:type="auto"/>
            <w:vMerge w:val="restart"/>
          </w:tcPr>
          <w:p w14:paraId="4CCE1F77" w14:textId="5B0A7D28" w:rsidR="005C3811" w:rsidRPr="00D01AF7" w:rsidRDefault="009C3AB6" w:rsidP="00B63D5A">
            <w:pPr>
              <w:spacing w:before="0" w:line="240" w:lineRule="auto"/>
              <w:jc w:val="left"/>
            </w:pPr>
            <w:r w:rsidRPr="00D01AF7">
              <w:t>Reuse / recycle / disposal of hazardous &amp; non-hazardous wastes</w:t>
            </w:r>
            <w:r w:rsidR="00812CC5" w:rsidRPr="00D01AF7">
              <w:t xml:space="preserve"> which are present in and around demolition area (if any), whose management were not carried properly.</w:t>
            </w:r>
            <w:r w:rsidR="00CF1C7F" w:rsidRPr="00D01AF7">
              <w:t xml:space="preserve"> </w:t>
            </w:r>
          </w:p>
        </w:tc>
        <w:tc>
          <w:tcPr>
            <w:tcW w:w="0" w:type="auto"/>
            <w:vMerge w:val="restart"/>
          </w:tcPr>
          <w:p w14:paraId="1A99E961" w14:textId="3FF8AA6A" w:rsidR="005C3811" w:rsidRPr="00D01AF7" w:rsidRDefault="00812CC5" w:rsidP="00B63D5A">
            <w:pPr>
              <w:spacing w:before="0" w:line="240" w:lineRule="auto"/>
              <w:jc w:val="left"/>
            </w:pPr>
            <w:r w:rsidRPr="00D01AF7">
              <w:t xml:space="preserve">Visual observations on and around of the </w:t>
            </w:r>
            <w:r w:rsidR="00977659" w:rsidRPr="00D01AF7">
              <w:t>sub-</w:t>
            </w:r>
            <w:r w:rsidR="00B06F17" w:rsidRPr="00D01AF7">
              <w:t xml:space="preserve">project </w:t>
            </w:r>
            <w:r w:rsidR="00861FE1" w:rsidRPr="00D01AF7">
              <w:t>site</w:t>
            </w:r>
            <w:r w:rsidRPr="00D01AF7">
              <w:t>.</w:t>
            </w:r>
          </w:p>
        </w:tc>
        <w:tc>
          <w:tcPr>
            <w:tcW w:w="0" w:type="auto"/>
          </w:tcPr>
          <w:p w14:paraId="1D9AFD37" w14:textId="7090361E" w:rsidR="005C3811" w:rsidRPr="00D01AF7" w:rsidRDefault="00812CC5" w:rsidP="00B63D5A">
            <w:pPr>
              <w:spacing w:before="0" w:line="240" w:lineRule="auto"/>
              <w:jc w:val="left"/>
            </w:pPr>
            <w:r w:rsidRPr="00D01AF7">
              <w:t>Daily</w:t>
            </w:r>
          </w:p>
        </w:tc>
        <w:tc>
          <w:tcPr>
            <w:tcW w:w="2281" w:type="dxa"/>
          </w:tcPr>
          <w:p w14:paraId="5DF0EBB0" w14:textId="7680EA98" w:rsidR="005C3811" w:rsidRPr="00D01AF7" w:rsidRDefault="00812CC5" w:rsidP="00B63D5A">
            <w:pPr>
              <w:spacing w:before="0" w:line="240" w:lineRule="auto"/>
              <w:jc w:val="left"/>
            </w:pPr>
            <w:r w:rsidRPr="00D01AF7">
              <w:t xml:space="preserve">Contractor / </w:t>
            </w:r>
            <w:r w:rsidR="009255AA" w:rsidRPr="00D01AF7">
              <w:t xml:space="preserve">Contractor’s </w:t>
            </w:r>
            <w:r w:rsidR="003D13B3" w:rsidRPr="00D01AF7">
              <w:t xml:space="preserve">OHS Focal </w:t>
            </w:r>
            <w:r w:rsidR="009255AA" w:rsidRPr="00D01AF7">
              <w:t>Point</w:t>
            </w:r>
          </w:p>
        </w:tc>
      </w:tr>
      <w:tr w:rsidR="005C3811" w:rsidRPr="00D01AF7" w14:paraId="0460986B" w14:textId="77777777" w:rsidTr="00B04E13">
        <w:tc>
          <w:tcPr>
            <w:tcW w:w="0" w:type="auto"/>
            <w:vMerge/>
          </w:tcPr>
          <w:p w14:paraId="42C69697" w14:textId="77777777" w:rsidR="005C3811" w:rsidRPr="00D01AF7" w:rsidRDefault="005C3811" w:rsidP="00B63D5A">
            <w:pPr>
              <w:spacing w:before="0" w:line="240" w:lineRule="auto"/>
              <w:jc w:val="left"/>
            </w:pPr>
          </w:p>
        </w:tc>
        <w:tc>
          <w:tcPr>
            <w:tcW w:w="0" w:type="auto"/>
            <w:vMerge/>
          </w:tcPr>
          <w:p w14:paraId="578BF698" w14:textId="77777777" w:rsidR="005C3811" w:rsidRPr="00D01AF7" w:rsidRDefault="005C3811" w:rsidP="00B63D5A">
            <w:pPr>
              <w:spacing w:before="0" w:line="240" w:lineRule="auto"/>
              <w:jc w:val="left"/>
            </w:pPr>
          </w:p>
        </w:tc>
        <w:tc>
          <w:tcPr>
            <w:tcW w:w="0" w:type="auto"/>
            <w:vMerge/>
          </w:tcPr>
          <w:p w14:paraId="2F8019F5" w14:textId="77777777" w:rsidR="005C3811" w:rsidRPr="00D01AF7" w:rsidRDefault="005C3811" w:rsidP="00B63D5A">
            <w:pPr>
              <w:spacing w:before="0" w:line="240" w:lineRule="auto"/>
              <w:jc w:val="left"/>
            </w:pPr>
          </w:p>
        </w:tc>
        <w:tc>
          <w:tcPr>
            <w:tcW w:w="0" w:type="auto"/>
            <w:vMerge/>
          </w:tcPr>
          <w:p w14:paraId="6070A5B1" w14:textId="77777777" w:rsidR="005C3811" w:rsidRPr="00D01AF7" w:rsidRDefault="005C3811" w:rsidP="00B63D5A">
            <w:pPr>
              <w:spacing w:before="0" w:line="240" w:lineRule="auto"/>
              <w:jc w:val="left"/>
            </w:pPr>
          </w:p>
        </w:tc>
        <w:tc>
          <w:tcPr>
            <w:tcW w:w="0" w:type="auto"/>
          </w:tcPr>
          <w:p w14:paraId="5C916166" w14:textId="7627C443" w:rsidR="005C3811" w:rsidRPr="00D01AF7" w:rsidRDefault="00812CC5" w:rsidP="00B63D5A">
            <w:pPr>
              <w:spacing w:before="0" w:line="240" w:lineRule="auto"/>
              <w:jc w:val="left"/>
            </w:pPr>
            <w:r w:rsidRPr="00D01AF7">
              <w:t>Weekly</w:t>
            </w:r>
          </w:p>
        </w:tc>
        <w:tc>
          <w:tcPr>
            <w:tcW w:w="2281" w:type="dxa"/>
          </w:tcPr>
          <w:p w14:paraId="505267B0" w14:textId="29364AD3" w:rsidR="005C3811" w:rsidRPr="00D01AF7" w:rsidRDefault="00F96446" w:rsidP="00B63D5A">
            <w:pPr>
              <w:spacing w:before="0" w:line="240" w:lineRule="auto"/>
              <w:jc w:val="left"/>
            </w:pPr>
            <w:r w:rsidRPr="00D01AF7">
              <w:t>PMU</w:t>
            </w:r>
            <w:r w:rsidR="00BC2E99" w:rsidRPr="00D01AF7">
              <w:t xml:space="preserve"> Individual Specialists in the provinces</w:t>
            </w:r>
          </w:p>
        </w:tc>
      </w:tr>
      <w:tr w:rsidR="005C3811" w:rsidRPr="00D01AF7" w14:paraId="1FDAE616" w14:textId="77777777" w:rsidTr="00B04E13">
        <w:tc>
          <w:tcPr>
            <w:tcW w:w="0" w:type="auto"/>
          </w:tcPr>
          <w:p w14:paraId="08C3ED4F" w14:textId="77777777" w:rsidR="005C3811" w:rsidRPr="00D01AF7" w:rsidRDefault="005C3811" w:rsidP="00B63D5A">
            <w:pPr>
              <w:spacing w:before="0" w:line="240" w:lineRule="auto"/>
              <w:jc w:val="left"/>
            </w:pPr>
            <w:r w:rsidRPr="00D01AF7">
              <w:t>2</w:t>
            </w:r>
          </w:p>
        </w:tc>
        <w:tc>
          <w:tcPr>
            <w:tcW w:w="0" w:type="auto"/>
          </w:tcPr>
          <w:p w14:paraId="5F739829" w14:textId="724E812B" w:rsidR="005C3811" w:rsidRPr="00D01AF7" w:rsidRDefault="008D1413" w:rsidP="00B63D5A">
            <w:pPr>
              <w:spacing w:before="0" w:line="240" w:lineRule="auto"/>
              <w:jc w:val="left"/>
            </w:pPr>
            <w:r w:rsidRPr="00D01AF7">
              <w:t>Dust and Noise</w:t>
            </w:r>
            <w:r w:rsidR="005C3811" w:rsidRPr="00D01AF7">
              <w:t xml:space="preserve"> </w:t>
            </w:r>
          </w:p>
        </w:tc>
        <w:tc>
          <w:tcPr>
            <w:tcW w:w="0" w:type="auto"/>
          </w:tcPr>
          <w:p w14:paraId="70A13A07" w14:textId="15598FCC" w:rsidR="005C3811" w:rsidRPr="00D01AF7" w:rsidRDefault="00812CC5" w:rsidP="00B63D5A">
            <w:pPr>
              <w:spacing w:before="0" w:line="240" w:lineRule="auto"/>
              <w:jc w:val="left"/>
            </w:pPr>
            <w:r w:rsidRPr="00D01AF7">
              <w:t>Implementation of Grievance Mechanism to the grievances (if any)</w:t>
            </w:r>
            <w:r w:rsidR="00EA66C0" w:rsidRPr="00D01AF7">
              <w:t xml:space="preserve"> had been</w:t>
            </w:r>
            <w:r w:rsidRPr="00D01AF7">
              <w:t xml:space="preserve"> </w:t>
            </w:r>
            <w:r w:rsidR="003277F7" w:rsidRPr="00D01AF7">
              <w:t xml:space="preserve">informed against dust and noise during the performed demolition works. </w:t>
            </w:r>
          </w:p>
        </w:tc>
        <w:tc>
          <w:tcPr>
            <w:tcW w:w="0" w:type="auto"/>
          </w:tcPr>
          <w:p w14:paraId="743C1647" w14:textId="3E4F19F4" w:rsidR="005C3811" w:rsidRPr="00D01AF7" w:rsidRDefault="00BC2E99" w:rsidP="00B63D5A">
            <w:pPr>
              <w:spacing w:before="0" w:line="240" w:lineRule="auto"/>
              <w:jc w:val="left"/>
            </w:pPr>
            <w:r w:rsidRPr="00D01AF7">
              <w:t xml:space="preserve">Visual </w:t>
            </w:r>
            <w:r w:rsidR="003277F7" w:rsidRPr="00D01AF7">
              <w:t xml:space="preserve">Inspection and review of the records of the Grievance Mechanism to be implemented on and impact area of the </w:t>
            </w:r>
            <w:r w:rsidR="00977659" w:rsidRPr="00D01AF7">
              <w:t>sub-project</w:t>
            </w:r>
            <w:r w:rsidR="003277F7" w:rsidRPr="00D01AF7">
              <w:t xml:space="preserve">. </w:t>
            </w:r>
          </w:p>
        </w:tc>
        <w:tc>
          <w:tcPr>
            <w:tcW w:w="0" w:type="auto"/>
          </w:tcPr>
          <w:p w14:paraId="402F85D3" w14:textId="1B219BB5" w:rsidR="005C3811" w:rsidRPr="00D01AF7" w:rsidRDefault="003277F7" w:rsidP="00B63D5A">
            <w:pPr>
              <w:spacing w:before="0" w:line="240" w:lineRule="auto"/>
              <w:jc w:val="left"/>
            </w:pPr>
            <w:r w:rsidRPr="00D01AF7">
              <w:t>Weekly</w:t>
            </w:r>
          </w:p>
        </w:tc>
        <w:tc>
          <w:tcPr>
            <w:tcW w:w="2281" w:type="dxa"/>
          </w:tcPr>
          <w:p w14:paraId="5D083B61" w14:textId="6899EF27" w:rsidR="005C3811" w:rsidRPr="00D01AF7" w:rsidRDefault="00BC2E99" w:rsidP="00B63D5A">
            <w:pPr>
              <w:spacing w:before="0" w:line="240" w:lineRule="auto"/>
              <w:jc w:val="left"/>
            </w:pPr>
            <w:r w:rsidRPr="00D01AF7">
              <w:t xml:space="preserve">Contractor / </w:t>
            </w:r>
            <w:r w:rsidR="009255AA" w:rsidRPr="00D01AF7">
              <w:t xml:space="preserve">Contractor’s </w:t>
            </w:r>
            <w:r w:rsidR="003D13B3" w:rsidRPr="00D01AF7">
              <w:t xml:space="preserve">OHS Focal </w:t>
            </w:r>
            <w:r w:rsidR="009255AA" w:rsidRPr="00D01AF7">
              <w:t>Point</w:t>
            </w:r>
            <w:r w:rsidRPr="00D01AF7" w:rsidDel="00BC2E99">
              <w:t xml:space="preserve"> </w:t>
            </w:r>
            <w:r w:rsidR="00F96446" w:rsidRPr="00D01AF7">
              <w:t>PMU</w:t>
            </w:r>
            <w:r w:rsidRPr="00D01AF7">
              <w:t xml:space="preserve"> Individual Specialists in the provinces</w:t>
            </w:r>
            <w:r w:rsidRPr="00D01AF7" w:rsidDel="00BC2E99">
              <w:t xml:space="preserve"> </w:t>
            </w:r>
          </w:p>
        </w:tc>
      </w:tr>
      <w:tr w:rsidR="00EA66C0" w:rsidRPr="00D01AF7" w14:paraId="619DC372" w14:textId="77777777" w:rsidTr="00B04E13">
        <w:tc>
          <w:tcPr>
            <w:tcW w:w="0" w:type="auto"/>
            <w:vMerge w:val="restart"/>
          </w:tcPr>
          <w:p w14:paraId="2BB99869" w14:textId="354244C4" w:rsidR="00EA66C0" w:rsidRPr="00D01AF7" w:rsidRDefault="00EA66C0" w:rsidP="00B63D5A">
            <w:pPr>
              <w:spacing w:before="0" w:line="240" w:lineRule="auto"/>
              <w:jc w:val="left"/>
            </w:pPr>
            <w:r w:rsidRPr="00D01AF7">
              <w:t>3</w:t>
            </w:r>
          </w:p>
        </w:tc>
        <w:tc>
          <w:tcPr>
            <w:tcW w:w="0" w:type="auto"/>
            <w:vMerge w:val="restart"/>
          </w:tcPr>
          <w:p w14:paraId="0A18B363" w14:textId="5E9E9EC2" w:rsidR="00EA66C0" w:rsidRPr="00D01AF7" w:rsidRDefault="00EA66C0" w:rsidP="00B63D5A">
            <w:pPr>
              <w:spacing w:before="0" w:line="240" w:lineRule="auto"/>
              <w:jc w:val="left"/>
            </w:pPr>
            <w:r w:rsidRPr="00D01AF7">
              <w:t>Community Health and Safety / Traffic</w:t>
            </w:r>
          </w:p>
        </w:tc>
        <w:tc>
          <w:tcPr>
            <w:tcW w:w="0" w:type="auto"/>
            <w:vMerge w:val="restart"/>
          </w:tcPr>
          <w:p w14:paraId="70A69C20" w14:textId="50293F60" w:rsidR="00EA66C0" w:rsidRPr="00D01AF7" w:rsidRDefault="00EA66C0" w:rsidP="00B63D5A">
            <w:pPr>
              <w:spacing w:before="0" w:line="240" w:lineRule="auto"/>
              <w:jc w:val="left"/>
            </w:pPr>
            <w:r w:rsidRPr="00D01AF7">
              <w:t xml:space="preserve">Resolving the traffic congestion problem (if any) which were caused by the demolition activities performed. </w:t>
            </w:r>
          </w:p>
        </w:tc>
        <w:tc>
          <w:tcPr>
            <w:tcW w:w="0" w:type="auto"/>
            <w:vMerge w:val="restart"/>
          </w:tcPr>
          <w:p w14:paraId="42C07C8C" w14:textId="2F76E73A" w:rsidR="00EA66C0" w:rsidRPr="00D01AF7" w:rsidRDefault="00EA66C0" w:rsidP="00B63D5A">
            <w:pPr>
              <w:spacing w:before="0" w:line="240" w:lineRule="auto"/>
              <w:jc w:val="left"/>
            </w:pPr>
            <w:r w:rsidRPr="00D01AF7">
              <w:t xml:space="preserve">Visual observations on and around of the </w:t>
            </w:r>
            <w:r w:rsidR="00977659" w:rsidRPr="00D01AF7">
              <w:t>sub-</w:t>
            </w:r>
            <w:r w:rsidR="00B06F17" w:rsidRPr="00D01AF7">
              <w:t xml:space="preserve">project </w:t>
            </w:r>
            <w:r w:rsidR="00861FE1" w:rsidRPr="00D01AF7">
              <w:t>site</w:t>
            </w:r>
            <w:r w:rsidRPr="00D01AF7">
              <w:t>.</w:t>
            </w:r>
          </w:p>
        </w:tc>
        <w:tc>
          <w:tcPr>
            <w:tcW w:w="0" w:type="auto"/>
          </w:tcPr>
          <w:p w14:paraId="6D76E9B0" w14:textId="29D96679" w:rsidR="00EA66C0" w:rsidRPr="00D01AF7" w:rsidRDefault="00EA66C0" w:rsidP="00B63D5A">
            <w:pPr>
              <w:spacing w:before="0" w:line="240" w:lineRule="auto"/>
              <w:jc w:val="left"/>
            </w:pPr>
            <w:r w:rsidRPr="00D01AF7">
              <w:t>Daily</w:t>
            </w:r>
          </w:p>
        </w:tc>
        <w:tc>
          <w:tcPr>
            <w:tcW w:w="2281" w:type="dxa"/>
          </w:tcPr>
          <w:p w14:paraId="05EFF52F" w14:textId="485A1CFE" w:rsidR="00EA66C0" w:rsidRPr="00D01AF7" w:rsidRDefault="00BC2E99" w:rsidP="00B63D5A">
            <w:pPr>
              <w:spacing w:before="0" w:line="240" w:lineRule="auto"/>
              <w:jc w:val="left"/>
            </w:pPr>
            <w:r w:rsidRPr="00D01AF7">
              <w:t xml:space="preserve">Contractor / </w:t>
            </w:r>
            <w:r w:rsidR="009255AA" w:rsidRPr="00D01AF7">
              <w:t xml:space="preserve">Contractor’s </w:t>
            </w:r>
            <w:r w:rsidR="003D13B3" w:rsidRPr="00D01AF7">
              <w:t xml:space="preserve">OHS Focal </w:t>
            </w:r>
            <w:r w:rsidR="009255AA" w:rsidRPr="00D01AF7">
              <w:t>Point</w:t>
            </w:r>
          </w:p>
        </w:tc>
      </w:tr>
      <w:tr w:rsidR="00BC2E99" w:rsidRPr="00D01AF7" w14:paraId="46AD52BE" w14:textId="77777777" w:rsidTr="00B04E13">
        <w:tc>
          <w:tcPr>
            <w:tcW w:w="0" w:type="auto"/>
            <w:vMerge/>
          </w:tcPr>
          <w:p w14:paraId="7C5FCF2B" w14:textId="77777777" w:rsidR="00BC2E99" w:rsidRPr="00D01AF7" w:rsidRDefault="00BC2E99" w:rsidP="00B63D5A">
            <w:pPr>
              <w:spacing w:before="0" w:line="240" w:lineRule="auto"/>
              <w:jc w:val="left"/>
            </w:pPr>
          </w:p>
        </w:tc>
        <w:tc>
          <w:tcPr>
            <w:tcW w:w="0" w:type="auto"/>
            <w:vMerge/>
          </w:tcPr>
          <w:p w14:paraId="029B8DE6" w14:textId="77777777" w:rsidR="00BC2E99" w:rsidRPr="00D01AF7" w:rsidRDefault="00BC2E99" w:rsidP="00B63D5A">
            <w:pPr>
              <w:spacing w:before="0" w:line="240" w:lineRule="auto"/>
              <w:jc w:val="left"/>
            </w:pPr>
          </w:p>
        </w:tc>
        <w:tc>
          <w:tcPr>
            <w:tcW w:w="0" w:type="auto"/>
            <w:vMerge/>
          </w:tcPr>
          <w:p w14:paraId="249F6BFA" w14:textId="77777777" w:rsidR="00BC2E99" w:rsidRPr="00D01AF7" w:rsidRDefault="00BC2E99" w:rsidP="00B63D5A">
            <w:pPr>
              <w:spacing w:before="0" w:line="240" w:lineRule="auto"/>
              <w:jc w:val="left"/>
            </w:pPr>
          </w:p>
        </w:tc>
        <w:tc>
          <w:tcPr>
            <w:tcW w:w="0" w:type="auto"/>
            <w:vMerge/>
          </w:tcPr>
          <w:p w14:paraId="12FE0AE0" w14:textId="77777777" w:rsidR="00BC2E99" w:rsidRPr="00D01AF7" w:rsidRDefault="00BC2E99" w:rsidP="00B63D5A">
            <w:pPr>
              <w:spacing w:before="0" w:line="240" w:lineRule="auto"/>
              <w:jc w:val="left"/>
            </w:pPr>
          </w:p>
        </w:tc>
        <w:tc>
          <w:tcPr>
            <w:tcW w:w="0" w:type="auto"/>
          </w:tcPr>
          <w:p w14:paraId="36F3EE92" w14:textId="03D052BE" w:rsidR="00BC2E99" w:rsidRPr="00D01AF7" w:rsidRDefault="00BC2E99" w:rsidP="00B63D5A">
            <w:pPr>
              <w:spacing w:before="0" w:line="240" w:lineRule="auto"/>
              <w:jc w:val="left"/>
            </w:pPr>
            <w:r w:rsidRPr="00D01AF7">
              <w:t>Weekly</w:t>
            </w:r>
          </w:p>
        </w:tc>
        <w:tc>
          <w:tcPr>
            <w:tcW w:w="2281" w:type="dxa"/>
          </w:tcPr>
          <w:p w14:paraId="69BE5AC6" w14:textId="09ABFE6A" w:rsidR="00BC2E99" w:rsidRPr="00D01AF7" w:rsidRDefault="00F96446" w:rsidP="00B63D5A">
            <w:pPr>
              <w:spacing w:before="0" w:line="240" w:lineRule="auto"/>
              <w:jc w:val="left"/>
            </w:pPr>
            <w:r w:rsidRPr="00D01AF7">
              <w:t>PMU</w:t>
            </w:r>
            <w:r w:rsidR="00BC2E99" w:rsidRPr="00D01AF7">
              <w:t xml:space="preserve"> Individual Specialists in the provinces</w:t>
            </w:r>
          </w:p>
        </w:tc>
      </w:tr>
      <w:tr w:rsidR="00BC2E99" w:rsidRPr="00D01AF7" w14:paraId="3E01B030" w14:textId="77777777" w:rsidTr="00B04E13">
        <w:tc>
          <w:tcPr>
            <w:tcW w:w="13126" w:type="dxa"/>
            <w:gridSpan w:val="6"/>
          </w:tcPr>
          <w:p w14:paraId="024C23AF" w14:textId="52FAE8C8" w:rsidR="00BC2E99" w:rsidRPr="00D01AF7" w:rsidRDefault="00BC2E99" w:rsidP="00B63D5A">
            <w:pPr>
              <w:spacing w:before="0" w:line="240" w:lineRule="auto"/>
              <w:jc w:val="left"/>
              <w:rPr>
                <w:b/>
                <w:bCs/>
                <w:i/>
                <w:iCs/>
              </w:rPr>
            </w:pPr>
            <w:r w:rsidRPr="00D01AF7">
              <w:rPr>
                <w:b/>
                <w:bCs/>
                <w:i/>
                <w:iCs/>
              </w:rPr>
              <w:t xml:space="preserve">Preparatory </w:t>
            </w:r>
            <w:r w:rsidR="00B63D5A" w:rsidRPr="00D01AF7">
              <w:rPr>
                <w:b/>
                <w:bCs/>
                <w:i/>
                <w:iCs/>
              </w:rPr>
              <w:t>s</w:t>
            </w:r>
            <w:r w:rsidRPr="00D01AF7">
              <w:rPr>
                <w:b/>
                <w:bCs/>
                <w:i/>
                <w:iCs/>
              </w:rPr>
              <w:t xml:space="preserve">tage of </w:t>
            </w:r>
            <w:r w:rsidR="00B63D5A" w:rsidRPr="00D01AF7">
              <w:rPr>
                <w:b/>
                <w:bCs/>
                <w:i/>
                <w:iCs/>
              </w:rPr>
              <w:t>d</w:t>
            </w:r>
            <w:r w:rsidRPr="00D01AF7">
              <w:rPr>
                <w:b/>
                <w:bCs/>
                <w:i/>
                <w:iCs/>
              </w:rPr>
              <w:t>emolition/</w:t>
            </w:r>
            <w:r w:rsidR="00B63D5A" w:rsidRPr="00D01AF7">
              <w:rPr>
                <w:b/>
                <w:bCs/>
                <w:i/>
                <w:iCs/>
              </w:rPr>
              <w:t>r</w:t>
            </w:r>
            <w:r w:rsidRPr="00D01AF7">
              <w:rPr>
                <w:b/>
                <w:bCs/>
                <w:i/>
                <w:iCs/>
              </w:rPr>
              <w:t>etrofitting/</w:t>
            </w:r>
            <w:r w:rsidR="00B63D5A" w:rsidRPr="00D01AF7">
              <w:rPr>
                <w:b/>
                <w:bCs/>
                <w:i/>
                <w:iCs/>
              </w:rPr>
              <w:t>r</w:t>
            </w:r>
            <w:r w:rsidRPr="00D01AF7">
              <w:rPr>
                <w:b/>
                <w:bCs/>
                <w:i/>
                <w:iCs/>
              </w:rPr>
              <w:t xml:space="preserve">econstruction </w:t>
            </w:r>
            <w:r w:rsidR="00977659" w:rsidRPr="00D01AF7">
              <w:rPr>
                <w:b/>
                <w:bCs/>
                <w:i/>
                <w:iCs/>
              </w:rPr>
              <w:t>sub-project</w:t>
            </w:r>
            <w:r w:rsidRPr="00D01AF7">
              <w:rPr>
                <w:b/>
                <w:bCs/>
                <w:i/>
                <w:iCs/>
              </w:rPr>
              <w:t xml:space="preserve">s </w:t>
            </w:r>
          </w:p>
        </w:tc>
      </w:tr>
      <w:tr w:rsidR="00BC2E99" w:rsidRPr="00D01AF7" w14:paraId="6FAEC357" w14:textId="77777777" w:rsidTr="00B04E13">
        <w:tc>
          <w:tcPr>
            <w:tcW w:w="0" w:type="auto"/>
            <w:vMerge w:val="restart"/>
          </w:tcPr>
          <w:p w14:paraId="61D10372" w14:textId="77777777" w:rsidR="00BC2E99" w:rsidRPr="00D01AF7" w:rsidRDefault="00BC2E99" w:rsidP="00B63D5A">
            <w:pPr>
              <w:spacing w:before="0" w:line="240" w:lineRule="auto"/>
              <w:jc w:val="left"/>
            </w:pPr>
            <w:r w:rsidRPr="00D01AF7">
              <w:t>4</w:t>
            </w:r>
          </w:p>
        </w:tc>
        <w:tc>
          <w:tcPr>
            <w:tcW w:w="0" w:type="auto"/>
            <w:vMerge w:val="restart"/>
          </w:tcPr>
          <w:p w14:paraId="2A7E0D5F" w14:textId="4EA7F4E5" w:rsidR="00BC2E99" w:rsidRPr="00D01AF7" w:rsidRDefault="00BC2E99" w:rsidP="00B63D5A">
            <w:pPr>
              <w:spacing w:before="0" w:line="240" w:lineRule="auto"/>
              <w:jc w:val="left"/>
            </w:pPr>
            <w:r w:rsidRPr="00D01AF7">
              <w:t>Plans, Procedures and Methods</w:t>
            </w:r>
          </w:p>
        </w:tc>
        <w:tc>
          <w:tcPr>
            <w:tcW w:w="0" w:type="auto"/>
            <w:vMerge w:val="restart"/>
          </w:tcPr>
          <w:p w14:paraId="2A91174D" w14:textId="6B2FE7C6" w:rsidR="00BC2E99" w:rsidRPr="00D01AF7" w:rsidRDefault="00BC2E99" w:rsidP="00B63D5A">
            <w:pPr>
              <w:spacing w:before="0" w:line="240" w:lineRule="auto"/>
              <w:jc w:val="left"/>
            </w:pPr>
            <w:r w:rsidRPr="00D01AF7">
              <w:t>Prior to initialization of activities;</w:t>
            </w:r>
          </w:p>
          <w:p w14:paraId="75EED0A4" w14:textId="624DB897" w:rsidR="00BC2E99" w:rsidRPr="00D01AF7" w:rsidRDefault="00AA0940" w:rsidP="00B63D5A">
            <w:pPr>
              <w:pStyle w:val="ListeParagraf"/>
              <w:numPr>
                <w:ilvl w:val="0"/>
                <w:numId w:val="89"/>
              </w:numPr>
              <w:spacing w:before="0" w:line="240" w:lineRule="auto"/>
              <w:ind w:left="176" w:hanging="176"/>
              <w:jc w:val="left"/>
            </w:pPr>
            <w:r w:rsidRPr="00D01AF7">
              <w:t>Province-based</w:t>
            </w:r>
            <w:r w:rsidR="00BC2E99" w:rsidRPr="00D01AF7">
              <w:t xml:space="preserve"> ESMPs including Waste Management Plan, Resource Efficiency and Pollution Prevention Plan,</w:t>
            </w:r>
          </w:p>
          <w:p w14:paraId="0B351966" w14:textId="3FC6D4FE" w:rsidR="00BC2E99" w:rsidRPr="00D01AF7" w:rsidRDefault="00002EA5" w:rsidP="00B63D5A">
            <w:pPr>
              <w:pStyle w:val="ListeParagraf"/>
              <w:numPr>
                <w:ilvl w:val="0"/>
                <w:numId w:val="89"/>
              </w:numPr>
              <w:spacing w:before="0" w:line="240" w:lineRule="auto"/>
              <w:ind w:left="176" w:hanging="176"/>
              <w:jc w:val="left"/>
            </w:pPr>
            <w:r w:rsidRPr="00D01AF7">
              <w:t>ESMP Checklists</w:t>
            </w:r>
            <w:r w:rsidR="00BC2E99" w:rsidRPr="00D01AF7">
              <w:t xml:space="preserve">, </w:t>
            </w:r>
          </w:p>
          <w:p w14:paraId="441871B9" w14:textId="77657C15" w:rsidR="00BC2E99" w:rsidRPr="00D01AF7" w:rsidRDefault="00BC2E99" w:rsidP="00B63D5A">
            <w:pPr>
              <w:pStyle w:val="ListeParagraf"/>
              <w:numPr>
                <w:ilvl w:val="0"/>
                <w:numId w:val="89"/>
              </w:numPr>
              <w:spacing w:before="0" w:line="240" w:lineRule="auto"/>
              <w:ind w:left="176" w:hanging="176"/>
              <w:jc w:val="left"/>
            </w:pPr>
            <w:r w:rsidRPr="00D01AF7">
              <w:lastRenderedPageBreak/>
              <w:t xml:space="preserve">additional documents that should be prepared as </w:t>
            </w:r>
            <w:r w:rsidR="006E6FE5" w:rsidRPr="00D01AF7">
              <w:t xml:space="preserve">per </w:t>
            </w:r>
            <w:r w:rsidRPr="00D01AF7">
              <w:t xml:space="preserve">the </w:t>
            </w:r>
            <w:r w:rsidR="00977659" w:rsidRPr="00D01AF7">
              <w:t>sub-project</w:t>
            </w:r>
            <w:r w:rsidRPr="00D01AF7">
              <w:t xml:space="preserve">’s relevant implementation (e.g. preparation of the documents within the scope of building implosion, if this is the method), and </w:t>
            </w:r>
          </w:p>
          <w:p w14:paraId="40D3D100" w14:textId="58041C84" w:rsidR="00BC2E99" w:rsidRPr="00D01AF7" w:rsidRDefault="00BC2E99" w:rsidP="00B63D5A">
            <w:pPr>
              <w:pStyle w:val="ListeParagraf"/>
              <w:numPr>
                <w:ilvl w:val="0"/>
                <w:numId w:val="89"/>
              </w:numPr>
              <w:spacing w:before="0" w:line="240" w:lineRule="auto"/>
              <w:ind w:left="176" w:hanging="176"/>
              <w:jc w:val="left"/>
            </w:pPr>
            <w:r w:rsidRPr="00D01AF7">
              <w:t>plans and procedures that should be prepared in accordance with national legislation</w:t>
            </w:r>
          </w:p>
        </w:tc>
        <w:tc>
          <w:tcPr>
            <w:tcW w:w="0" w:type="auto"/>
          </w:tcPr>
          <w:p w14:paraId="1905BE86" w14:textId="1AFFF226" w:rsidR="00BC2E99" w:rsidRPr="00D01AF7" w:rsidRDefault="00BC2E99" w:rsidP="00B63D5A">
            <w:pPr>
              <w:spacing w:before="0" w:line="240" w:lineRule="auto"/>
              <w:jc w:val="left"/>
            </w:pPr>
            <w:r w:rsidRPr="00D01AF7">
              <w:lastRenderedPageBreak/>
              <w:t xml:space="preserve">Visual observations at </w:t>
            </w:r>
            <w:r w:rsidR="00977659" w:rsidRPr="00D01AF7">
              <w:t>sub-project</w:t>
            </w:r>
            <w:r w:rsidRPr="00D01AF7">
              <w:t>’s offices and site.</w:t>
            </w:r>
          </w:p>
        </w:tc>
        <w:tc>
          <w:tcPr>
            <w:tcW w:w="0" w:type="auto"/>
          </w:tcPr>
          <w:p w14:paraId="0C6AE623" w14:textId="2E824239" w:rsidR="00BC2E99" w:rsidRPr="00D01AF7" w:rsidRDefault="00BC2E99" w:rsidP="00B63D5A">
            <w:pPr>
              <w:spacing w:before="0" w:line="240" w:lineRule="auto"/>
              <w:jc w:val="left"/>
            </w:pPr>
            <w:r w:rsidRPr="00D01AF7">
              <w:t>Once in three days</w:t>
            </w:r>
          </w:p>
        </w:tc>
        <w:tc>
          <w:tcPr>
            <w:tcW w:w="2281" w:type="dxa"/>
          </w:tcPr>
          <w:p w14:paraId="5FC04F4A" w14:textId="738C2D43" w:rsidR="00BC2E99" w:rsidRPr="00D01AF7" w:rsidRDefault="00F96446" w:rsidP="00B63D5A">
            <w:pPr>
              <w:spacing w:before="0" w:line="240" w:lineRule="auto"/>
              <w:jc w:val="left"/>
            </w:pPr>
            <w:r w:rsidRPr="00D01AF7">
              <w:t>PMU</w:t>
            </w:r>
            <w:r w:rsidR="00BC2E99" w:rsidRPr="00D01AF7">
              <w:t xml:space="preserve"> Individual Specialists in the provinces</w:t>
            </w:r>
          </w:p>
        </w:tc>
      </w:tr>
      <w:tr w:rsidR="00BC2E99" w:rsidRPr="00D01AF7" w14:paraId="3CE6C60D" w14:textId="77777777" w:rsidTr="00B04E13">
        <w:tc>
          <w:tcPr>
            <w:tcW w:w="0" w:type="auto"/>
            <w:vMerge/>
          </w:tcPr>
          <w:p w14:paraId="1E88CB4E" w14:textId="77777777" w:rsidR="00BC2E99" w:rsidRPr="00D01AF7" w:rsidRDefault="00BC2E99" w:rsidP="00B63D5A">
            <w:pPr>
              <w:spacing w:before="0" w:line="240" w:lineRule="auto"/>
              <w:jc w:val="left"/>
            </w:pPr>
          </w:p>
        </w:tc>
        <w:tc>
          <w:tcPr>
            <w:tcW w:w="0" w:type="auto"/>
            <w:vMerge/>
          </w:tcPr>
          <w:p w14:paraId="00EC3BFE" w14:textId="77777777" w:rsidR="00BC2E99" w:rsidRPr="00D01AF7" w:rsidRDefault="00BC2E99" w:rsidP="00B63D5A">
            <w:pPr>
              <w:spacing w:before="0" w:line="240" w:lineRule="auto"/>
              <w:jc w:val="left"/>
            </w:pPr>
          </w:p>
        </w:tc>
        <w:tc>
          <w:tcPr>
            <w:tcW w:w="0" w:type="auto"/>
            <w:vMerge/>
          </w:tcPr>
          <w:p w14:paraId="01C62BC9" w14:textId="77777777" w:rsidR="00BC2E99" w:rsidRPr="00D01AF7" w:rsidRDefault="00BC2E99" w:rsidP="00B63D5A">
            <w:pPr>
              <w:spacing w:before="0" w:line="240" w:lineRule="auto"/>
              <w:jc w:val="left"/>
            </w:pPr>
          </w:p>
        </w:tc>
        <w:tc>
          <w:tcPr>
            <w:tcW w:w="0" w:type="auto"/>
          </w:tcPr>
          <w:p w14:paraId="2A8A6D74" w14:textId="1BDCBDD2" w:rsidR="00BC2E99" w:rsidRPr="00D01AF7" w:rsidRDefault="00BC2E99" w:rsidP="00B63D5A">
            <w:pPr>
              <w:spacing w:before="0" w:line="240" w:lineRule="auto"/>
              <w:jc w:val="left"/>
            </w:pPr>
            <w:r w:rsidRPr="00D01AF7">
              <w:t>Inspection of documents at P</w:t>
            </w:r>
            <w:r w:rsidR="004E3B94" w:rsidRPr="00D01AF7">
              <w:t>M</w:t>
            </w:r>
            <w:r w:rsidRPr="00D01AF7">
              <w:t>U Head Office</w:t>
            </w:r>
          </w:p>
        </w:tc>
        <w:tc>
          <w:tcPr>
            <w:tcW w:w="0" w:type="auto"/>
          </w:tcPr>
          <w:p w14:paraId="1B95B94B" w14:textId="5F529FDA" w:rsidR="00BC2E99" w:rsidRPr="00D01AF7" w:rsidRDefault="00BC2E99" w:rsidP="00B63D5A">
            <w:pPr>
              <w:spacing w:before="0" w:line="240" w:lineRule="auto"/>
              <w:jc w:val="left"/>
            </w:pPr>
            <w:r w:rsidRPr="00D01AF7">
              <w:t>Bi-weekly</w:t>
            </w:r>
          </w:p>
        </w:tc>
        <w:tc>
          <w:tcPr>
            <w:tcW w:w="2281" w:type="dxa"/>
          </w:tcPr>
          <w:p w14:paraId="59F23BA3" w14:textId="04BDA262" w:rsidR="00BC2E99" w:rsidRPr="00D01AF7" w:rsidRDefault="00F96446" w:rsidP="00B63D5A">
            <w:pPr>
              <w:spacing w:before="0" w:line="240" w:lineRule="auto"/>
              <w:jc w:val="left"/>
            </w:pPr>
            <w:r w:rsidRPr="00D01AF7">
              <w:t xml:space="preserve">PMU </w:t>
            </w:r>
            <w:r w:rsidR="00BC2E99" w:rsidRPr="00D01AF7">
              <w:t>Head Office</w:t>
            </w:r>
          </w:p>
        </w:tc>
      </w:tr>
      <w:tr w:rsidR="00BC2E99" w:rsidRPr="00D01AF7" w14:paraId="63FE74C7" w14:textId="77777777" w:rsidTr="00B04E13">
        <w:tc>
          <w:tcPr>
            <w:tcW w:w="0" w:type="auto"/>
            <w:vMerge/>
          </w:tcPr>
          <w:p w14:paraId="71EB4516" w14:textId="77777777" w:rsidR="00BC2E99" w:rsidRPr="00D01AF7" w:rsidRDefault="00BC2E99" w:rsidP="00B63D5A">
            <w:pPr>
              <w:spacing w:before="0" w:line="240" w:lineRule="auto"/>
              <w:jc w:val="left"/>
            </w:pPr>
          </w:p>
        </w:tc>
        <w:tc>
          <w:tcPr>
            <w:tcW w:w="0" w:type="auto"/>
            <w:vMerge/>
          </w:tcPr>
          <w:p w14:paraId="69C63EFF" w14:textId="77777777" w:rsidR="00BC2E99" w:rsidRPr="00D01AF7" w:rsidRDefault="00BC2E99" w:rsidP="00B63D5A">
            <w:pPr>
              <w:spacing w:before="0" w:line="240" w:lineRule="auto"/>
              <w:jc w:val="left"/>
            </w:pPr>
          </w:p>
        </w:tc>
        <w:tc>
          <w:tcPr>
            <w:tcW w:w="0" w:type="auto"/>
          </w:tcPr>
          <w:p w14:paraId="756BACF4" w14:textId="133AE5E2" w:rsidR="00BC2E99" w:rsidRPr="00D01AF7" w:rsidRDefault="00BC2E99" w:rsidP="00B63D5A">
            <w:pPr>
              <w:spacing w:before="0" w:line="240" w:lineRule="auto"/>
              <w:jc w:val="left"/>
            </w:pPr>
            <w:r w:rsidRPr="00D01AF7">
              <w:t xml:space="preserve">Preparation of </w:t>
            </w:r>
            <w:r w:rsidR="00002EA5" w:rsidRPr="00D01AF7">
              <w:t>ESMP Checklists</w:t>
            </w:r>
            <w:r w:rsidRPr="00D01AF7">
              <w:t xml:space="preserve"> before concerned activity in parallel with </w:t>
            </w:r>
            <w:r w:rsidR="00AA0940" w:rsidRPr="00D01AF7">
              <w:t>province-based</w:t>
            </w:r>
            <w:r w:rsidR="00405993" w:rsidRPr="00D01AF7">
              <w:t xml:space="preserve"> </w:t>
            </w:r>
            <w:r w:rsidRPr="00D01AF7">
              <w:t>ESMPs to be prepared and with the outcomes of the screening process.</w:t>
            </w:r>
          </w:p>
        </w:tc>
        <w:tc>
          <w:tcPr>
            <w:tcW w:w="0" w:type="auto"/>
          </w:tcPr>
          <w:p w14:paraId="3ED6F132" w14:textId="31C596FE" w:rsidR="00BC2E99" w:rsidRPr="00D01AF7" w:rsidRDefault="00BC2E99" w:rsidP="00B63D5A">
            <w:pPr>
              <w:spacing w:before="0" w:line="240" w:lineRule="auto"/>
              <w:jc w:val="left"/>
            </w:pPr>
            <w:r w:rsidRPr="00D01AF7">
              <w:t xml:space="preserve">Inspection of documents at </w:t>
            </w:r>
            <w:r w:rsidR="00F96446" w:rsidRPr="00D01AF7">
              <w:t>PMU</w:t>
            </w:r>
            <w:r w:rsidRPr="00D01AF7">
              <w:t xml:space="preserve"> Head Office</w:t>
            </w:r>
          </w:p>
        </w:tc>
        <w:tc>
          <w:tcPr>
            <w:tcW w:w="0" w:type="auto"/>
          </w:tcPr>
          <w:p w14:paraId="56EFDC03" w14:textId="73891ED7" w:rsidR="00BC2E99" w:rsidRPr="00D01AF7" w:rsidRDefault="00BC2E99" w:rsidP="00B63D5A">
            <w:pPr>
              <w:spacing w:before="0" w:line="240" w:lineRule="auto"/>
              <w:jc w:val="left"/>
            </w:pPr>
            <w:r w:rsidRPr="00D01AF7">
              <w:t>Bi-weekly</w:t>
            </w:r>
          </w:p>
        </w:tc>
        <w:tc>
          <w:tcPr>
            <w:tcW w:w="2281" w:type="dxa"/>
          </w:tcPr>
          <w:p w14:paraId="4AD8388E" w14:textId="043E662B" w:rsidR="00BC2E99" w:rsidRPr="00D01AF7" w:rsidRDefault="00F96446" w:rsidP="00B63D5A">
            <w:pPr>
              <w:spacing w:before="0" w:line="240" w:lineRule="auto"/>
              <w:jc w:val="left"/>
            </w:pPr>
            <w:r w:rsidRPr="00D01AF7">
              <w:t>PMU</w:t>
            </w:r>
            <w:r w:rsidR="00BC2E99" w:rsidRPr="00D01AF7">
              <w:t xml:space="preserve"> Head Office</w:t>
            </w:r>
          </w:p>
        </w:tc>
      </w:tr>
      <w:tr w:rsidR="00BC2E99" w:rsidRPr="00D01AF7" w14:paraId="6104D26F" w14:textId="77777777" w:rsidTr="00B04E13">
        <w:tc>
          <w:tcPr>
            <w:tcW w:w="0" w:type="auto"/>
            <w:vMerge w:val="restart"/>
          </w:tcPr>
          <w:p w14:paraId="7C48BD2E" w14:textId="77777777" w:rsidR="00BC2E99" w:rsidRPr="00D01AF7" w:rsidRDefault="00BC2E99" w:rsidP="00B63D5A">
            <w:pPr>
              <w:spacing w:before="0" w:line="240" w:lineRule="auto"/>
              <w:jc w:val="left"/>
            </w:pPr>
            <w:r w:rsidRPr="00D01AF7">
              <w:t>5</w:t>
            </w:r>
          </w:p>
        </w:tc>
        <w:tc>
          <w:tcPr>
            <w:tcW w:w="0" w:type="auto"/>
            <w:vMerge w:val="restart"/>
          </w:tcPr>
          <w:p w14:paraId="0D8E9376" w14:textId="6BDAE7E1" w:rsidR="00BC2E99" w:rsidRPr="00D01AF7" w:rsidRDefault="00BC2E99" w:rsidP="00B63D5A">
            <w:pPr>
              <w:spacing w:before="0" w:line="240" w:lineRule="auto"/>
              <w:jc w:val="left"/>
            </w:pPr>
            <w:r w:rsidRPr="00D01AF7">
              <w:t>Permits and Protocols</w:t>
            </w:r>
          </w:p>
        </w:tc>
        <w:tc>
          <w:tcPr>
            <w:tcW w:w="0" w:type="auto"/>
            <w:vMerge w:val="restart"/>
          </w:tcPr>
          <w:p w14:paraId="31BBD230" w14:textId="222C5640" w:rsidR="00BC2E99" w:rsidRPr="00D01AF7" w:rsidRDefault="00BC2E99" w:rsidP="00B63D5A">
            <w:pPr>
              <w:spacing w:before="0" w:line="240" w:lineRule="auto"/>
              <w:jc w:val="left"/>
            </w:pPr>
            <w:r w:rsidRPr="00D01AF7">
              <w:t>Receiving &amp; signing permits &amp; protocols (e.g.</w:t>
            </w:r>
            <w:r w:rsidR="0014159D" w:rsidRPr="00D01AF7">
              <w:t>,</w:t>
            </w:r>
            <w:r w:rsidRPr="00D01AF7">
              <w:t xml:space="preserve"> protocol with relevant municipality for personnel wastewater transfer to municipality’s WWTP) within the scope of national legislation before initialization of the activities. </w:t>
            </w:r>
          </w:p>
        </w:tc>
        <w:tc>
          <w:tcPr>
            <w:tcW w:w="0" w:type="auto"/>
          </w:tcPr>
          <w:p w14:paraId="0D7B3762" w14:textId="62520F9A" w:rsidR="00BC2E99" w:rsidRPr="00D01AF7" w:rsidRDefault="00BC2E99" w:rsidP="00B63D5A">
            <w:pPr>
              <w:spacing w:before="0" w:line="240" w:lineRule="auto"/>
              <w:jc w:val="left"/>
            </w:pPr>
            <w:r w:rsidRPr="00D01AF7">
              <w:t xml:space="preserve">Visual observations at </w:t>
            </w:r>
            <w:r w:rsidR="00977659" w:rsidRPr="00D01AF7">
              <w:t>sub-project</w:t>
            </w:r>
            <w:r w:rsidRPr="00D01AF7">
              <w:t>’s offices and site.</w:t>
            </w:r>
          </w:p>
        </w:tc>
        <w:tc>
          <w:tcPr>
            <w:tcW w:w="0" w:type="auto"/>
          </w:tcPr>
          <w:p w14:paraId="4B086A11" w14:textId="1734D4F9" w:rsidR="00BC2E99" w:rsidRPr="00D01AF7" w:rsidRDefault="00BC2E99" w:rsidP="00B63D5A">
            <w:pPr>
              <w:spacing w:before="0" w:line="240" w:lineRule="auto"/>
              <w:jc w:val="left"/>
            </w:pPr>
            <w:r w:rsidRPr="00D01AF7">
              <w:t>Once in three days</w:t>
            </w:r>
          </w:p>
        </w:tc>
        <w:tc>
          <w:tcPr>
            <w:tcW w:w="2281" w:type="dxa"/>
          </w:tcPr>
          <w:p w14:paraId="6DC95D15" w14:textId="7E6ADCDB" w:rsidR="00BC2E99" w:rsidRPr="00D01AF7" w:rsidRDefault="00F96446" w:rsidP="00B63D5A">
            <w:pPr>
              <w:spacing w:before="0" w:line="240" w:lineRule="auto"/>
              <w:jc w:val="left"/>
            </w:pPr>
            <w:r w:rsidRPr="00D01AF7">
              <w:t>PMU</w:t>
            </w:r>
            <w:r w:rsidR="00BC2E99" w:rsidRPr="00D01AF7">
              <w:t xml:space="preserve"> Individual Specialists in the provinces</w:t>
            </w:r>
          </w:p>
        </w:tc>
      </w:tr>
      <w:tr w:rsidR="00BC2E99" w:rsidRPr="00D01AF7" w14:paraId="3C567E06" w14:textId="77777777" w:rsidTr="00B04E13">
        <w:tc>
          <w:tcPr>
            <w:tcW w:w="0" w:type="auto"/>
            <w:vMerge/>
          </w:tcPr>
          <w:p w14:paraId="1109C412" w14:textId="77777777" w:rsidR="00BC2E99" w:rsidRPr="00D01AF7" w:rsidRDefault="00BC2E99" w:rsidP="00B63D5A">
            <w:pPr>
              <w:spacing w:before="0" w:line="240" w:lineRule="auto"/>
              <w:jc w:val="left"/>
            </w:pPr>
          </w:p>
        </w:tc>
        <w:tc>
          <w:tcPr>
            <w:tcW w:w="0" w:type="auto"/>
            <w:vMerge/>
          </w:tcPr>
          <w:p w14:paraId="3EB38E8D" w14:textId="77777777" w:rsidR="00BC2E99" w:rsidRPr="00D01AF7" w:rsidRDefault="00BC2E99" w:rsidP="00B63D5A">
            <w:pPr>
              <w:spacing w:before="0" w:line="240" w:lineRule="auto"/>
              <w:jc w:val="left"/>
            </w:pPr>
          </w:p>
        </w:tc>
        <w:tc>
          <w:tcPr>
            <w:tcW w:w="0" w:type="auto"/>
            <w:vMerge/>
          </w:tcPr>
          <w:p w14:paraId="097090EA" w14:textId="77777777" w:rsidR="00BC2E99" w:rsidRPr="00D01AF7" w:rsidRDefault="00BC2E99" w:rsidP="00B63D5A">
            <w:pPr>
              <w:spacing w:before="0" w:line="240" w:lineRule="auto"/>
              <w:jc w:val="left"/>
            </w:pPr>
          </w:p>
        </w:tc>
        <w:tc>
          <w:tcPr>
            <w:tcW w:w="0" w:type="auto"/>
          </w:tcPr>
          <w:p w14:paraId="3E7424BE" w14:textId="4D77B8C2" w:rsidR="00BC2E99" w:rsidRPr="00D01AF7" w:rsidRDefault="00BC2E99" w:rsidP="00B63D5A">
            <w:pPr>
              <w:spacing w:before="0" w:line="240" w:lineRule="auto"/>
              <w:jc w:val="left"/>
            </w:pPr>
            <w:r w:rsidRPr="00D01AF7">
              <w:t xml:space="preserve">Inspection of documents at </w:t>
            </w:r>
            <w:r w:rsidR="00F96446" w:rsidRPr="00D01AF7">
              <w:t>PMU</w:t>
            </w:r>
            <w:r w:rsidRPr="00D01AF7">
              <w:t xml:space="preserve"> Head Office</w:t>
            </w:r>
          </w:p>
        </w:tc>
        <w:tc>
          <w:tcPr>
            <w:tcW w:w="0" w:type="auto"/>
          </w:tcPr>
          <w:p w14:paraId="08B26EA9" w14:textId="3FE6B22D" w:rsidR="00BC2E99" w:rsidRPr="00D01AF7" w:rsidRDefault="00BC2E99" w:rsidP="00B63D5A">
            <w:pPr>
              <w:spacing w:before="0" w:line="240" w:lineRule="auto"/>
              <w:jc w:val="left"/>
            </w:pPr>
            <w:r w:rsidRPr="00D01AF7">
              <w:t>Weekly</w:t>
            </w:r>
          </w:p>
        </w:tc>
        <w:tc>
          <w:tcPr>
            <w:tcW w:w="2281" w:type="dxa"/>
          </w:tcPr>
          <w:p w14:paraId="404BF082" w14:textId="36401912" w:rsidR="00BC2E99" w:rsidRPr="00D01AF7" w:rsidRDefault="00F96446" w:rsidP="00B63D5A">
            <w:pPr>
              <w:spacing w:before="0" w:line="240" w:lineRule="auto"/>
              <w:jc w:val="left"/>
            </w:pPr>
            <w:r w:rsidRPr="00D01AF7">
              <w:t>PMU</w:t>
            </w:r>
            <w:r w:rsidR="00BC2E99" w:rsidRPr="00D01AF7">
              <w:t xml:space="preserve"> Head Office</w:t>
            </w:r>
          </w:p>
        </w:tc>
      </w:tr>
      <w:tr w:rsidR="00BC2E99" w:rsidRPr="00D01AF7" w14:paraId="31D7D81B" w14:textId="77777777" w:rsidTr="00B04E13">
        <w:tc>
          <w:tcPr>
            <w:tcW w:w="0" w:type="auto"/>
            <w:vMerge w:val="restart"/>
          </w:tcPr>
          <w:p w14:paraId="5D2D7B01" w14:textId="77777777" w:rsidR="00BC2E99" w:rsidRPr="00D01AF7" w:rsidRDefault="00BC2E99" w:rsidP="00B63D5A">
            <w:pPr>
              <w:spacing w:before="0" w:line="240" w:lineRule="auto"/>
              <w:jc w:val="left"/>
            </w:pPr>
            <w:r w:rsidRPr="00D01AF7">
              <w:t>6</w:t>
            </w:r>
          </w:p>
        </w:tc>
        <w:tc>
          <w:tcPr>
            <w:tcW w:w="0" w:type="auto"/>
            <w:vMerge w:val="restart"/>
          </w:tcPr>
          <w:p w14:paraId="34D4B280" w14:textId="1C66EFF1" w:rsidR="00BC2E99" w:rsidRPr="00D01AF7" w:rsidRDefault="00BC2E99" w:rsidP="00B63D5A">
            <w:pPr>
              <w:spacing w:before="0" w:line="240" w:lineRule="auto"/>
              <w:jc w:val="left"/>
            </w:pPr>
            <w:r w:rsidRPr="00D01AF7">
              <w:t>Community Health and Safety</w:t>
            </w:r>
          </w:p>
        </w:tc>
        <w:tc>
          <w:tcPr>
            <w:tcW w:w="0" w:type="auto"/>
            <w:vMerge w:val="restart"/>
          </w:tcPr>
          <w:p w14:paraId="5ED0A9DF" w14:textId="03273ABB" w:rsidR="00BC2E99" w:rsidRPr="00D01AF7" w:rsidRDefault="00BC2E99" w:rsidP="00B63D5A">
            <w:pPr>
              <w:spacing w:before="0" w:line="240" w:lineRule="auto"/>
              <w:jc w:val="left"/>
            </w:pPr>
            <w:r w:rsidRPr="00D01AF7">
              <w:t>Taking precautions regarding community health and safety (signing, provision of safety lines, informing locals etc.).</w:t>
            </w:r>
          </w:p>
        </w:tc>
        <w:tc>
          <w:tcPr>
            <w:tcW w:w="0" w:type="auto"/>
            <w:vMerge w:val="restart"/>
          </w:tcPr>
          <w:p w14:paraId="0611B3E5" w14:textId="5661D6E6" w:rsidR="00BC2E99" w:rsidRPr="00D01AF7" w:rsidRDefault="00BC2E99" w:rsidP="00B63D5A">
            <w:pPr>
              <w:spacing w:before="0" w:line="240" w:lineRule="auto"/>
              <w:jc w:val="left"/>
            </w:pPr>
            <w:r w:rsidRPr="00D01AF7">
              <w:t xml:space="preserve">Visual observations on and around of the </w:t>
            </w:r>
            <w:r w:rsidR="00977659" w:rsidRPr="00D01AF7">
              <w:t>sub-</w:t>
            </w:r>
            <w:r w:rsidR="00B06F17" w:rsidRPr="00D01AF7">
              <w:t xml:space="preserve">project </w:t>
            </w:r>
            <w:r w:rsidRPr="00D01AF7">
              <w:t>sites.</w:t>
            </w:r>
          </w:p>
        </w:tc>
        <w:tc>
          <w:tcPr>
            <w:tcW w:w="0" w:type="auto"/>
          </w:tcPr>
          <w:p w14:paraId="702F1089" w14:textId="76B16057" w:rsidR="00BC2E99" w:rsidRPr="00D01AF7" w:rsidRDefault="00BC2E99" w:rsidP="00B63D5A">
            <w:pPr>
              <w:spacing w:before="0" w:line="240" w:lineRule="auto"/>
              <w:jc w:val="left"/>
            </w:pPr>
            <w:r w:rsidRPr="00D01AF7">
              <w:t>Daily</w:t>
            </w:r>
          </w:p>
        </w:tc>
        <w:tc>
          <w:tcPr>
            <w:tcW w:w="2281" w:type="dxa"/>
          </w:tcPr>
          <w:p w14:paraId="589A4863" w14:textId="31143ECC" w:rsidR="00BC2E99" w:rsidRPr="00D01AF7" w:rsidRDefault="00BC2E99" w:rsidP="00B63D5A">
            <w:pPr>
              <w:spacing w:before="0" w:line="240" w:lineRule="auto"/>
              <w:jc w:val="left"/>
            </w:pPr>
            <w:r w:rsidRPr="00D01AF7">
              <w:t xml:space="preserve">Contractor / </w:t>
            </w:r>
            <w:r w:rsidR="009255AA" w:rsidRPr="00D01AF7">
              <w:t xml:space="preserve">Contractor’s </w:t>
            </w:r>
            <w:r w:rsidR="003D13B3" w:rsidRPr="00D01AF7">
              <w:t xml:space="preserve">OHS Focal </w:t>
            </w:r>
            <w:r w:rsidR="009255AA" w:rsidRPr="00D01AF7">
              <w:t>Point</w:t>
            </w:r>
          </w:p>
        </w:tc>
      </w:tr>
      <w:tr w:rsidR="00BC2E99" w:rsidRPr="00D01AF7" w14:paraId="1D81E6BE" w14:textId="77777777" w:rsidTr="00B04E13">
        <w:tc>
          <w:tcPr>
            <w:tcW w:w="0" w:type="auto"/>
            <w:vMerge/>
          </w:tcPr>
          <w:p w14:paraId="408A4AFE" w14:textId="77777777" w:rsidR="00BC2E99" w:rsidRPr="00D01AF7" w:rsidRDefault="00BC2E99" w:rsidP="00B63D5A">
            <w:pPr>
              <w:spacing w:before="0" w:line="240" w:lineRule="auto"/>
              <w:jc w:val="left"/>
            </w:pPr>
          </w:p>
        </w:tc>
        <w:tc>
          <w:tcPr>
            <w:tcW w:w="0" w:type="auto"/>
            <w:vMerge/>
          </w:tcPr>
          <w:p w14:paraId="146BBB2F" w14:textId="77777777" w:rsidR="00BC2E99" w:rsidRPr="00D01AF7" w:rsidRDefault="00BC2E99" w:rsidP="00B63D5A">
            <w:pPr>
              <w:spacing w:before="0" w:line="240" w:lineRule="auto"/>
              <w:jc w:val="left"/>
            </w:pPr>
          </w:p>
        </w:tc>
        <w:tc>
          <w:tcPr>
            <w:tcW w:w="0" w:type="auto"/>
            <w:vMerge/>
          </w:tcPr>
          <w:p w14:paraId="03F8A370" w14:textId="77777777" w:rsidR="00BC2E99" w:rsidRPr="00D01AF7" w:rsidRDefault="00BC2E99" w:rsidP="00B63D5A">
            <w:pPr>
              <w:spacing w:before="0" w:line="240" w:lineRule="auto"/>
              <w:jc w:val="left"/>
            </w:pPr>
          </w:p>
        </w:tc>
        <w:tc>
          <w:tcPr>
            <w:tcW w:w="0" w:type="auto"/>
            <w:vMerge/>
          </w:tcPr>
          <w:p w14:paraId="74A2BD5A" w14:textId="77777777" w:rsidR="00BC2E99" w:rsidRPr="00D01AF7" w:rsidRDefault="00BC2E99" w:rsidP="00B63D5A">
            <w:pPr>
              <w:spacing w:before="0" w:line="240" w:lineRule="auto"/>
              <w:jc w:val="left"/>
            </w:pPr>
          </w:p>
        </w:tc>
        <w:tc>
          <w:tcPr>
            <w:tcW w:w="0" w:type="auto"/>
          </w:tcPr>
          <w:p w14:paraId="22471258" w14:textId="6DA2DC62" w:rsidR="00BC2E99" w:rsidRPr="00D01AF7" w:rsidRDefault="00BC2E99" w:rsidP="00B63D5A">
            <w:pPr>
              <w:spacing w:before="0" w:line="240" w:lineRule="auto"/>
              <w:jc w:val="left"/>
            </w:pPr>
            <w:r w:rsidRPr="00D01AF7">
              <w:t>Weekly</w:t>
            </w:r>
          </w:p>
        </w:tc>
        <w:tc>
          <w:tcPr>
            <w:tcW w:w="2281" w:type="dxa"/>
          </w:tcPr>
          <w:p w14:paraId="1B977C22" w14:textId="5D5C86EF" w:rsidR="00BC2E99" w:rsidRPr="00D01AF7" w:rsidRDefault="00F96446" w:rsidP="00B63D5A">
            <w:pPr>
              <w:spacing w:before="0" w:line="240" w:lineRule="auto"/>
              <w:jc w:val="left"/>
            </w:pPr>
            <w:r w:rsidRPr="00D01AF7">
              <w:t>PMU</w:t>
            </w:r>
            <w:r w:rsidR="00BC2E99" w:rsidRPr="00D01AF7">
              <w:t xml:space="preserve"> Individual Specialists in the provinces</w:t>
            </w:r>
          </w:p>
        </w:tc>
      </w:tr>
      <w:tr w:rsidR="00BC2E99" w:rsidRPr="00D01AF7" w14:paraId="0E60B97F" w14:textId="77777777" w:rsidTr="00B04E13">
        <w:tc>
          <w:tcPr>
            <w:tcW w:w="0" w:type="auto"/>
            <w:vMerge w:val="restart"/>
          </w:tcPr>
          <w:p w14:paraId="1B7DB7F4" w14:textId="77777777" w:rsidR="00BC2E99" w:rsidRPr="00D01AF7" w:rsidRDefault="00BC2E99" w:rsidP="00B63D5A">
            <w:pPr>
              <w:spacing w:before="0" w:line="240" w:lineRule="auto"/>
              <w:jc w:val="left"/>
            </w:pPr>
            <w:r w:rsidRPr="00D01AF7">
              <w:t>7</w:t>
            </w:r>
          </w:p>
        </w:tc>
        <w:tc>
          <w:tcPr>
            <w:tcW w:w="0" w:type="auto"/>
            <w:vMerge w:val="restart"/>
          </w:tcPr>
          <w:p w14:paraId="4106D692" w14:textId="4C3EA982" w:rsidR="00BC2E99" w:rsidRPr="00D01AF7" w:rsidRDefault="00BC2E99" w:rsidP="00B63D5A">
            <w:pPr>
              <w:spacing w:before="0" w:line="240" w:lineRule="auto"/>
              <w:jc w:val="left"/>
            </w:pPr>
            <w:r w:rsidRPr="00D01AF7">
              <w:t>OHS</w:t>
            </w:r>
          </w:p>
        </w:tc>
        <w:tc>
          <w:tcPr>
            <w:tcW w:w="0" w:type="auto"/>
            <w:vMerge w:val="restart"/>
          </w:tcPr>
          <w:p w14:paraId="3E626B17" w14:textId="3F47BEEC" w:rsidR="00BC2E99" w:rsidRPr="00D01AF7" w:rsidRDefault="00BC2E99" w:rsidP="00B63D5A">
            <w:pPr>
              <w:spacing w:before="0" w:line="240" w:lineRule="auto"/>
              <w:jc w:val="left"/>
            </w:pPr>
            <w:r w:rsidRPr="00D01AF7">
              <w:t xml:space="preserve">Taking OHS precautions (e.g., performing risk assessments, provision of trainings to the construction personnel </w:t>
            </w:r>
            <w:r w:rsidRPr="00D01AF7">
              <w:rPr>
                <w:u w:val="single"/>
              </w:rPr>
              <w:t>before</w:t>
            </w:r>
            <w:r w:rsidRPr="00D01AF7">
              <w:t xml:space="preserve"> works, provision of PPEs, taking structural and non-structural precautions regarding COVID-19 etc.) before initialization of the activities. </w:t>
            </w:r>
          </w:p>
        </w:tc>
        <w:tc>
          <w:tcPr>
            <w:tcW w:w="0" w:type="auto"/>
          </w:tcPr>
          <w:p w14:paraId="60B33934" w14:textId="2DEDB4B0" w:rsidR="00BC2E99" w:rsidRPr="00D01AF7" w:rsidRDefault="00BC2E99" w:rsidP="00B63D5A">
            <w:pPr>
              <w:spacing w:before="0" w:line="240" w:lineRule="auto"/>
              <w:jc w:val="left"/>
            </w:pPr>
            <w:r w:rsidRPr="00D01AF7">
              <w:t xml:space="preserve">Visual observations at </w:t>
            </w:r>
            <w:r w:rsidR="00977659" w:rsidRPr="00D01AF7">
              <w:t>sub-project</w:t>
            </w:r>
            <w:r w:rsidRPr="00D01AF7">
              <w:t>’s offices and sites.</w:t>
            </w:r>
          </w:p>
        </w:tc>
        <w:tc>
          <w:tcPr>
            <w:tcW w:w="0" w:type="auto"/>
          </w:tcPr>
          <w:p w14:paraId="56A676A7" w14:textId="1745476B" w:rsidR="00BC2E99" w:rsidRPr="00D01AF7" w:rsidRDefault="00BC2E99" w:rsidP="00B63D5A">
            <w:pPr>
              <w:spacing w:before="0" w:line="240" w:lineRule="auto"/>
              <w:jc w:val="left"/>
            </w:pPr>
            <w:r w:rsidRPr="00D01AF7">
              <w:t>Daily</w:t>
            </w:r>
          </w:p>
        </w:tc>
        <w:tc>
          <w:tcPr>
            <w:tcW w:w="2281" w:type="dxa"/>
          </w:tcPr>
          <w:p w14:paraId="4B22BAAF" w14:textId="0DAC2F72" w:rsidR="00BC2E99" w:rsidRPr="00D01AF7" w:rsidRDefault="00BC2E99" w:rsidP="00B63D5A">
            <w:pPr>
              <w:spacing w:before="0" w:line="240" w:lineRule="auto"/>
              <w:jc w:val="left"/>
            </w:pPr>
            <w:r w:rsidRPr="00D01AF7">
              <w:t xml:space="preserve">Contractor / </w:t>
            </w:r>
            <w:r w:rsidR="009255AA" w:rsidRPr="00D01AF7">
              <w:t xml:space="preserve">Contractor’s </w:t>
            </w:r>
            <w:r w:rsidR="003D13B3" w:rsidRPr="00D01AF7">
              <w:t xml:space="preserve">OHS Focal </w:t>
            </w:r>
            <w:r w:rsidR="009255AA" w:rsidRPr="00D01AF7">
              <w:t>Point</w:t>
            </w:r>
          </w:p>
        </w:tc>
      </w:tr>
      <w:tr w:rsidR="00BC2E99" w:rsidRPr="00D01AF7" w14:paraId="1E529380" w14:textId="77777777" w:rsidTr="00B04E13">
        <w:tc>
          <w:tcPr>
            <w:tcW w:w="0" w:type="auto"/>
            <w:vMerge/>
          </w:tcPr>
          <w:p w14:paraId="2FB90286" w14:textId="77777777" w:rsidR="00BC2E99" w:rsidRPr="00D01AF7" w:rsidRDefault="00BC2E99" w:rsidP="00B63D5A">
            <w:pPr>
              <w:spacing w:before="0" w:line="240" w:lineRule="auto"/>
              <w:jc w:val="left"/>
            </w:pPr>
          </w:p>
        </w:tc>
        <w:tc>
          <w:tcPr>
            <w:tcW w:w="0" w:type="auto"/>
            <w:vMerge/>
          </w:tcPr>
          <w:p w14:paraId="67A289CC" w14:textId="77777777" w:rsidR="00BC2E99" w:rsidRPr="00D01AF7" w:rsidRDefault="00BC2E99" w:rsidP="00B63D5A">
            <w:pPr>
              <w:spacing w:before="0" w:line="240" w:lineRule="auto"/>
              <w:jc w:val="left"/>
            </w:pPr>
          </w:p>
        </w:tc>
        <w:tc>
          <w:tcPr>
            <w:tcW w:w="0" w:type="auto"/>
            <w:vMerge/>
          </w:tcPr>
          <w:p w14:paraId="618D3D03" w14:textId="77777777" w:rsidR="00BC2E99" w:rsidRPr="00D01AF7" w:rsidRDefault="00BC2E99" w:rsidP="00B63D5A">
            <w:pPr>
              <w:spacing w:before="0" w:line="240" w:lineRule="auto"/>
              <w:jc w:val="left"/>
            </w:pPr>
          </w:p>
        </w:tc>
        <w:tc>
          <w:tcPr>
            <w:tcW w:w="0" w:type="auto"/>
          </w:tcPr>
          <w:p w14:paraId="026A7722" w14:textId="229501EB" w:rsidR="00BC2E99" w:rsidRPr="00D01AF7" w:rsidRDefault="00BC2E99" w:rsidP="00B63D5A">
            <w:pPr>
              <w:spacing w:before="0" w:line="240" w:lineRule="auto"/>
              <w:jc w:val="left"/>
            </w:pPr>
            <w:r w:rsidRPr="00D01AF7">
              <w:t xml:space="preserve">Visual observations at </w:t>
            </w:r>
            <w:r w:rsidR="00977659" w:rsidRPr="00D01AF7">
              <w:t>sub-project</w:t>
            </w:r>
            <w:r w:rsidRPr="00D01AF7">
              <w:t xml:space="preserve">’s offices and sites and inspection of relevant records. </w:t>
            </w:r>
          </w:p>
        </w:tc>
        <w:tc>
          <w:tcPr>
            <w:tcW w:w="0" w:type="auto"/>
          </w:tcPr>
          <w:p w14:paraId="4968FB10" w14:textId="620F96BB" w:rsidR="00BC2E99" w:rsidRPr="00D01AF7" w:rsidRDefault="00BC2E99" w:rsidP="00B63D5A">
            <w:pPr>
              <w:spacing w:before="0" w:line="240" w:lineRule="auto"/>
              <w:jc w:val="left"/>
            </w:pPr>
            <w:r w:rsidRPr="00D01AF7">
              <w:t>Weekly</w:t>
            </w:r>
          </w:p>
        </w:tc>
        <w:tc>
          <w:tcPr>
            <w:tcW w:w="2281" w:type="dxa"/>
          </w:tcPr>
          <w:p w14:paraId="5B7478FE" w14:textId="4DD6AA15" w:rsidR="00BC2E99" w:rsidRPr="00D01AF7" w:rsidRDefault="00F96446" w:rsidP="00B63D5A">
            <w:pPr>
              <w:spacing w:before="0" w:line="240" w:lineRule="auto"/>
              <w:jc w:val="left"/>
            </w:pPr>
            <w:r w:rsidRPr="00D01AF7">
              <w:t>PMU</w:t>
            </w:r>
            <w:r w:rsidR="00BC2E99" w:rsidRPr="00D01AF7">
              <w:t xml:space="preserve"> Individual Specialists in the provinces</w:t>
            </w:r>
          </w:p>
        </w:tc>
      </w:tr>
      <w:tr w:rsidR="00BC2E99" w:rsidRPr="00D01AF7" w14:paraId="74D6ECFB" w14:textId="77777777" w:rsidTr="00B04E13">
        <w:tc>
          <w:tcPr>
            <w:tcW w:w="0" w:type="auto"/>
            <w:vMerge w:val="restart"/>
          </w:tcPr>
          <w:p w14:paraId="60F14634" w14:textId="77777777" w:rsidR="00BC2E99" w:rsidRPr="00D01AF7" w:rsidRDefault="00BC2E99" w:rsidP="00B63D5A">
            <w:pPr>
              <w:spacing w:before="0" w:line="240" w:lineRule="auto"/>
              <w:jc w:val="left"/>
            </w:pPr>
            <w:r w:rsidRPr="00D01AF7">
              <w:lastRenderedPageBreak/>
              <w:t>8</w:t>
            </w:r>
          </w:p>
        </w:tc>
        <w:tc>
          <w:tcPr>
            <w:tcW w:w="0" w:type="auto"/>
            <w:vMerge w:val="restart"/>
          </w:tcPr>
          <w:p w14:paraId="231F1548" w14:textId="5940FC34" w:rsidR="00BC2E99" w:rsidRPr="00D01AF7" w:rsidRDefault="00BC2E99" w:rsidP="00B63D5A">
            <w:pPr>
              <w:spacing w:before="0" w:line="240" w:lineRule="auto"/>
              <w:jc w:val="left"/>
            </w:pPr>
            <w:r w:rsidRPr="00D01AF7">
              <w:t>Asbestos</w:t>
            </w:r>
          </w:p>
        </w:tc>
        <w:tc>
          <w:tcPr>
            <w:tcW w:w="0" w:type="auto"/>
            <w:vMerge w:val="restart"/>
          </w:tcPr>
          <w:p w14:paraId="7A801D35" w14:textId="024B07A5" w:rsidR="00BC2E99" w:rsidRPr="00D01AF7" w:rsidRDefault="00BC2E99" w:rsidP="00B63D5A">
            <w:pPr>
              <w:spacing w:before="0" w:line="240" w:lineRule="auto"/>
              <w:jc w:val="left"/>
            </w:pPr>
            <w:r w:rsidRPr="00D01AF7">
              <w:t xml:space="preserve">Performing asbestos inventory for all </w:t>
            </w:r>
            <w:r w:rsidR="00977659" w:rsidRPr="00D01AF7">
              <w:t>sub-project</w:t>
            </w:r>
            <w:r w:rsidRPr="00D01AF7">
              <w:t xml:space="preserve">s include demolition and conducting removal and disposal works afterwards if needed. </w:t>
            </w:r>
          </w:p>
        </w:tc>
        <w:tc>
          <w:tcPr>
            <w:tcW w:w="0" w:type="auto"/>
            <w:vMerge w:val="restart"/>
          </w:tcPr>
          <w:p w14:paraId="1FED60FC" w14:textId="7F7DA75A" w:rsidR="00BC2E99" w:rsidRPr="00D01AF7" w:rsidRDefault="00BC2E99" w:rsidP="00B63D5A">
            <w:pPr>
              <w:spacing w:before="0" w:line="240" w:lineRule="auto"/>
              <w:jc w:val="left"/>
            </w:pPr>
            <w:r w:rsidRPr="00D01AF7">
              <w:t xml:space="preserve">Visual observations at </w:t>
            </w:r>
            <w:r w:rsidR="00977659" w:rsidRPr="00D01AF7">
              <w:t>sub-</w:t>
            </w:r>
            <w:r w:rsidR="00B06F17" w:rsidRPr="00D01AF7">
              <w:t xml:space="preserve">project </w:t>
            </w:r>
            <w:r w:rsidRPr="00D01AF7">
              <w:t>site -</w:t>
            </w:r>
            <w:r w:rsidRPr="00D01AF7">
              <w:rPr>
                <w:i/>
                <w:iCs/>
              </w:rPr>
              <w:t>with the condition of obeying asbestos safety precautions-</w:t>
            </w:r>
            <w:r w:rsidRPr="00D01AF7">
              <w:t>.</w:t>
            </w:r>
            <w:r w:rsidR="00CF1C7F" w:rsidRPr="00D01AF7">
              <w:t xml:space="preserve"> </w:t>
            </w:r>
          </w:p>
        </w:tc>
        <w:tc>
          <w:tcPr>
            <w:tcW w:w="0" w:type="auto"/>
          </w:tcPr>
          <w:p w14:paraId="70AE5838" w14:textId="16D24F0D" w:rsidR="00BC2E99" w:rsidRPr="00D01AF7" w:rsidRDefault="00BC2E99" w:rsidP="00B63D5A">
            <w:pPr>
              <w:spacing w:before="0" w:line="240" w:lineRule="auto"/>
              <w:jc w:val="left"/>
            </w:pPr>
            <w:r w:rsidRPr="00D01AF7">
              <w:t>Daily</w:t>
            </w:r>
          </w:p>
        </w:tc>
        <w:tc>
          <w:tcPr>
            <w:tcW w:w="2281" w:type="dxa"/>
          </w:tcPr>
          <w:p w14:paraId="6B7B50C8" w14:textId="5AD6A9C8" w:rsidR="00BC2E99" w:rsidRPr="00D01AF7" w:rsidRDefault="00BC2E99" w:rsidP="00B63D5A">
            <w:pPr>
              <w:spacing w:before="0" w:line="240" w:lineRule="auto"/>
              <w:jc w:val="left"/>
            </w:pPr>
            <w:r w:rsidRPr="00D01AF7">
              <w:t xml:space="preserve">Contractor / </w:t>
            </w:r>
            <w:r w:rsidR="009255AA" w:rsidRPr="00D01AF7">
              <w:t xml:space="preserve">Contractor’s </w:t>
            </w:r>
            <w:r w:rsidR="003D13B3" w:rsidRPr="00D01AF7">
              <w:t xml:space="preserve">OHS Focal </w:t>
            </w:r>
            <w:r w:rsidR="009255AA" w:rsidRPr="00D01AF7">
              <w:t>Point</w:t>
            </w:r>
          </w:p>
        </w:tc>
      </w:tr>
      <w:tr w:rsidR="00BC2E99" w:rsidRPr="00D01AF7" w14:paraId="2FF0C5B2" w14:textId="77777777" w:rsidTr="00B04E13">
        <w:tc>
          <w:tcPr>
            <w:tcW w:w="0" w:type="auto"/>
            <w:vMerge/>
          </w:tcPr>
          <w:p w14:paraId="744E61C6" w14:textId="77777777" w:rsidR="00BC2E99" w:rsidRPr="00D01AF7" w:rsidRDefault="00BC2E99" w:rsidP="00B63D5A">
            <w:pPr>
              <w:spacing w:before="0" w:line="240" w:lineRule="auto"/>
              <w:jc w:val="left"/>
            </w:pPr>
          </w:p>
        </w:tc>
        <w:tc>
          <w:tcPr>
            <w:tcW w:w="0" w:type="auto"/>
            <w:vMerge/>
          </w:tcPr>
          <w:p w14:paraId="7E09EE39" w14:textId="77777777" w:rsidR="00BC2E99" w:rsidRPr="00D01AF7" w:rsidRDefault="00BC2E99" w:rsidP="00B63D5A">
            <w:pPr>
              <w:spacing w:before="0" w:line="240" w:lineRule="auto"/>
              <w:jc w:val="left"/>
            </w:pPr>
          </w:p>
        </w:tc>
        <w:tc>
          <w:tcPr>
            <w:tcW w:w="0" w:type="auto"/>
            <w:vMerge/>
          </w:tcPr>
          <w:p w14:paraId="5E05064D" w14:textId="77777777" w:rsidR="00BC2E99" w:rsidRPr="00D01AF7" w:rsidRDefault="00BC2E99" w:rsidP="00B63D5A">
            <w:pPr>
              <w:spacing w:before="0" w:line="240" w:lineRule="auto"/>
              <w:jc w:val="left"/>
            </w:pPr>
          </w:p>
        </w:tc>
        <w:tc>
          <w:tcPr>
            <w:tcW w:w="0" w:type="auto"/>
            <w:vMerge/>
          </w:tcPr>
          <w:p w14:paraId="01CFB315" w14:textId="77777777" w:rsidR="00BC2E99" w:rsidRPr="00D01AF7" w:rsidRDefault="00BC2E99" w:rsidP="00B63D5A">
            <w:pPr>
              <w:spacing w:before="0" w:line="240" w:lineRule="auto"/>
              <w:jc w:val="left"/>
            </w:pPr>
          </w:p>
        </w:tc>
        <w:tc>
          <w:tcPr>
            <w:tcW w:w="0" w:type="auto"/>
          </w:tcPr>
          <w:p w14:paraId="1815F0D1" w14:textId="26C394FF" w:rsidR="00BC2E99" w:rsidRPr="00D01AF7" w:rsidRDefault="00BC2E99" w:rsidP="00B63D5A">
            <w:pPr>
              <w:spacing w:before="0" w:line="240" w:lineRule="auto"/>
              <w:jc w:val="left"/>
            </w:pPr>
            <w:r w:rsidRPr="00D01AF7">
              <w:t>Weekly</w:t>
            </w:r>
          </w:p>
        </w:tc>
        <w:tc>
          <w:tcPr>
            <w:tcW w:w="2281" w:type="dxa"/>
          </w:tcPr>
          <w:p w14:paraId="1CC440A5" w14:textId="0A2EFBD0" w:rsidR="00BC2E99" w:rsidRPr="00D01AF7" w:rsidRDefault="00F96446" w:rsidP="00B63D5A">
            <w:pPr>
              <w:spacing w:before="0" w:line="240" w:lineRule="auto"/>
              <w:jc w:val="left"/>
            </w:pPr>
            <w:r w:rsidRPr="00D01AF7">
              <w:t>PMU</w:t>
            </w:r>
            <w:r w:rsidR="00BC2E99" w:rsidRPr="00D01AF7">
              <w:t xml:space="preserve"> Individual Specialists in the provinces</w:t>
            </w:r>
          </w:p>
        </w:tc>
      </w:tr>
      <w:tr w:rsidR="00BC2E99" w:rsidRPr="00D01AF7" w14:paraId="54CFB129" w14:textId="77777777" w:rsidTr="00B04E13">
        <w:tc>
          <w:tcPr>
            <w:tcW w:w="0" w:type="auto"/>
            <w:vMerge/>
          </w:tcPr>
          <w:p w14:paraId="42DD09A4" w14:textId="77777777" w:rsidR="00BC2E99" w:rsidRPr="00D01AF7" w:rsidRDefault="00BC2E99" w:rsidP="00B63D5A">
            <w:pPr>
              <w:spacing w:before="0" w:line="240" w:lineRule="auto"/>
              <w:jc w:val="left"/>
            </w:pPr>
          </w:p>
        </w:tc>
        <w:tc>
          <w:tcPr>
            <w:tcW w:w="0" w:type="auto"/>
            <w:vMerge/>
          </w:tcPr>
          <w:p w14:paraId="34C7B976" w14:textId="77777777" w:rsidR="00BC2E99" w:rsidRPr="00D01AF7" w:rsidRDefault="00BC2E99" w:rsidP="00B63D5A">
            <w:pPr>
              <w:spacing w:before="0" w:line="240" w:lineRule="auto"/>
              <w:jc w:val="left"/>
            </w:pPr>
          </w:p>
        </w:tc>
        <w:tc>
          <w:tcPr>
            <w:tcW w:w="0" w:type="auto"/>
            <w:vMerge/>
          </w:tcPr>
          <w:p w14:paraId="6D22B862" w14:textId="77777777" w:rsidR="00BC2E99" w:rsidRPr="00D01AF7" w:rsidRDefault="00BC2E99" w:rsidP="00B63D5A">
            <w:pPr>
              <w:spacing w:before="0" w:line="240" w:lineRule="auto"/>
              <w:jc w:val="left"/>
            </w:pPr>
          </w:p>
        </w:tc>
        <w:tc>
          <w:tcPr>
            <w:tcW w:w="0" w:type="auto"/>
          </w:tcPr>
          <w:p w14:paraId="6808839B" w14:textId="56BFE0D9" w:rsidR="00BC2E99" w:rsidRPr="00D01AF7" w:rsidRDefault="00BC2E99" w:rsidP="00B63D5A">
            <w:pPr>
              <w:spacing w:before="0" w:line="240" w:lineRule="auto"/>
              <w:jc w:val="left"/>
            </w:pPr>
            <w:r w:rsidRPr="00D01AF7">
              <w:t>Inspection of relevant records</w:t>
            </w:r>
          </w:p>
        </w:tc>
        <w:tc>
          <w:tcPr>
            <w:tcW w:w="0" w:type="auto"/>
          </w:tcPr>
          <w:p w14:paraId="29ADC2D4" w14:textId="6218924A" w:rsidR="00BC2E99" w:rsidRPr="00D01AF7" w:rsidRDefault="00BC2E99" w:rsidP="00B63D5A">
            <w:pPr>
              <w:spacing w:before="0" w:line="240" w:lineRule="auto"/>
              <w:jc w:val="left"/>
            </w:pPr>
            <w:r w:rsidRPr="00D01AF7">
              <w:t>Weekly</w:t>
            </w:r>
          </w:p>
        </w:tc>
        <w:tc>
          <w:tcPr>
            <w:tcW w:w="2281" w:type="dxa"/>
          </w:tcPr>
          <w:p w14:paraId="0A17F99D" w14:textId="477F1C0D" w:rsidR="00BC2E99" w:rsidRPr="00D01AF7" w:rsidRDefault="00F96446" w:rsidP="00B63D5A">
            <w:pPr>
              <w:spacing w:before="0" w:line="240" w:lineRule="auto"/>
              <w:jc w:val="left"/>
            </w:pPr>
            <w:r w:rsidRPr="00D01AF7">
              <w:t>PMU</w:t>
            </w:r>
            <w:r w:rsidR="00BC2E99" w:rsidRPr="00D01AF7">
              <w:t xml:space="preserve"> Head Office</w:t>
            </w:r>
          </w:p>
        </w:tc>
      </w:tr>
      <w:tr w:rsidR="00BC2E99" w:rsidRPr="00D01AF7" w14:paraId="15FBDC77" w14:textId="77777777" w:rsidTr="00B04E13">
        <w:tc>
          <w:tcPr>
            <w:tcW w:w="0" w:type="auto"/>
            <w:vMerge w:val="restart"/>
          </w:tcPr>
          <w:p w14:paraId="3ECC436B" w14:textId="77777777" w:rsidR="00BC2E99" w:rsidRPr="00D01AF7" w:rsidRDefault="00BC2E99" w:rsidP="00B63D5A">
            <w:pPr>
              <w:spacing w:before="0" w:line="240" w:lineRule="auto"/>
              <w:jc w:val="left"/>
            </w:pPr>
            <w:r w:rsidRPr="00D01AF7">
              <w:t>9</w:t>
            </w:r>
          </w:p>
        </w:tc>
        <w:tc>
          <w:tcPr>
            <w:tcW w:w="0" w:type="auto"/>
            <w:vMerge w:val="restart"/>
          </w:tcPr>
          <w:p w14:paraId="3D432B53" w14:textId="36C45ADA" w:rsidR="00BC2E99" w:rsidRPr="00D01AF7" w:rsidRDefault="00BC2E99" w:rsidP="00B63D5A">
            <w:pPr>
              <w:spacing w:before="0" w:line="240" w:lineRule="auto"/>
              <w:jc w:val="left"/>
            </w:pPr>
            <w:r w:rsidRPr="00D01AF7">
              <w:t>Waste Management</w:t>
            </w:r>
          </w:p>
        </w:tc>
        <w:tc>
          <w:tcPr>
            <w:tcW w:w="0" w:type="auto"/>
            <w:vMerge w:val="restart"/>
          </w:tcPr>
          <w:p w14:paraId="54E1E59E" w14:textId="7B6192A1" w:rsidR="00BC2E99" w:rsidRPr="00D01AF7" w:rsidRDefault="00BC2E99" w:rsidP="00B63D5A">
            <w:pPr>
              <w:spacing w:before="0" w:line="240" w:lineRule="auto"/>
              <w:jc w:val="left"/>
            </w:pPr>
            <w:r w:rsidRPr="00D01AF7">
              <w:t xml:space="preserve">Planning of selective demolition process for the </w:t>
            </w:r>
            <w:r w:rsidR="00977659" w:rsidRPr="00D01AF7">
              <w:t>sub-project</w:t>
            </w:r>
            <w:r w:rsidRPr="00D01AF7">
              <w:t xml:space="preserve">s include demolition. </w:t>
            </w:r>
          </w:p>
        </w:tc>
        <w:tc>
          <w:tcPr>
            <w:tcW w:w="0" w:type="auto"/>
            <w:vMerge w:val="restart"/>
          </w:tcPr>
          <w:p w14:paraId="7932CFC3" w14:textId="52B52402" w:rsidR="00BC2E99" w:rsidRPr="00D01AF7" w:rsidRDefault="00BC2E99" w:rsidP="00B63D5A">
            <w:pPr>
              <w:spacing w:before="0" w:line="240" w:lineRule="auto"/>
              <w:jc w:val="left"/>
            </w:pPr>
            <w:r w:rsidRPr="00D01AF7">
              <w:t xml:space="preserve">Visual observations at </w:t>
            </w:r>
            <w:r w:rsidR="00977659" w:rsidRPr="00D01AF7">
              <w:t>sub-project</w:t>
            </w:r>
            <w:r w:rsidRPr="00D01AF7">
              <w:t>’s offices and sites</w:t>
            </w:r>
          </w:p>
        </w:tc>
        <w:tc>
          <w:tcPr>
            <w:tcW w:w="0" w:type="auto"/>
          </w:tcPr>
          <w:p w14:paraId="2D59653A" w14:textId="18E13756" w:rsidR="00BC2E99" w:rsidRPr="00D01AF7" w:rsidRDefault="00BC2E99" w:rsidP="00B63D5A">
            <w:pPr>
              <w:spacing w:before="0" w:line="240" w:lineRule="auto"/>
              <w:jc w:val="left"/>
            </w:pPr>
            <w:r w:rsidRPr="00D01AF7">
              <w:t>Daily</w:t>
            </w:r>
          </w:p>
        </w:tc>
        <w:tc>
          <w:tcPr>
            <w:tcW w:w="2281" w:type="dxa"/>
          </w:tcPr>
          <w:p w14:paraId="598D1F6F" w14:textId="4ACB7170" w:rsidR="00BC2E99" w:rsidRPr="00D01AF7" w:rsidRDefault="00BC2E99" w:rsidP="00B63D5A">
            <w:pPr>
              <w:spacing w:before="0" w:line="240" w:lineRule="auto"/>
              <w:jc w:val="left"/>
            </w:pPr>
            <w:r w:rsidRPr="00D01AF7">
              <w:t xml:space="preserve">Contractor / </w:t>
            </w:r>
            <w:r w:rsidR="009255AA" w:rsidRPr="00D01AF7">
              <w:t xml:space="preserve">Contractor’s </w:t>
            </w:r>
            <w:r w:rsidR="003D13B3" w:rsidRPr="00D01AF7">
              <w:t xml:space="preserve">OHS Focal </w:t>
            </w:r>
            <w:r w:rsidR="009255AA" w:rsidRPr="00D01AF7">
              <w:t>Point</w:t>
            </w:r>
          </w:p>
        </w:tc>
      </w:tr>
      <w:tr w:rsidR="00BC2E99" w:rsidRPr="00D01AF7" w14:paraId="4EF86715" w14:textId="77777777" w:rsidTr="00B04E13">
        <w:tc>
          <w:tcPr>
            <w:tcW w:w="0" w:type="auto"/>
            <w:vMerge/>
          </w:tcPr>
          <w:p w14:paraId="7A456D5C" w14:textId="77777777" w:rsidR="00BC2E99" w:rsidRPr="00D01AF7" w:rsidRDefault="00BC2E99" w:rsidP="00B63D5A">
            <w:pPr>
              <w:spacing w:before="0" w:line="240" w:lineRule="auto"/>
              <w:jc w:val="left"/>
            </w:pPr>
          </w:p>
        </w:tc>
        <w:tc>
          <w:tcPr>
            <w:tcW w:w="0" w:type="auto"/>
            <w:vMerge/>
          </w:tcPr>
          <w:p w14:paraId="54816219" w14:textId="77777777" w:rsidR="00BC2E99" w:rsidRPr="00D01AF7" w:rsidRDefault="00BC2E99" w:rsidP="00B63D5A">
            <w:pPr>
              <w:spacing w:before="0" w:line="240" w:lineRule="auto"/>
              <w:jc w:val="left"/>
            </w:pPr>
          </w:p>
        </w:tc>
        <w:tc>
          <w:tcPr>
            <w:tcW w:w="0" w:type="auto"/>
            <w:vMerge/>
          </w:tcPr>
          <w:p w14:paraId="029D46B5" w14:textId="77777777" w:rsidR="00BC2E99" w:rsidRPr="00D01AF7" w:rsidRDefault="00BC2E99" w:rsidP="00B63D5A">
            <w:pPr>
              <w:spacing w:before="0" w:line="240" w:lineRule="auto"/>
              <w:jc w:val="left"/>
            </w:pPr>
          </w:p>
        </w:tc>
        <w:tc>
          <w:tcPr>
            <w:tcW w:w="0" w:type="auto"/>
            <w:vMerge/>
          </w:tcPr>
          <w:p w14:paraId="66AE3743" w14:textId="77777777" w:rsidR="00BC2E99" w:rsidRPr="00D01AF7" w:rsidRDefault="00BC2E99" w:rsidP="00B63D5A">
            <w:pPr>
              <w:spacing w:before="0" w:line="240" w:lineRule="auto"/>
              <w:jc w:val="left"/>
            </w:pPr>
          </w:p>
        </w:tc>
        <w:tc>
          <w:tcPr>
            <w:tcW w:w="0" w:type="auto"/>
          </w:tcPr>
          <w:p w14:paraId="448AF74F" w14:textId="137DBA16" w:rsidR="00BC2E99" w:rsidRPr="00D01AF7" w:rsidRDefault="00BC2E99" w:rsidP="00B63D5A">
            <w:pPr>
              <w:spacing w:before="0" w:line="240" w:lineRule="auto"/>
              <w:jc w:val="left"/>
            </w:pPr>
            <w:r w:rsidRPr="00D01AF7">
              <w:t>Weekly</w:t>
            </w:r>
          </w:p>
        </w:tc>
        <w:tc>
          <w:tcPr>
            <w:tcW w:w="2281" w:type="dxa"/>
          </w:tcPr>
          <w:p w14:paraId="223E66BF" w14:textId="7ED94E47" w:rsidR="00BC2E99" w:rsidRPr="00D01AF7" w:rsidRDefault="00F96446" w:rsidP="00B63D5A">
            <w:pPr>
              <w:spacing w:before="0" w:line="240" w:lineRule="auto"/>
              <w:jc w:val="left"/>
            </w:pPr>
            <w:r w:rsidRPr="00D01AF7">
              <w:t>PMU</w:t>
            </w:r>
            <w:r w:rsidR="00BC2E99" w:rsidRPr="00D01AF7">
              <w:t xml:space="preserve"> Individual Specialists in the provinces</w:t>
            </w:r>
          </w:p>
        </w:tc>
      </w:tr>
      <w:tr w:rsidR="00BC2E99" w:rsidRPr="00D01AF7" w14:paraId="0D131852" w14:textId="77777777" w:rsidTr="00B04E13">
        <w:tc>
          <w:tcPr>
            <w:tcW w:w="13126" w:type="dxa"/>
            <w:gridSpan w:val="6"/>
          </w:tcPr>
          <w:p w14:paraId="2A976539" w14:textId="6A40BF82" w:rsidR="00BC2E99" w:rsidRPr="00D01AF7" w:rsidRDefault="00BC2E99" w:rsidP="00B63D5A">
            <w:pPr>
              <w:spacing w:before="0" w:line="240" w:lineRule="auto"/>
              <w:jc w:val="left"/>
              <w:rPr>
                <w:b/>
                <w:bCs/>
                <w:i/>
                <w:iCs/>
              </w:rPr>
            </w:pPr>
            <w:r w:rsidRPr="00D01AF7">
              <w:rPr>
                <w:b/>
                <w:bCs/>
                <w:i/>
                <w:iCs/>
              </w:rPr>
              <w:t xml:space="preserve">Demolition/Retrofitting/Reconstruction </w:t>
            </w:r>
            <w:r w:rsidR="002E404A" w:rsidRPr="00D01AF7">
              <w:rPr>
                <w:b/>
                <w:bCs/>
                <w:i/>
                <w:iCs/>
              </w:rPr>
              <w:t>s</w:t>
            </w:r>
            <w:r w:rsidRPr="00D01AF7">
              <w:rPr>
                <w:b/>
                <w:bCs/>
                <w:i/>
                <w:iCs/>
              </w:rPr>
              <w:t xml:space="preserve">tage of </w:t>
            </w:r>
            <w:r w:rsidR="00977659" w:rsidRPr="00D01AF7">
              <w:rPr>
                <w:b/>
                <w:bCs/>
                <w:i/>
                <w:iCs/>
              </w:rPr>
              <w:t>sub-project</w:t>
            </w:r>
            <w:r w:rsidRPr="00D01AF7">
              <w:rPr>
                <w:b/>
                <w:bCs/>
                <w:i/>
                <w:iCs/>
              </w:rPr>
              <w:t>s</w:t>
            </w:r>
          </w:p>
        </w:tc>
      </w:tr>
      <w:tr w:rsidR="00BC2E99" w:rsidRPr="00D01AF7" w14:paraId="5EB7743F" w14:textId="77777777" w:rsidTr="00B04E13">
        <w:tc>
          <w:tcPr>
            <w:tcW w:w="0" w:type="auto"/>
            <w:vMerge w:val="restart"/>
          </w:tcPr>
          <w:p w14:paraId="3098C8BF" w14:textId="77777777" w:rsidR="00BC2E99" w:rsidRPr="00D01AF7" w:rsidRDefault="00BC2E99" w:rsidP="00B63D5A">
            <w:pPr>
              <w:spacing w:before="0" w:line="240" w:lineRule="auto"/>
              <w:jc w:val="left"/>
            </w:pPr>
            <w:r w:rsidRPr="00D01AF7">
              <w:t>10</w:t>
            </w:r>
          </w:p>
        </w:tc>
        <w:tc>
          <w:tcPr>
            <w:tcW w:w="0" w:type="auto"/>
            <w:vMerge w:val="restart"/>
          </w:tcPr>
          <w:p w14:paraId="705A21BF" w14:textId="4C2F54E8" w:rsidR="00BC2E99" w:rsidRPr="00D01AF7" w:rsidRDefault="00BC2E99" w:rsidP="00B63D5A">
            <w:pPr>
              <w:spacing w:before="0" w:line="240" w:lineRule="auto"/>
              <w:jc w:val="left"/>
            </w:pPr>
            <w:r w:rsidRPr="00D01AF7">
              <w:t>OHS</w:t>
            </w:r>
          </w:p>
        </w:tc>
        <w:tc>
          <w:tcPr>
            <w:tcW w:w="0" w:type="auto"/>
            <w:vMerge w:val="restart"/>
          </w:tcPr>
          <w:p w14:paraId="4CCD9ED6" w14:textId="7C504D78" w:rsidR="00BC2E99" w:rsidRPr="00D01AF7" w:rsidRDefault="00BC2E99" w:rsidP="00B63D5A">
            <w:pPr>
              <w:spacing w:before="0" w:line="240" w:lineRule="auto"/>
              <w:jc w:val="left"/>
            </w:pPr>
            <w:r w:rsidRPr="00D01AF7">
              <w:t xml:space="preserve">Taking OHS measures (e.g. measures to be taken within the scope of national legislation in construction works such as the use of PPE, summary instructions to the site, precautions for working at height, and measures identified in the </w:t>
            </w:r>
            <w:r w:rsidR="00977659" w:rsidRPr="00D01AF7">
              <w:t>sub-</w:t>
            </w:r>
            <w:r w:rsidR="00B06F17" w:rsidRPr="00D01AF7">
              <w:t xml:space="preserve">project </w:t>
            </w:r>
            <w:r w:rsidRPr="00D01AF7">
              <w:t xml:space="preserve">Health and Safety Plans to be prepared by including WB ESF and WBG Sectoral Guidelines and in this ESMF. </w:t>
            </w:r>
          </w:p>
        </w:tc>
        <w:tc>
          <w:tcPr>
            <w:tcW w:w="0" w:type="auto"/>
            <w:vMerge w:val="restart"/>
          </w:tcPr>
          <w:p w14:paraId="07535ABA" w14:textId="14638F74" w:rsidR="00BC2E99" w:rsidRPr="00D01AF7" w:rsidRDefault="00BC2E99" w:rsidP="00B63D5A">
            <w:pPr>
              <w:spacing w:before="0" w:line="240" w:lineRule="auto"/>
              <w:jc w:val="left"/>
            </w:pPr>
            <w:r w:rsidRPr="00D01AF7">
              <w:t xml:space="preserve">Visual observations and document inspections at </w:t>
            </w:r>
            <w:r w:rsidR="00977659" w:rsidRPr="00D01AF7">
              <w:t>sub-</w:t>
            </w:r>
            <w:r w:rsidR="00B06F17" w:rsidRPr="00D01AF7">
              <w:t xml:space="preserve">project </w:t>
            </w:r>
            <w:r w:rsidRPr="00D01AF7">
              <w:t xml:space="preserve">offices and sites. </w:t>
            </w:r>
          </w:p>
        </w:tc>
        <w:tc>
          <w:tcPr>
            <w:tcW w:w="0" w:type="auto"/>
          </w:tcPr>
          <w:p w14:paraId="23CC4306" w14:textId="132AA4BC" w:rsidR="00BC2E99" w:rsidRPr="00D01AF7" w:rsidRDefault="00BC2E99" w:rsidP="00B63D5A">
            <w:pPr>
              <w:spacing w:before="0" w:line="240" w:lineRule="auto"/>
              <w:jc w:val="left"/>
            </w:pPr>
            <w:r w:rsidRPr="00D01AF7">
              <w:t>Daily</w:t>
            </w:r>
          </w:p>
        </w:tc>
        <w:tc>
          <w:tcPr>
            <w:tcW w:w="2281" w:type="dxa"/>
          </w:tcPr>
          <w:p w14:paraId="6E341285" w14:textId="50977426" w:rsidR="00BC2E99" w:rsidRPr="00D01AF7" w:rsidRDefault="00BC2E99" w:rsidP="00B63D5A">
            <w:pPr>
              <w:spacing w:before="0" w:line="240" w:lineRule="auto"/>
              <w:jc w:val="left"/>
            </w:pPr>
            <w:r w:rsidRPr="00D01AF7">
              <w:t xml:space="preserve">Contractor / </w:t>
            </w:r>
            <w:r w:rsidR="009255AA" w:rsidRPr="00D01AF7">
              <w:t xml:space="preserve">Contractor’s </w:t>
            </w:r>
            <w:r w:rsidR="003D13B3" w:rsidRPr="00D01AF7">
              <w:t xml:space="preserve">OHS Focal </w:t>
            </w:r>
            <w:r w:rsidR="009255AA" w:rsidRPr="00D01AF7">
              <w:t>Point</w:t>
            </w:r>
          </w:p>
        </w:tc>
      </w:tr>
      <w:tr w:rsidR="00BC2E99" w:rsidRPr="00D01AF7" w14:paraId="0C5A1B03" w14:textId="77777777" w:rsidTr="00B04E13">
        <w:tc>
          <w:tcPr>
            <w:tcW w:w="0" w:type="auto"/>
            <w:vMerge/>
          </w:tcPr>
          <w:p w14:paraId="3EF37F83" w14:textId="77777777" w:rsidR="00BC2E99" w:rsidRPr="00D01AF7" w:rsidRDefault="00BC2E99" w:rsidP="00B63D5A">
            <w:pPr>
              <w:spacing w:before="0" w:line="240" w:lineRule="auto"/>
              <w:jc w:val="left"/>
            </w:pPr>
          </w:p>
        </w:tc>
        <w:tc>
          <w:tcPr>
            <w:tcW w:w="0" w:type="auto"/>
            <w:vMerge/>
          </w:tcPr>
          <w:p w14:paraId="1E6F8A47" w14:textId="77777777" w:rsidR="00BC2E99" w:rsidRPr="00D01AF7" w:rsidRDefault="00BC2E99" w:rsidP="00B63D5A">
            <w:pPr>
              <w:spacing w:before="0" w:line="240" w:lineRule="auto"/>
              <w:jc w:val="left"/>
            </w:pPr>
          </w:p>
        </w:tc>
        <w:tc>
          <w:tcPr>
            <w:tcW w:w="0" w:type="auto"/>
            <w:vMerge/>
          </w:tcPr>
          <w:p w14:paraId="3818766C" w14:textId="77777777" w:rsidR="00BC2E99" w:rsidRPr="00D01AF7" w:rsidRDefault="00BC2E99" w:rsidP="00B63D5A">
            <w:pPr>
              <w:spacing w:before="0" w:line="240" w:lineRule="auto"/>
              <w:jc w:val="left"/>
            </w:pPr>
          </w:p>
        </w:tc>
        <w:tc>
          <w:tcPr>
            <w:tcW w:w="0" w:type="auto"/>
            <w:vMerge/>
          </w:tcPr>
          <w:p w14:paraId="1D83E2A8" w14:textId="77777777" w:rsidR="00BC2E99" w:rsidRPr="00D01AF7" w:rsidRDefault="00BC2E99" w:rsidP="00B63D5A">
            <w:pPr>
              <w:spacing w:before="0" w:line="240" w:lineRule="auto"/>
              <w:jc w:val="left"/>
            </w:pPr>
          </w:p>
        </w:tc>
        <w:tc>
          <w:tcPr>
            <w:tcW w:w="0" w:type="auto"/>
          </w:tcPr>
          <w:p w14:paraId="679AFD34" w14:textId="6EFF7557" w:rsidR="00BC2E99" w:rsidRPr="00D01AF7" w:rsidRDefault="00BC2E99" w:rsidP="00B63D5A">
            <w:pPr>
              <w:spacing w:before="0" w:line="240" w:lineRule="auto"/>
              <w:jc w:val="left"/>
            </w:pPr>
            <w:r w:rsidRPr="00D01AF7">
              <w:t>Weekly</w:t>
            </w:r>
          </w:p>
        </w:tc>
        <w:tc>
          <w:tcPr>
            <w:tcW w:w="2281" w:type="dxa"/>
          </w:tcPr>
          <w:p w14:paraId="3FF09A3E" w14:textId="0A949ACE" w:rsidR="00BC2E99" w:rsidRPr="00D01AF7" w:rsidRDefault="00F96446" w:rsidP="00B63D5A">
            <w:pPr>
              <w:spacing w:before="0" w:line="240" w:lineRule="auto"/>
              <w:jc w:val="left"/>
            </w:pPr>
            <w:r w:rsidRPr="00D01AF7">
              <w:t>PMU</w:t>
            </w:r>
            <w:r w:rsidR="00BC2E99" w:rsidRPr="00D01AF7">
              <w:t xml:space="preserve"> Independent Specialists of the cities</w:t>
            </w:r>
          </w:p>
        </w:tc>
      </w:tr>
      <w:tr w:rsidR="00D46F14" w:rsidRPr="00D01AF7" w14:paraId="72276EA2" w14:textId="77777777" w:rsidTr="00B04E13">
        <w:tc>
          <w:tcPr>
            <w:tcW w:w="0" w:type="auto"/>
            <w:vMerge w:val="restart"/>
          </w:tcPr>
          <w:p w14:paraId="77CAF770" w14:textId="77777777" w:rsidR="00D46F14" w:rsidRPr="00D01AF7" w:rsidRDefault="00D46F14" w:rsidP="00B63D5A">
            <w:pPr>
              <w:spacing w:before="0" w:line="240" w:lineRule="auto"/>
              <w:jc w:val="left"/>
            </w:pPr>
            <w:r w:rsidRPr="00D01AF7">
              <w:t>11</w:t>
            </w:r>
          </w:p>
        </w:tc>
        <w:tc>
          <w:tcPr>
            <w:tcW w:w="0" w:type="auto"/>
            <w:vMerge w:val="restart"/>
          </w:tcPr>
          <w:p w14:paraId="40836A1D" w14:textId="1754F515" w:rsidR="00D46F14" w:rsidRPr="00D01AF7" w:rsidRDefault="00D46F14" w:rsidP="00B63D5A">
            <w:pPr>
              <w:spacing w:before="0" w:line="240" w:lineRule="auto"/>
              <w:jc w:val="left"/>
            </w:pPr>
            <w:r w:rsidRPr="00D01AF7">
              <w:t>Dust and Noise</w:t>
            </w:r>
          </w:p>
        </w:tc>
        <w:tc>
          <w:tcPr>
            <w:tcW w:w="0" w:type="auto"/>
            <w:vMerge w:val="restart"/>
          </w:tcPr>
          <w:p w14:paraId="0C8AC011" w14:textId="5394DCEE" w:rsidR="00D46F14" w:rsidRPr="00D01AF7" w:rsidRDefault="00D46F14" w:rsidP="00B63D5A">
            <w:pPr>
              <w:spacing w:before="0" w:line="240" w:lineRule="auto"/>
              <w:jc w:val="left"/>
            </w:pPr>
            <w:r w:rsidRPr="00D01AF7">
              <w:t xml:space="preserve">Taking compulsory measures within the scope of national legislation and to be detailed in the </w:t>
            </w:r>
            <w:r w:rsidR="00002EA5" w:rsidRPr="00D01AF7">
              <w:t xml:space="preserve">ESMP Checklists </w:t>
            </w:r>
            <w:r w:rsidRPr="00D01AF7">
              <w:t xml:space="preserve">and </w:t>
            </w:r>
            <w:r w:rsidR="00AA0940" w:rsidRPr="00D01AF7">
              <w:t>province-based</w:t>
            </w:r>
            <w:r w:rsidRPr="00D01AF7">
              <w:t xml:space="preserve"> ESMPs related to dust and noise.</w:t>
            </w:r>
          </w:p>
        </w:tc>
        <w:tc>
          <w:tcPr>
            <w:tcW w:w="0" w:type="auto"/>
            <w:vMerge w:val="restart"/>
          </w:tcPr>
          <w:p w14:paraId="41F7045F" w14:textId="73AF4BDA" w:rsidR="00D46F14" w:rsidRPr="00D01AF7" w:rsidRDefault="00D46F14" w:rsidP="00B63D5A">
            <w:pPr>
              <w:spacing w:before="0" w:line="240" w:lineRule="auto"/>
              <w:jc w:val="left"/>
            </w:pPr>
            <w:r w:rsidRPr="00D01AF7">
              <w:t xml:space="preserve">Visual observations at </w:t>
            </w:r>
            <w:r w:rsidR="00977659" w:rsidRPr="00D01AF7">
              <w:t>sub-</w:t>
            </w:r>
            <w:r w:rsidR="00B06F17" w:rsidRPr="00D01AF7">
              <w:t xml:space="preserve">project </w:t>
            </w:r>
            <w:r w:rsidRPr="00D01AF7">
              <w:t xml:space="preserve">sites and impact areas. </w:t>
            </w:r>
          </w:p>
        </w:tc>
        <w:tc>
          <w:tcPr>
            <w:tcW w:w="0" w:type="auto"/>
          </w:tcPr>
          <w:p w14:paraId="3C6F9331" w14:textId="586E6528" w:rsidR="00D46F14" w:rsidRPr="00D01AF7" w:rsidRDefault="00D46F14" w:rsidP="00B63D5A">
            <w:pPr>
              <w:spacing w:before="0" w:line="240" w:lineRule="auto"/>
              <w:jc w:val="left"/>
            </w:pPr>
            <w:r w:rsidRPr="00D01AF7">
              <w:t>Daily</w:t>
            </w:r>
          </w:p>
        </w:tc>
        <w:tc>
          <w:tcPr>
            <w:tcW w:w="2281" w:type="dxa"/>
          </w:tcPr>
          <w:p w14:paraId="1F6EA11C" w14:textId="0AC3D049" w:rsidR="00D46F14" w:rsidRPr="00D01AF7" w:rsidRDefault="00D46F14" w:rsidP="00B63D5A">
            <w:pPr>
              <w:spacing w:before="0" w:line="240" w:lineRule="auto"/>
              <w:jc w:val="left"/>
            </w:pPr>
            <w:r w:rsidRPr="00D01AF7">
              <w:t xml:space="preserve">Contractor / </w:t>
            </w:r>
            <w:r w:rsidR="009255AA" w:rsidRPr="00D01AF7">
              <w:t xml:space="preserve">Contractor’s </w:t>
            </w:r>
            <w:r w:rsidR="003D13B3" w:rsidRPr="00D01AF7">
              <w:t xml:space="preserve">OHS Focal </w:t>
            </w:r>
            <w:r w:rsidR="009255AA" w:rsidRPr="00D01AF7">
              <w:t>Point</w:t>
            </w:r>
          </w:p>
        </w:tc>
      </w:tr>
      <w:tr w:rsidR="00D46F14" w:rsidRPr="00D01AF7" w14:paraId="2562C3AF" w14:textId="77777777" w:rsidTr="00B04E13">
        <w:tc>
          <w:tcPr>
            <w:tcW w:w="0" w:type="auto"/>
            <w:vMerge/>
          </w:tcPr>
          <w:p w14:paraId="6DCC3748" w14:textId="77777777" w:rsidR="00D46F14" w:rsidRPr="00D01AF7" w:rsidRDefault="00D46F14" w:rsidP="00B63D5A">
            <w:pPr>
              <w:spacing w:before="0" w:line="240" w:lineRule="auto"/>
              <w:jc w:val="left"/>
            </w:pPr>
          </w:p>
        </w:tc>
        <w:tc>
          <w:tcPr>
            <w:tcW w:w="0" w:type="auto"/>
            <w:vMerge/>
          </w:tcPr>
          <w:p w14:paraId="4E71BDDD" w14:textId="77777777" w:rsidR="00D46F14" w:rsidRPr="00D01AF7" w:rsidRDefault="00D46F14" w:rsidP="00B63D5A">
            <w:pPr>
              <w:spacing w:before="0" w:line="240" w:lineRule="auto"/>
              <w:jc w:val="left"/>
            </w:pPr>
          </w:p>
        </w:tc>
        <w:tc>
          <w:tcPr>
            <w:tcW w:w="0" w:type="auto"/>
            <w:vMerge/>
          </w:tcPr>
          <w:p w14:paraId="7C8DB919" w14:textId="77777777" w:rsidR="00D46F14" w:rsidRPr="00D01AF7" w:rsidRDefault="00D46F14" w:rsidP="00B63D5A">
            <w:pPr>
              <w:spacing w:before="0" w:line="240" w:lineRule="auto"/>
              <w:jc w:val="left"/>
            </w:pPr>
          </w:p>
        </w:tc>
        <w:tc>
          <w:tcPr>
            <w:tcW w:w="0" w:type="auto"/>
            <w:vMerge/>
          </w:tcPr>
          <w:p w14:paraId="6402F0E9" w14:textId="77777777" w:rsidR="00D46F14" w:rsidRPr="00D01AF7" w:rsidRDefault="00D46F14" w:rsidP="00B63D5A">
            <w:pPr>
              <w:spacing w:before="0" w:line="240" w:lineRule="auto"/>
              <w:jc w:val="left"/>
            </w:pPr>
          </w:p>
        </w:tc>
        <w:tc>
          <w:tcPr>
            <w:tcW w:w="0" w:type="auto"/>
          </w:tcPr>
          <w:p w14:paraId="5FE10C29" w14:textId="6510941A" w:rsidR="00D46F14" w:rsidRPr="00D01AF7" w:rsidRDefault="00D46F14" w:rsidP="00B63D5A">
            <w:pPr>
              <w:spacing w:before="0" w:line="240" w:lineRule="auto"/>
              <w:jc w:val="left"/>
            </w:pPr>
            <w:r w:rsidRPr="00D01AF7">
              <w:t>Weekly</w:t>
            </w:r>
          </w:p>
        </w:tc>
        <w:tc>
          <w:tcPr>
            <w:tcW w:w="2281" w:type="dxa"/>
          </w:tcPr>
          <w:p w14:paraId="579C61DA" w14:textId="5C7BFCC9" w:rsidR="00D46F14" w:rsidRPr="00D01AF7" w:rsidRDefault="00D46F14" w:rsidP="00B63D5A">
            <w:pPr>
              <w:spacing w:before="0" w:line="240" w:lineRule="auto"/>
              <w:jc w:val="left"/>
            </w:pPr>
            <w:r w:rsidRPr="00D01AF7">
              <w:t>PMU Independent Specialists of the cities</w:t>
            </w:r>
          </w:p>
        </w:tc>
      </w:tr>
      <w:tr w:rsidR="00D46F14" w:rsidRPr="00D01AF7" w14:paraId="6E91AEB2" w14:textId="77777777" w:rsidTr="00B04E13">
        <w:tc>
          <w:tcPr>
            <w:tcW w:w="0" w:type="auto"/>
            <w:vMerge/>
          </w:tcPr>
          <w:p w14:paraId="0D07AC9D" w14:textId="77777777" w:rsidR="00D46F14" w:rsidRPr="00D01AF7" w:rsidRDefault="00D46F14" w:rsidP="00B63D5A">
            <w:pPr>
              <w:spacing w:before="0" w:line="240" w:lineRule="auto"/>
              <w:jc w:val="left"/>
            </w:pPr>
          </w:p>
        </w:tc>
        <w:tc>
          <w:tcPr>
            <w:tcW w:w="0" w:type="auto"/>
            <w:vMerge/>
          </w:tcPr>
          <w:p w14:paraId="7A75BE4D" w14:textId="77777777" w:rsidR="00D46F14" w:rsidRPr="00D01AF7" w:rsidRDefault="00D46F14" w:rsidP="00B63D5A">
            <w:pPr>
              <w:spacing w:before="0" w:line="240" w:lineRule="auto"/>
              <w:jc w:val="left"/>
            </w:pPr>
          </w:p>
        </w:tc>
        <w:tc>
          <w:tcPr>
            <w:tcW w:w="0" w:type="auto"/>
          </w:tcPr>
          <w:p w14:paraId="121283D1" w14:textId="405201C2" w:rsidR="00D46F14" w:rsidRPr="00D01AF7" w:rsidRDefault="00D46F14" w:rsidP="00B63D5A">
            <w:pPr>
              <w:spacing w:before="0" w:line="240" w:lineRule="auto"/>
              <w:jc w:val="left"/>
            </w:pPr>
            <w:r w:rsidRPr="00D01AF7">
              <w:t>Performing air quality and noise measurements at nearest receptors upon complaint</w:t>
            </w:r>
          </w:p>
        </w:tc>
        <w:tc>
          <w:tcPr>
            <w:tcW w:w="0" w:type="auto"/>
          </w:tcPr>
          <w:p w14:paraId="6B579581" w14:textId="2FD27553" w:rsidR="00D46F14" w:rsidRPr="00D01AF7" w:rsidRDefault="00D46F14" w:rsidP="00B63D5A">
            <w:pPr>
              <w:spacing w:before="0" w:line="240" w:lineRule="auto"/>
              <w:jc w:val="left"/>
            </w:pPr>
            <w:r w:rsidRPr="00D01AF7">
              <w:t>Measurements</w:t>
            </w:r>
          </w:p>
        </w:tc>
        <w:tc>
          <w:tcPr>
            <w:tcW w:w="0" w:type="auto"/>
          </w:tcPr>
          <w:p w14:paraId="1A0F78FE" w14:textId="3CE06582" w:rsidR="00D46F14" w:rsidRPr="00D01AF7" w:rsidRDefault="00D46F14" w:rsidP="00B63D5A">
            <w:pPr>
              <w:spacing w:before="0" w:line="240" w:lineRule="auto"/>
              <w:jc w:val="left"/>
            </w:pPr>
            <w:r w:rsidRPr="00D01AF7">
              <w:t>Upon compliant</w:t>
            </w:r>
          </w:p>
        </w:tc>
        <w:tc>
          <w:tcPr>
            <w:tcW w:w="2281" w:type="dxa"/>
          </w:tcPr>
          <w:p w14:paraId="5EA156F4" w14:textId="58C123F9" w:rsidR="00D46F14" w:rsidRPr="00D01AF7" w:rsidRDefault="00D46F14" w:rsidP="00B63D5A">
            <w:pPr>
              <w:spacing w:before="0" w:line="240" w:lineRule="auto"/>
              <w:jc w:val="left"/>
            </w:pPr>
            <w:r w:rsidRPr="00D01AF7">
              <w:t xml:space="preserve">Contractor / </w:t>
            </w:r>
            <w:r w:rsidR="009255AA" w:rsidRPr="00D01AF7">
              <w:t xml:space="preserve">Contractor’s </w:t>
            </w:r>
            <w:r w:rsidR="003D13B3" w:rsidRPr="00D01AF7">
              <w:t xml:space="preserve">OHS Focal </w:t>
            </w:r>
            <w:r w:rsidR="009255AA" w:rsidRPr="00D01AF7">
              <w:t>Point</w:t>
            </w:r>
          </w:p>
        </w:tc>
      </w:tr>
      <w:tr w:rsidR="006864B6" w:rsidRPr="00D01AF7" w14:paraId="4DC3BB74" w14:textId="77777777" w:rsidTr="00B04E13">
        <w:tc>
          <w:tcPr>
            <w:tcW w:w="0" w:type="auto"/>
            <w:vMerge w:val="restart"/>
          </w:tcPr>
          <w:p w14:paraId="58F9E218" w14:textId="77777777" w:rsidR="006864B6" w:rsidRPr="00D01AF7" w:rsidRDefault="006864B6" w:rsidP="00B63D5A">
            <w:pPr>
              <w:spacing w:before="0" w:line="240" w:lineRule="auto"/>
              <w:jc w:val="left"/>
            </w:pPr>
            <w:r w:rsidRPr="00D01AF7">
              <w:t>12</w:t>
            </w:r>
          </w:p>
        </w:tc>
        <w:tc>
          <w:tcPr>
            <w:tcW w:w="0" w:type="auto"/>
            <w:vMerge w:val="restart"/>
          </w:tcPr>
          <w:p w14:paraId="0563A48A" w14:textId="0D9B7F47" w:rsidR="006864B6" w:rsidRPr="00D01AF7" w:rsidRDefault="006864B6" w:rsidP="00B63D5A">
            <w:pPr>
              <w:spacing w:before="0" w:line="240" w:lineRule="auto"/>
              <w:jc w:val="left"/>
            </w:pPr>
            <w:r w:rsidRPr="00D01AF7">
              <w:t>Pollution Prevention</w:t>
            </w:r>
          </w:p>
        </w:tc>
        <w:tc>
          <w:tcPr>
            <w:tcW w:w="0" w:type="auto"/>
            <w:vMerge w:val="restart"/>
          </w:tcPr>
          <w:p w14:paraId="3F9CFA0E" w14:textId="7537CCA5" w:rsidR="006864B6" w:rsidRPr="00D01AF7" w:rsidRDefault="006864B6" w:rsidP="00B63D5A">
            <w:pPr>
              <w:pStyle w:val="ListeParagraf"/>
              <w:numPr>
                <w:ilvl w:val="0"/>
                <w:numId w:val="117"/>
              </w:numPr>
              <w:spacing w:before="0" w:line="240" w:lineRule="auto"/>
              <w:ind w:left="286" w:hanging="286"/>
              <w:jc w:val="left"/>
            </w:pPr>
            <w:r w:rsidRPr="00D01AF7">
              <w:t xml:space="preserve">Taking pollution prevention actions except the ones regarding dust and noise which </w:t>
            </w:r>
            <w:r w:rsidR="00455F1A" w:rsidRPr="00D01AF7">
              <w:t>will</w:t>
            </w:r>
            <w:r w:rsidRPr="00D01AF7">
              <w:t xml:space="preserve"> be detailed as </w:t>
            </w:r>
            <w:r w:rsidR="00230BC6" w:rsidRPr="00D01AF7">
              <w:t>per the</w:t>
            </w:r>
            <w:r w:rsidRPr="00D01AF7">
              <w:t xml:space="preserve"> screening process. </w:t>
            </w:r>
          </w:p>
          <w:p w14:paraId="5AABF23C" w14:textId="2FEB28CA" w:rsidR="006864B6" w:rsidRPr="00D01AF7" w:rsidRDefault="006864B6" w:rsidP="00B63D5A">
            <w:pPr>
              <w:pStyle w:val="ListeParagraf"/>
              <w:numPr>
                <w:ilvl w:val="0"/>
                <w:numId w:val="117"/>
              </w:numPr>
              <w:spacing w:before="0" w:line="240" w:lineRule="auto"/>
              <w:ind w:left="286" w:hanging="286"/>
              <w:jc w:val="left"/>
            </w:pPr>
            <w:r w:rsidRPr="00D01AF7">
              <w:t>Keeping records of the generated wastewater</w:t>
            </w:r>
          </w:p>
        </w:tc>
        <w:tc>
          <w:tcPr>
            <w:tcW w:w="0" w:type="auto"/>
            <w:vMerge w:val="restart"/>
          </w:tcPr>
          <w:p w14:paraId="1178D92B" w14:textId="688DBCCE" w:rsidR="006864B6" w:rsidRPr="00D01AF7" w:rsidRDefault="006864B6" w:rsidP="00B63D5A">
            <w:pPr>
              <w:spacing w:before="0" w:line="240" w:lineRule="auto"/>
              <w:jc w:val="left"/>
            </w:pPr>
            <w:r w:rsidRPr="00D01AF7">
              <w:t xml:space="preserve">Visual observations at </w:t>
            </w:r>
            <w:r w:rsidR="00977659" w:rsidRPr="00D01AF7">
              <w:t>sub-</w:t>
            </w:r>
            <w:r w:rsidR="00B06F17" w:rsidRPr="00D01AF7">
              <w:t xml:space="preserve">project </w:t>
            </w:r>
            <w:r w:rsidRPr="00D01AF7">
              <w:t>sites and impact areas.</w:t>
            </w:r>
          </w:p>
        </w:tc>
        <w:tc>
          <w:tcPr>
            <w:tcW w:w="0" w:type="auto"/>
          </w:tcPr>
          <w:p w14:paraId="642FF347" w14:textId="34885D90" w:rsidR="006864B6" w:rsidRPr="00D01AF7" w:rsidRDefault="006864B6" w:rsidP="00B63D5A">
            <w:pPr>
              <w:spacing w:before="0" w:line="240" w:lineRule="auto"/>
              <w:jc w:val="left"/>
            </w:pPr>
            <w:r w:rsidRPr="00D01AF7">
              <w:t>Daily</w:t>
            </w:r>
          </w:p>
        </w:tc>
        <w:tc>
          <w:tcPr>
            <w:tcW w:w="2281" w:type="dxa"/>
          </w:tcPr>
          <w:p w14:paraId="1E94CE86" w14:textId="5F6DF56B" w:rsidR="006864B6" w:rsidRPr="00D01AF7" w:rsidRDefault="006864B6" w:rsidP="00B63D5A">
            <w:pPr>
              <w:spacing w:before="0" w:line="240" w:lineRule="auto"/>
              <w:jc w:val="left"/>
            </w:pPr>
            <w:r w:rsidRPr="00D01AF7">
              <w:t xml:space="preserve">Contractor / </w:t>
            </w:r>
            <w:r w:rsidR="009255AA" w:rsidRPr="00D01AF7">
              <w:t xml:space="preserve">Contractor’s </w:t>
            </w:r>
            <w:r w:rsidR="003D13B3" w:rsidRPr="00D01AF7">
              <w:t xml:space="preserve">OHS Focal </w:t>
            </w:r>
            <w:r w:rsidR="009255AA" w:rsidRPr="00D01AF7">
              <w:t>Point</w:t>
            </w:r>
          </w:p>
        </w:tc>
      </w:tr>
      <w:tr w:rsidR="006864B6" w:rsidRPr="00D01AF7" w14:paraId="16486F68" w14:textId="77777777" w:rsidTr="00B04E13">
        <w:tc>
          <w:tcPr>
            <w:tcW w:w="0" w:type="auto"/>
            <w:vMerge/>
          </w:tcPr>
          <w:p w14:paraId="68FB23A2" w14:textId="77777777" w:rsidR="006864B6" w:rsidRPr="00D01AF7" w:rsidRDefault="006864B6" w:rsidP="00B63D5A">
            <w:pPr>
              <w:spacing w:before="0" w:line="240" w:lineRule="auto"/>
              <w:jc w:val="left"/>
            </w:pPr>
          </w:p>
        </w:tc>
        <w:tc>
          <w:tcPr>
            <w:tcW w:w="0" w:type="auto"/>
            <w:vMerge/>
          </w:tcPr>
          <w:p w14:paraId="0592FD89" w14:textId="77777777" w:rsidR="006864B6" w:rsidRPr="00D01AF7" w:rsidRDefault="006864B6" w:rsidP="00B63D5A">
            <w:pPr>
              <w:spacing w:before="0" w:line="240" w:lineRule="auto"/>
              <w:jc w:val="left"/>
            </w:pPr>
          </w:p>
        </w:tc>
        <w:tc>
          <w:tcPr>
            <w:tcW w:w="0" w:type="auto"/>
            <w:vMerge/>
          </w:tcPr>
          <w:p w14:paraId="731511A9" w14:textId="77777777" w:rsidR="006864B6" w:rsidRPr="00D01AF7" w:rsidRDefault="006864B6" w:rsidP="00B63D5A">
            <w:pPr>
              <w:spacing w:before="0" w:line="240" w:lineRule="auto"/>
              <w:jc w:val="left"/>
            </w:pPr>
          </w:p>
        </w:tc>
        <w:tc>
          <w:tcPr>
            <w:tcW w:w="0" w:type="auto"/>
            <w:vMerge/>
          </w:tcPr>
          <w:p w14:paraId="0A5376A3" w14:textId="77777777" w:rsidR="006864B6" w:rsidRPr="00D01AF7" w:rsidRDefault="006864B6" w:rsidP="00B63D5A">
            <w:pPr>
              <w:spacing w:before="0" w:line="240" w:lineRule="auto"/>
              <w:jc w:val="left"/>
            </w:pPr>
          </w:p>
        </w:tc>
        <w:tc>
          <w:tcPr>
            <w:tcW w:w="0" w:type="auto"/>
          </w:tcPr>
          <w:p w14:paraId="3EFAF09B" w14:textId="4FA1BB95" w:rsidR="006864B6" w:rsidRPr="00D01AF7" w:rsidRDefault="006864B6" w:rsidP="00B63D5A">
            <w:pPr>
              <w:spacing w:before="0" w:line="240" w:lineRule="auto"/>
              <w:jc w:val="left"/>
            </w:pPr>
            <w:r w:rsidRPr="00D01AF7">
              <w:t>Weekly</w:t>
            </w:r>
          </w:p>
        </w:tc>
        <w:tc>
          <w:tcPr>
            <w:tcW w:w="2281" w:type="dxa"/>
          </w:tcPr>
          <w:p w14:paraId="3BED3649" w14:textId="15C8AF49" w:rsidR="006864B6" w:rsidRPr="00D01AF7" w:rsidRDefault="006864B6" w:rsidP="00B63D5A">
            <w:pPr>
              <w:spacing w:before="0" w:line="240" w:lineRule="auto"/>
              <w:jc w:val="left"/>
            </w:pPr>
            <w:r w:rsidRPr="00D01AF7">
              <w:t>PMU Independent Specialists of the cities</w:t>
            </w:r>
          </w:p>
        </w:tc>
      </w:tr>
      <w:tr w:rsidR="006864B6" w:rsidRPr="00D01AF7" w14:paraId="09C3C760" w14:textId="77777777" w:rsidTr="00B04E13">
        <w:tc>
          <w:tcPr>
            <w:tcW w:w="0" w:type="auto"/>
            <w:vMerge/>
          </w:tcPr>
          <w:p w14:paraId="73E696EF" w14:textId="77777777" w:rsidR="006864B6" w:rsidRPr="00D01AF7" w:rsidRDefault="006864B6" w:rsidP="00B63D5A">
            <w:pPr>
              <w:spacing w:before="0" w:line="240" w:lineRule="auto"/>
              <w:jc w:val="left"/>
            </w:pPr>
          </w:p>
        </w:tc>
        <w:tc>
          <w:tcPr>
            <w:tcW w:w="0" w:type="auto"/>
            <w:vMerge/>
          </w:tcPr>
          <w:p w14:paraId="70394AD4" w14:textId="77777777" w:rsidR="006864B6" w:rsidRPr="00D01AF7" w:rsidRDefault="006864B6" w:rsidP="00B63D5A">
            <w:pPr>
              <w:spacing w:before="0" w:line="240" w:lineRule="auto"/>
              <w:jc w:val="left"/>
            </w:pPr>
          </w:p>
        </w:tc>
        <w:tc>
          <w:tcPr>
            <w:tcW w:w="0" w:type="auto"/>
            <w:vMerge/>
          </w:tcPr>
          <w:p w14:paraId="60F89888" w14:textId="77777777" w:rsidR="006864B6" w:rsidRPr="00D01AF7" w:rsidRDefault="006864B6" w:rsidP="00B63D5A">
            <w:pPr>
              <w:spacing w:before="0" w:line="240" w:lineRule="auto"/>
              <w:jc w:val="left"/>
            </w:pPr>
          </w:p>
        </w:tc>
        <w:tc>
          <w:tcPr>
            <w:tcW w:w="0" w:type="auto"/>
          </w:tcPr>
          <w:p w14:paraId="3C007A70" w14:textId="2F9919E7" w:rsidR="006864B6" w:rsidRPr="00D01AF7" w:rsidRDefault="006864B6" w:rsidP="00B63D5A">
            <w:pPr>
              <w:spacing w:before="0" w:line="240" w:lineRule="auto"/>
              <w:jc w:val="left"/>
            </w:pPr>
            <w:r w:rsidRPr="00D01AF7">
              <w:t xml:space="preserve">Visual observations at </w:t>
            </w:r>
            <w:r w:rsidR="00977659" w:rsidRPr="00D01AF7">
              <w:t>sub-</w:t>
            </w:r>
            <w:r w:rsidR="00B06F17" w:rsidRPr="00D01AF7">
              <w:t xml:space="preserve">project </w:t>
            </w:r>
            <w:r w:rsidRPr="00D01AF7">
              <w:t>sites and impact areas.</w:t>
            </w:r>
          </w:p>
        </w:tc>
        <w:tc>
          <w:tcPr>
            <w:tcW w:w="0" w:type="auto"/>
          </w:tcPr>
          <w:p w14:paraId="7965FD24" w14:textId="7BD02A71" w:rsidR="006864B6" w:rsidRPr="00D01AF7" w:rsidRDefault="006864B6" w:rsidP="00B63D5A">
            <w:pPr>
              <w:spacing w:before="0" w:line="240" w:lineRule="auto"/>
              <w:jc w:val="left"/>
            </w:pPr>
            <w:r w:rsidRPr="00D01AF7">
              <w:t>Quarterly</w:t>
            </w:r>
          </w:p>
        </w:tc>
        <w:tc>
          <w:tcPr>
            <w:tcW w:w="2281" w:type="dxa"/>
          </w:tcPr>
          <w:p w14:paraId="58AD41D7" w14:textId="4EF93532" w:rsidR="006864B6" w:rsidRPr="00D01AF7" w:rsidRDefault="006864B6" w:rsidP="00B63D5A">
            <w:pPr>
              <w:spacing w:before="0" w:line="240" w:lineRule="auto"/>
              <w:jc w:val="left"/>
            </w:pPr>
            <w:r w:rsidRPr="00D01AF7">
              <w:t>PMU Central Office</w:t>
            </w:r>
          </w:p>
        </w:tc>
      </w:tr>
      <w:tr w:rsidR="006864B6" w:rsidRPr="00D01AF7" w14:paraId="0C92C071" w14:textId="77777777" w:rsidTr="00B04E13">
        <w:tc>
          <w:tcPr>
            <w:tcW w:w="0" w:type="auto"/>
            <w:vMerge/>
          </w:tcPr>
          <w:p w14:paraId="4707D0C1" w14:textId="77777777" w:rsidR="006864B6" w:rsidRPr="00D01AF7" w:rsidRDefault="006864B6" w:rsidP="00B63D5A">
            <w:pPr>
              <w:spacing w:before="0" w:line="240" w:lineRule="auto"/>
              <w:jc w:val="left"/>
            </w:pPr>
          </w:p>
        </w:tc>
        <w:tc>
          <w:tcPr>
            <w:tcW w:w="0" w:type="auto"/>
            <w:vMerge/>
          </w:tcPr>
          <w:p w14:paraId="11E05B20" w14:textId="77777777" w:rsidR="006864B6" w:rsidRPr="00D01AF7" w:rsidRDefault="006864B6" w:rsidP="00B63D5A">
            <w:pPr>
              <w:spacing w:before="0" w:line="240" w:lineRule="auto"/>
              <w:jc w:val="left"/>
            </w:pPr>
          </w:p>
        </w:tc>
        <w:tc>
          <w:tcPr>
            <w:tcW w:w="0" w:type="auto"/>
          </w:tcPr>
          <w:p w14:paraId="67149A63" w14:textId="09C63AAF" w:rsidR="006864B6" w:rsidRPr="00D01AF7" w:rsidRDefault="006864B6" w:rsidP="00B63D5A">
            <w:pPr>
              <w:spacing w:before="0" w:line="240" w:lineRule="auto"/>
              <w:jc w:val="left"/>
            </w:pPr>
            <w:r w:rsidRPr="00D01AF7">
              <w:t>Performing soil and/or water sampling measurements in case of complaint and taking necessary measures if needed.</w:t>
            </w:r>
          </w:p>
        </w:tc>
        <w:tc>
          <w:tcPr>
            <w:tcW w:w="0" w:type="auto"/>
          </w:tcPr>
          <w:p w14:paraId="1C73B7E9" w14:textId="32CE9658" w:rsidR="006864B6" w:rsidRPr="00D01AF7" w:rsidRDefault="006864B6" w:rsidP="00B63D5A">
            <w:pPr>
              <w:spacing w:before="0" w:line="240" w:lineRule="auto"/>
              <w:jc w:val="left"/>
            </w:pPr>
            <w:r w:rsidRPr="00D01AF7">
              <w:t>Sampling and analysis</w:t>
            </w:r>
          </w:p>
        </w:tc>
        <w:tc>
          <w:tcPr>
            <w:tcW w:w="0" w:type="auto"/>
          </w:tcPr>
          <w:p w14:paraId="1E63275C" w14:textId="1F2260AA" w:rsidR="006864B6" w:rsidRPr="00D01AF7" w:rsidRDefault="006864B6" w:rsidP="00B63D5A">
            <w:pPr>
              <w:spacing w:before="0" w:line="240" w:lineRule="auto"/>
              <w:jc w:val="left"/>
            </w:pPr>
            <w:r w:rsidRPr="00D01AF7">
              <w:t>Upon complaint</w:t>
            </w:r>
          </w:p>
        </w:tc>
        <w:tc>
          <w:tcPr>
            <w:tcW w:w="2281" w:type="dxa"/>
          </w:tcPr>
          <w:p w14:paraId="5CE9B35C" w14:textId="4B7A3F8E" w:rsidR="006864B6" w:rsidRPr="00D01AF7" w:rsidRDefault="006864B6" w:rsidP="00B63D5A">
            <w:pPr>
              <w:spacing w:before="0" w:line="240" w:lineRule="auto"/>
              <w:jc w:val="left"/>
            </w:pPr>
            <w:r w:rsidRPr="00D01AF7">
              <w:t xml:space="preserve">Contractor / </w:t>
            </w:r>
            <w:r w:rsidR="009255AA" w:rsidRPr="00D01AF7">
              <w:t xml:space="preserve">Contractor’s </w:t>
            </w:r>
            <w:r w:rsidR="003D13B3" w:rsidRPr="00D01AF7">
              <w:t xml:space="preserve">OHS Focal </w:t>
            </w:r>
            <w:r w:rsidR="009255AA" w:rsidRPr="00D01AF7">
              <w:t>Point</w:t>
            </w:r>
          </w:p>
        </w:tc>
      </w:tr>
      <w:tr w:rsidR="00BC2E99" w:rsidRPr="00D01AF7" w14:paraId="063AFFC3" w14:textId="77777777" w:rsidTr="00B04E13">
        <w:tc>
          <w:tcPr>
            <w:tcW w:w="0" w:type="auto"/>
            <w:vMerge w:val="restart"/>
          </w:tcPr>
          <w:p w14:paraId="36C4616D" w14:textId="77777777" w:rsidR="00BC2E99" w:rsidRPr="00D01AF7" w:rsidRDefault="00BC2E99" w:rsidP="00B63D5A">
            <w:pPr>
              <w:spacing w:before="0" w:line="240" w:lineRule="auto"/>
              <w:jc w:val="left"/>
            </w:pPr>
            <w:r w:rsidRPr="00D01AF7">
              <w:t>13</w:t>
            </w:r>
          </w:p>
        </w:tc>
        <w:tc>
          <w:tcPr>
            <w:tcW w:w="0" w:type="auto"/>
            <w:vMerge w:val="restart"/>
          </w:tcPr>
          <w:p w14:paraId="26DA6B3D" w14:textId="33B55597" w:rsidR="00BC2E99" w:rsidRPr="00D01AF7" w:rsidRDefault="00BC2E99" w:rsidP="00B63D5A">
            <w:pPr>
              <w:spacing w:before="0" w:line="240" w:lineRule="auto"/>
              <w:jc w:val="left"/>
            </w:pPr>
            <w:r w:rsidRPr="00D01AF7">
              <w:t>Waste Management</w:t>
            </w:r>
          </w:p>
        </w:tc>
        <w:tc>
          <w:tcPr>
            <w:tcW w:w="0" w:type="auto"/>
            <w:vMerge w:val="restart"/>
          </w:tcPr>
          <w:p w14:paraId="2450D86E" w14:textId="09C2153B" w:rsidR="00BC2E99" w:rsidRPr="00D01AF7" w:rsidRDefault="00BC2E99" w:rsidP="00B63D5A">
            <w:pPr>
              <w:pStyle w:val="ListeParagraf"/>
              <w:numPr>
                <w:ilvl w:val="0"/>
                <w:numId w:val="90"/>
              </w:numPr>
              <w:spacing w:before="0" w:line="240" w:lineRule="auto"/>
              <w:ind w:left="318" w:hanging="284"/>
              <w:jc w:val="left"/>
            </w:pPr>
            <w:r w:rsidRPr="00D01AF7">
              <w:t xml:space="preserve">Through implementation of selective demolition, separation of inert construction &amp; demolition wastes from other waste types. </w:t>
            </w:r>
          </w:p>
          <w:p w14:paraId="4C8BC28F" w14:textId="7BB6704E" w:rsidR="00BC2E99" w:rsidRPr="00D01AF7" w:rsidRDefault="00BC2E99" w:rsidP="00B63D5A">
            <w:pPr>
              <w:pStyle w:val="ListeParagraf"/>
              <w:numPr>
                <w:ilvl w:val="0"/>
                <w:numId w:val="90"/>
              </w:numPr>
              <w:spacing w:before="0" w:line="240" w:lineRule="auto"/>
              <w:ind w:left="318" w:hanging="284"/>
              <w:jc w:val="left"/>
            </w:pPr>
            <w:r w:rsidRPr="00D01AF7">
              <w:t xml:space="preserve">Re-use / recycle /recovery of the wastes generated through selective demolition process, except the hazardous ones which are obliged to be disposed. </w:t>
            </w:r>
          </w:p>
          <w:p w14:paraId="28B3D68C" w14:textId="44E6F57C" w:rsidR="00BC2E99" w:rsidRPr="00D01AF7" w:rsidRDefault="00BC2E99" w:rsidP="00B63D5A">
            <w:pPr>
              <w:pStyle w:val="ListeParagraf"/>
              <w:numPr>
                <w:ilvl w:val="0"/>
                <w:numId w:val="90"/>
              </w:numPr>
              <w:spacing w:before="0" w:line="240" w:lineRule="auto"/>
              <w:ind w:left="318" w:hanging="284"/>
              <w:jc w:val="left"/>
            </w:pPr>
            <w:r w:rsidRPr="00D01AF7">
              <w:t xml:space="preserve">Sending inert construction &amp; demolition wastes to material recovery facilities where available and to sanitary landfills where not available. </w:t>
            </w:r>
          </w:p>
          <w:p w14:paraId="163A703C" w14:textId="66CFACC0" w:rsidR="00BC2E99" w:rsidRPr="00D01AF7" w:rsidRDefault="00BC2E99" w:rsidP="00B63D5A">
            <w:pPr>
              <w:pStyle w:val="ListeParagraf"/>
              <w:numPr>
                <w:ilvl w:val="0"/>
                <w:numId w:val="90"/>
              </w:numPr>
              <w:spacing w:before="0" w:line="240" w:lineRule="auto"/>
              <w:ind w:left="318" w:hanging="284"/>
              <w:jc w:val="left"/>
            </w:pPr>
            <w:r w:rsidRPr="00D01AF7">
              <w:t xml:space="preserve">Implementation of waste management activities in accordance with waste management hierarchy during other retrofitting and re-construction activities in </w:t>
            </w:r>
            <w:r w:rsidRPr="00D01AF7">
              <w:lastRenderedPageBreak/>
              <w:t xml:space="preserve">compliance with WB ESF and WBG General/Sectoral Guidelines. </w:t>
            </w:r>
          </w:p>
          <w:p w14:paraId="5AF06A30" w14:textId="3EF17C67" w:rsidR="00BC2E99" w:rsidRPr="00D01AF7" w:rsidRDefault="00BC2E99" w:rsidP="00B63D5A">
            <w:pPr>
              <w:pStyle w:val="ListeParagraf"/>
              <w:numPr>
                <w:ilvl w:val="0"/>
                <w:numId w:val="90"/>
              </w:numPr>
              <w:spacing w:before="0" w:line="240" w:lineRule="auto"/>
              <w:ind w:left="318" w:hanging="284"/>
              <w:jc w:val="left"/>
            </w:pPr>
            <w:r w:rsidRPr="00D01AF7">
              <w:t>Tracking necessary records for above implementations.</w:t>
            </w:r>
          </w:p>
        </w:tc>
        <w:tc>
          <w:tcPr>
            <w:tcW w:w="0" w:type="auto"/>
            <w:vMerge w:val="restart"/>
          </w:tcPr>
          <w:p w14:paraId="2E24DA50" w14:textId="1F7242A1" w:rsidR="00BC2E99" w:rsidRPr="00D01AF7" w:rsidRDefault="00BC2E99" w:rsidP="00B63D5A">
            <w:pPr>
              <w:spacing w:before="0" w:line="240" w:lineRule="auto"/>
              <w:jc w:val="left"/>
            </w:pPr>
            <w:r w:rsidRPr="00D01AF7">
              <w:lastRenderedPageBreak/>
              <w:t xml:space="preserve">Visual observations at </w:t>
            </w:r>
            <w:r w:rsidR="00977659" w:rsidRPr="00D01AF7">
              <w:t>sub-</w:t>
            </w:r>
            <w:r w:rsidR="00B06F17" w:rsidRPr="00D01AF7">
              <w:t xml:space="preserve">project </w:t>
            </w:r>
            <w:r w:rsidRPr="00D01AF7">
              <w:t>sites and review of documents / records such as;</w:t>
            </w:r>
          </w:p>
          <w:p w14:paraId="7728E452" w14:textId="77777777" w:rsidR="00BC2E99" w:rsidRPr="00D01AF7" w:rsidRDefault="00BC2E99" w:rsidP="00B63D5A">
            <w:pPr>
              <w:pStyle w:val="ListeParagraf"/>
              <w:numPr>
                <w:ilvl w:val="0"/>
                <w:numId w:val="118"/>
              </w:numPr>
              <w:spacing w:before="0" w:line="240" w:lineRule="auto"/>
              <w:jc w:val="left"/>
            </w:pPr>
            <w:r w:rsidRPr="00D01AF7">
              <w:t>Waste logs,</w:t>
            </w:r>
          </w:p>
          <w:p w14:paraId="76CC123A" w14:textId="77777777" w:rsidR="00BC2E99" w:rsidRPr="00D01AF7" w:rsidRDefault="00BC2E99" w:rsidP="00B63D5A">
            <w:pPr>
              <w:pStyle w:val="ListeParagraf"/>
              <w:numPr>
                <w:ilvl w:val="0"/>
                <w:numId w:val="118"/>
              </w:numPr>
              <w:spacing w:before="0" w:line="240" w:lineRule="auto"/>
              <w:jc w:val="left"/>
            </w:pPr>
            <w:r w:rsidRPr="00D01AF7">
              <w:t>Waste receipts,</w:t>
            </w:r>
          </w:p>
          <w:p w14:paraId="54269CB6" w14:textId="0DE41F67" w:rsidR="00BC2E99" w:rsidRPr="00D01AF7" w:rsidRDefault="00BC2E99" w:rsidP="00B63D5A">
            <w:pPr>
              <w:pStyle w:val="ListeParagraf"/>
              <w:numPr>
                <w:ilvl w:val="0"/>
                <w:numId w:val="118"/>
              </w:numPr>
              <w:spacing w:before="0" w:line="240" w:lineRule="auto"/>
              <w:jc w:val="left"/>
            </w:pPr>
            <w:r w:rsidRPr="00D01AF7">
              <w:t>Waste transfer records etc.</w:t>
            </w:r>
          </w:p>
        </w:tc>
        <w:tc>
          <w:tcPr>
            <w:tcW w:w="0" w:type="auto"/>
          </w:tcPr>
          <w:p w14:paraId="6856D3D2" w14:textId="1CE1F008" w:rsidR="00BC2E99" w:rsidRPr="00D01AF7" w:rsidRDefault="00BC2E99" w:rsidP="00B63D5A">
            <w:pPr>
              <w:spacing w:before="0" w:line="240" w:lineRule="auto"/>
              <w:jc w:val="left"/>
            </w:pPr>
            <w:r w:rsidRPr="00D01AF7">
              <w:t>Daily</w:t>
            </w:r>
          </w:p>
        </w:tc>
        <w:tc>
          <w:tcPr>
            <w:tcW w:w="2281" w:type="dxa"/>
          </w:tcPr>
          <w:p w14:paraId="66091A18" w14:textId="3C3708C9" w:rsidR="00BC2E99" w:rsidRPr="00D01AF7" w:rsidRDefault="00BC2E99" w:rsidP="00B63D5A">
            <w:pPr>
              <w:spacing w:before="0" w:line="240" w:lineRule="auto"/>
              <w:jc w:val="left"/>
            </w:pPr>
            <w:r w:rsidRPr="00D01AF7">
              <w:t xml:space="preserve">Contractor / </w:t>
            </w:r>
            <w:r w:rsidR="009255AA" w:rsidRPr="00D01AF7">
              <w:t xml:space="preserve">Contractor’s </w:t>
            </w:r>
            <w:r w:rsidR="003D13B3" w:rsidRPr="00D01AF7">
              <w:t xml:space="preserve">OHS Focal </w:t>
            </w:r>
            <w:r w:rsidR="009255AA" w:rsidRPr="00D01AF7">
              <w:t>Point</w:t>
            </w:r>
          </w:p>
        </w:tc>
      </w:tr>
      <w:tr w:rsidR="00BC2E99" w:rsidRPr="00D01AF7" w14:paraId="2707413A" w14:textId="77777777" w:rsidTr="00B04E13">
        <w:tc>
          <w:tcPr>
            <w:tcW w:w="0" w:type="auto"/>
            <w:vMerge/>
          </w:tcPr>
          <w:p w14:paraId="207284AE" w14:textId="77777777" w:rsidR="00BC2E99" w:rsidRPr="00D01AF7" w:rsidRDefault="00BC2E99" w:rsidP="00B63D5A">
            <w:pPr>
              <w:spacing w:before="0" w:line="240" w:lineRule="auto"/>
              <w:jc w:val="left"/>
            </w:pPr>
          </w:p>
        </w:tc>
        <w:tc>
          <w:tcPr>
            <w:tcW w:w="0" w:type="auto"/>
            <w:vMerge/>
          </w:tcPr>
          <w:p w14:paraId="6458BA76" w14:textId="77777777" w:rsidR="00BC2E99" w:rsidRPr="00D01AF7" w:rsidRDefault="00BC2E99" w:rsidP="00B63D5A">
            <w:pPr>
              <w:spacing w:before="0" w:line="240" w:lineRule="auto"/>
              <w:jc w:val="left"/>
            </w:pPr>
          </w:p>
        </w:tc>
        <w:tc>
          <w:tcPr>
            <w:tcW w:w="0" w:type="auto"/>
            <w:vMerge/>
          </w:tcPr>
          <w:p w14:paraId="3AF623FF" w14:textId="77777777" w:rsidR="00BC2E99" w:rsidRPr="00D01AF7" w:rsidRDefault="00BC2E99" w:rsidP="00B63D5A">
            <w:pPr>
              <w:spacing w:before="0" w:line="240" w:lineRule="auto"/>
              <w:jc w:val="left"/>
            </w:pPr>
          </w:p>
        </w:tc>
        <w:tc>
          <w:tcPr>
            <w:tcW w:w="0" w:type="auto"/>
            <w:vMerge/>
          </w:tcPr>
          <w:p w14:paraId="0FCFD365" w14:textId="77777777" w:rsidR="00BC2E99" w:rsidRPr="00D01AF7" w:rsidRDefault="00BC2E99" w:rsidP="00B63D5A">
            <w:pPr>
              <w:spacing w:before="0" w:line="240" w:lineRule="auto"/>
              <w:jc w:val="left"/>
            </w:pPr>
          </w:p>
        </w:tc>
        <w:tc>
          <w:tcPr>
            <w:tcW w:w="0" w:type="auto"/>
          </w:tcPr>
          <w:p w14:paraId="32ED706E" w14:textId="2D4BDDD6" w:rsidR="00BC2E99" w:rsidRPr="00D01AF7" w:rsidRDefault="00BC2E99" w:rsidP="00B63D5A">
            <w:pPr>
              <w:spacing w:before="0" w:line="240" w:lineRule="auto"/>
              <w:jc w:val="left"/>
            </w:pPr>
            <w:r w:rsidRPr="00D01AF7">
              <w:t>Weekly</w:t>
            </w:r>
          </w:p>
        </w:tc>
        <w:tc>
          <w:tcPr>
            <w:tcW w:w="2281" w:type="dxa"/>
          </w:tcPr>
          <w:p w14:paraId="59FF0247" w14:textId="01C210B8" w:rsidR="00BC2E99" w:rsidRPr="00D01AF7" w:rsidRDefault="00F96446" w:rsidP="00B63D5A">
            <w:pPr>
              <w:spacing w:before="0" w:line="240" w:lineRule="auto"/>
              <w:jc w:val="left"/>
            </w:pPr>
            <w:r w:rsidRPr="00D01AF7">
              <w:t>PMU</w:t>
            </w:r>
            <w:r w:rsidR="00BC2E99" w:rsidRPr="00D01AF7">
              <w:t xml:space="preserve"> Individual Specialists in the provinces</w:t>
            </w:r>
          </w:p>
        </w:tc>
      </w:tr>
      <w:tr w:rsidR="00BC2E99" w:rsidRPr="00D01AF7" w14:paraId="128931EE" w14:textId="77777777" w:rsidTr="00B04E13">
        <w:tc>
          <w:tcPr>
            <w:tcW w:w="0" w:type="auto"/>
            <w:vMerge/>
          </w:tcPr>
          <w:p w14:paraId="5C5E02F8" w14:textId="77777777" w:rsidR="00BC2E99" w:rsidRPr="00D01AF7" w:rsidRDefault="00BC2E99" w:rsidP="00B63D5A">
            <w:pPr>
              <w:spacing w:before="0" w:line="240" w:lineRule="auto"/>
              <w:jc w:val="left"/>
            </w:pPr>
          </w:p>
        </w:tc>
        <w:tc>
          <w:tcPr>
            <w:tcW w:w="0" w:type="auto"/>
            <w:vMerge/>
          </w:tcPr>
          <w:p w14:paraId="1DA4C714" w14:textId="77777777" w:rsidR="00BC2E99" w:rsidRPr="00D01AF7" w:rsidRDefault="00BC2E99" w:rsidP="00B63D5A">
            <w:pPr>
              <w:spacing w:before="0" w:line="240" w:lineRule="auto"/>
              <w:jc w:val="left"/>
            </w:pPr>
          </w:p>
        </w:tc>
        <w:tc>
          <w:tcPr>
            <w:tcW w:w="0" w:type="auto"/>
            <w:vMerge/>
          </w:tcPr>
          <w:p w14:paraId="5575FBB8" w14:textId="77777777" w:rsidR="00BC2E99" w:rsidRPr="00D01AF7" w:rsidRDefault="00BC2E99" w:rsidP="00B63D5A">
            <w:pPr>
              <w:spacing w:before="0" w:line="240" w:lineRule="auto"/>
              <w:jc w:val="left"/>
            </w:pPr>
          </w:p>
        </w:tc>
        <w:tc>
          <w:tcPr>
            <w:tcW w:w="0" w:type="auto"/>
            <w:vMerge/>
          </w:tcPr>
          <w:p w14:paraId="2A469730" w14:textId="77777777" w:rsidR="00BC2E99" w:rsidRPr="00D01AF7" w:rsidRDefault="00BC2E99" w:rsidP="00B63D5A">
            <w:pPr>
              <w:spacing w:before="0" w:line="240" w:lineRule="auto"/>
              <w:jc w:val="left"/>
            </w:pPr>
          </w:p>
        </w:tc>
        <w:tc>
          <w:tcPr>
            <w:tcW w:w="0" w:type="auto"/>
          </w:tcPr>
          <w:p w14:paraId="7122E201" w14:textId="22730C1B" w:rsidR="00BC2E99" w:rsidRPr="00D01AF7" w:rsidRDefault="00BC2E99" w:rsidP="00B63D5A">
            <w:pPr>
              <w:spacing w:before="0" w:line="240" w:lineRule="auto"/>
              <w:jc w:val="left"/>
            </w:pPr>
            <w:r w:rsidRPr="00D01AF7">
              <w:t>Quarterly</w:t>
            </w:r>
          </w:p>
        </w:tc>
        <w:tc>
          <w:tcPr>
            <w:tcW w:w="2281" w:type="dxa"/>
          </w:tcPr>
          <w:p w14:paraId="62452AD6" w14:textId="75B5411C" w:rsidR="00BC2E99" w:rsidRPr="00D01AF7" w:rsidRDefault="00F96446" w:rsidP="00B63D5A">
            <w:pPr>
              <w:spacing w:before="0" w:line="240" w:lineRule="auto"/>
              <w:jc w:val="left"/>
            </w:pPr>
            <w:r w:rsidRPr="00D01AF7">
              <w:t>PMU</w:t>
            </w:r>
            <w:r w:rsidR="00BC2E99" w:rsidRPr="00D01AF7">
              <w:t xml:space="preserve"> Head Office</w:t>
            </w:r>
          </w:p>
        </w:tc>
      </w:tr>
      <w:tr w:rsidR="00BC2E99" w:rsidRPr="00D01AF7" w14:paraId="3DA21747" w14:textId="77777777" w:rsidTr="00B04E13">
        <w:tc>
          <w:tcPr>
            <w:tcW w:w="0" w:type="auto"/>
            <w:vMerge w:val="restart"/>
          </w:tcPr>
          <w:p w14:paraId="344D374D" w14:textId="77777777" w:rsidR="00BC2E99" w:rsidRPr="00D01AF7" w:rsidRDefault="00BC2E99" w:rsidP="00B63D5A">
            <w:pPr>
              <w:spacing w:before="0" w:line="240" w:lineRule="auto"/>
              <w:jc w:val="left"/>
            </w:pPr>
            <w:r w:rsidRPr="00D01AF7">
              <w:t>14</w:t>
            </w:r>
          </w:p>
        </w:tc>
        <w:tc>
          <w:tcPr>
            <w:tcW w:w="0" w:type="auto"/>
            <w:vMerge w:val="restart"/>
          </w:tcPr>
          <w:p w14:paraId="114F5586" w14:textId="770281F1" w:rsidR="00BC2E99" w:rsidRPr="00D01AF7" w:rsidRDefault="00977659" w:rsidP="00B63D5A">
            <w:pPr>
              <w:spacing w:before="0" w:line="240" w:lineRule="auto"/>
              <w:jc w:val="left"/>
            </w:pPr>
            <w:r w:rsidRPr="00D01AF7">
              <w:t>Sub-</w:t>
            </w:r>
            <w:r w:rsidR="00B06F17" w:rsidRPr="00D01AF7">
              <w:t xml:space="preserve">project </w:t>
            </w:r>
            <w:r w:rsidR="00BC2E99" w:rsidRPr="00D01AF7">
              <w:t>Traffic</w:t>
            </w:r>
          </w:p>
        </w:tc>
        <w:tc>
          <w:tcPr>
            <w:tcW w:w="0" w:type="auto"/>
            <w:vMerge w:val="restart"/>
          </w:tcPr>
          <w:p w14:paraId="2B90B346" w14:textId="7FDF5A69" w:rsidR="00BC2E99" w:rsidRPr="00D01AF7" w:rsidRDefault="00BC2E99" w:rsidP="00B63D5A">
            <w:pPr>
              <w:spacing w:before="0" w:line="240" w:lineRule="auto"/>
              <w:jc w:val="left"/>
            </w:pPr>
            <w:r w:rsidRPr="00D01AF7">
              <w:t xml:space="preserve">Implementation of </w:t>
            </w:r>
            <w:r w:rsidR="002E404A" w:rsidRPr="00D01AF7">
              <w:t xml:space="preserve">mitigation measures </w:t>
            </w:r>
            <w:r w:rsidRPr="00D01AF7">
              <w:t xml:space="preserve">to be defined in Community Safety and Traffic Plans </w:t>
            </w:r>
            <w:r w:rsidR="002E404A" w:rsidRPr="00D01AF7">
              <w:t>which will be</w:t>
            </w:r>
            <w:r w:rsidRPr="00D01AF7">
              <w:t xml:space="preserve"> prepared for each province. </w:t>
            </w:r>
          </w:p>
        </w:tc>
        <w:tc>
          <w:tcPr>
            <w:tcW w:w="0" w:type="auto"/>
            <w:vMerge w:val="restart"/>
          </w:tcPr>
          <w:p w14:paraId="794E3831" w14:textId="6ABEA48C" w:rsidR="00BC2E99" w:rsidRPr="00D01AF7" w:rsidRDefault="00BC2E99" w:rsidP="00B63D5A">
            <w:pPr>
              <w:spacing w:before="0" w:line="240" w:lineRule="auto"/>
              <w:jc w:val="left"/>
            </w:pPr>
            <w:r w:rsidRPr="00D01AF7">
              <w:t xml:space="preserve">Visual observations on and around of the </w:t>
            </w:r>
            <w:r w:rsidR="00977659" w:rsidRPr="00D01AF7">
              <w:t>sub-</w:t>
            </w:r>
            <w:r w:rsidR="00B06F17" w:rsidRPr="00D01AF7">
              <w:t xml:space="preserve">project </w:t>
            </w:r>
            <w:r w:rsidRPr="00D01AF7">
              <w:t>sites.</w:t>
            </w:r>
          </w:p>
          <w:p w14:paraId="583454E9" w14:textId="5C990CED" w:rsidR="00BC2E99" w:rsidRPr="00D01AF7" w:rsidRDefault="00BC2E99" w:rsidP="00B63D5A">
            <w:pPr>
              <w:spacing w:before="0" w:line="240" w:lineRule="auto"/>
              <w:jc w:val="left"/>
            </w:pPr>
            <w:r w:rsidRPr="00D01AF7">
              <w:t>Review of documentation/records such as;</w:t>
            </w:r>
          </w:p>
          <w:p w14:paraId="6AAA4423" w14:textId="77777777" w:rsidR="00BC2E99" w:rsidRPr="00D01AF7" w:rsidRDefault="00BC2E99" w:rsidP="00B63D5A">
            <w:pPr>
              <w:pStyle w:val="ListeParagraf"/>
              <w:numPr>
                <w:ilvl w:val="0"/>
                <w:numId w:val="119"/>
              </w:numPr>
              <w:spacing w:before="0" w:line="240" w:lineRule="auto"/>
              <w:ind w:left="209" w:hanging="209"/>
              <w:jc w:val="left"/>
            </w:pPr>
            <w:r w:rsidRPr="00D01AF7">
              <w:t xml:space="preserve">training records, </w:t>
            </w:r>
          </w:p>
          <w:p w14:paraId="2104D639" w14:textId="77777777" w:rsidR="00BC2E99" w:rsidRPr="00D01AF7" w:rsidRDefault="00BC2E99" w:rsidP="00B63D5A">
            <w:pPr>
              <w:pStyle w:val="ListeParagraf"/>
              <w:numPr>
                <w:ilvl w:val="0"/>
                <w:numId w:val="119"/>
              </w:numPr>
              <w:spacing w:before="0" w:line="240" w:lineRule="auto"/>
              <w:ind w:left="209" w:hanging="209"/>
              <w:jc w:val="left"/>
            </w:pPr>
            <w:r w:rsidRPr="00D01AF7">
              <w:t xml:space="preserve">speed limit violations, </w:t>
            </w:r>
          </w:p>
          <w:p w14:paraId="7B45BC84" w14:textId="7097DB5A" w:rsidR="00BC2E99" w:rsidRPr="00D01AF7" w:rsidRDefault="00BC2E99" w:rsidP="00B63D5A">
            <w:pPr>
              <w:pStyle w:val="ListeParagraf"/>
              <w:numPr>
                <w:ilvl w:val="0"/>
                <w:numId w:val="119"/>
              </w:numPr>
              <w:spacing w:before="0" w:line="240" w:lineRule="auto"/>
              <w:ind w:left="209" w:hanging="209"/>
              <w:jc w:val="left"/>
            </w:pPr>
            <w:r w:rsidRPr="00D01AF7">
              <w:t>traffic related grievances</w:t>
            </w:r>
          </w:p>
        </w:tc>
        <w:tc>
          <w:tcPr>
            <w:tcW w:w="0" w:type="auto"/>
          </w:tcPr>
          <w:p w14:paraId="3D5E14C1" w14:textId="03075906" w:rsidR="00BC2E99" w:rsidRPr="00D01AF7" w:rsidRDefault="00BC2E99" w:rsidP="00B63D5A">
            <w:pPr>
              <w:spacing w:before="0" w:line="240" w:lineRule="auto"/>
              <w:jc w:val="left"/>
            </w:pPr>
            <w:r w:rsidRPr="00D01AF7">
              <w:t>Daily</w:t>
            </w:r>
          </w:p>
        </w:tc>
        <w:tc>
          <w:tcPr>
            <w:tcW w:w="2281" w:type="dxa"/>
          </w:tcPr>
          <w:p w14:paraId="5D4F133E" w14:textId="4E8C0927" w:rsidR="00BC2E99" w:rsidRPr="00D01AF7" w:rsidRDefault="00BC2E99" w:rsidP="00B63D5A">
            <w:pPr>
              <w:spacing w:before="0" w:line="240" w:lineRule="auto"/>
              <w:jc w:val="left"/>
            </w:pPr>
            <w:r w:rsidRPr="00D01AF7">
              <w:t xml:space="preserve">Contractor / </w:t>
            </w:r>
            <w:r w:rsidR="009255AA" w:rsidRPr="00D01AF7">
              <w:t xml:space="preserve">Contractor’s </w:t>
            </w:r>
            <w:r w:rsidR="003D13B3" w:rsidRPr="00D01AF7">
              <w:t xml:space="preserve">OHS Focal </w:t>
            </w:r>
            <w:r w:rsidR="009255AA" w:rsidRPr="00D01AF7">
              <w:t>Point</w:t>
            </w:r>
          </w:p>
        </w:tc>
      </w:tr>
      <w:tr w:rsidR="00BC2E99" w:rsidRPr="00D01AF7" w14:paraId="42921BC4" w14:textId="77777777" w:rsidTr="00B04E13">
        <w:tc>
          <w:tcPr>
            <w:tcW w:w="0" w:type="auto"/>
            <w:vMerge/>
          </w:tcPr>
          <w:p w14:paraId="0E63CBE6" w14:textId="77777777" w:rsidR="00BC2E99" w:rsidRPr="00D01AF7" w:rsidRDefault="00BC2E99" w:rsidP="00B63D5A">
            <w:pPr>
              <w:spacing w:before="0" w:line="240" w:lineRule="auto"/>
              <w:jc w:val="left"/>
            </w:pPr>
          </w:p>
        </w:tc>
        <w:tc>
          <w:tcPr>
            <w:tcW w:w="0" w:type="auto"/>
            <w:vMerge/>
          </w:tcPr>
          <w:p w14:paraId="2591E683" w14:textId="77777777" w:rsidR="00BC2E99" w:rsidRPr="00D01AF7" w:rsidRDefault="00BC2E99" w:rsidP="00B63D5A">
            <w:pPr>
              <w:spacing w:before="0" w:line="240" w:lineRule="auto"/>
              <w:jc w:val="left"/>
            </w:pPr>
          </w:p>
        </w:tc>
        <w:tc>
          <w:tcPr>
            <w:tcW w:w="0" w:type="auto"/>
            <w:vMerge/>
          </w:tcPr>
          <w:p w14:paraId="6944ECA7" w14:textId="77777777" w:rsidR="00BC2E99" w:rsidRPr="00D01AF7" w:rsidRDefault="00BC2E99" w:rsidP="00B63D5A">
            <w:pPr>
              <w:spacing w:before="0" w:line="240" w:lineRule="auto"/>
              <w:jc w:val="left"/>
            </w:pPr>
          </w:p>
        </w:tc>
        <w:tc>
          <w:tcPr>
            <w:tcW w:w="0" w:type="auto"/>
            <w:vMerge/>
          </w:tcPr>
          <w:p w14:paraId="1437C44C" w14:textId="77777777" w:rsidR="00BC2E99" w:rsidRPr="00D01AF7" w:rsidRDefault="00BC2E99" w:rsidP="00B63D5A">
            <w:pPr>
              <w:spacing w:before="0" w:line="240" w:lineRule="auto"/>
              <w:jc w:val="left"/>
            </w:pPr>
          </w:p>
        </w:tc>
        <w:tc>
          <w:tcPr>
            <w:tcW w:w="0" w:type="auto"/>
          </w:tcPr>
          <w:p w14:paraId="3A72543A" w14:textId="1FDE97E4" w:rsidR="00BC2E99" w:rsidRPr="00D01AF7" w:rsidRDefault="00BC2E99" w:rsidP="00B63D5A">
            <w:pPr>
              <w:spacing w:before="0" w:line="240" w:lineRule="auto"/>
              <w:jc w:val="left"/>
            </w:pPr>
            <w:r w:rsidRPr="00D01AF7">
              <w:t>Weekly</w:t>
            </w:r>
          </w:p>
        </w:tc>
        <w:tc>
          <w:tcPr>
            <w:tcW w:w="2281" w:type="dxa"/>
          </w:tcPr>
          <w:p w14:paraId="1BF935D0" w14:textId="03849E86" w:rsidR="00BC2E99" w:rsidRPr="00D01AF7" w:rsidRDefault="00BC2E99" w:rsidP="00B63D5A">
            <w:pPr>
              <w:spacing w:before="0" w:line="240" w:lineRule="auto"/>
              <w:jc w:val="left"/>
            </w:pPr>
            <w:r w:rsidRPr="00D01AF7">
              <w:t xml:space="preserve">Contractor / </w:t>
            </w:r>
            <w:r w:rsidR="009255AA" w:rsidRPr="00D01AF7">
              <w:t xml:space="preserve">Contractor’s </w:t>
            </w:r>
            <w:r w:rsidR="003D13B3" w:rsidRPr="00D01AF7">
              <w:t xml:space="preserve">OHS Focal </w:t>
            </w:r>
            <w:r w:rsidR="009255AA" w:rsidRPr="00D01AF7">
              <w:t>Point</w:t>
            </w:r>
            <w:r w:rsidRPr="00D01AF7" w:rsidDel="00BC2E99">
              <w:t xml:space="preserve"> </w:t>
            </w:r>
            <w:r w:rsidR="00F96446" w:rsidRPr="00D01AF7">
              <w:t>PMU</w:t>
            </w:r>
            <w:r w:rsidRPr="00D01AF7">
              <w:t xml:space="preserve"> </w:t>
            </w:r>
            <w:r w:rsidR="000D7CE9" w:rsidRPr="00D01AF7">
              <w:t xml:space="preserve">Individual </w:t>
            </w:r>
            <w:r w:rsidRPr="00D01AF7">
              <w:t>Specialists of the cities</w:t>
            </w:r>
          </w:p>
        </w:tc>
      </w:tr>
      <w:tr w:rsidR="00BC2E99" w:rsidRPr="00D01AF7" w14:paraId="2CDF3765" w14:textId="77777777" w:rsidTr="00B04E13">
        <w:tc>
          <w:tcPr>
            <w:tcW w:w="0" w:type="auto"/>
            <w:vMerge w:val="restart"/>
          </w:tcPr>
          <w:p w14:paraId="7A4018AC" w14:textId="77777777" w:rsidR="00BC2E99" w:rsidRPr="00D01AF7" w:rsidRDefault="00BC2E99" w:rsidP="00B63D5A">
            <w:pPr>
              <w:spacing w:before="0" w:line="240" w:lineRule="auto"/>
              <w:jc w:val="left"/>
            </w:pPr>
            <w:r w:rsidRPr="00D01AF7">
              <w:t>15</w:t>
            </w:r>
          </w:p>
        </w:tc>
        <w:tc>
          <w:tcPr>
            <w:tcW w:w="0" w:type="auto"/>
            <w:vMerge w:val="restart"/>
          </w:tcPr>
          <w:p w14:paraId="07FF82F6" w14:textId="122BBE75" w:rsidR="00BC2E99" w:rsidRPr="00D01AF7" w:rsidRDefault="00BC2E99" w:rsidP="00B63D5A">
            <w:pPr>
              <w:spacing w:before="0" w:line="240" w:lineRule="auto"/>
              <w:jc w:val="left"/>
            </w:pPr>
            <w:r w:rsidRPr="00D01AF7">
              <w:t>Grievance Mechanism</w:t>
            </w:r>
          </w:p>
        </w:tc>
        <w:tc>
          <w:tcPr>
            <w:tcW w:w="0" w:type="auto"/>
            <w:vMerge w:val="restart"/>
          </w:tcPr>
          <w:p w14:paraId="704FD03C" w14:textId="3222F010" w:rsidR="00BC2E99" w:rsidRPr="00D01AF7" w:rsidRDefault="00BC2E99" w:rsidP="00B63D5A">
            <w:pPr>
              <w:spacing w:before="0" w:line="240" w:lineRule="auto"/>
              <w:jc w:val="left"/>
            </w:pPr>
            <w:r w:rsidRPr="00D01AF7">
              <w:t xml:space="preserve">Implementation of Grievance Mechanism during all activities for both internal and external complaints. </w:t>
            </w:r>
          </w:p>
        </w:tc>
        <w:tc>
          <w:tcPr>
            <w:tcW w:w="0" w:type="auto"/>
            <w:vMerge w:val="restart"/>
          </w:tcPr>
          <w:p w14:paraId="40F488D4" w14:textId="1A5041EF" w:rsidR="00BC2E99" w:rsidRPr="00D01AF7" w:rsidRDefault="00BC2E99" w:rsidP="00B63D5A">
            <w:pPr>
              <w:spacing w:before="0" w:line="240" w:lineRule="auto"/>
              <w:jc w:val="left"/>
            </w:pPr>
            <w:r w:rsidRPr="00D01AF7">
              <w:t xml:space="preserve">Review of grievance records whose grievances received from and around </w:t>
            </w:r>
            <w:r w:rsidR="00977659" w:rsidRPr="00D01AF7">
              <w:t>sub-</w:t>
            </w:r>
            <w:r w:rsidR="00B06F17" w:rsidRPr="00D01AF7">
              <w:t xml:space="preserve">project </w:t>
            </w:r>
            <w:r w:rsidRPr="00D01AF7">
              <w:t xml:space="preserve">site. </w:t>
            </w:r>
          </w:p>
        </w:tc>
        <w:tc>
          <w:tcPr>
            <w:tcW w:w="0" w:type="auto"/>
          </w:tcPr>
          <w:p w14:paraId="003210C0" w14:textId="2152ECE2" w:rsidR="00BC2E99" w:rsidRPr="00D01AF7" w:rsidRDefault="00BC2E99" w:rsidP="00B63D5A">
            <w:pPr>
              <w:spacing w:before="0" w:line="240" w:lineRule="auto"/>
              <w:jc w:val="left"/>
            </w:pPr>
            <w:r w:rsidRPr="00D01AF7">
              <w:t>Daily</w:t>
            </w:r>
          </w:p>
        </w:tc>
        <w:tc>
          <w:tcPr>
            <w:tcW w:w="2281" w:type="dxa"/>
          </w:tcPr>
          <w:p w14:paraId="1BB94029" w14:textId="78C69323" w:rsidR="00BC2E99" w:rsidRPr="00D01AF7" w:rsidRDefault="00BC2E99" w:rsidP="00B63D5A">
            <w:pPr>
              <w:spacing w:before="0" w:line="240" w:lineRule="auto"/>
              <w:jc w:val="left"/>
            </w:pPr>
            <w:r w:rsidRPr="00D01AF7">
              <w:t xml:space="preserve">Contractor / </w:t>
            </w:r>
            <w:r w:rsidR="009255AA" w:rsidRPr="00D01AF7">
              <w:t xml:space="preserve">Contractor’s </w:t>
            </w:r>
            <w:r w:rsidR="003D13B3" w:rsidRPr="00D01AF7">
              <w:t xml:space="preserve">OHS Focal </w:t>
            </w:r>
            <w:r w:rsidR="009255AA" w:rsidRPr="00D01AF7">
              <w:t>Point</w:t>
            </w:r>
            <w:r w:rsidRPr="00D01AF7" w:rsidDel="00BC2E99">
              <w:t xml:space="preserve"> </w:t>
            </w:r>
          </w:p>
        </w:tc>
      </w:tr>
      <w:tr w:rsidR="00EA3A58" w:rsidRPr="00D01AF7" w14:paraId="7A2C4217" w14:textId="77777777" w:rsidTr="00B04E13">
        <w:tc>
          <w:tcPr>
            <w:tcW w:w="0" w:type="auto"/>
            <w:vMerge/>
          </w:tcPr>
          <w:p w14:paraId="0A5CDF08" w14:textId="77777777" w:rsidR="00EA3A58" w:rsidRPr="00D01AF7" w:rsidRDefault="00EA3A58" w:rsidP="00B63D5A">
            <w:pPr>
              <w:spacing w:before="0" w:line="240" w:lineRule="auto"/>
              <w:jc w:val="left"/>
            </w:pPr>
          </w:p>
        </w:tc>
        <w:tc>
          <w:tcPr>
            <w:tcW w:w="0" w:type="auto"/>
            <w:vMerge/>
          </w:tcPr>
          <w:p w14:paraId="27E4F85F" w14:textId="77777777" w:rsidR="00EA3A58" w:rsidRPr="00D01AF7" w:rsidRDefault="00EA3A58" w:rsidP="00B63D5A">
            <w:pPr>
              <w:spacing w:before="0" w:line="240" w:lineRule="auto"/>
              <w:jc w:val="left"/>
            </w:pPr>
          </w:p>
        </w:tc>
        <w:tc>
          <w:tcPr>
            <w:tcW w:w="0" w:type="auto"/>
            <w:vMerge/>
          </w:tcPr>
          <w:p w14:paraId="16190C69" w14:textId="77777777" w:rsidR="00EA3A58" w:rsidRPr="00D01AF7" w:rsidRDefault="00EA3A58" w:rsidP="00B63D5A">
            <w:pPr>
              <w:spacing w:before="0" w:line="240" w:lineRule="auto"/>
              <w:jc w:val="left"/>
            </w:pPr>
          </w:p>
        </w:tc>
        <w:tc>
          <w:tcPr>
            <w:tcW w:w="0" w:type="auto"/>
            <w:vMerge/>
          </w:tcPr>
          <w:p w14:paraId="59FDDEF3" w14:textId="77777777" w:rsidR="00EA3A58" w:rsidRPr="00D01AF7" w:rsidRDefault="00EA3A58" w:rsidP="00B63D5A">
            <w:pPr>
              <w:spacing w:before="0" w:line="240" w:lineRule="auto"/>
              <w:jc w:val="left"/>
            </w:pPr>
          </w:p>
        </w:tc>
        <w:tc>
          <w:tcPr>
            <w:tcW w:w="0" w:type="auto"/>
          </w:tcPr>
          <w:p w14:paraId="7B5F0310" w14:textId="193207B8" w:rsidR="00EA3A58" w:rsidRPr="00D01AF7" w:rsidRDefault="00EA3A58" w:rsidP="00B63D5A">
            <w:pPr>
              <w:spacing w:before="0" w:line="240" w:lineRule="auto"/>
              <w:jc w:val="left"/>
            </w:pPr>
            <w:r w:rsidRPr="00D01AF7">
              <w:t>Weekly</w:t>
            </w:r>
          </w:p>
        </w:tc>
        <w:tc>
          <w:tcPr>
            <w:tcW w:w="2281" w:type="dxa"/>
          </w:tcPr>
          <w:p w14:paraId="07058782" w14:textId="4DAFB25F" w:rsidR="00EA3A58" w:rsidRPr="00D01AF7" w:rsidRDefault="00F96446" w:rsidP="00B63D5A">
            <w:pPr>
              <w:spacing w:before="0" w:line="240" w:lineRule="auto"/>
              <w:jc w:val="left"/>
            </w:pPr>
            <w:r w:rsidRPr="00D01AF7">
              <w:t>PMU</w:t>
            </w:r>
            <w:r w:rsidR="00EA3A58" w:rsidRPr="00D01AF7">
              <w:t xml:space="preserve"> Individual Specialists in the provinces</w:t>
            </w:r>
          </w:p>
        </w:tc>
      </w:tr>
      <w:tr w:rsidR="00EA3A58" w:rsidRPr="00D01AF7" w14:paraId="1B07A260" w14:textId="77777777" w:rsidTr="00B04E13">
        <w:tc>
          <w:tcPr>
            <w:tcW w:w="0" w:type="auto"/>
            <w:vMerge/>
          </w:tcPr>
          <w:p w14:paraId="0EF07195" w14:textId="77777777" w:rsidR="00EA3A58" w:rsidRPr="00D01AF7" w:rsidRDefault="00EA3A58" w:rsidP="00B63D5A">
            <w:pPr>
              <w:spacing w:before="0" w:line="240" w:lineRule="auto"/>
              <w:jc w:val="left"/>
            </w:pPr>
          </w:p>
        </w:tc>
        <w:tc>
          <w:tcPr>
            <w:tcW w:w="0" w:type="auto"/>
            <w:vMerge/>
          </w:tcPr>
          <w:p w14:paraId="3942131B" w14:textId="77777777" w:rsidR="00EA3A58" w:rsidRPr="00D01AF7" w:rsidRDefault="00EA3A58" w:rsidP="00B63D5A">
            <w:pPr>
              <w:spacing w:before="0" w:line="240" w:lineRule="auto"/>
              <w:jc w:val="left"/>
            </w:pPr>
          </w:p>
        </w:tc>
        <w:tc>
          <w:tcPr>
            <w:tcW w:w="0" w:type="auto"/>
            <w:vMerge/>
          </w:tcPr>
          <w:p w14:paraId="36E3D291" w14:textId="77777777" w:rsidR="00EA3A58" w:rsidRPr="00D01AF7" w:rsidRDefault="00EA3A58" w:rsidP="00B63D5A">
            <w:pPr>
              <w:spacing w:before="0" w:line="240" w:lineRule="auto"/>
              <w:jc w:val="left"/>
            </w:pPr>
          </w:p>
        </w:tc>
        <w:tc>
          <w:tcPr>
            <w:tcW w:w="0" w:type="auto"/>
            <w:vMerge/>
          </w:tcPr>
          <w:p w14:paraId="5D11E3C2" w14:textId="77777777" w:rsidR="00EA3A58" w:rsidRPr="00D01AF7" w:rsidRDefault="00EA3A58" w:rsidP="00B63D5A">
            <w:pPr>
              <w:spacing w:before="0" w:line="240" w:lineRule="auto"/>
              <w:jc w:val="left"/>
            </w:pPr>
          </w:p>
        </w:tc>
        <w:tc>
          <w:tcPr>
            <w:tcW w:w="0" w:type="auto"/>
          </w:tcPr>
          <w:p w14:paraId="125B7693" w14:textId="3B54BF22" w:rsidR="00EA3A58" w:rsidRPr="00D01AF7" w:rsidRDefault="00EA3A58" w:rsidP="00B63D5A">
            <w:pPr>
              <w:spacing w:before="0" w:line="240" w:lineRule="auto"/>
              <w:jc w:val="left"/>
            </w:pPr>
            <w:r w:rsidRPr="00D01AF7">
              <w:t>Monthly</w:t>
            </w:r>
          </w:p>
        </w:tc>
        <w:tc>
          <w:tcPr>
            <w:tcW w:w="2281" w:type="dxa"/>
          </w:tcPr>
          <w:p w14:paraId="59E0AADC" w14:textId="685AB6FC" w:rsidR="00EA3A58" w:rsidRPr="00D01AF7" w:rsidRDefault="00F96446" w:rsidP="00B63D5A">
            <w:pPr>
              <w:spacing w:before="0" w:line="240" w:lineRule="auto"/>
              <w:jc w:val="left"/>
            </w:pPr>
            <w:r w:rsidRPr="00D01AF7">
              <w:t>PMU</w:t>
            </w:r>
            <w:r w:rsidR="00EA3A58" w:rsidRPr="00D01AF7">
              <w:t xml:space="preserve"> Head Office</w:t>
            </w:r>
          </w:p>
        </w:tc>
      </w:tr>
      <w:tr w:rsidR="00BC2E99" w:rsidRPr="00D01AF7" w14:paraId="33FE30A9" w14:textId="77777777" w:rsidTr="00B04E13">
        <w:tc>
          <w:tcPr>
            <w:tcW w:w="13126" w:type="dxa"/>
            <w:gridSpan w:val="6"/>
          </w:tcPr>
          <w:p w14:paraId="0EECF84C" w14:textId="3EF05181" w:rsidR="00BC2E99" w:rsidRPr="00D01AF7" w:rsidRDefault="00BC2E99" w:rsidP="00B63D5A">
            <w:pPr>
              <w:spacing w:before="0" w:line="240" w:lineRule="auto"/>
              <w:jc w:val="left"/>
              <w:rPr>
                <w:b/>
                <w:bCs/>
                <w:i/>
                <w:iCs/>
              </w:rPr>
            </w:pPr>
            <w:r w:rsidRPr="00D01AF7">
              <w:rPr>
                <w:b/>
                <w:bCs/>
                <w:i/>
                <w:iCs/>
              </w:rPr>
              <w:t>For all Stages</w:t>
            </w:r>
          </w:p>
        </w:tc>
      </w:tr>
      <w:tr w:rsidR="00BC2E99" w:rsidRPr="00D01AF7" w14:paraId="4AE753CC" w14:textId="77777777" w:rsidTr="00B04E13">
        <w:tc>
          <w:tcPr>
            <w:tcW w:w="0" w:type="auto"/>
            <w:vMerge w:val="restart"/>
          </w:tcPr>
          <w:p w14:paraId="399D8DF3" w14:textId="77777777" w:rsidR="00BC2E99" w:rsidRPr="00D01AF7" w:rsidRDefault="00BC2E99" w:rsidP="00B63D5A">
            <w:pPr>
              <w:spacing w:before="0" w:line="240" w:lineRule="auto"/>
              <w:jc w:val="left"/>
            </w:pPr>
            <w:r w:rsidRPr="00D01AF7">
              <w:t>16</w:t>
            </w:r>
          </w:p>
        </w:tc>
        <w:tc>
          <w:tcPr>
            <w:tcW w:w="0" w:type="auto"/>
            <w:vMerge w:val="restart"/>
          </w:tcPr>
          <w:p w14:paraId="6C5B72D9" w14:textId="0112469C" w:rsidR="00BC2E99" w:rsidRPr="00D01AF7" w:rsidRDefault="00BC2E99" w:rsidP="00B63D5A">
            <w:pPr>
              <w:spacing w:before="0" w:line="240" w:lineRule="auto"/>
              <w:jc w:val="left"/>
            </w:pPr>
            <w:r w:rsidRPr="00D01AF7">
              <w:t>General</w:t>
            </w:r>
          </w:p>
        </w:tc>
        <w:tc>
          <w:tcPr>
            <w:tcW w:w="0" w:type="auto"/>
            <w:vMerge w:val="restart"/>
          </w:tcPr>
          <w:p w14:paraId="0B51EB4B" w14:textId="5072AB68" w:rsidR="00BC2E99" w:rsidRPr="00D01AF7" w:rsidRDefault="00BC2E99" w:rsidP="00B63D5A">
            <w:pPr>
              <w:spacing w:before="0" w:line="240" w:lineRule="auto"/>
              <w:jc w:val="left"/>
            </w:pPr>
            <w:r w:rsidRPr="00D01AF7">
              <w:t xml:space="preserve">Closure of environmental, social, OHS and community health and safety related non-conformities including the ones identified through implementation of grievance mechanism. </w:t>
            </w:r>
          </w:p>
        </w:tc>
        <w:tc>
          <w:tcPr>
            <w:tcW w:w="0" w:type="auto"/>
            <w:vMerge w:val="restart"/>
          </w:tcPr>
          <w:p w14:paraId="60BC447B" w14:textId="2675FEAC" w:rsidR="00BC2E99" w:rsidRPr="00D01AF7" w:rsidRDefault="00BC2E99" w:rsidP="00B63D5A">
            <w:pPr>
              <w:spacing w:before="0" w:line="240" w:lineRule="auto"/>
              <w:jc w:val="left"/>
            </w:pPr>
            <w:r w:rsidRPr="00D01AF7">
              <w:t xml:space="preserve">Visual observations at </w:t>
            </w:r>
            <w:r w:rsidR="00977659" w:rsidRPr="00D01AF7">
              <w:t>sub-</w:t>
            </w:r>
            <w:r w:rsidR="00B06F17" w:rsidRPr="00D01AF7">
              <w:t xml:space="preserve">project </w:t>
            </w:r>
            <w:r w:rsidRPr="00D01AF7">
              <w:t xml:space="preserve">sites and impact areas and documentation / record control </w:t>
            </w:r>
          </w:p>
        </w:tc>
        <w:tc>
          <w:tcPr>
            <w:tcW w:w="0" w:type="auto"/>
          </w:tcPr>
          <w:p w14:paraId="319C1147" w14:textId="5EAE974A" w:rsidR="00BC2E99" w:rsidRPr="00D01AF7" w:rsidRDefault="00BC2E99" w:rsidP="00B63D5A">
            <w:pPr>
              <w:spacing w:before="0" w:line="240" w:lineRule="auto"/>
              <w:jc w:val="left"/>
            </w:pPr>
            <w:r w:rsidRPr="00D01AF7">
              <w:t>Daily</w:t>
            </w:r>
          </w:p>
        </w:tc>
        <w:tc>
          <w:tcPr>
            <w:tcW w:w="2281" w:type="dxa"/>
          </w:tcPr>
          <w:p w14:paraId="4B4FAE87" w14:textId="6D495A79" w:rsidR="00BC2E99" w:rsidRPr="00D01AF7" w:rsidRDefault="00BC2E99" w:rsidP="00B63D5A">
            <w:pPr>
              <w:spacing w:before="0" w:line="240" w:lineRule="auto"/>
              <w:jc w:val="left"/>
            </w:pPr>
            <w:r w:rsidRPr="00D01AF7">
              <w:t xml:space="preserve">Contractor / </w:t>
            </w:r>
            <w:r w:rsidR="009255AA" w:rsidRPr="00D01AF7">
              <w:t xml:space="preserve">Contractor’s </w:t>
            </w:r>
            <w:r w:rsidR="003D13B3" w:rsidRPr="00D01AF7">
              <w:t xml:space="preserve">OHS Focal </w:t>
            </w:r>
            <w:r w:rsidR="009255AA" w:rsidRPr="00D01AF7">
              <w:t>Point</w:t>
            </w:r>
          </w:p>
        </w:tc>
      </w:tr>
      <w:tr w:rsidR="00EA3A58" w:rsidRPr="00D01AF7" w14:paraId="699AC212" w14:textId="77777777" w:rsidTr="00B04E13">
        <w:tc>
          <w:tcPr>
            <w:tcW w:w="0" w:type="auto"/>
            <w:vMerge/>
          </w:tcPr>
          <w:p w14:paraId="2786A263" w14:textId="77777777" w:rsidR="00EA3A58" w:rsidRPr="00D01AF7" w:rsidRDefault="00EA3A58" w:rsidP="00B63D5A">
            <w:pPr>
              <w:spacing w:before="0" w:line="240" w:lineRule="auto"/>
              <w:jc w:val="left"/>
            </w:pPr>
          </w:p>
        </w:tc>
        <w:tc>
          <w:tcPr>
            <w:tcW w:w="0" w:type="auto"/>
            <w:vMerge/>
          </w:tcPr>
          <w:p w14:paraId="73106B4E" w14:textId="77777777" w:rsidR="00EA3A58" w:rsidRPr="00D01AF7" w:rsidRDefault="00EA3A58" w:rsidP="00B63D5A">
            <w:pPr>
              <w:spacing w:before="0" w:line="240" w:lineRule="auto"/>
              <w:jc w:val="left"/>
            </w:pPr>
          </w:p>
        </w:tc>
        <w:tc>
          <w:tcPr>
            <w:tcW w:w="0" w:type="auto"/>
            <w:vMerge/>
          </w:tcPr>
          <w:p w14:paraId="57F18A24" w14:textId="77777777" w:rsidR="00EA3A58" w:rsidRPr="00D01AF7" w:rsidRDefault="00EA3A58" w:rsidP="00B63D5A">
            <w:pPr>
              <w:spacing w:before="0" w:line="240" w:lineRule="auto"/>
              <w:jc w:val="left"/>
            </w:pPr>
          </w:p>
        </w:tc>
        <w:tc>
          <w:tcPr>
            <w:tcW w:w="0" w:type="auto"/>
            <w:vMerge/>
          </w:tcPr>
          <w:p w14:paraId="684D7C30" w14:textId="77777777" w:rsidR="00EA3A58" w:rsidRPr="00D01AF7" w:rsidRDefault="00EA3A58" w:rsidP="00B63D5A">
            <w:pPr>
              <w:spacing w:before="0" w:line="240" w:lineRule="auto"/>
              <w:jc w:val="left"/>
            </w:pPr>
          </w:p>
        </w:tc>
        <w:tc>
          <w:tcPr>
            <w:tcW w:w="0" w:type="auto"/>
          </w:tcPr>
          <w:p w14:paraId="7FA239F7" w14:textId="06B9942B" w:rsidR="00EA3A58" w:rsidRPr="00D01AF7" w:rsidRDefault="00EA3A58" w:rsidP="00B63D5A">
            <w:pPr>
              <w:spacing w:before="0" w:line="240" w:lineRule="auto"/>
              <w:jc w:val="left"/>
            </w:pPr>
            <w:r w:rsidRPr="00D01AF7">
              <w:t>Weekly</w:t>
            </w:r>
          </w:p>
        </w:tc>
        <w:tc>
          <w:tcPr>
            <w:tcW w:w="2281" w:type="dxa"/>
          </w:tcPr>
          <w:p w14:paraId="0D96B497" w14:textId="269EDD79" w:rsidR="00EA3A58" w:rsidRPr="00D01AF7" w:rsidRDefault="00F96446" w:rsidP="00B63D5A">
            <w:pPr>
              <w:spacing w:before="0" w:line="240" w:lineRule="auto"/>
              <w:jc w:val="left"/>
            </w:pPr>
            <w:r w:rsidRPr="00D01AF7">
              <w:t>PMU</w:t>
            </w:r>
            <w:r w:rsidR="00EA3A58" w:rsidRPr="00D01AF7">
              <w:t xml:space="preserve"> Individual Specialists in the provinces</w:t>
            </w:r>
          </w:p>
        </w:tc>
      </w:tr>
      <w:tr w:rsidR="00EA3A58" w:rsidRPr="00D01AF7" w14:paraId="2E9A2EC1" w14:textId="77777777" w:rsidTr="00B04E13">
        <w:tc>
          <w:tcPr>
            <w:tcW w:w="0" w:type="auto"/>
            <w:vMerge/>
          </w:tcPr>
          <w:p w14:paraId="711415BC" w14:textId="77777777" w:rsidR="00EA3A58" w:rsidRPr="00D01AF7" w:rsidRDefault="00EA3A58" w:rsidP="00B63D5A">
            <w:pPr>
              <w:spacing w:before="0" w:line="240" w:lineRule="auto"/>
              <w:jc w:val="left"/>
            </w:pPr>
          </w:p>
        </w:tc>
        <w:tc>
          <w:tcPr>
            <w:tcW w:w="0" w:type="auto"/>
            <w:vMerge/>
          </w:tcPr>
          <w:p w14:paraId="2A92CE66" w14:textId="77777777" w:rsidR="00EA3A58" w:rsidRPr="00D01AF7" w:rsidRDefault="00EA3A58" w:rsidP="00B63D5A">
            <w:pPr>
              <w:spacing w:before="0" w:line="240" w:lineRule="auto"/>
              <w:jc w:val="left"/>
            </w:pPr>
          </w:p>
        </w:tc>
        <w:tc>
          <w:tcPr>
            <w:tcW w:w="0" w:type="auto"/>
            <w:vMerge/>
          </w:tcPr>
          <w:p w14:paraId="5D04F7B2" w14:textId="77777777" w:rsidR="00EA3A58" w:rsidRPr="00D01AF7" w:rsidRDefault="00EA3A58" w:rsidP="00B63D5A">
            <w:pPr>
              <w:spacing w:before="0" w:line="240" w:lineRule="auto"/>
              <w:jc w:val="left"/>
            </w:pPr>
          </w:p>
        </w:tc>
        <w:tc>
          <w:tcPr>
            <w:tcW w:w="0" w:type="auto"/>
            <w:vMerge/>
          </w:tcPr>
          <w:p w14:paraId="229F3CEF" w14:textId="77777777" w:rsidR="00EA3A58" w:rsidRPr="00D01AF7" w:rsidRDefault="00EA3A58" w:rsidP="00B63D5A">
            <w:pPr>
              <w:spacing w:before="0" w:line="240" w:lineRule="auto"/>
              <w:jc w:val="left"/>
            </w:pPr>
          </w:p>
        </w:tc>
        <w:tc>
          <w:tcPr>
            <w:tcW w:w="0" w:type="auto"/>
          </w:tcPr>
          <w:p w14:paraId="51F16B6C" w14:textId="369C5C37" w:rsidR="00EA3A58" w:rsidRPr="00D01AF7" w:rsidRDefault="007F131B" w:rsidP="00B63D5A">
            <w:pPr>
              <w:spacing w:before="0" w:line="240" w:lineRule="auto"/>
              <w:jc w:val="left"/>
            </w:pPr>
            <w:r w:rsidRPr="00D01AF7">
              <w:t>Quarterly</w:t>
            </w:r>
          </w:p>
        </w:tc>
        <w:tc>
          <w:tcPr>
            <w:tcW w:w="2281" w:type="dxa"/>
          </w:tcPr>
          <w:p w14:paraId="35B2FCD4" w14:textId="07F018B5" w:rsidR="00EA3A58" w:rsidRPr="00D01AF7" w:rsidRDefault="00F96446" w:rsidP="00B63D5A">
            <w:pPr>
              <w:spacing w:before="0" w:line="240" w:lineRule="auto"/>
              <w:jc w:val="left"/>
            </w:pPr>
            <w:r w:rsidRPr="00D01AF7">
              <w:t>PMU</w:t>
            </w:r>
            <w:r w:rsidR="00EA3A58" w:rsidRPr="00D01AF7">
              <w:t xml:space="preserve"> Head Office</w:t>
            </w:r>
          </w:p>
        </w:tc>
      </w:tr>
    </w:tbl>
    <w:p w14:paraId="5D24CFB5" w14:textId="6A2B201F" w:rsidR="005C3811" w:rsidRPr="00D01AF7" w:rsidRDefault="005C3811" w:rsidP="005C3811">
      <w:pPr>
        <w:sectPr w:rsidR="005C3811" w:rsidRPr="00D01AF7" w:rsidSect="005C3811">
          <w:footerReference w:type="default" r:id="rId74"/>
          <w:pgSz w:w="16840" w:h="11900" w:orient="landscape" w:code="9"/>
          <w:pgMar w:top="1134" w:right="2410" w:bottom="1134" w:left="1701" w:header="851" w:footer="851" w:gutter="0"/>
          <w:cols w:space="720"/>
          <w:noEndnote/>
          <w:docGrid w:linePitch="360"/>
        </w:sectPr>
      </w:pPr>
    </w:p>
    <w:p w14:paraId="20E2BC82" w14:textId="0F99FC45" w:rsidR="00FE313D" w:rsidRPr="00D01AF7" w:rsidRDefault="00FE313D" w:rsidP="00F6548D">
      <w:pPr>
        <w:pStyle w:val="Balk1"/>
      </w:pPr>
      <w:bookmarkStart w:id="420" w:name="_Toc129783818"/>
      <w:r w:rsidRPr="00D01AF7">
        <w:lastRenderedPageBreak/>
        <w:t>ESMF Implementation Budget</w:t>
      </w:r>
      <w:bookmarkEnd w:id="420"/>
    </w:p>
    <w:p w14:paraId="22B88A10" w14:textId="06F8AC16" w:rsidR="00A64F9E" w:rsidRPr="00D01AF7" w:rsidRDefault="00E67742" w:rsidP="00A64F9E">
      <w:r w:rsidRPr="00D01AF7">
        <w:t>The implementation budget of the ESMF, by taking a</w:t>
      </w:r>
      <w:r w:rsidR="007A443B" w:rsidRPr="00D01AF7">
        <w:t>n</w:t>
      </w:r>
      <w:r w:rsidRPr="00D01AF7">
        <w:t xml:space="preserve"> implementation period</w:t>
      </w:r>
      <w:r w:rsidR="007A443B" w:rsidRPr="00D01AF7">
        <w:t xml:space="preserve"> of 6 years</w:t>
      </w:r>
      <w:r w:rsidRPr="00D01AF7">
        <w:t xml:space="preserve">, </w:t>
      </w:r>
      <w:r w:rsidR="007A443B" w:rsidRPr="00D01AF7">
        <w:t xml:space="preserve">is </w:t>
      </w:r>
      <w:r w:rsidRPr="00D01AF7">
        <w:t>provided below together with relevant bu</w:t>
      </w:r>
      <w:r w:rsidR="007A443B" w:rsidRPr="00D01AF7">
        <w:t>dget items and estimated costs:</w:t>
      </w:r>
    </w:p>
    <w:p w14:paraId="1C9539CB" w14:textId="0CEE842A" w:rsidR="00A64F9E" w:rsidRPr="00D01AF7" w:rsidRDefault="0041475B" w:rsidP="00400B04">
      <w:pPr>
        <w:pStyle w:val="ResimYazs"/>
      </w:pPr>
      <w:bookmarkStart w:id="421" w:name="_Toc90397286"/>
      <w:bookmarkStart w:id="422" w:name="_Toc129785352"/>
      <w:r w:rsidRPr="00D01AF7">
        <w:t xml:space="preserve">Table </w:t>
      </w:r>
      <w:r w:rsidRPr="00D01AF7">
        <w:fldChar w:fldCharType="begin"/>
      </w:r>
      <w:r w:rsidRPr="00D01AF7">
        <w:instrText xml:space="preserve"> SEQ Table \* ARABIC </w:instrText>
      </w:r>
      <w:r w:rsidRPr="00D01AF7">
        <w:fldChar w:fldCharType="separate"/>
      </w:r>
      <w:r w:rsidR="00516CC8" w:rsidRPr="00D01AF7">
        <w:rPr>
          <w:noProof/>
        </w:rPr>
        <w:t>32</w:t>
      </w:r>
      <w:r w:rsidRPr="00D01AF7">
        <w:fldChar w:fldCharType="end"/>
      </w:r>
      <w:r w:rsidR="00A64F9E" w:rsidRPr="00D01AF7">
        <w:t xml:space="preserve"> </w:t>
      </w:r>
      <w:bookmarkEnd w:id="421"/>
      <w:r w:rsidR="00E67742" w:rsidRPr="00D01AF7">
        <w:t>Budget Items and Estimated Costs</w:t>
      </w:r>
      <w:bookmarkEnd w:id="422"/>
    </w:p>
    <w:tbl>
      <w:tblPr>
        <w:tblStyle w:val="TabloKlavuzu"/>
        <w:tblW w:w="0" w:type="auto"/>
        <w:tblLook w:val="04A0" w:firstRow="1" w:lastRow="0" w:firstColumn="1" w:lastColumn="0" w:noHBand="0" w:noVBand="1"/>
      </w:tblPr>
      <w:tblGrid>
        <w:gridCol w:w="6799"/>
        <w:gridCol w:w="2823"/>
      </w:tblGrid>
      <w:tr w:rsidR="00A64F9E" w:rsidRPr="00D01AF7" w14:paraId="0F70EFFE" w14:textId="77777777" w:rsidTr="4F4F6F48">
        <w:tc>
          <w:tcPr>
            <w:tcW w:w="6799" w:type="dxa"/>
          </w:tcPr>
          <w:p w14:paraId="23D6DA25" w14:textId="7B42D095" w:rsidR="00A64F9E" w:rsidRPr="00D01AF7" w:rsidRDefault="00E67742" w:rsidP="00E342DC">
            <w:pPr>
              <w:rPr>
                <w:b/>
                <w:bCs/>
              </w:rPr>
            </w:pPr>
            <w:r w:rsidRPr="00D01AF7">
              <w:rPr>
                <w:b/>
                <w:bCs/>
              </w:rPr>
              <w:t>Budget Items</w:t>
            </w:r>
          </w:p>
        </w:tc>
        <w:tc>
          <w:tcPr>
            <w:tcW w:w="2823" w:type="dxa"/>
          </w:tcPr>
          <w:p w14:paraId="047B762B" w14:textId="74DBB15C" w:rsidR="00A64F9E" w:rsidRPr="00D01AF7" w:rsidRDefault="00E67742" w:rsidP="00E342DC">
            <w:pPr>
              <w:rPr>
                <w:b/>
                <w:bCs/>
              </w:rPr>
            </w:pPr>
            <w:r w:rsidRPr="00D01AF7">
              <w:rPr>
                <w:b/>
                <w:bCs/>
              </w:rPr>
              <w:t>Estimated Costs</w:t>
            </w:r>
          </w:p>
        </w:tc>
      </w:tr>
      <w:tr w:rsidR="00A64F9E" w:rsidRPr="00D01AF7" w14:paraId="5E64EF88" w14:textId="77777777" w:rsidTr="4F4F6F48">
        <w:tc>
          <w:tcPr>
            <w:tcW w:w="6799" w:type="dxa"/>
          </w:tcPr>
          <w:p w14:paraId="7AB3A8BB" w14:textId="6CD67E1C" w:rsidR="00A64F9E" w:rsidRPr="00D01AF7" w:rsidRDefault="007642B4" w:rsidP="007A2B21">
            <w:r w:rsidRPr="00D01AF7">
              <w:t>Employment of</w:t>
            </w:r>
            <w:r w:rsidR="00E67742" w:rsidRPr="00D01AF7">
              <w:t xml:space="preserve"> </w:t>
            </w:r>
            <w:r w:rsidR="00F96446" w:rsidRPr="00D01AF7">
              <w:t>PMU</w:t>
            </w:r>
            <w:r w:rsidR="00E67742" w:rsidRPr="00D01AF7">
              <w:t xml:space="preserve"> </w:t>
            </w:r>
            <w:r w:rsidR="000D7CE9" w:rsidRPr="00D01AF7">
              <w:t xml:space="preserve">Individual </w:t>
            </w:r>
            <w:r w:rsidR="00C85718" w:rsidRPr="00D01AF7">
              <w:t>Specialists (</w:t>
            </w:r>
            <w:r w:rsidR="00076A48" w:rsidRPr="00D01AF7">
              <w:t>4</w:t>
            </w:r>
            <w:r w:rsidR="00C85718" w:rsidRPr="00D01AF7">
              <w:t xml:space="preserve"> for Central Office, </w:t>
            </w:r>
            <w:r w:rsidR="007A2B21" w:rsidRPr="00D01AF7">
              <w:t xml:space="preserve">12 </w:t>
            </w:r>
            <w:r w:rsidR="00C85718" w:rsidRPr="00D01AF7">
              <w:t>for cities, totally for 72 months)</w:t>
            </w:r>
          </w:p>
        </w:tc>
        <w:tc>
          <w:tcPr>
            <w:tcW w:w="2823" w:type="dxa"/>
          </w:tcPr>
          <w:p w14:paraId="595CF662" w14:textId="1211D6AB" w:rsidR="00A64F9E" w:rsidRPr="00D01AF7" w:rsidRDefault="00566E2B" w:rsidP="00E342DC">
            <w:r w:rsidRPr="00D01AF7">
              <w:t>3</w:t>
            </w:r>
            <w:r w:rsidR="006864B6" w:rsidRPr="00D01AF7">
              <w:t>,</w:t>
            </w:r>
            <w:r w:rsidRPr="00D01AF7">
              <w:t>000</w:t>
            </w:r>
            <w:r w:rsidR="00EF250F" w:rsidRPr="00D01AF7">
              <w:t>,000</w:t>
            </w:r>
            <w:r w:rsidR="00A64F9E" w:rsidRPr="00D01AF7">
              <w:t xml:space="preserve"> $</w:t>
            </w:r>
          </w:p>
        </w:tc>
      </w:tr>
      <w:tr w:rsidR="006864B6" w:rsidRPr="00D01AF7" w14:paraId="754ADEB4" w14:textId="77777777" w:rsidTr="4F4F6F48">
        <w:trPr>
          <w:trHeight w:val="733"/>
        </w:trPr>
        <w:tc>
          <w:tcPr>
            <w:tcW w:w="6799" w:type="dxa"/>
          </w:tcPr>
          <w:p w14:paraId="61461DC1" w14:textId="55FD8539" w:rsidR="006864B6" w:rsidRPr="00D01AF7" w:rsidRDefault="006864B6" w:rsidP="00E342DC">
            <w:r w:rsidRPr="00D01AF7">
              <w:t>PMU Monitoring Activities (for 72 months)</w:t>
            </w:r>
          </w:p>
        </w:tc>
        <w:tc>
          <w:tcPr>
            <w:tcW w:w="2823" w:type="dxa"/>
          </w:tcPr>
          <w:p w14:paraId="59F05DC9" w14:textId="20479B13" w:rsidR="006864B6" w:rsidRPr="00D01AF7" w:rsidRDefault="006864B6" w:rsidP="00E342DC">
            <w:r w:rsidRPr="00D01AF7">
              <w:t>200,000 $</w:t>
            </w:r>
          </w:p>
        </w:tc>
      </w:tr>
      <w:tr w:rsidR="00A64F9E" w:rsidRPr="00D01AF7" w14:paraId="05C48992" w14:textId="77777777" w:rsidTr="4F4F6F48">
        <w:tc>
          <w:tcPr>
            <w:tcW w:w="6799" w:type="dxa"/>
          </w:tcPr>
          <w:p w14:paraId="26066643" w14:textId="3AEE33F9" w:rsidR="00A64F9E" w:rsidRPr="00D01AF7" w:rsidRDefault="00C85718" w:rsidP="002F2A2B">
            <w:r w:rsidRPr="00D01AF7">
              <w:t xml:space="preserve">Trainings to be provided for </w:t>
            </w:r>
            <w:r w:rsidR="00F96446" w:rsidRPr="00D01AF7">
              <w:t>PMU</w:t>
            </w:r>
            <w:r w:rsidRPr="00D01AF7">
              <w:t xml:space="preserve">, other staff, and Contractor’s </w:t>
            </w:r>
            <w:r w:rsidR="003D13B3" w:rsidRPr="00D01AF7">
              <w:t xml:space="preserve">OHS focal </w:t>
            </w:r>
            <w:r w:rsidR="002F2A2B" w:rsidRPr="00D01AF7">
              <w:t>points</w:t>
            </w:r>
            <w:r w:rsidRPr="00D01AF7">
              <w:t xml:space="preserve"> </w:t>
            </w:r>
          </w:p>
        </w:tc>
        <w:tc>
          <w:tcPr>
            <w:tcW w:w="2823" w:type="dxa"/>
          </w:tcPr>
          <w:p w14:paraId="5E8DECDB" w14:textId="1E27B74F" w:rsidR="00A64F9E" w:rsidRPr="00D01AF7" w:rsidRDefault="007642B4" w:rsidP="00E342DC">
            <w:r w:rsidRPr="00D01AF7">
              <w:t>20</w:t>
            </w:r>
            <w:r w:rsidR="00A64F9E" w:rsidRPr="00D01AF7">
              <w:t>0</w:t>
            </w:r>
            <w:r w:rsidRPr="00D01AF7">
              <w:t>,</w:t>
            </w:r>
            <w:r w:rsidR="00A64F9E" w:rsidRPr="00D01AF7">
              <w:t>000 $</w:t>
            </w:r>
          </w:p>
        </w:tc>
      </w:tr>
      <w:tr w:rsidR="00A64F9E" w:rsidRPr="00D01AF7" w14:paraId="44CBCD0E" w14:textId="77777777" w:rsidTr="4F4F6F48">
        <w:tc>
          <w:tcPr>
            <w:tcW w:w="6799" w:type="dxa"/>
          </w:tcPr>
          <w:p w14:paraId="5FDE4AC1" w14:textId="2A62466F" w:rsidR="00A64F9E" w:rsidRPr="00D01AF7" w:rsidRDefault="00C85718" w:rsidP="00E342DC">
            <w:r w:rsidRPr="00D01AF7">
              <w:t>Total</w:t>
            </w:r>
          </w:p>
        </w:tc>
        <w:tc>
          <w:tcPr>
            <w:tcW w:w="2823" w:type="dxa"/>
          </w:tcPr>
          <w:p w14:paraId="6DE6A81A" w14:textId="4F7BF177" w:rsidR="00A64F9E" w:rsidRPr="00D01AF7" w:rsidRDefault="003A49D8" w:rsidP="00620834">
            <w:r w:rsidRPr="00D01AF7">
              <w:t>3</w:t>
            </w:r>
            <w:r w:rsidR="00496550" w:rsidRPr="00D01AF7">
              <w:t>,</w:t>
            </w:r>
            <w:r w:rsidR="00E80688" w:rsidRPr="00D01AF7">
              <w:t>400,000</w:t>
            </w:r>
            <w:r w:rsidR="00A64F9E" w:rsidRPr="00D01AF7">
              <w:t xml:space="preserve"> $</w:t>
            </w:r>
          </w:p>
        </w:tc>
      </w:tr>
    </w:tbl>
    <w:p w14:paraId="216F9891" w14:textId="0F59D135" w:rsidR="00A64F9E" w:rsidRPr="00D01AF7" w:rsidRDefault="00A64F9E"/>
    <w:p w14:paraId="756C96B4" w14:textId="71353A2F" w:rsidR="00C23AF8" w:rsidRPr="00D01AF7" w:rsidRDefault="00C23AF8" w:rsidP="00F6548D">
      <w:pPr>
        <w:pStyle w:val="Balk1"/>
      </w:pPr>
      <w:bookmarkStart w:id="423" w:name="_Toc129783819"/>
      <w:r w:rsidRPr="00D01AF7">
        <w:lastRenderedPageBreak/>
        <w:t>ESMF Disclosure &amp; Consultation</w:t>
      </w:r>
      <w:bookmarkEnd w:id="423"/>
    </w:p>
    <w:p w14:paraId="11826A61" w14:textId="77777777" w:rsidR="00B04AAA" w:rsidRPr="00391509" w:rsidRDefault="00B04AAA" w:rsidP="00B04AAA">
      <w:r w:rsidRPr="00391509">
        <w:t>Final drafts of environmental and social documents</w:t>
      </w:r>
      <w:r>
        <w:t xml:space="preserve"> were presented on:</w:t>
      </w:r>
    </w:p>
    <w:p w14:paraId="5337BF63" w14:textId="77777777" w:rsidR="00B04AAA" w:rsidRPr="00391509" w:rsidRDefault="00B04AAA" w:rsidP="00B04AAA">
      <w:pPr>
        <w:pStyle w:val="ListeParagraf"/>
        <w:numPr>
          <w:ilvl w:val="0"/>
          <w:numId w:val="261"/>
        </w:numPr>
      </w:pPr>
      <w:r w:rsidRPr="00391509">
        <w:t>April 03</w:t>
      </w:r>
      <w:r>
        <w:t>,</w:t>
      </w:r>
      <w:r w:rsidRPr="00391509">
        <w:t xml:space="preserve"> 2023</w:t>
      </w:r>
      <w:r>
        <w:t>,</w:t>
      </w:r>
      <w:r w:rsidRPr="00391509">
        <w:t xml:space="preserve"> on the Anatolian side</w:t>
      </w:r>
      <w:r>
        <w:t xml:space="preserve"> and</w:t>
      </w:r>
      <w:r w:rsidRPr="00391509">
        <w:t xml:space="preserve"> April 04</w:t>
      </w:r>
      <w:r>
        <w:t>,</w:t>
      </w:r>
      <w:r w:rsidRPr="00391509">
        <w:t xml:space="preserve"> 2023, on the European side</w:t>
      </w:r>
      <w:r>
        <w:t xml:space="preserve"> </w:t>
      </w:r>
      <w:r w:rsidRPr="00391509">
        <w:t>of Istanbul</w:t>
      </w:r>
      <w:r>
        <w:t xml:space="preserve"> province,</w:t>
      </w:r>
    </w:p>
    <w:p w14:paraId="1CB622FE" w14:textId="77777777" w:rsidR="00B04AAA" w:rsidRPr="00391509" w:rsidRDefault="00B04AAA" w:rsidP="00B04AAA">
      <w:pPr>
        <w:pStyle w:val="ListeParagraf"/>
        <w:numPr>
          <w:ilvl w:val="0"/>
          <w:numId w:val="261"/>
        </w:numPr>
      </w:pPr>
      <w:r w:rsidRPr="00391509">
        <w:t>April 10, 2023</w:t>
      </w:r>
      <w:r>
        <w:t>,</w:t>
      </w:r>
      <w:r w:rsidRPr="00391509">
        <w:t xml:space="preserve"> in Izmir</w:t>
      </w:r>
      <w:r>
        <w:t xml:space="preserve"> province,</w:t>
      </w:r>
    </w:p>
    <w:p w14:paraId="12691E94" w14:textId="77777777" w:rsidR="00B04AAA" w:rsidRPr="00391509" w:rsidRDefault="00B04AAA" w:rsidP="00B04AAA">
      <w:pPr>
        <w:pStyle w:val="ListeParagraf"/>
        <w:numPr>
          <w:ilvl w:val="0"/>
          <w:numId w:val="261"/>
        </w:numPr>
      </w:pPr>
      <w:r w:rsidRPr="00391509">
        <w:t>April 11, 2023</w:t>
      </w:r>
      <w:r>
        <w:t>,</w:t>
      </w:r>
      <w:r w:rsidRPr="00391509">
        <w:t xml:space="preserve"> in Manisa </w:t>
      </w:r>
      <w:r>
        <w:t xml:space="preserve">province </w:t>
      </w:r>
      <w:r w:rsidRPr="00391509">
        <w:t>and</w:t>
      </w:r>
    </w:p>
    <w:p w14:paraId="65C6BEFF" w14:textId="77777777" w:rsidR="00B04AAA" w:rsidRPr="00391509" w:rsidRDefault="00B04AAA" w:rsidP="00B04AAA">
      <w:pPr>
        <w:pStyle w:val="ListeParagraf"/>
        <w:numPr>
          <w:ilvl w:val="0"/>
          <w:numId w:val="261"/>
        </w:numPr>
      </w:pPr>
      <w:r w:rsidRPr="00391509">
        <w:t>April 5, 2023</w:t>
      </w:r>
      <w:r>
        <w:t>,</w:t>
      </w:r>
      <w:r w:rsidRPr="00391509">
        <w:t xml:space="preserve"> in Tekirdag province</w:t>
      </w:r>
    </w:p>
    <w:p w14:paraId="149A356D" w14:textId="77777777" w:rsidR="00B04AAA" w:rsidRDefault="00B04AAA" w:rsidP="00B04AAA">
      <w:r>
        <w:t>to</w:t>
      </w:r>
      <w:r w:rsidRPr="00391509">
        <w:t xml:space="preserve"> stakeholders through consultation meetings. Consultation meetings on environmental and social documents </w:t>
      </w:r>
      <w:r>
        <w:t>could not be</w:t>
      </w:r>
      <w:r w:rsidRPr="00391509">
        <w:t xml:space="preserve"> held </w:t>
      </w:r>
      <w:r>
        <w:t>in Kahramanmaras, as</w:t>
      </w:r>
      <w:r w:rsidRPr="00391509">
        <w:t xml:space="preserve"> the province of Kahramanmaraş was greatly affected by the earthquake that occurred on February 6, 2023, and public institutions and non-governmental organizations were still working to eliminate the effects of the, and these institutions did not have suitable working conditions. </w:t>
      </w:r>
    </w:p>
    <w:p w14:paraId="7B004294" w14:textId="77777777" w:rsidR="00B04AAA" w:rsidRDefault="00B04AAA" w:rsidP="00B04AAA">
      <w:r w:rsidRPr="005D1C4D">
        <w:t xml:space="preserve">Before the meetings, the final drafts of the environmental and social documents were published on the Project website (kentseldirenclilik.csb.gov.tr/) on March 18, 2023. Meetings are scheduled to be online or face-to-face. Representatives of public institutions in the provinces, municipalities, </w:t>
      </w:r>
      <w:r>
        <w:t>mukhtars</w:t>
      </w:r>
      <w:r w:rsidRPr="005D1C4D">
        <w:t>, professional chambers and non-governmental organizations were invited to the meetings with an official letter</w:t>
      </w:r>
      <w:r>
        <w:t>, stating that</w:t>
      </w:r>
      <w:r w:rsidRPr="005D1C4D">
        <w:t xml:space="preserve"> the documents </w:t>
      </w:r>
      <w:r>
        <w:t xml:space="preserve">were published </w:t>
      </w:r>
      <w:r w:rsidRPr="005D1C4D">
        <w:t>on the website</w:t>
      </w:r>
      <w:r>
        <w:t xml:space="preserve"> ready to be read before the meetings</w:t>
      </w:r>
      <w:r w:rsidRPr="005D1C4D">
        <w:t xml:space="preserve">. </w:t>
      </w:r>
    </w:p>
    <w:p w14:paraId="54071982" w14:textId="77777777" w:rsidR="00B04AAA" w:rsidRPr="005D1C4D" w:rsidRDefault="00B04AAA" w:rsidP="00B04AAA">
      <w:r>
        <w:t>During</w:t>
      </w:r>
      <w:r w:rsidRPr="005D1C4D">
        <w:t xml:space="preserve"> the meetings, M</w:t>
      </w:r>
      <w:r>
        <w:t>s</w:t>
      </w:r>
      <w:r w:rsidRPr="005D1C4D">
        <w:t>. Banu Behram Kuran</w:t>
      </w:r>
      <w:r>
        <w:t xml:space="preserve">, the </w:t>
      </w:r>
      <w:r w:rsidRPr="005D1C4D">
        <w:t xml:space="preserve">Head of </w:t>
      </w:r>
      <w:r>
        <w:t xml:space="preserve">the </w:t>
      </w:r>
      <w:r w:rsidRPr="005D1C4D">
        <w:t>4th</w:t>
      </w:r>
      <w:r>
        <w:t xml:space="preserve"> Department of the </w:t>
      </w:r>
      <w:r w:rsidRPr="005D1C4D">
        <w:t xml:space="preserve">Transformation Areas  </w:t>
      </w:r>
      <w:r>
        <w:t>of the</w:t>
      </w:r>
      <w:r w:rsidRPr="005D1C4D">
        <w:t xml:space="preserve"> Directorate General of Infrastructure and Urban Transformation Services, made a presentation about the scope and components of the project, </w:t>
      </w:r>
      <w:r>
        <w:t>and then</w:t>
      </w:r>
      <w:r w:rsidRPr="005D1C4D">
        <w:t xml:space="preserve"> Candan Sağıroğlu on behalf of Çınar Mühendislik explained the possible environmental and social impacts and risks of the Project, the measures to be taken to eliminate or reduce these impacts and risks, the roles and responsibilities of the parties to be involved in the project implementation, and describe</w:t>
      </w:r>
      <w:r>
        <w:t>d</w:t>
      </w:r>
      <w:r w:rsidRPr="005D1C4D">
        <w:t xml:space="preserve"> the procedures to be followed for monitoring. </w:t>
      </w:r>
      <w:r>
        <w:t xml:space="preserve">A </w:t>
      </w:r>
      <w:r w:rsidRPr="005D1C4D">
        <w:t>question-answer se</w:t>
      </w:r>
      <w:r>
        <w:t>ssion</w:t>
      </w:r>
      <w:r w:rsidRPr="005D1C4D">
        <w:t xml:space="preserve"> after the presentation </w:t>
      </w:r>
      <w:r>
        <w:t xml:space="preserve">was held and in addition, participants were also notified that they can convey </w:t>
      </w:r>
      <w:r w:rsidRPr="005D1C4D">
        <w:t>their questions or suggestions and complaints t</w:t>
      </w:r>
      <w:r>
        <w:t>hrough writing e-mail t</w:t>
      </w:r>
      <w:r w:rsidRPr="005D1C4D">
        <w:t>o donusumpyb@csb.gov.tr within a week</w:t>
      </w:r>
      <w:r>
        <w:t xml:space="preserve"> after the meeting</w:t>
      </w:r>
      <w:r w:rsidRPr="005D1C4D">
        <w:t>.</w:t>
      </w:r>
      <w:r>
        <w:t xml:space="preserve"> However, no grievance or concern received through </w:t>
      </w:r>
      <w:hyperlink r:id="rId75" w:history="1">
        <w:r w:rsidRPr="00970AFD">
          <w:rPr>
            <w:rStyle w:val="Kpr"/>
          </w:rPr>
          <w:t>donusumpyb@csb.gov.tr</w:t>
        </w:r>
      </w:hyperlink>
      <w:r>
        <w:t xml:space="preserve"> within the one week after the meetings.</w:t>
      </w:r>
    </w:p>
    <w:p w14:paraId="2F6A5FE0" w14:textId="77777777" w:rsidR="00B04AAA" w:rsidRDefault="00B04AAA" w:rsidP="00B04AAA">
      <w:r w:rsidRPr="005D1C4D">
        <w:t xml:space="preserve">In the meetings, </w:t>
      </w:r>
      <w:r>
        <w:t xml:space="preserve">generally, </w:t>
      </w:r>
      <w:r w:rsidRPr="005D1C4D">
        <w:t xml:space="preserve">questions and </w:t>
      </w:r>
      <w:r>
        <w:t>comments</w:t>
      </w:r>
      <w:r w:rsidRPr="005D1C4D">
        <w:t xml:space="preserve"> regarding the scope of the Project and how it will be implemented, rather than the potential environmental and social risks and impacts of the Project, were conveyed.</w:t>
      </w:r>
    </w:p>
    <w:p w14:paraId="1EECF170" w14:textId="1F5E336C" w:rsidR="00B04AAA" w:rsidRDefault="00B04AAA" w:rsidP="00B04AAA">
      <w:r w:rsidRPr="005D1C4D">
        <w:t>Detailed information about the consultation meetings held in İstanbul, İzmir, Manisa and Tekirdağ provinces are given in Annex-6, Annex-7, Annex-8 and Annex-9</w:t>
      </w:r>
      <w:r>
        <w:t xml:space="preserve"> of SEP</w:t>
      </w:r>
      <w:r w:rsidRPr="005D1C4D">
        <w:t>, respectively.</w:t>
      </w:r>
    </w:p>
    <w:p w14:paraId="088636C2" w14:textId="5D778B7C" w:rsidR="00041456" w:rsidRPr="00D01AF7" w:rsidRDefault="00041456" w:rsidP="00041456"/>
    <w:p w14:paraId="75A5D1C0" w14:textId="77777777" w:rsidR="00C23AF8" w:rsidRPr="00D01AF7" w:rsidRDefault="00C23AF8" w:rsidP="00C23AF8"/>
    <w:p w14:paraId="23B723A5" w14:textId="77777777" w:rsidR="00E23717" w:rsidRPr="00D01AF7" w:rsidRDefault="00E23717" w:rsidP="00E23717">
      <w:pPr>
        <w:spacing w:before="0" w:line="280" w:lineRule="atLeast"/>
      </w:pPr>
    </w:p>
    <w:p w14:paraId="05FA0B93" w14:textId="27C4E560" w:rsidR="00C37CC4" w:rsidRPr="00D01AF7" w:rsidRDefault="00E23717" w:rsidP="00C37CC4">
      <w:pPr>
        <w:pStyle w:val="Balk1"/>
        <w:numPr>
          <w:ilvl w:val="0"/>
          <w:numId w:val="0"/>
        </w:numPr>
        <w:spacing w:after="240"/>
        <w:rPr>
          <w:rFonts w:cs="Tahoma"/>
        </w:rPr>
      </w:pPr>
      <w:bookmarkStart w:id="424" w:name="_Ref513212674"/>
      <w:bookmarkStart w:id="425" w:name="_Toc447530621"/>
      <w:bookmarkStart w:id="426" w:name="_Toc491686704"/>
      <w:bookmarkStart w:id="427" w:name="_Ref513542554"/>
      <w:bookmarkStart w:id="428" w:name="_Toc12033493"/>
      <w:bookmarkStart w:id="429" w:name="_Ref15406119"/>
      <w:bookmarkStart w:id="430" w:name="_Ref29649553"/>
      <w:bookmarkStart w:id="431" w:name="_Ref32597239"/>
      <w:bookmarkStart w:id="432" w:name="_Toc41066633"/>
      <w:bookmarkStart w:id="433" w:name="_Ref48245171"/>
      <w:bookmarkStart w:id="434" w:name="_Toc129783820"/>
      <w:r w:rsidRPr="00D01AF7">
        <w:rPr>
          <w:rFonts w:cs="Tahoma"/>
        </w:rPr>
        <w:lastRenderedPageBreak/>
        <w:t>A</w:t>
      </w:r>
      <w:r w:rsidR="00BF2861" w:rsidRPr="00D01AF7">
        <w:rPr>
          <w:rFonts w:cs="Tahoma"/>
        </w:rPr>
        <w:t>nne</w:t>
      </w:r>
      <w:r w:rsidRPr="00D01AF7">
        <w:rPr>
          <w:rFonts w:cs="Tahoma"/>
        </w:rPr>
        <w:t>x</w:t>
      </w:r>
      <w:r w:rsidR="00BF2861" w:rsidRPr="00D01AF7">
        <w:rPr>
          <w:rFonts w:cs="Tahoma"/>
        </w:rPr>
        <w:t xml:space="preserve"> </w:t>
      </w:r>
      <w:r w:rsidRPr="00D01AF7">
        <w:rPr>
          <w:rFonts w:cs="Tahoma"/>
        </w:rPr>
        <w:t>1</w:t>
      </w:r>
      <w:bookmarkEnd w:id="424"/>
      <w:bookmarkEnd w:id="425"/>
      <w:bookmarkEnd w:id="426"/>
      <w:bookmarkEnd w:id="427"/>
      <w:bookmarkEnd w:id="428"/>
      <w:r w:rsidR="00BF2861" w:rsidRPr="00D01AF7">
        <w:rPr>
          <w:rFonts w:cs="Tahoma"/>
        </w:rPr>
        <w:t>.</w:t>
      </w:r>
      <w:r w:rsidRPr="00D01AF7">
        <w:rPr>
          <w:rFonts w:cs="Tahoma"/>
        </w:rPr>
        <w:t xml:space="preserve"> </w:t>
      </w:r>
      <w:bookmarkEnd w:id="429"/>
      <w:bookmarkEnd w:id="430"/>
      <w:bookmarkEnd w:id="431"/>
      <w:bookmarkEnd w:id="432"/>
      <w:bookmarkEnd w:id="433"/>
      <w:r w:rsidR="00C23AF8" w:rsidRPr="00D01AF7">
        <w:rPr>
          <w:rFonts w:cs="Tahoma"/>
        </w:rPr>
        <w:t xml:space="preserve">List of Non-Eligible Types of </w:t>
      </w:r>
      <w:r w:rsidR="00977659" w:rsidRPr="00D01AF7">
        <w:rPr>
          <w:rFonts w:cs="Tahoma"/>
        </w:rPr>
        <w:t>Sub-project</w:t>
      </w:r>
      <w:r w:rsidR="00C23AF8" w:rsidRPr="00D01AF7">
        <w:rPr>
          <w:rFonts w:cs="Tahoma"/>
        </w:rPr>
        <w:t>s</w:t>
      </w:r>
      <w:bookmarkEnd w:id="434"/>
    </w:p>
    <w:p w14:paraId="1961A4E7" w14:textId="763B3A35" w:rsidR="00A64F9E" w:rsidRPr="00D01AF7" w:rsidRDefault="00E36D25" w:rsidP="00A64F9E">
      <w:r w:rsidRPr="00D01AF7">
        <w:t xml:space="preserve">The list of </w:t>
      </w:r>
      <w:r w:rsidR="002E404A" w:rsidRPr="00D01AF7">
        <w:t>n</w:t>
      </w:r>
      <w:r w:rsidRPr="00D01AF7">
        <w:t>on-</w:t>
      </w:r>
      <w:r w:rsidR="002E404A" w:rsidRPr="00D01AF7">
        <w:t>e</w:t>
      </w:r>
      <w:r w:rsidRPr="00D01AF7">
        <w:t xml:space="preserve">ligible </w:t>
      </w:r>
      <w:r w:rsidR="002E404A" w:rsidRPr="00D01AF7">
        <w:t>t</w:t>
      </w:r>
      <w:r w:rsidRPr="00D01AF7">
        <w:t xml:space="preserve">ypes of </w:t>
      </w:r>
      <w:r w:rsidR="00977659" w:rsidRPr="00D01AF7">
        <w:t>sub-project</w:t>
      </w:r>
      <w:r w:rsidRPr="00D01AF7">
        <w:t xml:space="preserve">s are presented below: </w:t>
      </w:r>
    </w:p>
    <w:p w14:paraId="45EDE505" w14:textId="296D159E" w:rsidR="000817CD" w:rsidRPr="00D01AF7" w:rsidRDefault="000817CD" w:rsidP="000817CD">
      <w:pPr>
        <w:pStyle w:val="ListeParagraf"/>
        <w:numPr>
          <w:ilvl w:val="0"/>
          <w:numId w:val="11"/>
        </w:numPr>
      </w:pPr>
      <w:r w:rsidRPr="00D01AF7">
        <w:t xml:space="preserve">Any </w:t>
      </w:r>
      <w:r w:rsidR="00977659" w:rsidRPr="00D01AF7">
        <w:t>sub-</w:t>
      </w:r>
      <w:r w:rsidR="00B06F17" w:rsidRPr="00D01AF7">
        <w:t xml:space="preserve">project </w:t>
      </w:r>
      <w:r w:rsidRPr="00D01AF7">
        <w:t>that is included in the World Bank Group/International Finance Corporation Exclusion List</w:t>
      </w:r>
    </w:p>
    <w:p w14:paraId="5277B932" w14:textId="6D592876" w:rsidR="000817CD" w:rsidRPr="00D01AF7" w:rsidRDefault="000817CD" w:rsidP="000817CD">
      <w:pPr>
        <w:pStyle w:val="ListeParagraf"/>
        <w:numPr>
          <w:ilvl w:val="0"/>
          <w:numId w:val="11"/>
        </w:numPr>
      </w:pPr>
      <w:r w:rsidRPr="00D01AF7">
        <w:t xml:space="preserve">Any </w:t>
      </w:r>
      <w:r w:rsidR="00977659" w:rsidRPr="00D01AF7">
        <w:t>sub-</w:t>
      </w:r>
      <w:r w:rsidR="00B06F17" w:rsidRPr="00D01AF7">
        <w:t xml:space="preserve">project </w:t>
      </w:r>
      <w:r w:rsidRPr="00D01AF7">
        <w:t xml:space="preserve">that includes the buildings registered as Cultural Heritage. </w:t>
      </w:r>
    </w:p>
    <w:p w14:paraId="56089ED6" w14:textId="52E17F56" w:rsidR="000817CD" w:rsidRPr="00D01AF7" w:rsidRDefault="000817CD" w:rsidP="000817CD">
      <w:pPr>
        <w:pStyle w:val="ListeParagraf"/>
        <w:numPr>
          <w:ilvl w:val="0"/>
          <w:numId w:val="11"/>
        </w:numPr>
      </w:pPr>
      <w:r w:rsidRPr="00D01AF7">
        <w:t xml:space="preserve">Any </w:t>
      </w:r>
      <w:r w:rsidR="00977659" w:rsidRPr="00D01AF7">
        <w:t>sub-</w:t>
      </w:r>
      <w:r w:rsidR="00B06F17" w:rsidRPr="00D01AF7">
        <w:t xml:space="preserve">project </w:t>
      </w:r>
      <w:r w:rsidRPr="00D01AF7">
        <w:t>that will have impacts on Natural Habitats/Critical Habitats and trigger an overall ESS6 such as alteration of environmentally important areas, including wetlands, native forests, grasslands, and other “critical” natural habitats and ecosystem services.</w:t>
      </w:r>
    </w:p>
    <w:p w14:paraId="5ECEC5D6" w14:textId="7794CB69" w:rsidR="006200EF" w:rsidRPr="00D01AF7" w:rsidRDefault="006200EF" w:rsidP="00D520BB">
      <w:pPr>
        <w:pStyle w:val="ListeParagraf"/>
        <w:numPr>
          <w:ilvl w:val="0"/>
          <w:numId w:val="11"/>
        </w:numPr>
      </w:pPr>
      <w:r w:rsidRPr="00D01AF7">
        <w:t xml:space="preserve">Any </w:t>
      </w:r>
      <w:r w:rsidR="00977659" w:rsidRPr="00D01AF7">
        <w:t>sub-project</w:t>
      </w:r>
      <w:r w:rsidRPr="00D01AF7">
        <w:t xml:space="preserve">s </w:t>
      </w:r>
      <w:r w:rsidR="00716A8F" w:rsidRPr="00D01AF7">
        <w:t xml:space="preserve">where </w:t>
      </w:r>
      <w:r w:rsidRPr="00D01AF7">
        <w:t>in-situ transformation is not possible.</w:t>
      </w:r>
    </w:p>
    <w:p w14:paraId="23C25242" w14:textId="77777777" w:rsidR="000817CD" w:rsidRPr="00D01AF7" w:rsidRDefault="000817CD" w:rsidP="000817CD">
      <w:pPr>
        <w:pStyle w:val="ListeParagraf"/>
        <w:numPr>
          <w:ilvl w:val="0"/>
          <w:numId w:val="11"/>
        </w:numPr>
      </w:pPr>
      <w:r w:rsidRPr="00D01AF7">
        <w:t xml:space="preserve">The buildings which are </w:t>
      </w:r>
      <w:r w:rsidRPr="00D01AF7">
        <w:rPr>
          <w:u w:val="single"/>
        </w:rPr>
        <w:t>not registered</w:t>
      </w:r>
      <w:r w:rsidRPr="00D01AF7">
        <w:t xml:space="preserve"> as risky building within the scope of Law and Implementation Regulation. </w:t>
      </w:r>
    </w:p>
    <w:p w14:paraId="70DA71A2" w14:textId="77777777" w:rsidR="000817CD" w:rsidRPr="00D01AF7" w:rsidRDefault="000817CD" w:rsidP="000817CD">
      <w:pPr>
        <w:pStyle w:val="ListeParagraf"/>
        <w:numPr>
          <w:ilvl w:val="0"/>
          <w:numId w:val="11"/>
        </w:numPr>
      </w:pPr>
      <w:r w:rsidRPr="00D01AF7">
        <w:t xml:space="preserve">Risky buildings within designated Disaster Exposed Areas. </w:t>
      </w:r>
    </w:p>
    <w:p w14:paraId="074654E2" w14:textId="11DF4E88" w:rsidR="000817CD" w:rsidRPr="00D01AF7" w:rsidRDefault="000817CD" w:rsidP="000817CD">
      <w:pPr>
        <w:pStyle w:val="ListeParagraf"/>
        <w:numPr>
          <w:ilvl w:val="0"/>
          <w:numId w:val="11"/>
        </w:numPr>
      </w:pPr>
      <w:r w:rsidRPr="00D01AF7">
        <w:t xml:space="preserve">Any </w:t>
      </w:r>
      <w:r w:rsidR="00977659" w:rsidRPr="00D01AF7">
        <w:t>sub-</w:t>
      </w:r>
      <w:r w:rsidR="00B06F17" w:rsidRPr="00D01AF7">
        <w:t xml:space="preserve">project </w:t>
      </w:r>
      <w:r w:rsidRPr="00D01AF7">
        <w:t>that would affect the quality and/or quantity of international waterways as defined in WB OP 7.50 and that would benefit from existing hydroelectric dams in a way, triggering any dam safety issues under the scope of ESS4.</w:t>
      </w:r>
    </w:p>
    <w:p w14:paraId="30330D7D" w14:textId="297BDB1E" w:rsidR="000817CD" w:rsidRPr="00D01AF7" w:rsidRDefault="000817CD" w:rsidP="009B179E">
      <w:pPr>
        <w:pStyle w:val="ListeParagraf"/>
        <w:numPr>
          <w:ilvl w:val="0"/>
          <w:numId w:val="11"/>
        </w:numPr>
      </w:pPr>
      <w:r w:rsidRPr="00D01AF7">
        <w:t xml:space="preserve">Any </w:t>
      </w:r>
      <w:r w:rsidR="00F1070A" w:rsidRPr="00D01AF7">
        <w:t>Type-I</w:t>
      </w:r>
      <w:r w:rsidRPr="00D01AF7">
        <w:t xml:space="preserve">II </w:t>
      </w:r>
      <w:r w:rsidR="00977659" w:rsidRPr="00D01AF7">
        <w:t>sub-</w:t>
      </w:r>
      <w:r w:rsidR="00E13EB3" w:rsidRPr="00D01AF7">
        <w:t>Proje,</w:t>
      </w:r>
      <w:r w:rsidRPr="00D01AF7">
        <w:t xml:space="preserve"> whose demolishing works had been completed </w:t>
      </w:r>
      <w:r w:rsidR="009F4997" w:rsidRPr="00D01AF7">
        <w:t>after October 1, 2020.</w:t>
      </w:r>
    </w:p>
    <w:p w14:paraId="31992E68" w14:textId="76B68AAD" w:rsidR="000817CD" w:rsidRPr="00D01AF7" w:rsidRDefault="000817CD" w:rsidP="000817CD">
      <w:pPr>
        <w:pStyle w:val="ListeParagraf"/>
        <w:numPr>
          <w:ilvl w:val="0"/>
          <w:numId w:val="11"/>
        </w:numPr>
      </w:pPr>
      <w:r w:rsidRPr="00D01AF7">
        <w:t xml:space="preserve">Any </w:t>
      </w:r>
      <w:r w:rsidR="00977659" w:rsidRPr="00D01AF7">
        <w:t>sub-</w:t>
      </w:r>
      <w:r w:rsidR="00B06F17" w:rsidRPr="00D01AF7">
        <w:t xml:space="preserve">project </w:t>
      </w:r>
      <w:r w:rsidRPr="00D01AF7">
        <w:t>which would be classified as “High Risk”</w:t>
      </w:r>
      <w:r w:rsidRPr="00D01AF7">
        <w:rPr>
          <w:rStyle w:val="DipnotBavurusu"/>
        </w:rPr>
        <w:footnoteReference w:id="45"/>
      </w:r>
      <w:r w:rsidRPr="00D01AF7">
        <w:t xml:space="preserve"> in terms of environmental risks.</w:t>
      </w:r>
    </w:p>
    <w:p w14:paraId="6F36C70C" w14:textId="237F001C" w:rsidR="00A64F9E" w:rsidRPr="00D01AF7" w:rsidRDefault="00A64F9E" w:rsidP="00A64F9E"/>
    <w:p w14:paraId="5A34099D" w14:textId="77777777" w:rsidR="00A64F9E" w:rsidRPr="00D01AF7" w:rsidRDefault="00A64F9E" w:rsidP="00A64F9E"/>
    <w:p w14:paraId="71301FA1" w14:textId="77777777" w:rsidR="00231CAC" w:rsidRPr="00D01AF7" w:rsidRDefault="00231CAC" w:rsidP="00E23717">
      <w:pPr>
        <w:jc w:val="left"/>
        <w:rPr>
          <w:bCs/>
        </w:rPr>
        <w:sectPr w:rsidR="00231CAC" w:rsidRPr="00D01AF7" w:rsidSect="00E23717">
          <w:footerReference w:type="default" r:id="rId76"/>
          <w:pgSz w:w="11900" w:h="16840" w:code="9"/>
          <w:pgMar w:top="2410" w:right="1134" w:bottom="1701" w:left="1134" w:header="851" w:footer="851" w:gutter="0"/>
          <w:cols w:space="720"/>
          <w:noEndnote/>
          <w:docGrid w:linePitch="360"/>
        </w:sectPr>
      </w:pPr>
    </w:p>
    <w:p w14:paraId="30D0515F" w14:textId="7148F4C0" w:rsidR="000B7F45" w:rsidRPr="00D01AF7" w:rsidRDefault="000B7F45" w:rsidP="00E342DC">
      <w:pPr>
        <w:pStyle w:val="Balk1"/>
        <w:numPr>
          <w:ilvl w:val="0"/>
          <w:numId w:val="0"/>
        </w:numPr>
        <w:spacing w:after="240"/>
        <w:rPr>
          <w:rFonts w:cs="Tahoma"/>
        </w:rPr>
      </w:pPr>
      <w:bookmarkStart w:id="435" w:name="_Ref73694025"/>
      <w:bookmarkStart w:id="436" w:name="_Toc129783821"/>
      <w:r w:rsidRPr="00D01AF7">
        <w:rPr>
          <w:rFonts w:cs="Tahoma"/>
        </w:rPr>
        <w:lastRenderedPageBreak/>
        <w:t>A</w:t>
      </w:r>
      <w:r w:rsidR="00BF2861" w:rsidRPr="00D01AF7">
        <w:rPr>
          <w:rFonts w:cs="Tahoma"/>
        </w:rPr>
        <w:t>nne</w:t>
      </w:r>
      <w:r w:rsidRPr="00D01AF7">
        <w:rPr>
          <w:rFonts w:cs="Tahoma"/>
        </w:rPr>
        <w:t>x</w:t>
      </w:r>
      <w:r w:rsidR="00BF2861" w:rsidRPr="00D01AF7">
        <w:rPr>
          <w:rFonts w:cs="Tahoma"/>
        </w:rPr>
        <w:t xml:space="preserve"> </w:t>
      </w:r>
      <w:r w:rsidRPr="00D01AF7">
        <w:rPr>
          <w:rFonts w:cs="Tahoma"/>
        </w:rPr>
        <w:t>2</w:t>
      </w:r>
      <w:bookmarkEnd w:id="435"/>
      <w:r w:rsidR="00BF2861" w:rsidRPr="00D01AF7">
        <w:rPr>
          <w:rFonts w:cs="Tahoma"/>
        </w:rPr>
        <w:t>.</w:t>
      </w:r>
      <w:r w:rsidRPr="00D01AF7">
        <w:rPr>
          <w:rFonts w:cs="Tahoma"/>
        </w:rPr>
        <w:t xml:space="preserve"> </w:t>
      </w:r>
      <w:r w:rsidR="00F85595" w:rsidRPr="00D01AF7">
        <w:rPr>
          <w:rFonts w:cs="Tahoma"/>
        </w:rPr>
        <w:t xml:space="preserve">Environmental &amp; Social Screening Checklist </w:t>
      </w:r>
      <w:r w:rsidR="00341565" w:rsidRPr="00D01AF7">
        <w:rPr>
          <w:rFonts w:cs="Tahoma"/>
        </w:rPr>
        <w:t>f</w:t>
      </w:r>
      <w:r w:rsidR="00F85595" w:rsidRPr="00D01AF7">
        <w:rPr>
          <w:rFonts w:cs="Tahoma"/>
        </w:rPr>
        <w:t xml:space="preserve">or </w:t>
      </w:r>
      <w:r w:rsidR="00977659" w:rsidRPr="00D01AF7">
        <w:rPr>
          <w:rFonts w:cs="Tahoma"/>
        </w:rPr>
        <w:t>Subproject</w:t>
      </w:r>
      <w:r w:rsidR="00F85595" w:rsidRPr="00D01AF7">
        <w:rPr>
          <w:rFonts w:cs="Tahoma"/>
        </w:rPr>
        <w:t>s</w:t>
      </w:r>
      <w:bookmarkEnd w:id="436"/>
    </w:p>
    <w:p w14:paraId="458ABE72" w14:textId="65E7B726" w:rsidR="00F32E94" w:rsidRPr="00D01AF7" w:rsidRDefault="00F32E94" w:rsidP="00A64F9E">
      <w:r w:rsidRPr="00D01AF7">
        <w:t xml:space="preserve">The </w:t>
      </w:r>
      <w:r w:rsidR="00977659" w:rsidRPr="00D01AF7">
        <w:t>sub-project</w:t>
      </w:r>
      <w:r w:rsidRPr="00D01AF7">
        <w:t>s to be proposed within the scope of Component</w:t>
      </w:r>
      <w:r w:rsidR="007B0A3D" w:rsidRPr="00D01AF7">
        <w:t xml:space="preserve"> </w:t>
      </w:r>
      <w:r w:rsidRPr="00D01AF7">
        <w:t>2 can be divided into three</w:t>
      </w:r>
      <w:r w:rsidR="004C479A" w:rsidRPr="00D01AF7">
        <w:t xml:space="preserve"> types</w:t>
      </w:r>
      <w:r w:rsidRPr="00D01AF7">
        <w:t xml:space="preserve"> as </w:t>
      </w:r>
      <w:r w:rsidR="00230BC6" w:rsidRPr="00D01AF7">
        <w:t>per the</w:t>
      </w:r>
      <w:r w:rsidRPr="00D01AF7">
        <w:t xml:space="preserve"> activity to be performed</w:t>
      </w:r>
      <w:r w:rsidR="004C479A" w:rsidRPr="00D01AF7">
        <w:t xml:space="preserve"> as below:</w:t>
      </w:r>
    </w:p>
    <w:p w14:paraId="2E12D3E4" w14:textId="6E9EE427" w:rsidR="00A64F9E" w:rsidRPr="00D01AF7" w:rsidRDefault="00AB00C5" w:rsidP="00C57E23">
      <w:pPr>
        <w:pStyle w:val="ListeParagraf"/>
        <w:numPr>
          <w:ilvl w:val="0"/>
          <w:numId w:val="12"/>
        </w:numPr>
      </w:pPr>
      <w:r w:rsidRPr="00D01AF7">
        <w:rPr>
          <w:b/>
        </w:rPr>
        <w:t>Type-I:</w:t>
      </w:r>
      <w:r w:rsidR="00F32E94" w:rsidRPr="00D01AF7">
        <w:t xml:space="preserve"> The </w:t>
      </w:r>
      <w:r w:rsidR="00977659" w:rsidRPr="00D01AF7">
        <w:t>sub-project</w:t>
      </w:r>
      <w:r w:rsidR="00F32E94" w:rsidRPr="00D01AF7">
        <w:t>s</w:t>
      </w:r>
      <w:r w:rsidR="00816228" w:rsidRPr="00D01AF7">
        <w:t xml:space="preserve"> with </w:t>
      </w:r>
      <w:r w:rsidR="00816228" w:rsidRPr="00D01AF7">
        <w:rPr>
          <w:u w:val="single"/>
        </w:rPr>
        <w:t>demolition and reconstruction</w:t>
      </w:r>
      <w:r w:rsidR="00F32E94" w:rsidRPr="00D01AF7">
        <w:t xml:space="preserve"> </w:t>
      </w:r>
      <w:r w:rsidR="00816228" w:rsidRPr="00D01AF7">
        <w:t>-</w:t>
      </w:r>
      <w:r w:rsidRPr="00D01AF7">
        <w:t xml:space="preserve"> </w:t>
      </w:r>
      <w:r w:rsidR="00F32E94" w:rsidRPr="00D01AF7">
        <w:t xml:space="preserve">buildings were registered as risky </w:t>
      </w:r>
      <w:r w:rsidR="00B44EDD" w:rsidRPr="00D01AF7">
        <w:t>building</w:t>
      </w:r>
      <w:r w:rsidR="00F32E94" w:rsidRPr="00D01AF7">
        <w:t xml:space="preserve">, however, no demolition activity has been performed at the time of </w:t>
      </w:r>
      <w:r w:rsidRPr="00D01AF7">
        <w:t xml:space="preserve">loan </w:t>
      </w:r>
      <w:r w:rsidR="00F32E94" w:rsidRPr="00D01AF7">
        <w:t>application</w:t>
      </w:r>
    </w:p>
    <w:p w14:paraId="2357AE5E" w14:textId="7F8C0789" w:rsidR="00A64F9E" w:rsidRPr="00D01AF7" w:rsidRDefault="00AB00C5" w:rsidP="00C57E23">
      <w:pPr>
        <w:pStyle w:val="ListeParagraf"/>
        <w:numPr>
          <w:ilvl w:val="0"/>
          <w:numId w:val="12"/>
        </w:numPr>
      </w:pPr>
      <w:r w:rsidRPr="00D01AF7">
        <w:rPr>
          <w:b/>
        </w:rPr>
        <w:t>Type-II:</w:t>
      </w:r>
      <w:r w:rsidR="00A64F9E" w:rsidRPr="00D01AF7">
        <w:t xml:space="preserve"> </w:t>
      </w:r>
      <w:r w:rsidR="00816228" w:rsidRPr="00D01AF7">
        <w:t xml:space="preserve">The </w:t>
      </w:r>
      <w:r w:rsidR="00977659" w:rsidRPr="00D01AF7">
        <w:t>sub-project</w:t>
      </w:r>
      <w:r w:rsidR="00816228" w:rsidRPr="00D01AF7">
        <w:t>s with retrofitting -</w:t>
      </w:r>
      <w:r w:rsidRPr="00D01AF7">
        <w:t xml:space="preserve"> </w:t>
      </w:r>
      <w:r w:rsidR="00816228" w:rsidRPr="00D01AF7">
        <w:t xml:space="preserve">buildings were registered as risky </w:t>
      </w:r>
      <w:r w:rsidR="00B44EDD" w:rsidRPr="00D01AF7">
        <w:t>building</w:t>
      </w:r>
      <w:r w:rsidR="00816228" w:rsidRPr="00D01AF7">
        <w:t xml:space="preserve">, however, </w:t>
      </w:r>
      <w:r w:rsidRPr="00D01AF7">
        <w:t xml:space="preserve">loan </w:t>
      </w:r>
      <w:r w:rsidR="00816228" w:rsidRPr="00D01AF7">
        <w:t>application is made for only retrofitting rather than demolition and reconstruction</w:t>
      </w:r>
    </w:p>
    <w:p w14:paraId="75C90C22" w14:textId="31ABB394" w:rsidR="00A64F9E" w:rsidRPr="00D01AF7" w:rsidRDefault="00AB00C5" w:rsidP="00C57E23">
      <w:pPr>
        <w:pStyle w:val="ListeParagraf"/>
        <w:numPr>
          <w:ilvl w:val="0"/>
          <w:numId w:val="12"/>
        </w:numPr>
      </w:pPr>
      <w:r w:rsidRPr="00D01AF7">
        <w:rPr>
          <w:b/>
        </w:rPr>
        <w:t>Type-III:</w:t>
      </w:r>
      <w:r w:rsidRPr="00D01AF7">
        <w:t xml:space="preserve"> </w:t>
      </w:r>
      <w:r w:rsidR="00816228" w:rsidRPr="00D01AF7">
        <w:t xml:space="preserve">The </w:t>
      </w:r>
      <w:r w:rsidR="00977659" w:rsidRPr="00D01AF7">
        <w:t>sub-project</w:t>
      </w:r>
      <w:r w:rsidR="00816228" w:rsidRPr="00D01AF7">
        <w:t>s with only reconstruction -</w:t>
      </w:r>
      <w:r w:rsidRPr="00D01AF7">
        <w:t xml:space="preserve"> </w:t>
      </w:r>
      <w:r w:rsidR="00816228" w:rsidRPr="00D01AF7">
        <w:t xml:space="preserve">buildings were registered as risky </w:t>
      </w:r>
      <w:r w:rsidR="00B44EDD" w:rsidRPr="00D01AF7">
        <w:t>building</w:t>
      </w:r>
      <w:r w:rsidR="00816228" w:rsidRPr="00D01AF7">
        <w:t xml:space="preserve"> and demolished before </w:t>
      </w:r>
      <w:r w:rsidRPr="00D01AF7">
        <w:t xml:space="preserve">loan </w:t>
      </w:r>
      <w:r w:rsidR="00816228" w:rsidRPr="00D01AF7">
        <w:t xml:space="preserve">application, and the application is only made for reconstruction. </w:t>
      </w:r>
    </w:p>
    <w:p w14:paraId="2D7948D6" w14:textId="183F9888" w:rsidR="00A64F9E" w:rsidRPr="00D01AF7" w:rsidRDefault="00816228" w:rsidP="004C4A8B">
      <w:r w:rsidRPr="00D01AF7">
        <w:t xml:space="preserve">The environmental and social screening process for the concerned </w:t>
      </w:r>
      <w:r w:rsidR="00977659" w:rsidRPr="00D01AF7">
        <w:t>sub-</w:t>
      </w:r>
      <w:r w:rsidR="00B06F17" w:rsidRPr="00D01AF7">
        <w:t xml:space="preserve">project </w:t>
      </w:r>
      <w:r w:rsidRPr="00D01AF7">
        <w:t>types will be performed as described</w:t>
      </w:r>
      <w:r w:rsidR="000817CD" w:rsidRPr="00D01AF7">
        <w:t xml:space="preserve"> in Section </w:t>
      </w:r>
      <w:r w:rsidR="000817CD" w:rsidRPr="00D01AF7">
        <w:fldChar w:fldCharType="begin"/>
      </w:r>
      <w:r w:rsidR="000817CD" w:rsidRPr="00D01AF7">
        <w:instrText xml:space="preserve"> REF _Ref100583849 \r \h </w:instrText>
      </w:r>
      <w:r w:rsidR="00D01AF7">
        <w:instrText xml:space="preserve"> \* MERGEFORMAT </w:instrText>
      </w:r>
      <w:r w:rsidR="000817CD" w:rsidRPr="00D01AF7">
        <w:fldChar w:fldCharType="separate"/>
      </w:r>
      <w:r w:rsidR="00BD0B4E" w:rsidRPr="00D01AF7">
        <w:t>6.2.2</w:t>
      </w:r>
      <w:r w:rsidR="000817CD" w:rsidRPr="00D01AF7">
        <w:fldChar w:fldCharType="end"/>
      </w:r>
      <w:r w:rsidR="000817CD" w:rsidRPr="00D01AF7">
        <w:t xml:space="preserve"> of the ESMF.</w:t>
      </w:r>
    </w:p>
    <w:p w14:paraId="392B95AB" w14:textId="5819A66C" w:rsidR="000C79D1" w:rsidRPr="00D01AF7" w:rsidRDefault="000C79D1" w:rsidP="000C79D1"/>
    <w:p w14:paraId="66D951EF" w14:textId="056A266B" w:rsidR="00A64F9E" w:rsidRPr="00D01AF7" w:rsidRDefault="00234112" w:rsidP="00A64F9E">
      <w:pPr>
        <w:spacing w:before="0" w:after="160" w:line="259" w:lineRule="auto"/>
        <w:jc w:val="left"/>
        <w:rPr>
          <w:b/>
          <w:bCs/>
        </w:rPr>
      </w:pPr>
      <w:r w:rsidRPr="00D01AF7">
        <w:rPr>
          <w:b/>
          <w:bCs/>
        </w:rPr>
        <w:t xml:space="preserve">ENVIRONMENTAL AND SOCIAL SCREENING </w:t>
      </w:r>
      <w:r w:rsidR="00230BC6" w:rsidRPr="00D01AF7">
        <w:rPr>
          <w:b/>
          <w:bCs/>
        </w:rPr>
        <w:t>CHECKLIST</w:t>
      </w:r>
    </w:p>
    <w:tbl>
      <w:tblPr>
        <w:tblStyle w:val="TabloKlavuzu"/>
        <w:tblW w:w="0" w:type="auto"/>
        <w:tblLook w:val="04A0" w:firstRow="1" w:lastRow="0" w:firstColumn="1" w:lastColumn="0" w:noHBand="0" w:noVBand="1"/>
      </w:tblPr>
      <w:tblGrid>
        <w:gridCol w:w="3366"/>
        <w:gridCol w:w="1655"/>
        <w:gridCol w:w="2044"/>
        <w:gridCol w:w="2557"/>
      </w:tblGrid>
      <w:tr w:rsidR="00A64F9E" w:rsidRPr="00D01AF7" w14:paraId="566F1B91" w14:textId="77777777" w:rsidTr="4F4F6F48">
        <w:tc>
          <w:tcPr>
            <w:tcW w:w="9622" w:type="dxa"/>
            <w:gridSpan w:val="4"/>
          </w:tcPr>
          <w:p w14:paraId="3A291DF5" w14:textId="6DD75155" w:rsidR="00A64F9E" w:rsidRPr="00D01AF7" w:rsidRDefault="00234112" w:rsidP="00E342DC">
            <w:pPr>
              <w:spacing w:before="40" w:after="40" w:line="240" w:lineRule="auto"/>
              <w:jc w:val="left"/>
              <w:rPr>
                <w:b/>
                <w:bCs/>
              </w:rPr>
            </w:pPr>
            <w:r w:rsidRPr="00D01AF7">
              <w:rPr>
                <w:b/>
                <w:bCs/>
              </w:rPr>
              <w:t>SECTION-I</w:t>
            </w:r>
          </w:p>
        </w:tc>
      </w:tr>
      <w:tr w:rsidR="00234112" w:rsidRPr="00D01AF7" w14:paraId="633184D2" w14:textId="77777777" w:rsidTr="007B0A3D">
        <w:tc>
          <w:tcPr>
            <w:tcW w:w="3366" w:type="dxa"/>
          </w:tcPr>
          <w:p w14:paraId="7F81622A" w14:textId="6092C90F" w:rsidR="00234112" w:rsidRPr="00D01AF7" w:rsidRDefault="00977659" w:rsidP="00234112">
            <w:pPr>
              <w:spacing w:before="40" w:after="40" w:line="240" w:lineRule="auto"/>
              <w:jc w:val="left"/>
              <w:rPr>
                <w:b/>
                <w:bCs/>
              </w:rPr>
            </w:pPr>
            <w:r w:rsidRPr="00D01AF7">
              <w:rPr>
                <w:b/>
                <w:bCs/>
              </w:rPr>
              <w:t>Sub-</w:t>
            </w:r>
            <w:r w:rsidR="00B06F17" w:rsidRPr="00D01AF7">
              <w:rPr>
                <w:b/>
                <w:bCs/>
              </w:rPr>
              <w:t xml:space="preserve">project </w:t>
            </w:r>
            <w:r w:rsidR="00234112" w:rsidRPr="00D01AF7">
              <w:rPr>
                <w:b/>
                <w:bCs/>
              </w:rPr>
              <w:t>Type</w:t>
            </w:r>
          </w:p>
        </w:tc>
        <w:tc>
          <w:tcPr>
            <w:tcW w:w="1655" w:type="dxa"/>
          </w:tcPr>
          <w:p w14:paraId="219FD2F4" w14:textId="58691363" w:rsidR="00234112" w:rsidRPr="00D01AF7" w:rsidRDefault="00234112" w:rsidP="00234112">
            <w:pPr>
              <w:spacing w:before="40" w:after="40" w:line="240" w:lineRule="auto"/>
              <w:jc w:val="left"/>
            </w:pPr>
            <w:r w:rsidRPr="00D01AF7">
              <w:t>Type-I</w:t>
            </w:r>
          </w:p>
        </w:tc>
        <w:tc>
          <w:tcPr>
            <w:tcW w:w="2044" w:type="dxa"/>
          </w:tcPr>
          <w:p w14:paraId="0B6CB17C" w14:textId="23B1003A" w:rsidR="00234112" w:rsidRPr="00D01AF7" w:rsidRDefault="00234112" w:rsidP="00234112">
            <w:pPr>
              <w:spacing w:before="40" w:after="40" w:line="240" w:lineRule="auto"/>
              <w:jc w:val="left"/>
            </w:pPr>
            <w:r w:rsidRPr="00D01AF7">
              <w:t>Type-II</w:t>
            </w:r>
          </w:p>
        </w:tc>
        <w:tc>
          <w:tcPr>
            <w:tcW w:w="2557" w:type="dxa"/>
          </w:tcPr>
          <w:p w14:paraId="63E1A987" w14:textId="56D6E58F" w:rsidR="00234112" w:rsidRPr="00D01AF7" w:rsidRDefault="00234112" w:rsidP="00234112">
            <w:pPr>
              <w:spacing w:before="40" w:after="40" w:line="240" w:lineRule="auto"/>
              <w:jc w:val="left"/>
            </w:pPr>
            <w:r w:rsidRPr="00D01AF7">
              <w:t>Type-III</w:t>
            </w:r>
          </w:p>
        </w:tc>
      </w:tr>
      <w:tr w:rsidR="00A64F9E" w:rsidRPr="00D01AF7" w14:paraId="5C28EAB1" w14:textId="77777777" w:rsidTr="007B0A3D">
        <w:tc>
          <w:tcPr>
            <w:tcW w:w="3366" w:type="dxa"/>
          </w:tcPr>
          <w:p w14:paraId="7DC151E3" w14:textId="0CFA1775" w:rsidR="00A64F9E" w:rsidRPr="00D01AF7" w:rsidRDefault="00234112" w:rsidP="00E342DC">
            <w:pPr>
              <w:spacing w:before="40" w:after="40" w:line="240" w:lineRule="auto"/>
              <w:jc w:val="left"/>
              <w:rPr>
                <w:b/>
                <w:bCs/>
              </w:rPr>
            </w:pPr>
            <w:r w:rsidRPr="00D01AF7">
              <w:rPr>
                <w:b/>
                <w:bCs/>
              </w:rPr>
              <w:t xml:space="preserve">Name of the </w:t>
            </w:r>
            <w:r w:rsidR="00977659" w:rsidRPr="00D01AF7">
              <w:rPr>
                <w:b/>
                <w:bCs/>
              </w:rPr>
              <w:t>Sub-project</w:t>
            </w:r>
          </w:p>
        </w:tc>
        <w:tc>
          <w:tcPr>
            <w:tcW w:w="6256" w:type="dxa"/>
            <w:gridSpan w:val="3"/>
          </w:tcPr>
          <w:p w14:paraId="7C6F7D5A" w14:textId="77777777" w:rsidR="00A64F9E" w:rsidRPr="00D01AF7" w:rsidRDefault="00A64F9E" w:rsidP="00E342DC">
            <w:pPr>
              <w:spacing w:before="40" w:after="40" w:line="240" w:lineRule="auto"/>
              <w:jc w:val="left"/>
            </w:pPr>
          </w:p>
        </w:tc>
      </w:tr>
      <w:tr w:rsidR="00A64F9E" w:rsidRPr="00D01AF7" w14:paraId="1C81DFF6" w14:textId="77777777" w:rsidTr="007B0A3D">
        <w:tc>
          <w:tcPr>
            <w:tcW w:w="3366" w:type="dxa"/>
          </w:tcPr>
          <w:p w14:paraId="28C07207" w14:textId="34E77197" w:rsidR="00A64F9E" w:rsidRPr="00D01AF7" w:rsidRDefault="00234112" w:rsidP="00E342DC">
            <w:pPr>
              <w:spacing w:before="40" w:after="40" w:line="240" w:lineRule="auto"/>
              <w:jc w:val="left"/>
              <w:rPr>
                <w:b/>
                <w:bCs/>
              </w:rPr>
            </w:pPr>
            <w:r w:rsidRPr="00D01AF7">
              <w:rPr>
                <w:b/>
                <w:bCs/>
              </w:rPr>
              <w:t>Proposed date of the Initialization of the Works</w:t>
            </w:r>
          </w:p>
        </w:tc>
        <w:tc>
          <w:tcPr>
            <w:tcW w:w="6256" w:type="dxa"/>
            <w:gridSpan w:val="3"/>
          </w:tcPr>
          <w:p w14:paraId="79E33554" w14:textId="77777777" w:rsidR="00A64F9E" w:rsidRPr="00D01AF7" w:rsidRDefault="00A64F9E" w:rsidP="00E342DC">
            <w:pPr>
              <w:spacing w:before="40" w:after="40" w:line="240" w:lineRule="auto"/>
              <w:jc w:val="left"/>
            </w:pPr>
          </w:p>
        </w:tc>
      </w:tr>
      <w:tr w:rsidR="00A64F9E" w:rsidRPr="00D01AF7" w14:paraId="5368A942" w14:textId="77777777" w:rsidTr="007B0A3D">
        <w:tc>
          <w:tcPr>
            <w:tcW w:w="3366" w:type="dxa"/>
          </w:tcPr>
          <w:p w14:paraId="13894EB7" w14:textId="7E9F175B" w:rsidR="00A64F9E" w:rsidRPr="00D01AF7" w:rsidRDefault="00C971B7" w:rsidP="00E342DC">
            <w:pPr>
              <w:spacing w:before="40" w:after="40" w:line="240" w:lineRule="auto"/>
              <w:jc w:val="left"/>
              <w:rPr>
                <w:b/>
                <w:bCs/>
              </w:rPr>
            </w:pPr>
            <w:r w:rsidRPr="00D01AF7">
              <w:rPr>
                <w:b/>
                <w:bCs/>
              </w:rPr>
              <w:t>Address</w:t>
            </w:r>
          </w:p>
        </w:tc>
        <w:tc>
          <w:tcPr>
            <w:tcW w:w="6256" w:type="dxa"/>
            <w:gridSpan w:val="3"/>
          </w:tcPr>
          <w:p w14:paraId="159D6CEE" w14:textId="77777777" w:rsidR="00A64F9E" w:rsidRPr="00D01AF7" w:rsidRDefault="00A64F9E" w:rsidP="00E342DC">
            <w:pPr>
              <w:spacing w:before="40" w:after="40" w:line="240" w:lineRule="auto"/>
              <w:jc w:val="left"/>
            </w:pPr>
          </w:p>
        </w:tc>
      </w:tr>
      <w:tr w:rsidR="00EF250F" w:rsidRPr="00D01AF7" w:rsidDel="00EF250F" w14:paraId="43EDC862" w14:textId="77777777" w:rsidTr="007B0A3D">
        <w:tc>
          <w:tcPr>
            <w:tcW w:w="3366" w:type="dxa"/>
          </w:tcPr>
          <w:p w14:paraId="7036D13E" w14:textId="4C880037" w:rsidR="00EF250F" w:rsidRPr="00D01AF7" w:rsidDel="00EF250F" w:rsidRDefault="00EF250F" w:rsidP="00EF250F">
            <w:pPr>
              <w:spacing w:before="40" w:after="40" w:line="240" w:lineRule="auto"/>
              <w:jc w:val="left"/>
              <w:rPr>
                <w:b/>
                <w:bCs/>
              </w:rPr>
            </w:pPr>
            <w:r w:rsidRPr="00D01AF7">
              <w:rPr>
                <w:b/>
                <w:bCs/>
              </w:rPr>
              <w:t>Prepared by</w:t>
            </w:r>
          </w:p>
        </w:tc>
        <w:tc>
          <w:tcPr>
            <w:tcW w:w="6256" w:type="dxa"/>
            <w:gridSpan w:val="3"/>
          </w:tcPr>
          <w:p w14:paraId="02063A0D" w14:textId="77777777" w:rsidR="00EF250F" w:rsidRPr="00D01AF7" w:rsidDel="00EF250F" w:rsidRDefault="00EF250F" w:rsidP="00EF250F">
            <w:pPr>
              <w:spacing w:before="40" w:after="40" w:line="240" w:lineRule="auto"/>
              <w:jc w:val="left"/>
            </w:pPr>
          </w:p>
        </w:tc>
      </w:tr>
      <w:tr w:rsidR="00EF250F" w:rsidRPr="00D01AF7" w14:paraId="63C99C5C" w14:textId="77777777" w:rsidTr="007B0A3D">
        <w:tc>
          <w:tcPr>
            <w:tcW w:w="3366" w:type="dxa"/>
          </w:tcPr>
          <w:p w14:paraId="074E8B49" w14:textId="096AE66B" w:rsidR="00EF250F" w:rsidRPr="00D01AF7" w:rsidRDefault="00EF250F" w:rsidP="00EF250F">
            <w:pPr>
              <w:spacing w:before="40" w:after="40" w:line="240" w:lineRule="auto"/>
              <w:jc w:val="left"/>
              <w:rPr>
                <w:b/>
                <w:bCs/>
              </w:rPr>
            </w:pPr>
            <w:r w:rsidRPr="00D01AF7">
              <w:rPr>
                <w:b/>
                <w:bCs/>
              </w:rPr>
              <w:t>Preparation date</w:t>
            </w:r>
          </w:p>
        </w:tc>
        <w:tc>
          <w:tcPr>
            <w:tcW w:w="6256" w:type="dxa"/>
            <w:gridSpan w:val="3"/>
          </w:tcPr>
          <w:p w14:paraId="6B422671" w14:textId="77777777" w:rsidR="00EF250F" w:rsidRPr="00D01AF7" w:rsidRDefault="00EF250F" w:rsidP="00EF250F">
            <w:pPr>
              <w:spacing w:before="40" w:after="40" w:line="240" w:lineRule="auto"/>
              <w:jc w:val="left"/>
            </w:pPr>
          </w:p>
        </w:tc>
      </w:tr>
    </w:tbl>
    <w:p w14:paraId="4880510F" w14:textId="77777777" w:rsidR="00A64F9E" w:rsidRPr="00D01AF7" w:rsidRDefault="00A64F9E" w:rsidP="00A64F9E">
      <w:pPr>
        <w:spacing w:before="0" w:after="160" w:line="259" w:lineRule="auto"/>
        <w:jc w:val="left"/>
      </w:pPr>
    </w:p>
    <w:p w14:paraId="7DB28BE8" w14:textId="77777777" w:rsidR="00A64F9E" w:rsidRPr="00D01AF7" w:rsidRDefault="00A64F9E" w:rsidP="00A64F9E">
      <w:pPr>
        <w:spacing w:before="0" w:after="160" w:line="259" w:lineRule="auto"/>
        <w:jc w:val="left"/>
        <w:sectPr w:rsidR="00A64F9E" w:rsidRPr="00D01AF7" w:rsidSect="00E23717">
          <w:pgSz w:w="11900" w:h="16840" w:code="9"/>
          <w:pgMar w:top="2410" w:right="1134" w:bottom="1701" w:left="1134" w:header="851" w:footer="851" w:gutter="0"/>
          <w:cols w:space="720"/>
          <w:noEndnote/>
          <w:docGrid w:linePitch="360"/>
        </w:sectPr>
      </w:pPr>
    </w:p>
    <w:p w14:paraId="45AE2CDB" w14:textId="77777777" w:rsidR="00A64F9E" w:rsidRPr="00D01AF7" w:rsidRDefault="00A64F9E" w:rsidP="00A64F9E">
      <w:pPr>
        <w:spacing w:before="0" w:after="160" w:line="259" w:lineRule="auto"/>
        <w:jc w:val="left"/>
      </w:pPr>
    </w:p>
    <w:tbl>
      <w:tblPr>
        <w:tblStyle w:val="TabloKlavuzu"/>
        <w:tblW w:w="0" w:type="auto"/>
        <w:tblLook w:val="04A0" w:firstRow="1" w:lastRow="0" w:firstColumn="1" w:lastColumn="0" w:noHBand="0" w:noVBand="1"/>
      </w:tblPr>
      <w:tblGrid>
        <w:gridCol w:w="3268"/>
        <w:gridCol w:w="1398"/>
        <w:gridCol w:w="1338"/>
        <w:gridCol w:w="1974"/>
        <w:gridCol w:w="2649"/>
        <w:gridCol w:w="2092"/>
      </w:tblGrid>
      <w:tr w:rsidR="00A64F9E" w:rsidRPr="00D01AF7" w14:paraId="61F00A1F" w14:textId="77777777" w:rsidTr="00BF2861">
        <w:trPr>
          <w:cantSplit/>
          <w:tblHeader/>
        </w:trPr>
        <w:tc>
          <w:tcPr>
            <w:tcW w:w="12719" w:type="dxa"/>
            <w:gridSpan w:val="6"/>
          </w:tcPr>
          <w:p w14:paraId="45FBA4DA" w14:textId="1248EB59" w:rsidR="00A64F9E" w:rsidRPr="00D01AF7" w:rsidRDefault="00035479" w:rsidP="00E342DC">
            <w:pPr>
              <w:spacing w:before="40" w:after="40" w:line="240" w:lineRule="auto"/>
              <w:jc w:val="left"/>
              <w:rPr>
                <w:b/>
                <w:bCs/>
              </w:rPr>
            </w:pPr>
            <w:r w:rsidRPr="00D01AF7">
              <w:rPr>
                <w:b/>
                <w:bCs/>
              </w:rPr>
              <w:t>SECTION</w:t>
            </w:r>
            <w:r w:rsidR="00A64F9E" w:rsidRPr="00D01AF7">
              <w:rPr>
                <w:b/>
                <w:bCs/>
              </w:rPr>
              <w:t xml:space="preserve">-II: </w:t>
            </w:r>
            <w:r w:rsidRPr="00D01AF7">
              <w:rPr>
                <w:b/>
                <w:bCs/>
              </w:rPr>
              <w:t xml:space="preserve">Environmental and Social </w:t>
            </w:r>
            <w:r w:rsidR="00F15081" w:rsidRPr="00D01AF7">
              <w:rPr>
                <w:b/>
                <w:bCs/>
              </w:rPr>
              <w:t xml:space="preserve">Risks </w:t>
            </w:r>
            <w:r w:rsidR="00A64F9E" w:rsidRPr="00D01AF7">
              <w:rPr>
                <w:b/>
                <w:bCs/>
              </w:rPr>
              <w:t xml:space="preserve">– </w:t>
            </w:r>
            <w:r w:rsidRPr="00D01AF7">
              <w:rPr>
                <w:b/>
                <w:bCs/>
              </w:rPr>
              <w:t>Current Status</w:t>
            </w:r>
          </w:p>
        </w:tc>
      </w:tr>
      <w:tr w:rsidR="00A64F9E" w:rsidRPr="00D01AF7" w14:paraId="5185686D" w14:textId="77777777" w:rsidTr="00BF2861">
        <w:trPr>
          <w:cantSplit/>
          <w:tblHeader/>
        </w:trPr>
        <w:tc>
          <w:tcPr>
            <w:tcW w:w="3268" w:type="dxa"/>
            <w:vMerge w:val="restart"/>
          </w:tcPr>
          <w:p w14:paraId="50C139AD" w14:textId="47721D2B" w:rsidR="00A64F9E" w:rsidRPr="00D01AF7" w:rsidRDefault="00035479" w:rsidP="00E342DC">
            <w:pPr>
              <w:spacing w:before="40" w:after="40" w:line="240" w:lineRule="auto"/>
              <w:jc w:val="left"/>
              <w:rPr>
                <w:b/>
                <w:bCs/>
              </w:rPr>
            </w:pPr>
            <w:r w:rsidRPr="00D01AF7">
              <w:rPr>
                <w:b/>
                <w:bCs/>
              </w:rPr>
              <w:t>Environmental and Social Issues</w:t>
            </w:r>
          </w:p>
        </w:tc>
        <w:tc>
          <w:tcPr>
            <w:tcW w:w="9451" w:type="dxa"/>
            <w:gridSpan w:val="5"/>
          </w:tcPr>
          <w:p w14:paraId="1FCE89B3" w14:textId="12797F4A" w:rsidR="00A64F9E" w:rsidRPr="00D01AF7" w:rsidRDefault="00035479" w:rsidP="007B0A3D">
            <w:pPr>
              <w:spacing w:before="40" w:after="40" w:line="240" w:lineRule="auto"/>
              <w:jc w:val="center"/>
              <w:rPr>
                <w:b/>
                <w:bCs/>
              </w:rPr>
            </w:pPr>
            <w:r w:rsidRPr="00D01AF7">
              <w:rPr>
                <w:b/>
                <w:bCs/>
              </w:rPr>
              <w:t xml:space="preserve">Foreseen </w:t>
            </w:r>
            <w:r w:rsidR="00F15081" w:rsidRPr="00D01AF7">
              <w:rPr>
                <w:b/>
                <w:bCs/>
              </w:rPr>
              <w:t xml:space="preserve">Risk </w:t>
            </w:r>
            <w:r w:rsidR="002524A2" w:rsidRPr="00D01AF7">
              <w:rPr>
                <w:b/>
                <w:bCs/>
              </w:rPr>
              <w:t>as per Baseline Conditions</w:t>
            </w:r>
            <w:r w:rsidR="00A64F9E" w:rsidRPr="00D01AF7">
              <w:rPr>
                <w:b/>
                <w:bCs/>
              </w:rPr>
              <w:t xml:space="preserve"> (</w:t>
            </w:r>
            <w:r w:rsidRPr="00D01AF7">
              <w:rPr>
                <w:b/>
                <w:bCs/>
              </w:rPr>
              <w:t>please give details in columns</w:t>
            </w:r>
            <w:r w:rsidR="00A64F9E" w:rsidRPr="00D01AF7">
              <w:rPr>
                <w:b/>
                <w:bCs/>
              </w:rPr>
              <w:t>)</w:t>
            </w:r>
          </w:p>
        </w:tc>
      </w:tr>
      <w:tr w:rsidR="00B9313F" w:rsidRPr="00D01AF7" w14:paraId="45827663" w14:textId="77777777" w:rsidTr="00BF2861">
        <w:trPr>
          <w:cantSplit/>
          <w:tblHeader/>
        </w:trPr>
        <w:tc>
          <w:tcPr>
            <w:tcW w:w="3268" w:type="dxa"/>
            <w:vMerge/>
          </w:tcPr>
          <w:p w14:paraId="0603F39F" w14:textId="77777777" w:rsidR="00B9313F" w:rsidRPr="00D01AF7" w:rsidRDefault="00B9313F" w:rsidP="00035479">
            <w:pPr>
              <w:spacing w:before="40" w:after="40" w:line="240" w:lineRule="auto"/>
              <w:jc w:val="left"/>
              <w:rPr>
                <w:b/>
                <w:bCs/>
              </w:rPr>
            </w:pPr>
          </w:p>
        </w:tc>
        <w:tc>
          <w:tcPr>
            <w:tcW w:w="1398" w:type="dxa"/>
          </w:tcPr>
          <w:p w14:paraId="60A5BBF4" w14:textId="5A14F812" w:rsidR="00B9313F" w:rsidRPr="00D01AF7" w:rsidRDefault="00B9313F" w:rsidP="00035479">
            <w:pPr>
              <w:spacing w:before="40" w:after="40" w:line="240" w:lineRule="auto"/>
              <w:jc w:val="center"/>
              <w:rPr>
                <w:b/>
                <w:bCs/>
              </w:rPr>
            </w:pPr>
            <w:r w:rsidRPr="00D01AF7">
              <w:rPr>
                <w:b/>
                <w:bCs/>
              </w:rPr>
              <w:t>No Risk</w:t>
            </w:r>
          </w:p>
        </w:tc>
        <w:tc>
          <w:tcPr>
            <w:tcW w:w="1338" w:type="dxa"/>
          </w:tcPr>
          <w:p w14:paraId="51286B63" w14:textId="717DC199" w:rsidR="00B9313F" w:rsidRPr="00D01AF7" w:rsidRDefault="00B9313F" w:rsidP="00035479">
            <w:pPr>
              <w:spacing w:before="40" w:after="40" w:line="240" w:lineRule="auto"/>
              <w:jc w:val="center"/>
              <w:rPr>
                <w:b/>
                <w:bCs/>
              </w:rPr>
            </w:pPr>
            <w:r w:rsidRPr="00D01AF7">
              <w:rPr>
                <w:b/>
                <w:bCs/>
              </w:rPr>
              <w:t>Low Risk</w:t>
            </w:r>
          </w:p>
        </w:tc>
        <w:tc>
          <w:tcPr>
            <w:tcW w:w="1974" w:type="dxa"/>
          </w:tcPr>
          <w:p w14:paraId="16AC9673" w14:textId="0078FC7A" w:rsidR="00B9313F" w:rsidRPr="00D01AF7" w:rsidRDefault="00B9313F" w:rsidP="00035479">
            <w:pPr>
              <w:spacing w:before="40" w:after="40" w:line="240" w:lineRule="auto"/>
              <w:jc w:val="center"/>
              <w:rPr>
                <w:b/>
                <w:bCs/>
              </w:rPr>
            </w:pPr>
            <w:r w:rsidRPr="00D01AF7">
              <w:rPr>
                <w:b/>
                <w:bCs/>
              </w:rPr>
              <w:t>Medium Risk</w:t>
            </w:r>
          </w:p>
        </w:tc>
        <w:tc>
          <w:tcPr>
            <w:tcW w:w="2649" w:type="dxa"/>
          </w:tcPr>
          <w:p w14:paraId="76147950" w14:textId="3C7A8B65" w:rsidR="00B9313F" w:rsidRPr="00D01AF7" w:rsidRDefault="00B9313F" w:rsidP="00035479">
            <w:pPr>
              <w:spacing w:before="40" w:after="40" w:line="240" w:lineRule="auto"/>
              <w:jc w:val="center"/>
              <w:rPr>
                <w:b/>
                <w:bCs/>
              </w:rPr>
            </w:pPr>
            <w:r w:rsidRPr="00D01AF7">
              <w:rPr>
                <w:b/>
                <w:bCs/>
              </w:rPr>
              <w:t>Substantial Risk</w:t>
            </w:r>
          </w:p>
        </w:tc>
        <w:tc>
          <w:tcPr>
            <w:tcW w:w="2092" w:type="dxa"/>
          </w:tcPr>
          <w:p w14:paraId="434EEA61" w14:textId="375BB7D3" w:rsidR="00B9313F" w:rsidRPr="00D01AF7" w:rsidRDefault="00B9313F" w:rsidP="00BF2861">
            <w:pPr>
              <w:spacing w:before="40" w:after="40" w:line="240" w:lineRule="auto"/>
              <w:jc w:val="center"/>
              <w:rPr>
                <w:b/>
                <w:bCs/>
              </w:rPr>
            </w:pPr>
            <w:r w:rsidRPr="00D01AF7">
              <w:rPr>
                <w:b/>
                <w:bCs/>
              </w:rPr>
              <w:t>High Risk</w:t>
            </w:r>
          </w:p>
        </w:tc>
      </w:tr>
      <w:tr w:rsidR="00B9313F" w:rsidRPr="00D01AF7" w14:paraId="3CBD68AC" w14:textId="77777777" w:rsidTr="00BF2861">
        <w:trPr>
          <w:cantSplit/>
        </w:trPr>
        <w:tc>
          <w:tcPr>
            <w:tcW w:w="3268" w:type="dxa"/>
          </w:tcPr>
          <w:p w14:paraId="39048410" w14:textId="5E16F58F" w:rsidR="00B9313F" w:rsidRPr="00D01AF7" w:rsidRDefault="00B9313F" w:rsidP="00E342DC">
            <w:pPr>
              <w:spacing w:before="40" w:after="40" w:line="240" w:lineRule="auto"/>
              <w:jc w:val="left"/>
            </w:pPr>
            <w:r w:rsidRPr="00D01AF7">
              <w:t xml:space="preserve">What is the level of the risk of the </w:t>
            </w:r>
            <w:r w:rsidR="00977659" w:rsidRPr="00D01AF7">
              <w:t>sub</w:t>
            </w:r>
            <w:r w:rsidR="00B06F17" w:rsidRPr="00D01AF7">
              <w:t xml:space="preserve">project </w:t>
            </w:r>
            <w:r w:rsidRPr="00D01AF7">
              <w:t>to</w:t>
            </w:r>
            <w:r w:rsidR="00284D6E" w:rsidRPr="00D01AF7">
              <w:t xml:space="preserve"> damage a</w:t>
            </w:r>
            <w:r w:rsidRPr="00D01AF7">
              <w:t xml:space="preserve"> known cultural heritage in terms of </w:t>
            </w:r>
            <w:r w:rsidR="00977659" w:rsidRPr="00D01AF7">
              <w:t>sub-</w:t>
            </w:r>
            <w:r w:rsidR="00B06F17" w:rsidRPr="00D01AF7">
              <w:t xml:space="preserve">project </w:t>
            </w:r>
            <w:r w:rsidRPr="00D01AF7">
              <w:t xml:space="preserve">area’s proximity? </w:t>
            </w:r>
          </w:p>
        </w:tc>
        <w:tc>
          <w:tcPr>
            <w:tcW w:w="1398" w:type="dxa"/>
          </w:tcPr>
          <w:p w14:paraId="7D4B3A51" w14:textId="77777777" w:rsidR="00B9313F" w:rsidRPr="00D01AF7" w:rsidRDefault="00B9313F" w:rsidP="00E342DC">
            <w:pPr>
              <w:spacing w:before="40" w:after="40" w:line="240" w:lineRule="auto"/>
              <w:jc w:val="left"/>
            </w:pPr>
          </w:p>
        </w:tc>
        <w:tc>
          <w:tcPr>
            <w:tcW w:w="1338" w:type="dxa"/>
          </w:tcPr>
          <w:p w14:paraId="4A0933D4" w14:textId="77777777" w:rsidR="00B9313F" w:rsidRPr="00D01AF7" w:rsidRDefault="00B9313F" w:rsidP="00E342DC">
            <w:pPr>
              <w:spacing w:before="40" w:after="40" w:line="240" w:lineRule="auto"/>
              <w:jc w:val="left"/>
            </w:pPr>
          </w:p>
        </w:tc>
        <w:tc>
          <w:tcPr>
            <w:tcW w:w="1974" w:type="dxa"/>
          </w:tcPr>
          <w:p w14:paraId="5E163656" w14:textId="77777777" w:rsidR="00B9313F" w:rsidRPr="00D01AF7" w:rsidRDefault="00B9313F" w:rsidP="00E342DC">
            <w:pPr>
              <w:spacing w:before="40" w:after="40" w:line="240" w:lineRule="auto"/>
              <w:jc w:val="left"/>
            </w:pPr>
          </w:p>
        </w:tc>
        <w:tc>
          <w:tcPr>
            <w:tcW w:w="2649" w:type="dxa"/>
          </w:tcPr>
          <w:p w14:paraId="152F77C8" w14:textId="77777777" w:rsidR="00B9313F" w:rsidRPr="00D01AF7" w:rsidRDefault="00B9313F" w:rsidP="00E342DC">
            <w:pPr>
              <w:spacing w:before="40" w:after="40" w:line="240" w:lineRule="auto"/>
              <w:jc w:val="left"/>
            </w:pPr>
          </w:p>
        </w:tc>
        <w:tc>
          <w:tcPr>
            <w:tcW w:w="2092" w:type="dxa"/>
          </w:tcPr>
          <w:p w14:paraId="4744FD7C" w14:textId="77777777" w:rsidR="00B9313F" w:rsidRPr="00D01AF7" w:rsidRDefault="00B9313F" w:rsidP="00E342DC">
            <w:pPr>
              <w:spacing w:before="40" w:after="40" w:line="240" w:lineRule="auto"/>
              <w:jc w:val="left"/>
            </w:pPr>
          </w:p>
        </w:tc>
      </w:tr>
      <w:tr w:rsidR="00284D6E" w:rsidRPr="00D01AF7" w14:paraId="06A9F6CE" w14:textId="77777777" w:rsidTr="00BF2861">
        <w:trPr>
          <w:cantSplit/>
        </w:trPr>
        <w:tc>
          <w:tcPr>
            <w:tcW w:w="3268" w:type="dxa"/>
          </w:tcPr>
          <w:p w14:paraId="28748BAB" w14:textId="4E263CBA" w:rsidR="00284D6E" w:rsidRPr="00D01AF7" w:rsidRDefault="00284D6E" w:rsidP="00E342DC">
            <w:pPr>
              <w:spacing w:before="40" w:after="40" w:line="240" w:lineRule="auto"/>
              <w:jc w:val="left"/>
            </w:pPr>
            <w:r w:rsidRPr="00D01AF7">
              <w:t xml:space="preserve">What is the level of the risk of the </w:t>
            </w:r>
            <w:r w:rsidR="00977659" w:rsidRPr="00D01AF7">
              <w:t>sub</w:t>
            </w:r>
            <w:r w:rsidR="00B06F17" w:rsidRPr="00D01AF7">
              <w:t xml:space="preserve">project </w:t>
            </w:r>
            <w:r w:rsidRPr="00D01AF7">
              <w:t xml:space="preserve">to pollute a water body in terms of </w:t>
            </w:r>
            <w:r w:rsidR="00977659" w:rsidRPr="00D01AF7">
              <w:t>sub-</w:t>
            </w:r>
            <w:r w:rsidR="00B06F17" w:rsidRPr="00D01AF7">
              <w:t xml:space="preserve">project </w:t>
            </w:r>
            <w:r w:rsidRPr="00D01AF7">
              <w:t>area’s proximity?</w:t>
            </w:r>
          </w:p>
        </w:tc>
        <w:tc>
          <w:tcPr>
            <w:tcW w:w="1398" w:type="dxa"/>
          </w:tcPr>
          <w:p w14:paraId="1A1EDDB0" w14:textId="77777777" w:rsidR="00284D6E" w:rsidRPr="00D01AF7" w:rsidRDefault="00284D6E" w:rsidP="00E342DC">
            <w:pPr>
              <w:spacing w:before="40" w:after="40" w:line="240" w:lineRule="auto"/>
              <w:jc w:val="left"/>
            </w:pPr>
          </w:p>
        </w:tc>
        <w:tc>
          <w:tcPr>
            <w:tcW w:w="1338" w:type="dxa"/>
          </w:tcPr>
          <w:p w14:paraId="2D2B761D" w14:textId="77777777" w:rsidR="00284D6E" w:rsidRPr="00D01AF7" w:rsidRDefault="00284D6E" w:rsidP="00E342DC">
            <w:pPr>
              <w:spacing w:before="40" w:after="40" w:line="240" w:lineRule="auto"/>
              <w:jc w:val="left"/>
            </w:pPr>
          </w:p>
        </w:tc>
        <w:tc>
          <w:tcPr>
            <w:tcW w:w="1974" w:type="dxa"/>
          </w:tcPr>
          <w:p w14:paraId="775F13D1" w14:textId="77777777" w:rsidR="00284D6E" w:rsidRPr="00D01AF7" w:rsidRDefault="00284D6E" w:rsidP="00E342DC">
            <w:pPr>
              <w:spacing w:before="40" w:after="40" w:line="240" w:lineRule="auto"/>
              <w:jc w:val="left"/>
            </w:pPr>
          </w:p>
        </w:tc>
        <w:tc>
          <w:tcPr>
            <w:tcW w:w="2649" w:type="dxa"/>
          </w:tcPr>
          <w:p w14:paraId="15883E9A" w14:textId="77777777" w:rsidR="00284D6E" w:rsidRPr="00D01AF7" w:rsidRDefault="00284D6E" w:rsidP="00E342DC">
            <w:pPr>
              <w:spacing w:before="40" w:after="40" w:line="240" w:lineRule="auto"/>
              <w:jc w:val="left"/>
            </w:pPr>
          </w:p>
        </w:tc>
        <w:tc>
          <w:tcPr>
            <w:tcW w:w="2092" w:type="dxa"/>
          </w:tcPr>
          <w:p w14:paraId="26D64F39" w14:textId="77777777" w:rsidR="00284D6E" w:rsidRPr="00D01AF7" w:rsidRDefault="00284D6E" w:rsidP="00E342DC">
            <w:pPr>
              <w:spacing w:before="40" w:after="40" w:line="240" w:lineRule="auto"/>
              <w:jc w:val="left"/>
            </w:pPr>
          </w:p>
        </w:tc>
      </w:tr>
      <w:tr w:rsidR="00B9313F" w:rsidRPr="00D01AF7" w14:paraId="3F7AA4E6" w14:textId="77777777" w:rsidTr="00BF2861">
        <w:trPr>
          <w:cantSplit/>
        </w:trPr>
        <w:tc>
          <w:tcPr>
            <w:tcW w:w="3268" w:type="dxa"/>
          </w:tcPr>
          <w:p w14:paraId="4965542B" w14:textId="08FF4D71" w:rsidR="00B9313F" w:rsidRPr="00D01AF7" w:rsidRDefault="00B9313F" w:rsidP="00E342DC">
            <w:pPr>
              <w:spacing w:before="40" w:after="40" w:line="240" w:lineRule="auto"/>
              <w:jc w:val="left"/>
            </w:pPr>
            <w:r w:rsidRPr="00D01AF7">
              <w:t xml:space="preserve">What is the risk regarding impacts related with dust generation in terms of the sensitivity level of the receptors? </w:t>
            </w:r>
          </w:p>
        </w:tc>
        <w:tc>
          <w:tcPr>
            <w:tcW w:w="1398" w:type="dxa"/>
          </w:tcPr>
          <w:p w14:paraId="4F5ACC9D" w14:textId="77777777" w:rsidR="00B9313F" w:rsidRPr="00D01AF7" w:rsidRDefault="00B9313F" w:rsidP="00E342DC">
            <w:pPr>
              <w:spacing w:before="40" w:after="40" w:line="240" w:lineRule="auto"/>
              <w:jc w:val="left"/>
            </w:pPr>
          </w:p>
        </w:tc>
        <w:tc>
          <w:tcPr>
            <w:tcW w:w="1338" w:type="dxa"/>
          </w:tcPr>
          <w:p w14:paraId="69687874" w14:textId="77777777" w:rsidR="00B9313F" w:rsidRPr="00D01AF7" w:rsidRDefault="00B9313F" w:rsidP="00E342DC">
            <w:pPr>
              <w:spacing w:before="40" w:after="40" w:line="240" w:lineRule="auto"/>
              <w:jc w:val="left"/>
            </w:pPr>
          </w:p>
        </w:tc>
        <w:tc>
          <w:tcPr>
            <w:tcW w:w="1974" w:type="dxa"/>
          </w:tcPr>
          <w:p w14:paraId="67E1D6AD" w14:textId="77777777" w:rsidR="00B9313F" w:rsidRPr="00D01AF7" w:rsidRDefault="00B9313F" w:rsidP="00E342DC">
            <w:pPr>
              <w:spacing w:before="40" w:after="40" w:line="240" w:lineRule="auto"/>
              <w:jc w:val="left"/>
            </w:pPr>
          </w:p>
        </w:tc>
        <w:tc>
          <w:tcPr>
            <w:tcW w:w="2649" w:type="dxa"/>
          </w:tcPr>
          <w:p w14:paraId="5DF59133" w14:textId="77777777" w:rsidR="00B9313F" w:rsidRPr="00D01AF7" w:rsidRDefault="00B9313F" w:rsidP="00E342DC">
            <w:pPr>
              <w:spacing w:before="40" w:after="40" w:line="240" w:lineRule="auto"/>
              <w:jc w:val="left"/>
            </w:pPr>
          </w:p>
        </w:tc>
        <w:tc>
          <w:tcPr>
            <w:tcW w:w="2092" w:type="dxa"/>
          </w:tcPr>
          <w:p w14:paraId="3DCEBECD" w14:textId="77777777" w:rsidR="00B9313F" w:rsidRPr="00D01AF7" w:rsidRDefault="00B9313F" w:rsidP="00E342DC">
            <w:pPr>
              <w:spacing w:before="40" w:after="40" w:line="240" w:lineRule="auto"/>
              <w:jc w:val="left"/>
            </w:pPr>
          </w:p>
        </w:tc>
      </w:tr>
      <w:tr w:rsidR="00B9313F" w:rsidRPr="00D01AF7" w14:paraId="6B6EF3C6" w14:textId="77777777" w:rsidTr="00BF2861">
        <w:trPr>
          <w:cantSplit/>
        </w:trPr>
        <w:tc>
          <w:tcPr>
            <w:tcW w:w="3268" w:type="dxa"/>
          </w:tcPr>
          <w:p w14:paraId="5F14F102" w14:textId="2106A975" w:rsidR="00B9313F" w:rsidRPr="00D01AF7" w:rsidRDefault="00B9313F" w:rsidP="00E342DC">
            <w:pPr>
              <w:spacing w:before="40" w:after="40" w:line="240" w:lineRule="auto"/>
              <w:jc w:val="left"/>
            </w:pPr>
            <w:r w:rsidRPr="00D01AF7">
              <w:t>What is the risk level regarding impacts related with noise generation in terms of the sensitivity level of the receptors?</w:t>
            </w:r>
          </w:p>
        </w:tc>
        <w:tc>
          <w:tcPr>
            <w:tcW w:w="1398" w:type="dxa"/>
          </w:tcPr>
          <w:p w14:paraId="416EB151" w14:textId="77777777" w:rsidR="00B9313F" w:rsidRPr="00D01AF7" w:rsidRDefault="00B9313F" w:rsidP="00E342DC">
            <w:pPr>
              <w:spacing w:before="40" w:after="40" w:line="240" w:lineRule="auto"/>
              <w:jc w:val="left"/>
            </w:pPr>
          </w:p>
        </w:tc>
        <w:tc>
          <w:tcPr>
            <w:tcW w:w="1338" w:type="dxa"/>
          </w:tcPr>
          <w:p w14:paraId="4E95573A" w14:textId="77777777" w:rsidR="00B9313F" w:rsidRPr="00D01AF7" w:rsidRDefault="00B9313F" w:rsidP="00E342DC">
            <w:pPr>
              <w:spacing w:before="40" w:after="40" w:line="240" w:lineRule="auto"/>
              <w:jc w:val="left"/>
            </w:pPr>
          </w:p>
        </w:tc>
        <w:tc>
          <w:tcPr>
            <w:tcW w:w="1974" w:type="dxa"/>
          </w:tcPr>
          <w:p w14:paraId="52402E00" w14:textId="77777777" w:rsidR="00B9313F" w:rsidRPr="00D01AF7" w:rsidRDefault="00B9313F" w:rsidP="00E342DC">
            <w:pPr>
              <w:spacing w:before="40" w:after="40" w:line="240" w:lineRule="auto"/>
              <w:jc w:val="left"/>
            </w:pPr>
          </w:p>
        </w:tc>
        <w:tc>
          <w:tcPr>
            <w:tcW w:w="2649" w:type="dxa"/>
          </w:tcPr>
          <w:p w14:paraId="03319F5A" w14:textId="77777777" w:rsidR="00B9313F" w:rsidRPr="00D01AF7" w:rsidRDefault="00B9313F" w:rsidP="00E342DC">
            <w:pPr>
              <w:spacing w:before="40" w:after="40" w:line="240" w:lineRule="auto"/>
              <w:jc w:val="left"/>
            </w:pPr>
          </w:p>
        </w:tc>
        <w:tc>
          <w:tcPr>
            <w:tcW w:w="2092" w:type="dxa"/>
          </w:tcPr>
          <w:p w14:paraId="1E48D70E" w14:textId="77777777" w:rsidR="00B9313F" w:rsidRPr="00D01AF7" w:rsidRDefault="00B9313F" w:rsidP="00E342DC">
            <w:pPr>
              <w:spacing w:before="40" w:after="40" w:line="240" w:lineRule="auto"/>
              <w:jc w:val="left"/>
            </w:pPr>
          </w:p>
        </w:tc>
      </w:tr>
      <w:tr w:rsidR="00B9313F" w:rsidRPr="00D01AF7" w14:paraId="0176F731" w14:textId="77777777" w:rsidTr="00BF2861">
        <w:trPr>
          <w:cantSplit/>
        </w:trPr>
        <w:tc>
          <w:tcPr>
            <w:tcW w:w="3268" w:type="dxa"/>
          </w:tcPr>
          <w:p w14:paraId="1A8ADBE8" w14:textId="50BE9647" w:rsidR="001E6F4F" w:rsidRPr="00D01AF7" w:rsidRDefault="00B9313F" w:rsidP="00E342DC">
            <w:pPr>
              <w:spacing w:before="40" w:after="40" w:line="240" w:lineRule="auto"/>
              <w:jc w:val="left"/>
            </w:pPr>
            <w:r w:rsidRPr="00D01AF7">
              <w:t>What is the risk level regarding vulnerability status of the population of the building to be demolished/reconstructed/</w:t>
            </w:r>
            <w:r w:rsidR="00BF2861" w:rsidRPr="00D01AF7">
              <w:t xml:space="preserve"> </w:t>
            </w:r>
            <w:r w:rsidRPr="00D01AF7">
              <w:t xml:space="preserve">retrofitted (the vulnerable group population of the building to be demolished can be assessed)? </w:t>
            </w:r>
          </w:p>
        </w:tc>
        <w:tc>
          <w:tcPr>
            <w:tcW w:w="1398" w:type="dxa"/>
          </w:tcPr>
          <w:p w14:paraId="5C231930" w14:textId="77777777" w:rsidR="00B9313F" w:rsidRPr="00D01AF7" w:rsidRDefault="00B9313F" w:rsidP="00E342DC">
            <w:pPr>
              <w:spacing w:before="40" w:after="40" w:line="240" w:lineRule="auto"/>
              <w:jc w:val="left"/>
            </w:pPr>
          </w:p>
        </w:tc>
        <w:tc>
          <w:tcPr>
            <w:tcW w:w="1338" w:type="dxa"/>
          </w:tcPr>
          <w:p w14:paraId="498A3255" w14:textId="77777777" w:rsidR="00B9313F" w:rsidRPr="00D01AF7" w:rsidRDefault="00B9313F" w:rsidP="00E342DC">
            <w:pPr>
              <w:spacing w:before="40" w:after="40" w:line="240" w:lineRule="auto"/>
              <w:jc w:val="left"/>
            </w:pPr>
          </w:p>
        </w:tc>
        <w:tc>
          <w:tcPr>
            <w:tcW w:w="1974" w:type="dxa"/>
          </w:tcPr>
          <w:p w14:paraId="55B9D64C" w14:textId="77777777" w:rsidR="00B9313F" w:rsidRPr="00D01AF7" w:rsidRDefault="00B9313F" w:rsidP="00E342DC">
            <w:pPr>
              <w:spacing w:before="40" w:after="40" w:line="240" w:lineRule="auto"/>
              <w:jc w:val="left"/>
            </w:pPr>
          </w:p>
        </w:tc>
        <w:tc>
          <w:tcPr>
            <w:tcW w:w="2649" w:type="dxa"/>
          </w:tcPr>
          <w:p w14:paraId="555EFF45" w14:textId="77777777" w:rsidR="00B9313F" w:rsidRPr="00D01AF7" w:rsidRDefault="00B9313F" w:rsidP="00E342DC">
            <w:pPr>
              <w:spacing w:before="40" w:after="40" w:line="240" w:lineRule="auto"/>
              <w:jc w:val="left"/>
            </w:pPr>
          </w:p>
        </w:tc>
        <w:tc>
          <w:tcPr>
            <w:tcW w:w="2092" w:type="dxa"/>
          </w:tcPr>
          <w:p w14:paraId="4EDFF997" w14:textId="77777777" w:rsidR="00B9313F" w:rsidRPr="00D01AF7" w:rsidRDefault="00B9313F" w:rsidP="00E342DC">
            <w:pPr>
              <w:spacing w:before="40" w:after="40" w:line="240" w:lineRule="auto"/>
              <w:jc w:val="left"/>
            </w:pPr>
          </w:p>
        </w:tc>
      </w:tr>
      <w:tr w:rsidR="00284D6E" w:rsidRPr="00D01AF7" w14:paraId="20AF4588" w14:textId="77777777" w:rsidTr="00BF2861">
        <w:trPr>
          <w:cantSplit/>
        </w:trPr>
        <w:tc>
          <w:tcPr>
            <w:tcW w:w="3268" w:type="dxa"/>
          </w:tcPr>
          <w:p w14:paraId="42F90202" w14:textId="4ECC17B2" w:rsidR="00284D6E" w:rsidRPr="00D01AF7" w:rsidRDefault="00284D6E" w:rsidP="00E342DC">
            <w:pPr>
              <w:spacing w:before="40" w:after="40" w:line="240" w:lineRule="auto"/>
              <w:jc w:val="left"/>
            </w:pPr>
            <w:r w:rsidRPr="00D01AF7">
              <w:lastRenderedPageBreak/>
              <w:t>What is the risk level regarding livelihood impact for any worker working in the building (e.g., supers and other workers population)?</w:t>
            </w:r>
          </w:p>
        </w:tc>
        <w:tc>
          <w:tcPr>
            <w:tcW w:w="1398" w:type="dxa"/>
          </w:tcPr>
          <w:p w14:paraId="65CEEA01" w14:textId="77777777" w:rsidR="00284D6E" w:rsidRPr="00D01AF7" w:rsidRDefault="00284D6E" w:rsidP="00E342DC">
            <w:pPr>
              <w:spacing w:before="40" w:after="40" w:line="240" w:lineRule="auto"/>
              <w:jc w:val="left"/>
            </w:pPr>
          </w:p>
        </w:tc>
        <w:tc>
          <w:tcPr>
            <w:tcW w:w="1338" w:type="dxa"/>
          </w:tcPr>
          <w:p w14:paraId="4DF41C0D" w14:textId="77777777" w:rsidR="00284D6E" w:rsidRPr="00D01AF7" w:rsidRDefault="00284D6E" w:rsidP="00E342DC">
            <w:pPr>
              <w:spacing w:before="40" w:after="40" w:line="240" w:lineRule="auto"/>
              <w:jc w:val="left"/>
            </w:pPr>
          </w:p>
        </w:tc>
        <w:tc>
          <w:tcPr>
            <w:tcW w:w="1974" w:type="dxa"/>
          </w:tcPr>
          <w:p w14:paraId="28E509F2" w14:textId="77777777" w:rsidR="00284D6E" w:rsidRPr="00D01AF7" w:rsidRDefault="00284D6E" w:rsidP="00E342DC">
            <w:pPr>
              <w:spacing w:before="40" w:after="40" w:line="240" w:lineRule="auto"/>
              <w:jc w:val="left"/>
            </w:pPr>
          </w:p>
        </w:tc>
        <w:tc>
          <w:tcPr>
            <w:tcW w:w="2649" w:type="dxa"/>
          </w:tcPr>
          <w:p w14:paraId="75BB5FFA" w14:textId="77777777" w:rsidR="00284D6E" w:rsidRPr="00D01AF7" w:rsidRDefault="00284D6E" w:rsidP="00E342DC">
            <w:pPr>
              <w:spacing w:before="40" w:after="40" w:line="240" w:lineRule="auto"/>
              <w:jc w:val="left"/>
            </w:pPr>
          </w:p>
        </w:tc>
        <w:tc>
          <w:tcPr>
            <w:tcW w:w="2092" w:type="dxa"/>
          </w:tcPr>
          <w:p w14:paraId="305DFC92" w14:textId="77777777" w:rsidR="00284D6E" w:rsidRPr="00D01AF7" w:rsidRDefault="00284D6E" w:rsidP="00E342DC">
            <w:pPr>
              <w:spacing w:before="40" w:after="40" w:line="240" w:lineRule="auto"/>
              <w:jc w:val="left"/>
            </w:pPr>
          </w:p>
        </w:tc>
      </w:tr>
      <w:tr w:rsidR="00B9313F" w:rsidRPr="00D01AF7" w14:paraId="605F73D6" w14:textId="77777777" w:rsidTr="00BF2861">
        <w:trPr>
          <w:cantSplit/>
        </w:trPr>
        <w:tc>
          <w:tcPr>
            <w:tcW w:w="3268" w:type="dxa"/>
          </w:tcPr>
          <w:p w14:paraId="4BF5C467" w14:textId="6B5719D0" w:rsidR="00B9313F" w:rsidRPr="00D01AF7" w:rsidRDefault="00B9313F" w:rsidP="00E342DC">
            <w:pPr>
              <w:spacing w:before="40" w:after="40" w:line="240" w:lineRule="auto"/>
              <w:jc w:val="left"/>
            </w:pPr>
            <w:r w:rsidRPr="00D01AF7">
              <w:t xml:space="preserve">What is the risk of in-adequate waste management in terms of the waste management capacity of the region where the </w:t>
            </w:r>
            <w:r w:rsidR="00977659" w:rsidRPr="00D01AF7">
              <w:t>sub-</w:t>
            </w:r>
            <w:r w:rsidR="00B06F17" w:rsidRPr="00D01AF7">
              <w:t xml:space="preserve">project </w:t>
            </w:r>
            <w:r w:rsidRPr="00D01AF7">
              <w:t xml:space="preserve">will be realized? </w:t>
            </w:r>
          </w:p>
        </w:tc>
        <w:tc>
          <w:tcPr>
            <w:tcW w:w="1398" w:type="dxa"/>
          </w:tcPr>
          <w:p w14:paraId="2E7C86B3" w14:textId="77777777" w:rsidR="00B9313F" w:rsidRPr="00D01AF7" w:rsidRDefault="00B9313F" w:rsidP="00E342DC">
            <w:pPr>
              <w:spacing w:before="40" w:after="40" w:line="240" w:lineRule="auto"/>
              <w:jc w:val="left"/>
            </w:pPr>
          </w:p>
        </w:tc>
        <w:tc>
          <w:tcPr>
            <w:tcW w:w="1338" w:type="dxa"/>
          </w:tcPr>
          <w:p w14:paraId="7A4859D0" w14:textId="77777777" w:rsidR="00B9313F" w:rsidRPr="00D01AF7" w:rsidRDefault="00B9313F" w:rsidP="00E342DC">
            <w:pPr>
              <w:spacing w:before="40" w:after="40" w:line="240" w:lineRule="auto"/>
              <w:jc w:val="left"/>
            </w:pPr>
          </w:p>
        </w:tc>
        <w:tc>
          <w:tcPr>
            <w:tcW w:w="1974" w:type="dxa"/>
          </w:tcPr>
          <w:p w14:paraId="44AA8A22" w14:textId="77777777" w:rsidR="00B9313F" w:rsidRPr="00D01AF7" w:rsidRDefault="00B9313F" w:rsidP="00E342DC">
            <w:pPr>
              <w:spacing w:before="40" w:after="40" w:line="240" w:lineRule="auto"/>
              <w:jc w:val="left"/>
            </w:pPr>
          </w:p>
        </w:tc>
        <w:tc>
          <w:tcPr>
            <w:tcW w:w="2649" w:type="dxa"/>
          </w:tcPr>
          <w:p w14:paraId="5D8200B5" w14:textId="77777777" w:rsidR="00B9313F" w:rsidRPr="00D01AF7" w:rsidRDefault="00B9313F" w:rsidP="00E342DC">
            <w:pPr>
              <w:spacing w:before="40" w:after="40" w:line="240" w:lineRule="auto"/>
              <w:jc w:val="left"/>
            </w:pPr>
          </w:p>
        </w:tc>
        <w:tc>
          <w:tcPr>
            <w:tcW w:w="2092" w:type="dxa"/>
          </w:tcPr>
          <w:p w14:paraId="4FEA08C6" w14:textId="77777777" w:rsidR="00B9313F" w:rsidRPr="00D01AF7" w:rsidRDefault="00B9313F" w:rsidP="00E342DC">
            <w:pPr>
              <w:spacing w:before="40" w:after="40" w:line="240" w:lineRule="auto"/>
              <w:jc w:val="left"/>
            </w:pPr>
          </w:p>
        </w:tc>
      </w:tr>
    </w:tbl>
    <w:p w14:paraId="48EBC5C3" w14:textId="70AFF199" w:rsidR="00A64F9E" w:rsidRPr="00D01AF7" w:rsidRDefault="00A64F9E" w:rsidP="00A64F9E">
      <w:pPr>
        <w:spacing w:before="0" w:after="160" w:line="259" w:lineRule="auto"/>
        <w:jc w:val="left"/>
      </w:pPr>
    </w:p>
    <w:tbl>
      <w:tblPr>
        <w:tblStyle w:val="TabloKlavuzu"/>
        <w:tblW w:w="0" w:type="auto"/>
        <w:tblLook w:val="04A0" w:firstRow="1" w:lastRow="0" w:firstColumn="1" w:lastColumn="0" w:noHBand="0" w:noVBand="1"/>
      </w:tblPr>
      <w:tblGrid>
        <w:gridCol w:w="3310"/>
        <w:gridCol w:w="1344"/>
        <w:gridCol w:w="1342"/>
        <w:gridCol w:w="1974"/>
        <w:gridCol w:w="2310"/>
        <w:gridCol w:w="2439"/>
      </w:tblGrid>
      <w:tr w:rsidR="002524A2" w:rsidRPr="00D01AF7" w14:paraId="5135CB76" w14:textId="77777777" w:rsidTr="4F4F6F48">
        <w:trPr>
          <w:tblHeader/>
        </w:trPr>
        <w:tc>
          <w:tcPr>
            <w:tcW w:w="12719" w:type="dxa"/>
            <w:gridSpan w:val="6"/>
          </w:tcPr>
          <w:p w14:paraId="15FACA76" w14:textId="76DD7631" w:rsidR="002524A2" w:rsidRPr="00D01AF7" w:rsidRDefault="002524A2" w:rsidP="00C73829">
            <w:pPr>
              <w:spacing w:before="40" w:after="40" w:line="240" w:lineRule="auto"/>
              <w:jc w:val="left"/>
              <w:rPr>
                <w:b/>
                <w:bCs/>
              </w:rPr>
            </w:pPr>
            <w:r w:rsidRPr="00D01AF7">
              <w:rPr>
                <w:b/>
                <w:bCs/>
              </w:rPr>
              <w:t xml:space="preserve">SECTION-III: Environmental and Social </w:t>
            </w:r>
            <w:r w:rsidR="00010BF3" w:rsidRPr="00D01AF7">
              <w:rPr>
                <w:b/>
                <w:bCs/>
              </w:rPr>
              <w:t>Ri</w:t>
            </w:r>
            <w:r w:rsidR="00DC521D" w:rsidRPr="00D01AF7">
              <w:rPr>
                <w:b/>
                <w:bCs/>
              </w:rPr>
              <w:t>sk</w:t>
            </w:r>
            <w:r w:rsidR="00010BF3" w:rsidRPr="00D01AF7">
              <w:rPr>
                <w:b/>
                <w:bCs/>
              </w:rPr>
              <w:t xml:space="preserve">s </w:t>
            </w:r>
            <w:r w:rsidRPr="00D01AF7">
              <w:rPr>
                <w:b/>
                <w:bCs/>
              </w:rPr>
              <w:t xml:space="preserve">– Foreseen </w:t>
            </w:r>
            <w:r w:rsidR="00010BF3" w:rsidRPr="00D01AF7">
              <w:rPr>
                <w:b/>
                <w:bCs/>
              </w:rPr>
              <w:t xml:space="preserve">risks </w:t>
            </w:r>
            <w:r w:rsidRPr="00D01AF7">
              <w:rPr>
                <w:b/>
                <w:bCs/>
              </w:rPr>
              <w:t xml:space="preserve">of </w:t>
            </w:r>
            <w:r w:rsidR="00977659" w:rsidRPr="00D01AF7">
              <w:rPr>
                <w:b/>
                <w:bCs/>
              </w:rPr>
              <w:t>sub-</w:t>
            </w:r>
            <w:r w:rsidR="00B06F17" w:rsidRPr="00D01AF7">
              <w:rPr>
                <w:b/>
                <w:bCs/>
              </w:rPr>
              <w:t xml:space="preserve">project </w:t>
            </w:r>
            <w:r w:rsidRPr="00D01AF7">
              <w:rPr>
                <w:b/>
                <w:bCs/>
              </w:rPr>
              <w:t xml:space="preserve">activities </w:t>
            </w:r>
          </w:p>
        </w:tc>
      </w:tr>
      <w:tr w:rsidR="002524A2" w:rsidRPr="00D01AF7" w14:paraId="1B789496" w14:textId="77777777" w:rsidTr="00010BF3">
        <w:trPr>
          <w:tblHeader/>
        </w:trPr>
        <w:tc>
          <w:tcPr>
            <w:tcW w:w="3310" w:type="dxa"/>
            <w:vMerge w:val="restart"/>
          </w:tcPr>
          <w:p w14:paraId="17CB495B" w14:textId="77777777" w:rsidR="002524A2" w:rsidRPr="00D01AF7" w:rsidRDefault="002524A2" w:rsidP="00C73829">
            <w:pPr>
              <w:spacing w:before="40" w:after="40" w:line="240" w:lineRule="auto"/>
              <w:jc w:val="left"/>
              <w:rPr>
                <w:b/>
                <w:bCs/>
              </w:rPr>
            </w:pPr>
            <w:r w:rsidRPr="00D01AF7">
              <w:rPr>
                <w:b/>
                <w:bCs/>
              </w:rPr>
              <w:t>Environmental and Social Impacts</w:t>
            </w:r>
          </w:p>
        </w:tc>
        <w:tc>
          <w:tcPr>
            <w:tcW w:w="9409" w:type="dxa"/>
            <w:gridSpan w:val="5"/>
          </w:tcPr>
          <w:p w14:paraId="6CC9F994" w14:textId="77777777" w:rsidR="002524A2" w:rsidRPr="00D01AF7" w:rsidRDefault="002524A2" w:rsidP="00C73829">
            <w:pPr>
              <w:spacing w:before="40" w:after="40" w:line="240" w:lineRule="auto"/>
              <w:jc w:val="left"/>
              <w:rPr>
                <w:b/>
                <w:bCs/>
              </w:rPr>
            </w:pPr>
            <w:r w:rsidRPr="00D01AF7">
              <w:rPr>
                <w:b/>
                <w:bCs/>
              </w:rPr>
              <w:t>Foreseen impact (please give details in columns)</w:t>
            </w:r>
          </w:p>
        </w:tc>
      </w:tr>
      <w:tr w:rsidR="00010BF3" w:rsidRPr="00D01AF7" w14:paraId="44D25BF2" w14:textId="77777777" w:rsidTr="00010BF3">
        <w:trPr>
          <w:tblHeader/>
        </w:trPr>
        <w:tc>
          <w:tcPr>
            <w:tcW w:w="3310" w:type="dxa"/>
            <w:vMerge/>
          </w:tcPr>
          <w:p w14:paraId="7BE8EEAB" w14:textId="77777777" w:rsidR="00010BF3" w:rsidRPr="00D01AF7" w:rsidRDefault="00010BF3" w:rsidP="00C73829">
            <w:pPr>
              <w:spacing w:before="40" w:after="40" w:line="240" w:lineRule="auto"/>
              <w:jc w:val="left"/>
              <w:rPr>
                <w:b/>
                <w:bCs/>
              </w:rPr>
            </w:pPr>
          </w:p>
        </w:tc>
        <w:tc>
          <w:tcPr>
            <w:tcW w:w="1344" w:type="dxa"/>
          </w:tcPr>
          <w:p w14:paraId="32190E75" w14:textId="09F68E15" w:rsidR="00010BF3" w:rsidRPr="00D01AF7" w:rsidRDefault="00010BF3" w:rsidP="00C73829">
            <w:pPr>
              <w:spacing w:before="40" w:after="40" w:line="240" w:lineRule="auto"/>
              <w:jc w:val="center"/>
              <w:rPr>
                <w:b/>
                <w:bCs/>
              </w:rPr>
            </w:pPr>
            <w:r w:rsidRPr="00D01AF7">
              <w:rPr>
                <w:b/>
                <w:bCs/>
              </w:rPr>
              <w:t>No Risk</w:t>
            </w:r>
          </w:p>
        </w:tc>
        <w:tc>
          <w:tcPr>
            <w:tcW w:w="1342" w:type="dxa"/>
          </w:tcPr>
          <w:p w14:paraId="064C6D8F" w14:textId="52B58369" w:rsidR="00010BF3" w:rsidRPr="00D01AF7" w:rsidRDefault="00010BF3" w:rsidP="00C73829">
            <w:pPr>
              <w:spacing w:before="40" w:after="40" w:line="240" w:lineRule="auto"/>
              <w:jc w:val="center"/>
              <w:rPr>
                <w:b/>
                <w:bCs/>
              </w:rPr>
            </w:pPr>
            <w:r w:rsidRPr="00D01AF7">
              <w:rPr>
                <w:b/>
                <w:bCs/>
              </w:rPr>
              <w:t>Low Risk</w:t>
            </w:r>
          </w:p>
        </w:tc>
        <w:tc>
          <w:tcPr>
            <w:tcW w:w="1974" w:type="dxa"/>
          </w:tcPr>
          <w:p w14:paraId="3D13AC44" w14:textId="187F2D70" w:rsidR="00010BF3" w:rsidRPr="00D01AF7" w:rsidRDefault="00010BF3" w:rsidP="00C73829">
            <w:pPr>
              <w:spacing w:before="40" w:after="40" w:line="240" w:lineRule="auto"/>
              <w:jc w:val="center"/>
              <w:rPr>
                <w:b/>
                <w:bCs/>
              </w:rPr>
            </w:pPr>
            <w:r w:rsidRPr="00D01AF7">
              <w:rPr>
                <w:b/>
                <w:bCs/>
              </w:rPr>
              <w:t>Medium Risk</w:t>
            </w:r>
          </w:p>
        </w:tc>
        <w:tc>
          <w:tcPr>
            <w:tcW w:w="2310" w:type="dxa"/>
          </w:tcPr>
          <w:p w14:paraId="36C471B7" w14:textId="61FED071" w:rsidR="00010BF3" w:rsidRPr="00D01AF7" w:rsidRDefault="00010BF3" w:rsidP="00C73829">
            <w:pPr>
              <w:spacing w:before="40" w:after="40" w:line="240" w:lineRule="auto"/>
              <w:jc w:val="center"/>
              <w:rPr>
                <w:b/>
                <w:bCs/>
              </w:rPr>
            </w:pPr>
            <w:r w:rsidRPr="00D01AF7">
              <w:rPr>
                <w:b/>
                <w:bCs/>
              </w:rPr>
              <w:t>Substantial Risk</w:t>
            </w:r>
          </w:p>
        </w:tc>
        <w:tc>
          <w:tcPr>
            <w:tcW w:w="2439" w:type="dxa"/>
          </w:tcPr>
          <w:p w14:paraId="45B4D168" w14:textId="234BDDBE" w:rsidR="00010BF3" w:rsidRPr="00D01AF7" w:rsidRDefault="00010BF3" w:rsidP="00C73829">
            <w:pPr>
              <w:spacing w:before="40" w:after="40" w:line="240" w:lineRule="auto"/>
              <w:jc w:val="center"/>
              <w:rPr>
                <w:b/>
                <w:bCs/>
              </w:rPr>
            </w:pPr>
            <w:r w:rsidRPr="00D01AF7">
              <w:rPr>
                <w:b/>
                <w:bCs/>
              </w:rPr>
              <w:t>High Risk</w:t>
            </w:r>
          </w:p>
        </w:tc>
      </w:tr>
      <w:tr w:rsidR="00BD0B4E" w:rsidRPr="00D01AF7" w14:paraId="3ABA4985" w14:textId="77777777" w:rsidTr="00C73829">
        <w:tc>
          <w:tcPr>
            <w:tcW w:w="3310" w:type="dxa"/>
          </w:tcPr>
          <w:p w14:paraId="778208BF" w14:textId="545082C7" w:rsidR="00BD0B4E" w:rsidRPr="00D01AF7" w:rsidRDefault="00BD0B4E" w:rsidP="00C73829">
            <w:pPr>
              <w:spacing w:before="40" w:after="40" w:line="240" w:lineRule="auto"/>
              <w:jc w:val="left"/>
            </w:pPr>
            <w:r w:rsidRPr="00D01AF7">
              <w:t>What is the risk of presence of asbestos material at the building to be demolished/retrofitted in terms of the building’s age? (</w:t>
            </w:r>
            <w:r w:rsidR="00230BC6" w:rsidRPr="00D01AF7">
              <w:t>As</w:t>
            </w:r>
            <w:r w:rsidRPr="00D01AF7">
              <w:t xml:space="preserve"> a pre visual observation assessment)? </w:t>
            </w:r>
          </w:p>
        </w:tc>
        <w:tc>
          <w:tcPr>
            <w:tcW w:w="1344" w:type="dxa"/>
          </w:tcPr>
          <w:p w14:paraId="52967E86" w14:textId="77777777" w:rsidR="00BD0B4E" w:rsidRPr="00D01AF7" w:rsidRDefault="00BD0B4E" w:rsidP="00C73829">
            <w:pPr>
              <w:spacing w:before="40" w:after="40" w:line="240" w:lineRule="auto"/>
              <w:jc w:val="left"/>
            </w:pPr>
          </w:p>
        </w:tc>
        <w:tc>
          <w:tcPr>
            <w:tcW w:w="1342" w:type="dxa"/>
          </w:tcPr>
          <w:p w14:paraId="7280AD53" w14:textId="77777777" w:rsidR="00BD0B4E" w:rsidRPr="00D01AF7" w:rsidRDefault="00BD0B4E" w:rsidP="00C73829">
            <w:pPr>
              <w:spacing w:before="40" w:after="40" w:line="240" w:lineRule="auto"/>
              <w:jc w:val="left"/>
            </w:pPr>
          </w:p>
        </w:tc>
        <w:tc>
          <w:tcPr>
            <w:tcW w:w="1974" w:type="dxa"/>
          </w:tcPr>
          <w:p w14:paraId="4D863067" w14:textId="77777777" w:rsidR="00BD0B4E" w:rsidRPr="00D01AF7" w:rsidRDefault="00BD0B4E" w:rsidP="00C73829">
            <w:pPr>
              <w:spacing w:before="40" w:after="40" w:line="240" w:lineRule="auto"/>
              <w:jc w:val="left"/>
            </w:pPr>
          </w:p>
        </w:tc>
        <w:tc>
          <w:tcPr>
            <w:tcW w:w="2310" w:type="dxa"/>
          </w:tcPr>
          <w:p w14:paraId="2FFBC4F2" w14:textId="77777777" w:rsidR="00BD0B4E" w:rsidRPr="00D01AF7" w:rsidRDefault="00BD0B4E" w:rsidP="00C73829">
            <w:pPr>
              <w:spacing w:before="40" w:after="40" w:line="240" w:lineRule="auto"/>
              <w:jc w:val="left"/>
            </w:pPr>
          </w:p>
        </w:tc>
        <w:tc>
          <w:tcPr>
            <w:tcW w:w="2439" w:type="dxa"/>
          </w:tcPr>
          <w:p w14:paraId="0F6542A4" w14:textId="77777777" w:rsidR="00BD0B4E" w:rsidRPr="00D01AF7" w:rsidRDefault="00BD0B4E" w:rsidP="00C73829">
            <w:pPr>
              <w:spacing w:before="40" w:after="40" w:line="240" w:lineRule="auto"/>
              <w:jc w:val="left"/>
            </w:pPr>
          </w:p>
        </w:tc>
      </w:tr>
      <w:tr w:rsidR="00BD0B4E" w:rsidRPr="00D01AF7" w14:paraId="1B91C4E8" w14:textId="77777777" w:rsidTr="00C73829">
        <w:tc>
          <w:tcPr>
            <w:tcW w:w="3310" w:type="dxa"/>
          </w:tcPr>
          <w:p w14:paraId="17A35926" w14:textId="2FB5F711" w:rsidR="00BD0B4E" w:rsidRPr="00D01AF7" w:rsidRDefault="00BD0B4E" w:rsidP="00C73829">
            <w:pPr>
              <w:spacing w:before="40" w:after="40" w:line="240" w:lineRule="auto"/>
              <w:jc w:val="left"/>
            </w:pPr>
            <w:r w:rsidRPr="00D01AF7">
              <w:t>What is the risk regarding impacts related with dust generation in terms of the volume of building to be demolished and/or reconstructed?</w:t>
            </w:r>
          </w:p>
        </w:tc>
        <w:tc>
          <w:tcPr>
            <w:tcW w:w="1344" w:type="dxa"/>
          </w:tcPr>
          <w:p w14:paraId="709FB482" w14:textId="77777777" w:rsidR="00BD0B4E" w:rsidRPr="00D01AF7" w:rsidRDefault="00BD0B4E" w:rsidP="00C73829">
            <w:pPr>
              <w:spacing w:before="40" w:after="40" w:line="240" w:lineRule="auto"/>
              <w:jc w:val="left"/>
            </w:pPr>
          </w:p>
        </w:tc>
        <w:tc>
          <w:tcPr>
            <w:tcW w:w="1342" w:type="dxa"/>
          </w:tcPr>
          <w:p w14:paraId="39DCD7C9" w14:textId="77777777" w:rsidR="00BD0B4E" w:rsidRPr="00D01AF7" w:rsidRDefault="00BD0B4E" w:rsidP="00C73829">
            <w:pPr>
              <w:spacing w:before="40" w:after="40" w:line="240" w:lineRule="auto"/>
              <w:jc w:val="left"/>
            </w:pPr>
          </w:p>
        </w:tc>
        <w:tc>
          <w:tcPr>
            <w:tcW w:w="1974" w:type="dxa"/>
          </w:tcPr>
          <w:p w14:paraId="684F1DE6" w14:textId="77777777" w:rsidR="00BD0B4E" w:rsidRPr="00D01AF7" w:rsidRDefault="00BD0B4E" w:rsidP="00C73829">
            <w:pPr>
              <w:spacing w:before="40" w:after="40" w:line="240" w:lineRule="auto"/>
              <w:jc w:val="left"/>
            </w:pPr>
          </w:p>
        </w:tc>
        <w:tc>
          <w:tcPr>
            <w:tcW w:w="2310" w:type="dxa"/>
          </w:tcPr>
          <w:p w14:paraId="3E3ADF44" w14:textId="77777777" w:rsidR="00BD0B4E" w:rsidRPr="00D01AF7" w:rsidRDefault="00BD0B4E" w:rsidP="00C73829">
            <w:pPr>
              <w:spacing w:before="40" w:after="40" w:line="240" w:lineRule="auto"/>
              <w:jc w:val="left"/>
            </w:pPr>
          </w:p>
        </w:tc>
        <w:tc>
          <w:tcPr>
            <w:tcW w:w="2439" w:type="dxa"/>
          </w:tcPr>
          <w:p w14:paraId="0F827A12" w14:textId="77777777" w:rsidR="00BD0B4E" w:rsidRPr="00D01AF7" w:rsidRDefault="00BD0B4E" w:rsidP="00C73829">
            <w:pPr>
              <w:spacing w:before="40" w:after="40" w:line="240" w:lineRule="auto"/>
              <w:jc w:val="left"/>
            </w:pPr>
          </w:p>
        </w:tc>
      </w:tr>
      <w:tr w:rsidR="00BD0B4E" w:rsidRPr="00D01AF7" w14:paraId="21AEDB40" w14:textId="77777777" w:rsidTr="00C73829">
        <w:tc>
          <w:tcPr>
            <w:tcW w:w="3310" w:type="dxa"/>
          </w:tcPr>
          <w:p w14:paraId="124547AF" w14:textId="2B6921CF" w:rsidR="00BD0B4E" w:rsidRPr="00D01AF7" w:rsidRDefault="00BD0B4E" w:rsidP="00C73829">
            <w:pPr>
              <w:spacing w:before="40" w:after="40" w:line="240" w:lineRule="auto"/>
              <w:jc w:val="left"/>
            </w:pPr>
            <w:r w:rsidRPr="00D01AF7">
              <w:lastRenderedPageBreak/>
              <w:t xml:space="preserve">What is the level of risk of the </w:t>
            </w:r>
            <w:r w:rsidR="00977659" w:rsidRPr="00D01AF7">
              <w:t>sub</w:t>
            </w:r>
            <w:r w:rsidR="00B06F17" w:rsidRPr="00D01AF7">
              <w:t xml:space="preserve">project </w:t>
            </w:r>
            <w:r w:rsidRPr="00D01AF7">
              <w:t>in terms of possible increase on the traffic load, given the duration (depending on the size of the work, e.g., the size of the new building) and intensity of the activities</w:t>
            </w:r>
          </w:p>
        </w:tc>
        <w:tc>
          <w:tcPr>
            <w:tcW w:w="1344" w:type="dxa"/>
          </w:tcPr>
          <w:p w14:paraId="06DBBCC6" w14:textId="77777777" w:rsidR="00BD0B4E" w:rsidRPr="00D01AF7" w:rsidRDefault="00BD0B4E" w:rsidP="00C73829">
            <w:pPr>
              <w:spacing w:before="40" w:after="40" w:line="240" w:lineRule="auto"/>
              <w:jc w:val="left"/>
            </w:pPr>
          </w:p>
        </w:tc>
        <w:tc>
          <w:tcPr>
            <w:tcW w:w="1342" w:type="dxa"/>
          </w:tcPr>
          <w:p w14:paraId="36E5B43F" w14:textId="77777777" w:rsidR="00BD0B4E" w:rsidRPr="00D01AF7" w:rsidRDefault="00BD0B4E" w:rsidP="00C73829">
            <w:pPr>
              <w:spacing w:before="40" w:after="40" w:line="240" w:lineRule="auto"/>
              <w:jc w:val="left"/>
            </w:pPr>
          </w:p>
        </w:tc>
        <w:tc>
          <w:tcPr>
            <w:tcW w:w="1974" w:type="dxa"/>
          </w:tcPr>
          <w:p w14:paraId="2540B732" w14:textId="77777777" w:rsidR="00BD0B4E" w:rsidRPr="00D01AF7" w:rsidRDefault="00BD0B4E" w:rsidP="00C73829">
            <w:pPr>
              <w:spacing w:before="40" w:after="40" w:line="240" w:lineRule="auto"/>
              <w:jc w:val="left"/>
            </w:pPr>
          </w:p>
        </w:tc>
        <w:tc>
          <w:tcPr>
            <w:tcW w:w="2310" w:type="dxa"/>
          </w:tcPr>
          <w:p w14:paraId="3EC0B8A1" w14:textId="77777777" w:rsidR="00BD0B4E" w:rsidRPr="00D01AF7" w:rsidRDefault="00BD0B4E" w:rsidP="00C73829">
            <w:pPr>
              <w:spacing w:before="40" w:after="40" w:line="240" w:lineRule="auto"/>
              <w:jc w:val="left"/>
            </w:pPr>
          </w:p>
        </w:tc>
        <w:tc>
          <w:tcPr>
            <w:tcW w:w="2439" w:type="dxa"/>
          </w:tcPr>
          <w:p w14:paraId="48EF5C25" w14:textId="77777777" w:rsidR="00BD0B4E" w:rsidRPr="00D01AF7" w:rsidRDefault="00BD0B4E" w:rsidP="00C73829">
            <w:pPr>
              <w:spacing w:before="40" w:after="40" w:line="240" w:lineRule="auto"/>
              <w:jc w:val="left"/>
            </w:pPr>
          </w:p>
        </w:tc>
      </w:tr>
      <w:tr w:rsidR="00BD0B4E" w:rsidRPr="00D01AF7" w14:paraId="43A8E536" w14:textId="77777777" w:rsidTr="00C73829">
        <w:tc>
          <w:tcPr>
            <w:tcW w:w="3310" w:type="dxa"/>
          </w:tcPr>
          <w:p w14:paraId="4C1DEEA1" w14:textId="33502C24" w:rsidR="00BD0B4E" w:rsidRPr="00D01AF7" w:rsidRDefault="00BD0B4E" w:rsidP="00C73829">
            <w:pPr>
              <w:spacing w:before="40" w:after="40" w:line="240" w:lineRule="auto"/>
              <w:jc w:val="left"/>
            </w:pPr>
            <w:r w:rsidRPr="00D01AF7">
              <w:t xml:space="preserve">What is the risk regarding impacts related with construction &amp; demolition waste generation of the </w:t>
            </w:r>
            <w:r w:rsidR="00977659" w:rsidRPr="00D01AF7">
              <w:t>sub-</w:t>
            </w:r>
            <w:r w:rsidR="00B06F17" w:rsidRPr="00D01AF7">
              <w:t xml:space="preserve">project </w:t>
            </w:r>
            <w:r w:rsidRPr="00D01AF7">
              <w:t>(for instance, such criteria can be assessed: volume of the building to be demolished, nature of the activity to be performed (much less construction &amp; demolition waste will be generated during retrofitting when compared to demolishing) etc.)?</w:t>
            </w:r>
          </w:p>
        </w:tc>
        <w:tc>
          <w:tcPr>
            <w:tcW w:w="1344" w:type="dxa"/>
          </w:tcPr>
          <w:p w14:paraId="33588229" w14:textId="77777777" w:rsidR="00BD0B4E" w:rsidRPr="00D01AF7" w:rsidRDefault="00BD0B4E" w:rsidP="00C73829">
            <w:pPr>
              <w:spacing w:before="40" w:after="40" w:line="240" w:lineRule="auto"/>
              <w:jc w:val="left"/>
            </w:pPr>
          </w:p>
        </w:tc>
        <w:tc>
          <w:tcPr>
            <w:tcW w:w="1342" w:type="dxa"/>
          </w:tcPr>
          <w:p w14:paraId="65863968" w14:textId="77777777" w:rsidR="00BD0B4E" w:rsidRPr="00D01AF7" w:rsidRDefault="00BD0B4E" w:rsidP="00C73829">
            <w:pPr>
              <w:spacing w:before="40" w:after="40" w:line="240" w:lineRule="auto"/>
              <w:jc w:val="left"/>
            </w:pPr>
          </w:p>
        </w:tc>
        <w:tc>
          <w:tcPr>
            <w:tcW w:w="1974" w:type="dxa"/>
          </w:tcPr>
          <w:p w14:paraId="695534CD" w14:textId="77777777" w:rsidR="00BD0B4E" w:rsidRPr="00D01AF7" w:rsidRDefault="00BD0B4E" w:rsidP="00C73829">
            <w:pPr>
              <w:spacing w:before="40" w:after="40" w:line="240" w:lineRule="auto"/>
              <w:jc w:val="left"/>
            </w:pPr>
          </w:p>
        </w:tc>
        <w:tc>
          <w:tcPr>
            <w:tcW w:w="2310" w:type="dxa"/>
          </w:tcPr>
          <w:p w14:paraId="04D79D81" w14:textId="77777777" w:rsidR="00BD0B4E" w:rsidRPr="00D01AF7" w:rsidRDefault="00BD0B4E" w:rsidP="00C73829">
            <w:pPr>
              <w:spacing w:before="40" w:after="40" w:line="240" w:lineRule="auto"/>
              <w:jc w:val="left"/>
            </w:pPr>
          </w:p>
        </w:tc>
        <w:tc>
          <w:tcPr>
            <w:tcW w:w="2439" w:type="dxa"/>
          </w:tcPr>
          <w:p w14:paraId="54E3D681" w14:textId="77777777" w:rsidR="00BD0B4E" w:rsidRPr="00D01AF7" w:rsidRDefault="00BD0B4E" w:rsidP="00C73829">
            <w:pPr>
              <w:spacing w:before="40" w:after="40" w:line="240" w:lineRule="auto"/>
              <w:jc w:val="left"/>
            </w:pPr>
          </w:p>
        </w:tc>
      </w:tr>
      <w:tr w:rsidR="00BD0B4E" w:rsidRPr="00D01AF7" w14:paraId="1549BDD9" w14:textId="77777777" w:rsidTr="00C73829">
        <w:tc>
          <w:tcPr>
            <w:tcW w:w="3310" w:type="dxa"/>
          </w:tcPr>
          <w:p w14:paraId="416E13FF" w14:textId="40134A00" w:rsidR="00BD0B4E" w:rsidRPr="00D01AF7" w:rsidRDefault="00BD0B4E" w:rsidP="00C73829">
            <w:pPr>
              <w:spacing w:before="40" w:after="40" w:line="240" w:lineRule="auto"/>
              <w:jc w:val="left"/>
            </w:pPr>
            <w:r w:rsidRPr="00D01AF7">
              <w:t xml:space="preserve">What will be the extent of occupational exposure and other OHS risks of the </w:t>
            </w:r>
            <w:r w:rsidR="00977659" w:rsidRPr="00D01AF7">
              <w:t>sub</w:t>
            </w:r>
            <w:r w:rsidR="00BF2861" w:rsidRPr="00D01AF7">
              <w:t>p</w:t>
            </w:r>
            <w:r w:rsidR="00E13EB3" w:rsidRPr="00D01AF7">
              <w:t>roje</w:t>
            </w:r>
            <w:r w:rsidR="00BF2861" w:rsidRPr="00D01AF7">
              <w:t>ct</w:t>
            </w:r>
            <w:r w:rsidR="00E13EB3" w:rsidRPr="00D01AF7">
              <w:t>,</w:t>
            </w:r>
            <w:r w:rsidRPr="00D01AF7">
              <w:t xml:space="preserve"> other than asbestos (e.g., will there be work at height during retrofitting activities, or how much will the risk of working at height be when performing reconstruction activities, depending on the design of the new structure, etc.)?</w:t>
            </w:r>
          </w:p>
        </w:tc>
        <w:tc>
          <w:tcPr>
            <w:tcW w:w="1344" w:type="dxa"/>
          </w:tcPr>
          <w:p w14:paraId="3701ED23" w14:textId="77777777" w:rsidR="00BD0B4E" w:rsidRPr="00D01AF7" w:rsidRDefault="00BD0B4E" w:rsidP="00C73829">
            <w:pPr>
              <w:spacing w:before="40" w:after="40" w:line="240" w:lineRule="auto"/>
              <w:jc w:val="left"/>
            </w:pPr>
          </w:p>
        </w:tc>
        <w:tc>
          <w:tcPr>
            <w:tcW w:w="1342" w:type="dxa"/>
          </w:tcPr>
          <w:p w14:paraId="5FF326D6" w14:textId="77777777" w:rsidR="00BD0B4E" w:rsidRPr="00D01AF7" w:rsidRDefault="00BD0B4E" w:rsidP="00C73829">
            <w:pPr>
              <w:spacing w:before="40" w:after="40" w:line="240" w:lineRule="auto"/>
              <w:jc w:val="left"/>
            </w:pPr>
          </w:p>
        </w:tc>
        <w:tc>
          <w:tcPr>
            <w:tcW w:w="1974" w:type="dxa"/>
          </w:tcPr>
          <w:p w14:paraId="0E25D8C1" w14:textId="77777777" w:rsidR="00BD0B4E" w:rsidRPr="00D01AF7" w:rsidRDefault="00BD0B4E" w:rsidP="00C73829">
            <w:pPr>
              <w:spacing w:before="40" w:after="40" w:line="240" w:lineRule="auto"/>
              <w:jc w:val="left"/>
            </w:pPr>
          </w:p>
        </w:tc>
        <w:tc>
          <w:tcPr>
            <w:tcW w:w="2310" w:type="dxa"/>
          </w:tcPr>
          <w:p w14:paraId="5CF92500" w14:textId="77777777" w:rsidR="00BD0B4E" w:rsidRPr="00D01AF7" w:rsidRDefault="00BD0B4E" w:rsidP="00C73829">
            <w:pPr>
              <w:spacing w:before="40" w:after="40" w:line="240" w:lineRule="auto"/>
              <w:jc w:val="left"/>
            </w:pPr>
          </w:p>
        </w:tc>
        <w:tc>
          <w:tcPr>
            <w:tcW w:w="2439" w:type="dxa"/>
          </w:tcPr>
          <w:p w14:paraId="63B797DC" w14:textId="77777777" w:rsidR="00BD0B4E" w:rsidRPr="00D01AF7" w:rsidRDefault="00BD0B4E" w:rsidP="00C73829">
            <w:pPr>
              <w:spacing w:before="40" w:after="40" w:line="240" w:lineRule="auto"/>
              <w:jc w:val="left"/>
            </w:pPr>
          </w:p>
        </w:tc>
      </w:tr>
      <w:tr w:rsidR="00BD0B4E" w:rsidRPr="00D01AF7" w14:paraId="5AAC9CF7" w14:textId="77777777" w:rsidTr="00C73829">
        <w:tc>
          <w:tcPr>
            <w:tcW w:w="3310" w:type="dxa"/>
          </w:tcPr>
          <w:p w14:paraId="4904E906" w14:textId="5005F9B4" w:rsidR="00BD0B4E" w:rsidRPr="00D01AF7" w:rsidRDefault="00BD0B4E" w:rsidP="00C73829">
            <w:pPr>
              <w:spacing w:before="40" w:after="40" w:line="240" w:lineRule="auto"/>
              <w:jc w:val="left"/>
            </w:pPr>
            <w:r w:rsidRPr="00D01AF7">
              <w:lastRenderedPageBreak/>
              <w:t xml:space="preserve">What will be the level of the risk of the </w:t>
            </w:r>
            <w:r w:rsidR="00977659" w:rsidRPr="00D01AF7">
              <w:t>sub</w:t>
            </w:r>
            <w:r w:rsidR="00B06F17" w:rsidRPr="00D01AF7">
              <w:t xml:space="preserve">project </w:t>
            </w:r>
            <w:r w:rsidRPr="00D01AF7">
              <w:t xml:space="preserve">within the scope of RF? </w:t>
            </w:r>
          </w:p>
        </w:tc>
        <w:tc>
          <w:tcPr>
            <w:tcW w:w="1344" w:type="dxa"/>
          </w:tcPr>
          <w:p w14:paraId="5C6C780D" w14:textId="77777777" w:rsidR="00BD0B4E" w:rsidRPr="00D01AF7" w:rsidRDefault="00BD0B4E" w:rsidP="00C73829">
            <w:pPr>
              <w:spacing w:before="40" w:after="40" w:line="240" w:lineRule="auto"/>
              <w:jc w:val="left"/>
            </w:pPr>
          </w:p>
        </w:tc>
        <w:tc>
          <w:tcPr>
            <w:tcW w:w="1342" w:type="dxa"/>
          </w:tcPr>
          <w:p w14:paraId="484661A4" w14:textId="77777777" w:rsidR="00BD0B4E" w:rsidRPr="00D01AF7" w:rsidRDefault="00BD0B4E" w:rsidP="00C73829">
            <w:pPr>
              <w:spacing w:before="40" w:after="40" w:line="240" w:lineRule="auto"/>
              <w:jc w:val="left"/>
            </w:pPr>
          </w:p>
        </w:tc>
        <w:tc>
          <w:tcPr>
            <w:tcW w:w="1974" w:type="dxa"/>
          </w:tcPr>
          <w:p w14:paraId="4F1C9F07" w14:textId="77777777" w:rsidR="00BD0B4E" w:rsidRPr="00D01AF7" w:rsidRDefault="00BD0B4E" w:rsidP="00C73829">
            <w:pPr>
              <w:spacing w:before="40" w:after="40" w:line="240" w:lineRule="auto"/>
              <w:jc w:val="left"/>
            </w:pPr>
          </w:p>
        </w:tc>
        <w:tc>
          <w:tcPr>
            <w:tcW w:w="2310" w:type="dxa"/>
          </w:tcPr>
          <w:p w14:paraId="180DB034" w14:textId="77777777" w:rsidR="00BD0B4E" w:rsidRPr="00D01AF7" w:rsidRDefault="00BD0B4E" w:rsidP="00C73829">
            <w:pPr>
              <w:spacing w:before="40" w:after="40" w:line="240" w:lineRule="auto"/>
              <w:jc w:val="left"/>
            </w:pPr>
          </w:p>
        </w:tc>
        <w:tc>
          <w:tcPr>
            <w:tcW w:w="2439" w:type="dxa"/>
          </w:tcPr>
          <w:p w14:paraId="4BC188DE" w14:textId="77777777" w:rsidR="00BD0B4E" w:rsidRPr="00D01AF7" w:rsidRDefault="00BD0B4E" w:rsidP="00C73829">
            <w:pPr>
              <w:spacing w:before="40" w:after="40" w:line="240" w:lineRule="auto"/>
              <w:jc w:val="left"/>
            </w:pPr>
          </w:p>
        </w:tc>
      </w:tr>
      <w:tr w:rsidR="002524A2" w:rsidRPr="00D01AF7" w14:paraId="771280DE" w14:textId="77777777" w:rsidTr="00010BF3">
        <w:tc>
          <w:tcPr>
            <w:tcW w:w="3310" w:type="dxa"/>
          </w:tcPr>
          <w:p w14:paraId="2B0E9449" w14:textId="4BBE0C2C" w:rsidR="002524A2" w:rsidRPr="00D01AF7" w:rsidRDefault="002524A2" w:rsidP="00C73829">
            <w:pPr>
              <w:spacing w:before="40" w:after="40" w:line="240" w:lineRule="auto"/>
              <w:jc w:val="left"/>
            </w:pPr>
            <w:r w:rsidRPr="00D01AF7">
              <w:t xml:space="preserve">Other environmental and social </w:t>
            </w:r>
            <w:r w:rsidR="00434DC0" w:rsidRPr="00D01AF7">
              <w:t xml:space="preserve">risks </w:t>
            </w:r>
            <w:r w:rsidRPr="00D01AF7">
              <w:t>(if any, please identify nature and level)</w:t>
            </w:r>
          </w:p>
        </w:tc>
        <w:tc>
          <w:tcPr>
            <w:tcW w:w="9409" w:type="dxa"/>
            <w:gridSpan w:val="5"/>
          </w:tcPr>
          <w:p w14:paraId="695B8537" w14:textId="77777777" w:rsidR="002524A2" w:rsidRPr="00D01AF7" w:rsidRDefault="002524A2" w:rsidP="00C73829">
            <w:pPr>
              <w:spacing w:before="40" w:after="40" w:line="240" w:lineRule="auto"/>
              <w:jc w:val="left"/>
            </w:pPr>
          </w:p>
        </w:tc>
      </w:tr>
    </w:tbl>
    <w:p w14:paraId="48B9ABA6" w14:textId="77777777" w:rsidR="002524A2" w:rsidRPr="00D01AF7" w:rsidRDefault="002524A2" w:rsidP="00A64F9E">
      <w:pPr>
        <w:spacing w:before="0" w:after="160" w:line="259" w:lineRule="auto"/>
        <w:jc w:val="left"/>
      </w:pPr>
    </w:p>
    <w:tbl>
      <w:tblPr>
        <w:tblStyle w:val="TabloKlavuzu"/>
        <w:tblW w:w="12737" w:type="dxa"/>
        <w:tblLook w:val="04A0" w:firstRow="1" w:lastRow="0" w:firstColumn="1" w:lastColumn="0" w:noHBand="0" w:noVBand="1"/>
      </w:tblPr>
      <w:tblGrid>
        <w:gridCol w:w="3768"/>
        <w:gridCol w:w="1367"/>
        <w:gridCol w:w="1212"/>
        <w:gridCol w:w="2065"/>
        <w:gridCol w:w="1600"/>
        <w:gridCol w:w="1331"/>
        <w:gridCol w:w="1378"/>
        <w:gridCol w:w="16"/>
      </w:tblGrid>
      <w:tr w:rsidR="00A64F9E" w:rsidRPr="00D01AF7" w14:paraId="0650A8E0" w14:textId="77777777" w:rsidTr="4F4F6F48">
        <w:trPr>
          <w:tblHeader/>
        </w:trPr>
        <w:tc>
          <w:tcPr>
            <w:tcW w:w="12737" w:type="dxa"/>
            <w:gridSpan w:val="8"/>
          </w:tcPr>
          <w:p w14:paraId="180EAEB2" w14:textId="46D14737" w:rsidR="00A64F9E" w:rsidRPr="00D01AF7" w:rsidRDefault="00481C6D" w:rsidP="00E342DC">
            <w:pPr>
              <w:spacing w:before="40" w:after="40" w:line="240" w:lineRule="auto"/>
              <w:jc w:val="left"/>
              <w:rPr>
                <w:b/>
                <w:bCs/>
              </w:rPr>
            </w:pPr>
            <w:r w:rsidRPr="00D01AF7">
              <w:rPr>
                <w:b/>
                <w:bCs/>
              </w:rPr>
              <w:t>SECTION</w:t>
            </w:r>
            <w:r w:rsidR="00A64F9E" w:rsidRPr="00D01AF7">
              <w:rPr>
                <w:b/>
                <w:bCs/>
              </w:rPr>
              <w:t>-I</w:t>
            </w:r>
            <w:r w:rsidR="002524A2" w:rsidRPr="00D01AF7">
              <w:rPr>
                <w:b/>
                <w:bCs/>
              </w:rPr>
              <w:t>V</w:t>
            </w:r>
            <w:r w:rsidR="00A64F9E" w:rsidRPr="00D01AF7">
              <w:rPr>
                <w:b/>
                <w:bCs/>
              </w:rPr>
              <w:t xml:space="preserve">: </w:t>
            </w:r>
            <w:r w:rsidR="0086221E" w:rsidRPr="00D01AF7">
              <w:rPr>
                <w:b/>
                <w:bCs/>
              </w:rPr>
              <w:t xml:space="preserve">Environmental and Social </w:t>
            </w:r>
            <w:r w:rsidR="00434DC0" w:rsidRPr="00D01AF7">
              <w:rPr>
                <w:b/>
                <w:bCs/>
              </w:rPr>
              <w:t xml:space="preserve">Risks </w:t>
            </w:r>
            <w:r w:rsidR="0086221E" w:rsidRPr="00D01AF7">
              <w:rPr>
                <w:b/>
                <w:bCs/>
              </w:rPr>
              <w:t xml:space="preserve">– Current Status </w:t>
            </w:r>
            <w:r w:rsidR="00A64F9E" w:rsidRPr="00D01AF7">
              <w:rPr>
                <w:b/>
                <w:bCs/>
              </w:rPr>
              <w:t>(</w:t>
            </w:r>
            <w:r w:rsidR="0086221E" w:rsidRPr="00D01AF7">
              <w:rPr>
                <w:b/>
                <w:bCs/>
              </w:rPr>
              <w:t xml:space="preserve">only for Type-III </w:t>
            </w:r>
            <w:r w:rsidR="00977659" w:rsidRPr="00D01AF7">
              <w:rPr>
                <w:b/>
                <w:bCs/>
              </w:rPr>
              <w:t>sub-project</w:t>
            </w:r>
            <w:r w:rsidR="0086221E" w:rsidRPr="00D01AF7">
              <w:rPr>
                <w:b/>
                <w:bCs/>
              </w:rPr>
              <w:t>s</w:t>
            </w:r>
            <w:r w:rsidR="00A64F9E" w:rsidRPr="00D01AF7">
              <w:rPr>
                <w:b/>
                <w:bCs/>
              </w:rPr>
              <w:t>)</w:t>
            </w:r>
          </w:p>
        </w:tc>
      </w:tr>
      <w:tr w:rsidR="00A64F9E" w:rsidRPr="00D01AF7" w14:paraId="133E9CFF" w14:textId="77777777" w:rsidTr="00434DC0">
        <w:trPr>
          <w:tblHeader/>
        </w:trPr>
        <w:tc>
          <w:tcPr>
            <w:tcW w:w="3768" w:type="dxa"/>
            <w:vMerge w:val="restart"/>
          </w:tcPr>
          <w:p w14:paraId="5F6B546B" w14:textId="16ED7FEB" w:rsidR="00A64F9E" w:rsidRPr="00D01AF7" w:rsidRDefault="0086221E" w:rsidP="00E342DC">
            <w:pPr>
              <w:spacing w:before="40" w:after="40" w:line="240" w:lineRule="auto"/>
              <w:jc w:val="left"/>
              <w:rPr>
                <w:b/>
                <w:bCs/>
              </w:rPr>
            </w:pPr>
            <w:r w:rsidRPr="00D01AF7">
              <w:rPr>
                <w:b/>
                <w:bCs/>
              </w:rPr>
              <w:t>Environmental and Social Issues</w:t>
            </w:r>
          </w:p>
        </w:tc>
        <w:tc>
          <w:tcPr>
            <w:tcW w:w="8969" w:type="dxa"/>
            <w:gridSpan w:val="7"/>
          </w:tcPr>
          <w:p w14:paraId="33926BCE" w14:textId="0DE816E8" w:rsidR="00A64F9E" w:rsidRPr="00D01AF7" w:rsidRDefault="00434DC0" w:rsidP="00E342DC">
            <w:pPr>
              <w:spacing w:before="40" w:after="40" w:line="240" w:lineRule="auto"/>
              <w:jc w:val="left"/>
              <w:rPr>
                <w:b/>
                <w:bCs/>
              </w:rPr>
            </w:pPr>
            <w:r w:rsidRPr="00D01AF7">
              <w:rPr>
                <w:b/>
                <w:bCs/>
              </w:rPr>
              <w:t xml:space="preserve">Risk based on </w:t>
            </w:r>
            <w:r w:rsidR="0086221E" w:rsidRPr="00D01AF7">
              <w:rPr>
                <w:b/>
                <w:bCs/>
              </w:rPr>
              <w:t xml:space="preserve">Foreseen / Observed </w:t>
            </w:r>
            <w:r w:rsidRPr="00D01AF7">
              <w:rPr>
                <w:b/>
                <w:bCs/>
              </w:rPr>
              <w:t>Conditions</w:t>
            </w:r>
            <w:r w:rsidR="0086221E" w:rsidRPr="00D01AF7">
              <w:rPr>
                <w:b/>
                <w:bCs/>
              </w:rPr>
              <w:t xml:space="preserve"> </w:t>
            </w:r>
            <w:r w:rsidR="00A64F9E" w:rsidRPr="00D01AF7">
              <w:rPr>
                <w:b/>
                <w:bCs/>
              </w:rPr>
              <w:t>(</w:t>
            </w:r>
            <w:r w:rsidR="0086221E" w:rsidRPr="00D01AF7">
              <w:rPr>
                <w:b/>
                <w:bCs/>
              </w:rPr>
              <w:t>please give details in columns</w:t>
            </w:r>
            <w:r w:rsidR="00A64F9E" w:rsidRPr="00D01AF7">
              <w:rPr>
                <w:b/>
                <w:bCs/>
              </w:rPr>
              <w:t>)</w:t>
            </w:r>
          </w:p>
        </w:tc>
      </w:tr>
      <w:tr w:rsidR="00434DC0" w:rsidRPr="00D01AF7" w14:paraId="484ADBDF" w14:textId="77777777" w:rsidTr="00434DC0">
        <w:trPr>
          <w:gridAfter w:val="1"/>
          <w:wAfter w:w="16" w:type="dxa"/>
          <w:tblHeader/>
        </w:trPr>
        <w:tc>
          <w:tcPr>
            <w:tcW w:w="3768" w:type="dxa"/>
            <w:vMerge/>
          </w:tcPr>
          <w:p w14:paraId="6419B056" w14:textId="77777777" w:rsidR="00434DC0" w:rsidRPr="00D01AF7" w:rsidRDefault="00434DC0" w:rsidP="00784E78">
            <w:pPr>
              <w:spacing w:before="40" w:after="40" w:line="240" w:lineRule="auto"/>
              <w:jc w:val="left"/>
              <w:rPr>
                <w:b/>
                <w:bCs/>
              </w:rPr>
            </w:pPr>
          </w:p>
        </w:tc>
        <w:tc>
          <w:tcPr>
            <w:tcW w:w="1367" w:type="dxa"/>
          </w:tcPr>
          <w:p w14:paraId="488EBAF1" w14:textId="1BC38006" w:rsidR="00434DC0" w:rsidRPr="00D01AF7" w:rsidRDefault="00434DC0" w:rsidP="00784E78">
            <w:pPr>
              <w:spacing w:before="40" w:after="40" w:line="240" w:lineRule="auto"/>
              <w:jc w:val="center"/>
              <w:rPr>
                <w:b/>
                <w:bCs/>
              </w:rPr>
            </w:pPr>
            <w:r w:rsidRPr="00D01AF7">
              <w:rPr>
                <w:b/>
                <w:bCs/>
              </w:rPr>
              <w:t>No Risk</w:t>
            </w:r>
          </w:p>
        </w:tc>
        <w:tc>
          <w:tcPr>
            <w:tcW w:w="1212" w:type="dxa"/>
          </w:tcPr>
          <w:p w14:paraId="26A69861" w14:textId="3613336F" w:rsidR="00434DC0" w:rsidRPr="00D01AF7" w:rsidRDefault="00434DC0" w:rsidP="00784E78">
            <w:pPr>
              <w:spacing w:before="40" w:after="40" w:line="240" w:lineRule="auto"/>
              <w:jc w:val="center"/>
              <w:rPr>
                <w:b/>
                <w:bCs/>
              </w:rPr>
            </w:pPr>
            <w:r w:rsidRPr="00D01AF7">
              <w:rPr>
                <w:b/>
                <w:bCs/>
              </w:rPr>
              <w:t>Low Risk</w:t>
            </w:r>
          </w:p>
        </w:tc>
        <w:tc>
          <w:tcPr>
            <w:tcW w:w="2065" w:type="dxa"/>
          </w:tcPr>
          <w:p w14:paraId="60307922" w14:textId="19A8E738" w:rsidR="00434DC0" w:rsidRPr="00D01AF7" w:rsidRDefault="00434DC0" w:rsidP="00784E78">
            <w:pPr>
              <w:spacing w:before="40" w:after="40" w:line="240" w:lineRule="auto"/>
              <w:jc w:val="center"/>
              <w:rPr>
                <w:b/>
                <w:bCs/>
              </w:rPr>
            </w:pPr>
            <w:r w:rsidRPr="00D01AF7">
              <w:rPr>
                <w:b/>
                <w:bCs/>
              </w:rPr>
              <w:t>Medium Risk</w:t>
            </w:r>
          </w:p>
        </w:tc>
        <w:tc>
          <w:tcPr>
            <w:tcW w:w="1600" w:type="dxa"/>
          </w:tcPr>
          <w:p w14:paraId="3EA3FA86" w14:textId="7FBB042A" w:rsidR="00434DC0" w:rsidRPr="00D01AF7" w:rsidRDefault="00434DC0" w:rsidP="00784E78">
            <w:pPr>
              <w:spacing w:before="40" w:after="40" w:line="240" w:lineRule="auto"/>
              <w:jc w:val="center"/>
              <w:rPr>
                <w:b/>
                <w:bCs/>
              </w:rPr>
            </w:pPr>
            <w:r w:rsidRPr="00D01AF7">
              <w:rPr>
                <w:b/>
                <w:bCs/>
              </w:rPr>
              <w:t>Substantial Risk</w:t>
            </w:r>
          </w:p>
        </w:tc>
        <w:tc>
          <w:tcPr>
            <w:tcW w:w="2709" w:type="dxa"/>
            <w:gridSpan w:val="2"/>
          </w:tcPr>
          <w:p w14:paraId="1BB9F724" w14:textId="26603FCA" w:rsidR="00434DC0" w:rsidRPr="00D01AF7" w:rsidRDefault="00434DC0" w:rsidP="00784E78">
            <w:pPr>
              <w:spacing w:before="40" w:after="40" w:line="240" w:lineRule="auto"/>
              <w:jc w:val="center"/>
              <w:rPr>
                <w:b/>
                <w:bCs/>
              </w:rPr>
            </w:pPr>
            <w:r w:rsidRPr="00D01AF7">
              <w:rPr>
                <w:b/>
                <w:bCs/>
              </w:rPr>
              <w:t>High Risk</w:t>
            </w:r>
          </w:p>
        </w:tc>
      </w:tr>
      <w:tr w:rsidR="00A64F9E" w:rsidRPr="00D01AF7" w14:paraId="563F445D" w14:textId="77777777" w:rsidTr="00434DC0">
        <w:trPr>
          <w:gridAfter w:val="1"/>
          <w:wAfter w:w="16" w:type="dxa"/>
        </w:trPr>
        <w:tc>
          <w:tcPr>
            <w:tcW w:w="3768" w:type="dxa"/>
          </w:tcPr>
          <w:p w14:paraId="7AE1D1E6" w14:textId="5C405F3F" w:rsidR="00A64F9E" w:rsidRPr="00D01AF7" w:rsidRDefault="00434DC0" w:rsidP="00E342DC">
            <w:pPr>
              <w:spacing w:before="40" w:after="40" w:line="240" w:lineRule="auto"/>
              <w:jc w:val="left"/>
            </w:pPr>
            <w:r w:rsidRPr="00D01AF7">
              <w:t xml:space="preserve">What is the risk </w:t>
            </w:r>
            <w:r w:rsidR="008B21FC" w:rsidRPr="00D01AF7">
              <w:t xml:space="preserve">in terms </w:t>
            </w:r>
            <w:r w:rsidRPr="00D01AF7">
              <w:t xml:space="preserve">of </w:t>
            </w:r>
            <w:r w:rsidR="008B21FC" w:rsidRPr="00D01AF7">
              <w:t xml:space="preserve">presence of unmanageable amount of demolition waste, if they are still present at the site or areas close to the site, if any? </w:t>
            </w:r>
          </w:p>
        </w:tc>
        <w:tc>
          <w:tcPr>
            <w:tcW w:w="1367" w:type="dxa"/>
          </w:tcPr>
          <w:p w14:paraId="443E673B" w14:textId="77777777" w:rsidR="00A64F9E" w:rsidRPr="00D01AF7" w:rsidRDefault="00A64F9E" w:rsidP="00E342DC">
            <w:pPr>
              <w:spacing w:before="40" w:after="40" w:line="240" w:lineRule="auto"/>
              <w:jc w:val="left"/>
            </w:pPr>
          </w:p>
        </w:tc>
        <w:tc>
          <w:tcPr>
            <w:tcW w:w="1212" w:type="dxa"/>
          </w:tcPr>
          <w:p w14:paraId="290B13E2" w14:textId="77777777" w:rsidR="00A64F9E" w:rsidRPr="00D01AF7" w:rsidRDefault="00A64F9E" w:rsidP="00E342DC">
            <w:pPr>
              <w:spacing w:before="40" w:after="40" w:line="240" w:lineRule="auto"/>
              <w:jc w:val="left"/>
            </w:pPr>
          </w:p>
        </w:tc>
        <w:tc>
          <w:tcPr>
            <w:tcW w:w="2065" w:type="dxa"/>
          </w:tcPr>
          <w:p w14:paraId="29068996" w14:textId="77777777" w:rsidR="00A64F9E" w:rsidRPr="00D01AF7" w:rsidRDefault="00A64F9E" w:rsidP="00E342DC">
            <w:pPr>
              <w:spacing w:before="40" w:after="40" w:line="240" w:lineRule="auto"/>
              <w:jc w:val="left"/>
            </w:pPr>
          </w:p>
        </w:tc>
        <w:tc>
          <w:tcPr>
            <w:tcW w:w="1600" w:type="dxa"/>
          </w:tcPr>
          <w:p w14:paraId="7AD91A14" w14:textId="77777777" w:rsidR="00A64F9E" w:rsidRPr="00D01AF7" w:rsidRDefault="00A64F9E" w:rsidP="00E342DC">
            <w:pPr>
              <w:spacing w:before="40" w:after="40" w:line="240" w:lineRule="auto"/>
              <w:jc w:val="left"/>
            </w:pPr>
          </w:p>
        </w:tc>
        <w:tc>
          <w:tcPr>
            <w:tcW w:w="1331" w:type="dxa"/>
          </w:tcPr>
          <w:p w14:paraId="75CA6241" w14:textId="77777777" w:rsidR="00A64F9E" w:rsidRPr="00D01AF7" w:rsidRDefault="00A64F9E" w:rsidP="00E342DC">
            <w:pPr>
              <w:spacing w:before="40" w:after="40" w:line="240" w:lineRule="auto"/>
              <w:jc w:val="left"/>
            </w:pPr>
          </w:p>
        </w:tc>
        <w:tc>
          <w:tcPr>
            <w:tcW w:w="1378" w:type="dxa"/>
          </w:tcPr>
          <w:p w14:paraId="70285484" w14:textId="77777777" w:rsidR="00A64F9E" w:rsidRPr="00D01AF7" w:rsidRDefault="00A64F9E" w:rsidP="00E342DC">
            <w:pPr>
              <w:spacing w:before="40" w:after="40" w:line="240" w:lineRule="auto"/>
              <w:jc w:val="left"/>
            </w:pPr>
          </w:p>
        </w:tc>
      </w:tr>
      <w:tr w:rsidR="00A64F9E" w:rsidRPr="00D01AF7" w14:paraId="4B55BB87" w14:textId="77777777" w:rsidTr="00434DC0">
        <w:trPr>
          <w:gridAfter w:val="1"/>
          <w:wAfter w:w="16" w:type="dxa"/>
        </w:trPr>
        <w:tc>
          <w:tcPr>
            <w:tcW w:w="3768" w:type="dxa"/>
          </w:tcPr>
          <w:p w14:paraId="542E79BA" w14:textId="4E14D2DC" w:rsidR="00A64F9E" w:rsidRPr="00D01AF7" w:rsidRDefault="008B21FC" w:rsidP="00E342DC">
            <w:pPr>
              <w:spacing w:before="40" w:after="40" w:line="240" w:lineRule="auto"/>
              <w:jc w:val="left"/>
            </w:pPr>
            <w:r w:rsidRPr="00D01AF7">
              <w:t>What is the risk of future grievance regarding dust generation, due to evidence of such grievance during demolition? (</w:t>
            </w:r>
            <w:r w:rsidR="00784E78" w:rsidRPr="00D01AF7">
              <w:t>Was there a</w:t>
            </w:r>
            <w:r w:rsidRPr="00D01AF7">
              <w:t xml:space="preserve"> significant</w:t>
            </w:r>
            <w:r w:rsidR="00784E78" w:rsidRPr="00D01AF7">
              <w:t xml:space="preserve"> complaint</w:t>
            </w:r>
            <w:r w:rsidRPr="00D01AF7">
              <w:t>(s)</w:t>
            </w:r>
            <w:r w:rsidR="00784E78" w:rsidRPr="00D01AF7">
              <w:t xml:space="preserve"> about dust during the demolition</w:t>
            </w:r>
            <w:r w:rsidR="00230BC6" w:rsidRPr="00D01AF7">
              <w:t>?)</w:t>
            </w:r>
          </w:p>
        </w:tc>
        <w:tc>
          <w:tcPr>
            <w:tcW w:w="1367" w:type="dxa"/>
          </w:tcPr>
          <w:p w14:paraId="1600BB86" w14:textId="77777777" w:rsidR="00A64F9E" w:rsidRPr="00D01AF7" w:rsidRDefault="00A64F9E" w:rsidP="00E342DC">
            <w:pPr>
              <w:spacing w:before="40" w:after="40" w:line="240" w:lineRule="auto"/>
              <w:jc w:val="left"/>
            </w:pPr>
          </w:p>
        </w:tc>
        <w:tc>
          <w:tcPr>
            <w:tcW w:w="1212" w:type="dxa"/>
          </w:tcPr>
          <w:p w14:paraId="3526CD2F" w14:textId="77777777" w:rsidR="00A64F9E" w:rsidRPr="00D01AF7" w:rsidRDefault="00A64F9E" w:rsidP="00E342DC">
            <w:pPr>
              <w:spacing w:before="40" w:after="40" w:line="240" w:lineRule="auto"/>
              <w:jc w:val="left"/>
            </w:pPr>
          </w:p>
        </w:tc>
        <w:tc>
          <w:tcPr>
            <w:tcW w:w="2065" w:type="dxa"/>
          </w:tcPr>
          <w:p w14:paraId="2C9A652F" w14:textId="77777777" w:rsidR="00A64F9E" w:rsidRPr="00D01AF7" w:rsidRDefault="00A64F9E" w:rsidP="00E342DC">
            <w:pPr>
              <w:spacing w:before="40" w:after="40" w:line="240" w:lineRule="auto"/>
              <w:jc w:val="left"/>
            </w:pPr>
          </w:p>
        </w:tc>
        <w:tc>
          <w:tcPr>
            <w:tcW w:w="1600" w:type="dxa"/>
          </w:tcPr>
          <w:p w14:paraId="3A287F23" w14:textId="77777777" w:rsidR="00A64F9E" w:rsidRPr="00D01AF7" w:rsidRDefault="00A64F9E" w:rsidP="00E342DC">
            <w:pPr>
              <w:spacing w:before="40" w:after="40" w:line="240" w:lineRule="auto"/>
              <w:jc w:val="left"/>
            </w:pPr>
          </w:p>
        </w:tc>
        <w:tc>
          <w:tcPr>
            <w:tcW w:w="1331" w:type="dxa"/>
          </w:tcPr>
          <w:p w14:paraId="3EA22AFF" w14:textId="77777777" w:rsidR="00A64F9E" w:rsidRPr="00D01AF7" w:rsidRDefault="00A64F9E" w:rsidP="00E342DC">
            <w:pPr>
              <w:spacing w:before="40" w:after="40" w:line="240" w:lineRule="auto"/>
              <w:jc w:val="left"/>
            </w:pPr>
          </w:p>
        </w:tc>
        <w:tc>
          <w:tcPr>
            <w:tcW w:w="1378" w:type="dxa"/>
          </w:tcPr>
          <w:p w14:paraId="6E5844D6" w14:textId="77777777" w:rsidR="00A64F9E" w:rsidRPr="00D01AF7" w:rsidRDefault="00A64F9E" w:rsidP="00E342DC">
            <w:pPr>
              <w:spacing w:before="40" w:after="40" w:line="240" w:lineRule="auto"/>
              <w:jc w:val="left"/>
            </w:pPr>
          </w:p>
        </w:tc>
      </w:tr>
      <w:tr w:rsidR="00A64F9E" w:rsidRPr="00D01AF7" w14:paraId="00F8159E" w14:textId="77777777" w:rsidTr="00434DC0">
        <w:trPr>
          <w:gridAfter w:val="1"/>
          <w:wAfter w:w="16" w:type="dxa"/>
        </w:trPr>
        <w:tc>
          <w:tcPr>
            <w:tcW w:w="3768" w:type="dxa"/>
          </w:tcPr>
          <w:p w14:paraId="33081890" w14:textId="55501164" w:rsidR="00A64F9E" w:rsidRPr="00D01AF7" w:rsidRDefault="008B21FC" w:rsidP="00E342DC">
            <w:pPr>
              <w:spacing w:before="40" w:after="40" w:line="240" w:lineRule="auto"/>
              <w:jc w:val="left"/>
            </w:pPr>
            <w:r w:rsidRPr="00D01AF7">
              <w:t xml:space="preserve">What is the risk of future grievance regarding noise generation, due to evidence of such grievance during </w:t>
            </w:r>
            <w:r w:rsidRPr="00D01AF7">
              <w:lastRenderedPageBreak/>
              <w:t>demolition? (</w:t>
            </w:r>
            <w:r w:rsidR="00784E78" w:rsidRPr="00D01AF7">
              <w:t>Was there a complaint about noise during the demolition?</w:t>
            </w:r>
            <w:r w:rsidRPr="00D01AF7">
              <w:t>)</w:t>
            </w:r>
          </w:p>
        </w:tc>
        <w:tc>
          <w:tcPr>
            <w:tcW w:w="1367" w:type="dxa"/>
          </w:tcPr>
          <w:p w14:paraId="58A32314" w14:textId="77777777" w:rsidR="00A64F9E" w:rsidRPr="00D01AF7" w:rsidRDefault="00A64F9E" w:rsidP="00E342DC">
            <w:pPr>
              <w:spacing w:before="40" w:after="40" w:line="240" w:lineRule="auto"/>
              <w:jc w:val="left"/>
            </w:pPr>
          </w:p>
        </w:tc>
        <w:tc>
          <w:tcPr>
            <w:tcW w:w="1212" w:type="dxa"/>
          </w:tcPr>
          <w:p w14:paraId="05859D25" w14:textId="77777777" w:rsidR="00A64F9E" w:rsidRPr="00D01AF7" w:rsidRDefault="00A64F9E" w:rsidP="00E342DC">
            <w:pPr>
              <w:spacing w:before="40" w:after="40" w:line="240" w:lineRule="auto"/>
              <w:jc w:val="left"/>
            </w:pPr>
          </w:p>
        </w:tc>
        <w:tc>
          <w:tcPr>
            <w:tcW w:w="2065" w:type="dxa"/>
          </w:tcPr>
          <w:p w14:paraId="71EA56FA" w14:textId="77777777" w:rsidR="00A64F9E" w:rsidRPr="00D01AF7" w:rsidRDefault="00A64F9E" w:rsidP="00E342DC">
            <w:pPr>
              <w:spacing w:before="40" w:after="40" w:line="240" w:lineRule="auto"/>
              <w:jc w:val="left"/>
            </w:pPr>
          </w:p>
        </w:tc>
        <w:tc>
          <w:tcPr>
            <w:tcW w:w="1600" w:type="dxa"/>
          </w:tcPr>
          <w:p w14:paraId="46179A0C" w14:textId="77777777" w:rsidR="00A64F9E" w:rsidRPr="00D01AF7" w:rsidRDefault="00A64F9E" w:rsidP="00E342DC">
            <w:pPr>
              <w:spacing w:before="40" w:after="40" w:line="240" w:lineRule="auto"/>
              <w:jc w:val="left"/>
            </w:pPr>
          </w:p>
        </w:tc>
        <w:tc>
          <w:tcPr>
            <w:tcW w:w="1331" w:type="dxa"/>
          </w:tcPr>
          <w:p w14:paraId="127DA77D" w14:textId="77777777" w:rsidR="00A64F9E" w:rsidRPr="00D01AF7" w:rsidRDefault="00A64F9E" w:rsidP="00E342DC">
            <w:pPr>
              <w:spacing w:before="40" w:after="40" w:line="240" w:lineRule="auto"/>
              <w:jc w:val="left"/>
            </w:pPr>
          </w:p>
        </w:tc>
        <w:tc>
          <w:tcPr>
            <w:tcW w:w="1378" w:type="dxa"/>
          </w:tcPr>
          <w:p w14:paraId="798F13D0" w14:textId="77777777" w:rsidR="00A64F9E" w:rsidRPr="00D01AF7" w:rsidRDefault="00A64F9E" w:rsidP="00E342DC">
            <w:pPr>
              <w:spacing w:before="40" w:after="40" w:line="240" w:lineRule="auto"/>
              <w:jc w:val="left"/>
            </w:pPr>
          </w:p>
        </w:tc>
      </w:tr>
      <w:tr w:rsidR="00A64F9E" w:rsidRPr="00D01AF7" w14:paraId="49FFB79E" w14:textId="77777777" w:rsidTr="00434DC0">
        <w:trPr>
          <w:gridAfter w:val="1"/>
          <w:wAfter w:w="16" w:type="dxa"/>
        </w:trPr>
        <w:tc>
          <w:tcPr>
            <w:tcW w:w="3768" w:type="dxa"/>
          </w:tcPr>
          <w:p w14:paraId="4861F609" w14:textId="2C92E2DB" w:rsidR="00A64F9E" w:rsidRPr="00D01AF7" w:rsidRDefault="004A5AEA" w:rsidP="00E342DC">
            <w:pPr>
              <w:spacing w:before="40" w:after="40" w:line="240" w:lineRule="auto"/>
              <w:jc w:val="left"/>
            </w:pPr>
            <w:r w:rsidRPr="00D01AF7">
              <w:t xml:space="preserve">What is the risk of meeting with nuisance with neighbors due to a damage to other buildings during </w:t>
            </w:r>
            <w:r w:rsidR="00784E78" w:rsidRPr="00D01AF7">
              <w:t>the demolition process?</w:t>
            </w:r>
          </w:p>
        </w:tc>
        <w:tc>
          <w:tcPr>
            <w:tcW w:w="1367" w:type="dxa"/>
          </w:tcPr>
          <w:p w14:paraId="7128947B" w14:textId="77777777" w:rsidR="00A64F9E" w:rsidRPr="00D01AF7" w:rsidRDefault="00A64F9E" w:rsidP="00E342DC">
            <w:pPr>
              <w:spacing w:before="40" w:after="40" w:line="240" w:lineRule="auto"/>
              <w:jc w:val="left"/>
            </w:pPr>
          </w:p>
        </w:tc>
        <w:tc>
          <w:tcPr>
            <w:tcW w:w="1212" w:type="dxa"/>
          </w:tcPr>
          <w:p w14:paraId="3CD5167D" w14:textId="77777777" w:rsidR="00A64F9E" w:rsidRPr="00D01AF7" w:rsidRDefault="00A64F9E" w:rsidP="00E342DC">
            <w:pPr>
              <w:spacing w:before="40" w:after="40" w:line="240" w:lineRule="auto"/>
              <w:jc w:val="left"/>
            </w:pPr>
          </w:p>
        </w:tc>
        <w:tc>
          <w:tcPr>
            <w:tcW w:w="2065" w:type="dxa"/>
          </w:tcPr>
          <w:p w14:paraId="55CC9126" w14:textId="77777777" w:rsidR="00A64F9E" w:rsidRPr="00D01AF7" w:rsidRDefault="00A64F9E" w:rsidP="00E342DC">
            <w:pPr>
              <w:spacing w:before="40" w:after="40" w:line="240" w:lineRule="auto"/>
              <w:jc w:val="left"/>
            </w:pPr>
          </w:p>
        </w:tc>
        <w:tc>
          <w:tcPr>
            <w:tcW w:w="1600" w:type="dxa"/>
          </w:tcPr>
          <w:p w14:paraId="23E9538C" w14:textId="77777777" w:rsidR="00A64F9E" w:rsidRPr="00D01AF7" w:rsidRDefault="00A64F9E" w:rsidP="00E342DC">
            <w:pPr>
              <w:spacing w:before="40" w:after="40" w:line="240" w:lineRule="auto"/>
              <w:jc w:val="left"/>
            </w:pPr>
          </w:p>
        </w:tc>
        <w:tc>
          <w:tcPr>
            <w:tcW w:w="1331" w:type="dxa"/>
          </w:tcPr>
          <w:p w14:paraId="4936D52F" w14:textId="77777777" w:rsidR="00A64F9E" w:rsidRPr="00D01AF7" w:rsidRDefault="00A64F9E" w:rsidP="00E342DC">
            <w:pPr>
              <w:spacing w:before="40" w:after="40" w:line="240" w:lineRule="auto"/>
              <w:jc w:val="left"/>
            </w:pPr>
          </w:p>
        </w:tc>
        <w:tc>
          <w:tcPr>
            <w:tcW w:w="1378" w:type="dxa"/>
          </w:tcPr>
          <w:p w14:paraId="579D562C" w14:textId="77777777" w:rsidR="00A64F9E" w:rsidRPr="00D01AF7" w:rsidRDefault="00A64F9E" w:rsidP="00E342DC">
            <w:pPr>
              <w:spacing w:before="40" w:after="40" w:line="240" w:lineRule="auto"/>
              <w:jc w:val="left"/>
            </w:pPr>
          </w:p>
        </w:tc>
      </w:tr>
      <w:tr w:rsidR="00CE7E82" w:rsidRPr="00D01AF7" w14:paraId="55730DD6" w14:textId="77777777" w:rsidTr="00434DC0">
        <w:trPr>
          <w:gridAfter w:val="1"/>
          <w:wAfter w:w="16" w:type="dxa"/>
        </w:trPr>
        <w:tc>
          <w:tcPr>
            <w:tcW w:w="3768" w:type="dxa"/>
          </w:tcPr>
          <w:p w14:paraId="11510E3F" w14:textId="50510B14" w:rsidR="00CE7E82" w:rsidRPr="00D01AF7" w:rsidRDefault="004A5AEA" w:rsidP="00CE7E82">
            <w:pPr>
              <w:spacing w:before="40" w:after="40" w:line="240" w:lineRule="auto"/>
              <w:jc w:val="left"/>
            </w:pPr>
            <w:r w:rsidRPr="00D01AF7">
              <w:t>What is the risk of future issues due to lack of demolition plan during the demolition or insufficiency of it</w:t>
            </w:r>
            <w:r w:rsidR="003500C7" w:rsidRPr="00D01AF7">
              <w:t xml:space="preserve"> in terms of quality</w:t>
            </w:r>
            <w:r w:rsidRPr="00D01AF7">
              <w:t xml:space="preserve">? </w:t>
            </w:r>
          </w:p>
        </w:tc>
        <w:tc>
          <w:tcPr>
            <w:tcW w:w="1367" w:type="dxa"/>
          </w:tcPr>
          <w:p w14:paraId="6D9C43F3" w14:textId="77777777" w:rsidR="00CE7E82" w:rsidRPr="00D01AF7" w:rsidRDefault="00CE7E82" w:rsidP="00CE7E82">
            <w:pPr>
              <w:spacing w:before="40" w:after="40" w:line="240" w:lineRule="auto"/>
              <w:jc w:val="left"/>
            </w:pPr>
          </w:p>
        </w:tc>
        <w:tc>
          <w:tcPr>
            <w:tcW w:w="1212" w:type="dxa"/>
          </w:tcPr>
          <w:p w14:paraId="1EE7C2E8" w14:textId="77777777" w:rsidR="00CE7E82" w:rsidRPr="00D01AF7" w:rsidRDefault="00CE7E82" w:rsidP="00CE7E82">
            <w:pPr>
              <w:spacing w:before="40" w:after="40" w:line="240" w:lineRule="auto"/>
              <w:jc w:val="left"/>
            </w:pPr>
          </w:p>
        </w:tc>
        <w:tc>
          <w:tcPr>
            <w:tcW w:w="2065" w:type="dxa"/>
          </w:tcPr>
          <w:p w14:paraId="3C2CFB0C" w14:textId="77777777" w:rsidR="00CE7E82" w:rsidRPr="00D01AF7" w:rsidRDefault="00CE7E82" w:rsidP="00CE7E82">
            <w:pPr>
              <w:spacing w:before="40" w:after="40" w:line="240" w:lineRule="auto"/>
              <w:jc w:val="left"/>
            </w:pPr>
          </w:p>
        </w:tc>
        <w:tc>
          <w:tcPr>
            <w:tcW w:w="1600" w:type="dxa"/>
          </w:tcPr>
          <w:p w14:paraId="24A7E11D" w14:textId="77777777" w:rsidR="00CE7E82" w:rsidRPr="00D01AF7" w:rsidRDefault="00CE7E82" w:rsidP="00CE7E82">
            <w:pPr>
              <w:spacing w:before="40" w:after="40" w:line="240" w:lineRule="auto"/>
              <w:jc w:val="left"/>
            </w:pPr>
          </w:p>
        </w:tc>
        <w:tc>
          <w:tcPr>
            <w:tcW w:w="1331" w:type="dxa"/>
          </w:tcPr>
          <w:p w14:paraId="5773E2A3" w14:textId="77777777" w:rsidR="00CE7E82" w:rsidRPr="00D01AF7" w:rsidRDefault="00CE7E82" w:rsidP="00CE7E82">
            <w:pPr>
              <w:spacing w:before="40" w:after="40" w:line="240" w:lineRule="auto"/>
              <w:jc w:val="left"/>
            </w:pPr>
          </w:p>
        </w:tc>
        <w:tc>
          <w:tcPr>
            <w:tcW w:w="1378" w:type="dxa"/>
          </w:tcPr>
          <w:p w14:paraId="13CA5D89" w14:textId="77777777" w:rsidR="00CE7E82" w:rsidRPr="00D01AF7" w:rsidRDefault="00CE7E82" w:rsidP="00CE7E82">
            <w:pPr>
              <w:spacing w:before="40" w:after="40" w:line="240" w:lineRule="auto"/>
              <w:jc w:val="left"/>
            </w:pPr>
          </w:p>
        </w:tc>
      </w:tr>
      <w:tr w:rsidR="00CE7E82" w:rsidRPr="00D01AF7" w14:paraId="172EF24B" w14:textId="77777777" w:rsidTr="00434DC0">
        <w:trPr>
          <w:gridAfter w:val="1"/>
          <w:wAfter w:w="16" w:type="dxa"/>
        </w:trPr>
        <w:tc>
          <w:tcPr>
            <w:tcW w:w="3768" w:type="dxa"/>
          </w:tcPr>
          <w:p w14:paraId="1CD08F9A" w14:textId="6661579B" w:rsidR="00CE7E82" w:rsidRPr="00D01AF7" w:rsidRDefault="004A5AEA" w:rsidP="00CE7E82">
            <w:pPr>
              <w:spacing w:before="40" w:after="40" w:line="240" w:lineRule="auto"/>
              <w:jc w:val="left"/>
            </w:pPr>
            <w:r w:rsidRPr="00D01AF7">
              <w:t>What is the risk in terms of asbestos presence at the demoli</w:t>
            </w:r>
            <w:r w:rsidR="003500C7" w:rsidRPr="00D01AF7">
              <w:t xml:space="preserve">tion site as a pre visual observation assessment) </w:t>
            </w:r>
          </w:p>
        </w:tc>
        <w:tc>
          <w:tcPr>
            <w:tcW w:w="1367" w:type="dxa"/>
          </w:tcPr>
          <w:p w14:paraId="0821B554" w14:textId="77777777" w:rsidR="00CE7E82" w:rsidRPr="00D01AF7" w:rsidRDefault="00CE7E82" w:rsidP="00CE7E82">
            <w:pPr>
              <w:spacing w:before="40" w:after="40" w:line="240" w:lineRule="auto"/>
              <w:jc w:val="left"/>
            </w:pPr>
          </w:p>
        </w:tc>
        <w:tc>
          <w:tcPr>
            <w:tcW w:w="1212" w:type="dxa"/>
          </w:tcPr>
          <w:p w14:paraId="10361BB4" w14:textId="77777777" w:rsidR="00CE7E82" w:rsidRPr="00D01AF7" w:rsidRDefault="00CE7E82" w:rsidP="00CE7E82">
            <w:pPr>
              <w:spacing w:before="40" w:after="40" w:line="240" w:lineRule="auto"/>
              <w:jc w:val="left"/>
            </w:pPr>
          </w:p>
        </w:tc>
        <w:tc>
          <w:tcPr>
            <w:tcW w:w="2065" w:type="dxa"/>
          </w:tcPr>
          <w:p w14:paraId="06D1871C" w14:textId="77777777" w:rsidR="00CE7E82" w:rsidRPr="00D01AF7" w:rsidRDefault="00CE7E82" w:rsidP="00CE7E82">
            <w:pPr>
              <w:spacing w:before="40" w:after="40" w:line="240" w:lineRule="auto"/>
              <w:jc w:val="left"/>
            </w:pPr>
          </w:p>
        </w:tc>
        <w:tc>
          <w:tcPr>
            <w:tcW w:w="1600" w:type="dxa"/>
          </w:tcPr>
          <w:p w14:paraId="2F38F1EC" w14:textId="77777777" w:rsidR="00CE7E82" w:rsidRPr="00D01AF7" w:rsidRDefault="00CE7E82" w:rsidP="00CE7E82">
            <w:pPr>
              <w:spacing w:before="40" w:after="40" w:line="240" w:lineRule="auto"/>
              <w:jc w:val="left"/>
            </w:pPr>
          </w:p>
        </w:tc>
        <w:tc>
          <w:tcPr>
            <w:tcW w:w="1331" w:type="dxa"/>
          </w:tcPr>
          <w:p w14:paraId="36A5BFC7" w14:textId="77777777" w:rsidR="00CE7E82" w:rsidRPr="00D01AF7" w:rsidRDefault="00CE7E82" w:rsidP="00CE7E82">
            <w:pPr>
              <w:spacing w:before="40" w:after="40" w:line="240" w:lineRule="auto"/>
              <w:jc w:val="left"/>
            </w:pPr>
          </w:p>
        </w:tc>
        <w:tc>
          <w:tcPr>
            <w:tcW w:w="1378" w:type="dxa"/>
          </w:tcPr>
          <w:p w14:paraId="0FBB155B" w14:textId="77777777" w:rsidR="00CE7E82" w:rsidRPr="00D01AF7" w:rsidRDefault="00CE7E82" w:rsidP="00CE7E82">
            <w:pPr>
              <w:spacing w:before="40" w:after="40" w:line="240" w:lineRule="auto"/>
              <w:jc w:val="left"/>
            </w:pPr>
          </w:p>
        </w:tc>
      </w:tr>
      <w:tr w:rsidR="00A64F9E" w:rsidRPr="00D01AF7" w14:paraId="0FB0FE02" w14:textId="77777777" w:rsidTr="00434DC0">
        <w:trPr>
          <w:gridAfter w:val="1"/>
          <w:wAfter w:w="16" w:type="dxa"/>
        </w:trPr>
        <w:tc>
          <w:tcPr>
            <w:tcW w:w="3768" w:type="dxa"/>
          </w:tcPr>
          <w:p w14:paraId="7233F5DF" w14:textId="3F6AB5D1" w:rsidR="00A64F9E" w:rsidRPr="00D01AF7" w:rsidRDefault="003500C7" w:rsidP="00E342DC">
            <w:pPr>
              <w:spacing w:before="40" w:after="40" w:line="240" w:lineRule="auto"/>
              <w:jc w:val="left"/>
            </w:pPr>
            <w:r w:rsidRPr="00D01AF7">
              <w:t>What is the risk in terms of</w:t>
            </w:r>
            <w:r w:rsidR="008C032A" w:rsidRPr="00D01AF7">
              <w:t xml:space="preserve"> legal / reputational / public discomfort due to</w:t>
            </w:r>
            <w:r w:rsidR="00784E78" w:rsidRPr="00D01AF7">
              <w:t xml:space="preserve"> any fatal accident or accident caused disability during the demolition process?</w:t>
            </w:r>
          </w:p>
        </w:tc>
        <w:tc>
          <w:tcPr>
            <w:tcW w:w="1367" w:type="dxa"/>
          </w:tcPr>
          <w:p w14:paraId="4E6C652C" w14:textId="77777777" w:rsidR="00A64F9E" w:rsidRPr="00D01AF7" w:rsidRDefault="00A64F9E" w:rsidP="00E342DC">
            <w:pPr>
              <w:spacing w:before="40" w:after="40" w:line="240" w:lineRule="auto"/>
              <w:jc w:val="left"/>
            </w:pPr>
          </w:p>
        </w:tc>
        <w:tc>
          <w:tcPr>
            <w:tcW w:w="1212" w:type="dxa"/>
          </w:tcPr>
          <w:p w14:paraId="2F7217E3" w14:textId="1996EE88" w:rsidR="00A64F9E" w:rsidRPr="00D01AF7" w:rsidRDefault="00E674B4" w:rsidP="00E342DC">
            <w:pPr>
              <w:spacing w:before="40" w:after="40" w:line="240" w:lineRule="auto"/>
              <w:jc w:val="left"/>
            </w:pPr>
            <w:r w:rsidRPr="00D01AF7">
              <w:t>N/A</w:t>
            </w:r>
          </w:p>
        </w:tc>
        <w:tc>
          <w:tcPr>
            <w:tcW w:w="2065" w:type="dxa"/>
          </w:tcPr>
          <w:p w14:paraId="470B1D35" w14:textId="2F670617" w:rsidR="00A64F9E" w:rsidRPr="00D01AF7" w:rsidRDefault="00E674B4" w:rsidP="00E342DC">
            <w:pPr>
              <w:spacing w:before="40" w:after="40" w:line="240" w:lineRule="auto"/>
              <w:jc w:val="left"/>
            </w:pPr>
            <w:r w:rsidRPr="00D01AF7">
              <w:t>N/A</w:t>
            </w:r>
          </w:p>
        </w:tc>
        <w:tc>
          <w:tcPr>
            <w:tcW w:w="1600" w:type="dxa"/>
          </w:tcPr>
          <w:p w14:paraId="106C4782" w14:textId="1C5D39AF" w:rsidR="00A64F9E" w:rsidRPr="00D01AF7" w:rsidRDefault="00E674B4" w:rsidP="00E342DC">
            <w:pPr>
              <w:spacing w:before="40" w:after="40" w:line="240" w:lineRule="auto"/>
              <w:jc w:val="left"/>
            </w:pPr>
            <w:r w:rsidRPr="00D01AF7">
              <w:t>N/A</w:t>
            </w:r>
          </w:p>
        </w:tc>
        <w:tc>
          <w:tcPr>
            <w:tcW w:w="1331" w:type="dxa"/>
          </w:tcPr>
          <w:p w14:paraId="2500041F" w14:textId="5B877CD8" w:rsidR="00A64F9E" w:rsidRPr="00D01AF7" w:rsidRDefault="00E674B4" w:rsidP="00E342DC">
            <w:pPr>
              <w:spacing w:before="40" w:after="40" w:line="240" w:lineRule="auto"/>
              <w:jc w:val="left"/>
            </w:pPr>
            <w:r w:rsidRPr="00D01AF7">
              <w:t>N/A</w:t>
            </w:r>
          </w:p>
        </w:tc>
        <w:tc>
          <w:tcPr>
            <w:tcW w:w="1378" w:type="dxa"/>
          </w:tcPr>
          <w:p w14:paraId="0CAACE17" w14:textId="77777777" w:rsidR="00A64F9E" w:rsidRPr="00D01AF7" w:rsidRDefault="00A64F9E" w:rsidP="00E342DC">
            <w:pPr>
              <w:spacing w:before="40" w:after="40" w:line="240" w:lineRule="auto"/>
              <w:jc w:val="left"/>
            </w:pPr>
          </w:p>
        </w:tc>
      </w:tr>
      <w:tr w:rsidR="00CE7E82" w:rsidRPr="00D01AF7" w14:paraId="31C38DBD" w14:textId="77777777" w:rsidTr="00434DC0">
        <w:trPr>
          <w:gridAfter w:val="1"/>
          <w:wAfter w:w="16" w:type="dxa"/>
        </w:trPr>
        <w:tc>
          <w:tcPr>
            <w:tcW w:w="3768" w:type="dxa"/>
          </w:tcPr>
          <w:p w14:paraId="731C63EB" w14:textId="3A1233EF" w:rsidR="00CE7E82" w:rsidRPr="00D01AF7" w:rsidRDefault="008C032A" w:rsidP="008B11DD">
            <w:pPr>
              <w:spacing w:before="40" w:after="40" w:line="240" w:lineRule="auto"/>
            </w:pPr>
            <w:r w:rsidRPr="00D01AF7">
              <w:t xml:space="preserve">What is the risk in terms of presence of number of eligible people for more rental support (as a preliminary evaluation)? </w:t>
            </w:r>
          </w:p>
        </w:tc>
        <w:tc>
          <w:tcPr>
            <w:tcW w:w="1367" w:type="dxa"/>
          </w:tcPr>
          <w:p w14:paraId="233231B9" w14:textId="77777777" w:rsidR="00CE7E82" w:rsidRPr="00D01AF7" w:rsidRDefault="00CE7E82" w:rsidP="00E342DC">
            <w:pPr>
              <w:spacing w:before="40" w:after="40" w:line="240" w:lineRule="auto"/>
              <w:jc w:val="left"/>
            </w:pPr>
          </w:p>
        </w:tc>
        <w:tc>
          <w:tcPr>
            <w:tcW w:w="1212" w:type="dxa"/>
          </w:tcPr>
          <w:p w14:paraId="57AA49B7" w14:textId="77777777" w:rsidR="00CE7E82" w:rsidRPr="00D01AF7" w:rsidRDefault="00CE7E82" w:rsidP="00E342DC">
            <w:pPr>
              <w:spacing w:before="40" w:after="40" w:line="240" w:lineRule="auto"/>
              <w:jc w:val="left"/>
            </w:pPr>
          </w:p>
        </w:tc>
        <w:tc>
          <w:tcPr>
            <w:tcW w:w="2065" w:type="dxa"/>
          </w:tcPr>
          <w:p w14:paraId="3ADAE492" w14:textId="77777777" w:rsidR="00CE7E82" w:rsidRPr="00D01AF7" w:rsidRDefault="00CE7E82" w:rsidP="00E342DC">
            <w:pPr>
              <w:spacing w:before="40" w:after="40" w:line="240" w:lineRule="auto"/>
              <w:jc w:val="left"/>
            </w:pPr>
          </w:p>
        </w:tc>
        <w:tc>
          <w:tcPr>
            <w:tcW w:w="1600" w:type="dxa"/>
          </w:tcPr>
          <w:p w14:paraId="7A7F8EE0" w14:textId="77777777" w:rsidR="00CE7E82" w:rsidRPr="00D01AF7" w:rsidRDefault="00CE7E82" w:rsidP="00E342DC">
            <w:pPr>
              <w:spacing w:before="40" w:after="40" w:line="240" w:lineRule="auto"/>
              <w:jc w:val="left"/>
            </w:pPr>
          </w:p>
        </w:tc>
        <w:tc>
          <w:tcPr>
            <w:tcW w:w="1331" w:type="dxa"/>
          </w:tcPr>
          <w:p w14:paraId="0A991F6A" w14:textId="77777777" w:rsidR="00CE7E82" w:rsidRPr="00D01AF7" w:rsidRDefault="00CE7E82" w:rsidP="00E342DC">
            <w:pPr>
              <w:spacing w:before="40" w:after="40" w:line="240" w:lineRule="auto"/>
              <w:jc w:val="left"/>
            </w:pPr>
          </w:p>
        </w:tc>
        <w:tc>
          <w:tcPr>
            <w:tcW w:w="1378" w:type="dxa"/>
          </w:tcPr>
          <w:p w14:paraId="2F56D8AF" w14:textId="77777777" w:rsidR="00CE7E82" w:rsidRPr="00D01AF7" w:rsidRDefault="00CE7E82" w:rsidP="00E342DC">
            <w:pPr>
              <w:spacing w:before="40" w:after="40" w:line="240" w:lineRule="auto"/>
              <w:jc w:val="left"/>
            </w:pPr>
          </w:p>
        </w:tc>
      </w:tr>
    </w:tbl>
    <w:p w14:paraId="140D484E" w14:textId="020A7BF3" w:rsidR="001E6F4F" w:rsidRPr="00D01AF7" w:rsidRDefault="001E6F4F" w:rsidP="00A64F9E">
      <w:pPr>
        <w:spacing w:before="0" w:after="160" w:line="259" w:lineRule="auto"/>
        <w:jc w:val="left"/>
      </w:pPr>
    </w:p>
    <w:p w14:paraId="6741BDD7" w14:textId="77777777" w:rsidR="001E6F4F" w:rsidRPr="00D01AF7" w:rsidRDefault="001E6F4F">
      <w:pPr>
        <w:spacing w:before="0" w:after="160" w:line="259" w:lineRule="auto"/>
        <w:jc w:val="left"/>
      </w:pPr>
      <w:r w:rsidRPr="00D01AF7">
        <w:br w:type="page"/>
      </w:r>
    </w:p>
    <w:tbl>
      <w:tblPr>
        <w:tblStyle w:val="TabloKlavuzu"/>
        <w:tblW w:w="0" w:type="auto"/>
        <w:tblLook w:val="04A0" w:firstRow="1" w:lastRow="0" w:firstColumn="1" w:lastColumn="0" w:noHBand="0" w:noVBand="1"/>
      </w:tblPr>
      <w:tblGrid>
        <w:gridCol w:w="4239"/>
        <w:gridCol w:w="2826"/>
        <w:gridCol w:w="1435"/>
        <w:gridCol w:w="1392"/>
        <w:gridCol w:w="2827"/>
      </w:tblGrid>
      <w:tr w:rsidR="005B0266" w:rsidRPr="00D01AF7" w14:paraId="1121C91F" w14:textId="77777777" w:rsidTr="4F4F6F48">
        <w:tc>
          <w:tcPr>
            <w:tcW w:w="12719" w:type="dxa"/>
            <w:gridSpan w:val="5"/>
          </w:tcPr>
          <w:p w14:paraId="32917427" w14:textId="4A7B4AFD" w:rsidR="005B0266" w:rsidRPr="00D01AF7" w:rsidRDefault="005B0266" w:rsidP="008B11DD">
            <w:pPr>
              <w:spacing w:before="40" w:after="40" w:line="240" w:lineRule="auto"/>
              <w:jc w:val="left"/>
            </w:pPr>
            <w:r w:rsidRPr="00D01AF7">
              <w:rPr>
                <w:b/>
                <w:bCs/>
              </w:rPr>
              <w:lastRenderedPageBreak/>
              <w:t>SECTION</w:t>
            </w:r>
            <w:r w:rsidR="002070E3" w:rsidRPr="00D01AF7">
              <w:rPr>
                <w:b/>
                <w:bCs/>
              </w:rPr>
              <w:t>-V: Screening Summary</w:t>
            </w:r>
          </w:p>
        </w:tc>
      </w:tr>
      <w:tr w:rsidR="002070E3" w:rsidRPr="00D01AF7" w14:paraId="373E20DD" w14:textId="77777777" w:rsidTr="4F4F6F48">
        <w:tc>
          <w:tcPr>
            <w:tcW w:w="4239" w:type="dxa"/>
            <w:vMerge w:val="restart"/>
          </w:tcPr>
          <w:p w14:paraId="582D72A4" w14:textId="1C4C7BA3" w:rsidR="002070E3" w:rsidRPr="00D01AF7" w:rsidRDefault="002070E3" w:rsidP="008B11DD">
            <w:pPr>
              <w:spacing w:before="40" w:after="40" w:line="240" w:lineRule="auto"/>
              <w:jc w:val="left"/>
              <w:rPr>
                <w:b/>
                <w:bCs/>
              </w:rPr>
            </w:pPr>
            <w:r w:rsidRPr="00D01AF7">
              <w:rPr>
                <w:b/>
                <w:bCs/>
              </w:rPr>
              <w:t>Identified Category</w:t>
            </w:r>
          </w:p>
        </w:tc>
        <w:tc>
          <w:tcPr>
            <w:tcW w:w="4261" w:type="dxa"/>
            <w:gridSpan w:val="2"/>
          </w:tcPr>
          <w:p w14:paraId="6293E940" w14:textId="2D10C096" w:rsidR="002070E3" w:rsidRPr="00D01AF7" w:rsidRDefault="002070E3" w:rsidP="008B11DD">
            <w:pPr>
              <w:spacing w:before="40" w:after="40" w:line="240" w:lineRule="auto"/>
              <w:jc w:val="left"/>
              <w:rPr>
                <w:b/>
                <w:bCs/>
              </w:rPr>
            </w:pPr>
            <w:r w:rsidRPr="00D01AF7">
              <w:rPr>
                <w:b/>
                <w:bCs/>
              </w:rPr>
              <w:t>Environmental (High / Substantial / Medium / Low)</w:t>
            </w:r>
            <w:r w:rsidR="001E52C4" w:rsidRPr="00D01AF7">
              <w:rPr>
                <w:b/>
                <w:bCs/>
              </w:rPr>
              <w:t>*</w:t>
            </w:r>
          </w:p>
        </w:tc>
        <w:tc>
          <w:tcPr>
            <w:tcW w:w="4219" w:type="dxa"/>
            <w:gridSpan w:val="2"/>
          </w:tcPr>
          <w:p w14:paraId="5F6816C3" w14:textId="6FB54787" w:rsidR="002070E3" w:rsidRPr="00D01AF7" w:rsidRDefault="002070E3" w:rsidP="008B11DD">
            <w:pPr>
              <w:spacing w:before="40" w:after="40" w:line="240" w:lineRule="auto"/>
              <w:jc w:val="left"/>
              <w:rPr>
                <w:b/>
                <w:bCs/>
              </w:rPr>
            </w:pPr>
            <w:r w:rsidRPr="00D01AF7">
              <w:rPr>
                <w:b/>
                <w:bCs/>
              </w:rPr>
              <w:t>Social (High / Substantial / Medium / Low)</w:t>
            </w:r>
          </w:p>
        </w:tc>
      </w:tr>
      <w:tr w:rsidR="002070E3" w:rsidRPr="00D01AF7" w14:paraId="072BA676" w14:textId="77777777" w:rsidTr="4F4F6F48">
        <w:tc>
          <w:tcPr>
            <w:tcW w:w="4239" w:type="dxa"/>
            <w:vMerge/>
          </w:tcPr>
          <w:p w14:paraId="657F98F2" w14:textId="77777777" w:rsidR="002070E3" w:rsidRPr="00D01AF7" w:rsidRDefault="002070E3" w:rsidP="00A64F9E">
            <w:pPr>
              <w:spacing w:before="0" w:after="160" w:line="259" w:lineRule="auto"/>
              <w:jc w:val="left"/>
            </w:pPr>
          </w:p>
        </w:tc>
        <w:tc>
          <w:tcPr>
            <w:tcW w:w="4261" w:type="dxa"/>
            <w:gridSpan w:val="2"/>
          </w:tcPr>
          <w:p w14:paraId="6B1B73DF" w14:textId="77777777" w:rsidR="002070E3" w:rsidRPr="00D01AF7" w:rsidRDefault="002070E3" w:rsidP="00A64F9E">
            <w:pPr>
              <w:spacing w:before="0" w:after="160" w:line="259" w:lineRule="auto"/>
              <w:jc w:val="left"/>
            </w:pPr>
          </w:p>
        </w:tc>
        <w:tc>
          <w:tcPr>
            <w:tcW w:w="4219" w:type="dxa"/>
            <w:gridSpan w:val="2"/>
          </w:tcPr>
          <w:p w14:paraId="17392ACD" w14:textId="77777777" w:rsidR="002070E3" w:rsidRPr="00D01AF7" w:rsidRDefault="002070E3" w:rsidP="00A64F9E">
            <w:pPr>
              <w:spacing w:before="0" w:after="160" w:line="259" w:lineRule="auto"/>
              <w:jc w:val="left"/>
            </w:pPr>
          </w:p>
        </w:tc>
      </w:tr>
      <w:tr w:rsidR="002070E3" w:rsidRPr="00D01AF7" w14:paraId="7705F62F" w14:textId="77777777" w:rsidTr="4F4F6F48">
        <w:trPr>
          <w:trHeight w:val="1282"/>
        </w:trPr>
        <w:tc>
          <w:tcPr>
            <w:tcW w:w="4239" w:type="dxa"/>
          </w:tcPr>
          <w:p w14:paraId="309DA1E2" w14:textId="36D93202" w:rsidR="002070E3" w:rsidRPr="00D01AF7" w:rsidRDefault="002070E3" w:rsidP="00A64F9E">
            <w:pPr>
              <w:spacing w:before="0" w:after="160" w:line="259" w:lineRule="auto"/>
              <w:jc w:val="left"/>
              <w:rPr>
                <w:b/>
                <w:bCs/>
              </w:rPr>
            </w:pPr>
            <w:r w:rsidRPr="00D01AF7">
              <w:rPr>
                <w:b/>
                <w:bCs/>
              </w:rPr>
              <w:t>Details and Reasoning of the Identified Category</w:t>
            </w:r>
          </w:p>
        </w:tc>
        <w:tc>
          <w:tcPr>
            <w:tcW w:w="8480" w:type="dxa"/>
            <w:gridSpan w:val="4"/>
          </w:tcPr>
          <w:p w14:paraId="13672513" w14:textId="77777777" w:rsidR="002070E3" w:rsidRPr="00D01AF7" w:rsidRDefault="002070E3" w:rsidP="00A64F9E">
            <w:pPr>
              <w:spacing w:before="0" w:after="160" w:line="259" w:lineRule="auto"/>
              <w:jc w:val="left"/>
            </w:pPr>
          </w:p>
        </w:tc>
      </w:tr>
      <w:tr w:rsidR="007E1639" w:rsidRPr="00D01AF7" w14:paraId="19812B8E" w14:textId="77777777" w:rsidTr="4F4F6F48">
        <w:trPr>
          <w:trHeight w:val="533"/>
        </w:trPr>
        <w:tc>
          <w:tcPr>
            <w:tcW w:w="4239" w:type="dxa"/>
            <w:vMerge w:val="restart"/>
          </w:tcPr>
          <w:p w14:paraId="09BE087D" w14:textId="4DFEA309" w:rsidR="007E1639" w:rsidRPr="00D01AF7" w:rsidRDefault="007E1639" w:rsidP="00A64F9E">
            <w:pPr>
              <w:spacing w:before="0" w:after="160" w:line="259" w:lineRule="auto"/>
              <w:jc w:val="left"/>
              <w:rPr>
                <w:b/>
                <w:bCs/>
              </w:rPr>
            </w:pPr>
            <w:r w:rsidRPr="00D01AF7">
              <w:rPr>
                <w:b/>
                <w:bCs/>
              </w:rPr>
              <w:t xml:space="preserve">Required Instruments </w:t>
            </w:r>
          </w:p>
        </w:tc>
        <w:tc>
          <w:tcPr>
            <w:tcW w:w="2826" w:type="dxa"/>
          </w:tcPr>
          <w:p w14:paraId="4DADF6A7" w14:textId="7B31EC2F" w:rsidR="007E1639" w:rsidRPr="00D01AF7" w:rsidRDefault="00AA0940" w:rsidP="00A64F9E">
            <w:pPr>
              <w:spacing w:before="0" w:after="160" w:line="259" w:lineRule="auto"/>
              <w:jc w:val="left"/>
            </w:pPr>
            <w:r w:rsidRPr="00D01AF7">
              <w:t>Neighborhood-level</w:t>
            </w:r>
            <w:r w:rsidR="00AE6996" w:rsidRPr="00D01AF7">
              <w:t xml:space="preserve"> ESIA*</w:t>
            </w:r>
            <w:r w:rsidR="001E52C4" w:rsidRPr="00D01AF7">
              <w:t>*</w:t>
            </w:r>
          </w:p>
        </w:tc>
        <w:tc>
          <w:tcPr>
            <w:tcW w:w="2827" w:type="dxa"/>
            <w:gridSpan w:val="2"/>
          </w:tcPr>
          <w:p w14:paraId="25DC3837" w14:textId="31D59A83" w:rsidR="007E1639" w:rsidRPr="00D01AF7" w:rsidRDefault="008C032A" w:rsidP="00A64F9E">
            <w:pPr>
              <w:spacing w:before="0" w:after="160" w:line="259" w:lineRule="auto"/>
              <w:jc w:val="left"/>
            </w:pPr>
            <w:r w:rsidRPr="00D01AF7">
              <w:t>ESMP Checklist**</w:t>
            </w:r>
            <w:r w:rsidR="001E52C4" w:rsidRPr="00D01AF7">
              <w:t>*</w:t>
            </w:r>
          </w:p>
        </w:tc>
        <w:tc>
          <w:tcPr>
            <w:tcW w:w="2827" w:type="dxa"/>
          </w:tcPr>
          <w:p w14:paraId="0BC4D738" w14:textId="5920ACA4" w:rsidR="007E1639" w:rsidRPr="00D01AF7" w:rsidRDefault="008C032A" w:rsidP="00A64F9E">
            <w:pPr>
              <w:spacing w:before="0" w:after="160" w:line="259" w:lineRule="auto"/>
              <w:jc w:val="left"/>
            </w:pPr>
            <w:r w:rsidRPr="00D01AF7">
              <w:t>E&amp;S Audit / E</w:t>
            </w:r>
            <w:r w:rsidR="00204C1F" w:rsidRPr="00D01AF7">
              <w:t>SAP</w:t>
            </w:r>
            <w:r w:rsidRPr="00D01AF7">
              <w:t>***</w:t>
            </w:r>
            <w:r w:rsidR="001E52C4" w:rsidRPr="00D01AF7">
              <w:t>*</w:t>
            </w:r>
          </w:p>
        </w:tc>
      </w:tr>
      <w:tr w:rsidR="007E1639" w:rsidRPr="00D01AF7" w14:paraId="51025FD0" w14:textId="77777777" w:rsidTr="4F4F6F48">
        <w:trPr>
          <w:trHeight w:val="533"/>
        </w:trPr>
        <w:tc>
          <w:tcPr>
            <w:tcW w:w="4239" w:type="dxa"/>
            <w:vMerge/>
          </w:tcPr>
          <w:p w14:paraId="627D7842" w14:textId="77777777" w:rsidR="007E1639" w:rsidRPr="00D01AF7" w:rsidRDefault="007E1639" w:rsidP="00A64F9E">
            <w:pPr>
              <w:spacing w:before="0" w:after="160" w:line="259" w:lineRule="auto"/>
              <w:jc w:val="left"/>
              <w:rPr>
                <w:b/>
                <w:bCs/>
              </w:rPr>
            </w:pPr>
          </w:p>
        </w:tc>
        <w:tc>
          <w:tcPr>
            <w:tcW w:w="2826" w:type="dxa"/>
          </w:tcPr>
          <w:p w14:paraId="32227B36" w14:textId="77777777" w:rsidR="007E1639" w:rsidRPr="00D01AF7" w:rsidRDefault="007E1639" w:rsidP="00A64F9E">
            <w:pPr>
              <w:spacing w:before="0" w:after="160" w:line="259" w:lineRule="auto"/>
              <w:jc w:val="left"/>
            </w:pPr>
          </w:p>
        </w:tc>
        <w:tc>
          <w:tcPr>
            <w:tcW w:w="2827" w:type="dxa"/>
            <w:gridSpan w:val="2"/>
          </w:tcPr>
          <w:p w14:paraId="6FDD9A9C" w14:textId="77777777" w:rsidR="007E1639" w:rsidRPr="00D01AF7" w:rsidRDefault="007E1639" w:rsidP="00A64F9E">
            <w:pPr>
              <w:spacing w:before="0" w:after="160" w:line="259" w:lineRule="auto"/>
              <w:jc w:val="left"/>
            </w:pPr>
          </w:p>
        </w:tc>
        <w:tc>
          <w:tcPr>
            <w:tcW w:w="2827" w:type="dxa"/>
          </w:tcPr>
          <w:p w14:paraId="027B5898" w14:textId="27959FDC" w:rsidR="007E1639" w:rsidRPr="00D01AF7" w:rsidRDefault="007E1639" w:rsidP="00A64F9E">
            <w:pPr>
              <w:spacing w:before="0" w:after="160" w:line="259" w:lineRule="auto"/>
              <w:jc w:val="left"/>
            </w:pPr>
          </w:p>
        </w:tc>
      </w:tr>
    </w:tbl>
    <w:p w14:paraId="27B5EDC3" w14:textId="58942431" w:rsidR="001E52C4" w:rsidRPr="00D01AF7" w:rsidRDefault="003620B1">
      <w:pPr>
        <w:spacing w:before="0" w:after="160" w:line="259" w:lineRule="auto"/>
        <w:jc w:val="left"/>
      </w:pPr>
      <w:r w:rsidRPr="00D01AF7">
        <w:t xml:space="preserve">* </w:t>
      </w:r>
      <w:r w:rsidR="00977659" w:rsidRPr="00D01AF7">
        <w:t>Sub-project</w:t>
      </w:r>
      <w:r w:rsidR="001E52C4" w:rsidRPr="00D01AF7">
        <w:t>s will be considered as High risk in terms of environment if one or more of the environmental issues in A</w:t>
      </w:r>
      <w:r w:rsidR="00773BC2" w:rsidRPr="00D01AF7">
        <w:t xml:space="preserve">nnex </w:t>
      </w:r>
      <w:r w:rsidR="001E52C4" w:rsidRPr="00D01AF7">
        <w:t>2 are answered as “High Risk”</w:t>
      </w:r>
    </w:p>
    <w:p w14:paraId="7D3A16F8" w14:textId="3DA1C716" w:rsidR="00DB792F" w:rsidRPr="00D01AF7" w:rsidRDefault="001E52C4">
      <w:pPr>
        <w:spacing w:before="0" w:after="160" w:line="259" w:lineRule="auto"/>
        <w:jc w:val="left"/>
      </w:pPr>
      <w:r w:rsidRPr="00D01AF7">
        <w:t>**</w:t>
      </w:r>
      <w:r w:rsidR="00AE6996" w:rsidRPr="00D01AF7">
        <w:t>Note to User:</w:t>
      </w:r>
      <w:r w:rsidR="003620B1" w:rsidRPr="00D01AF7">
        <w:t xml:space="preserve"> </w:t>
      </w:r>
      <w:r w:rsidR="00AA0940" w:rsidRPr="00D01AF7">
        <w:t>Neighborhood-level</w:t>
      </w:r>
      <w:r w:rsidR="00AE6996" w:rsidRPr="00D01AF7">
        <w:t xml:space="preserve"> ESIAs will not be </w:t>
      </w:r>
      <w:r w:rsidR="00977659" w:rsidRPr="00D01AF7">
        <w:t>sub-</w:t>
      </w:r>
      <w:r w:rsidR="00B06F17" w:rsidRPr="00D01AF7">
        <w:t xml:space="preserve">project </w:t>
      </w:r>
      <w:r w:rsidR="00AE6996" w:rsidRPr="00D01AF7">
        <w:t xml:space="preserve">specific. In case of determination of “high risk” in terms of social risks and “substantial risk” in terms of environmental risks of more than 10 </w:t>
      </w:r>
      <w:r w:rsidR="00977659" w:rsidRPr="00D01AF7">
        <w:t>sub-project</w:t>
      </w:r>
      <w:r w:rsidR="00AE6996" w:rsidRPr="00D01AF7">
        <w:t xml:space="preserve">s to be initialized in same neighborhood within a one-month period, this box of each </w:t>
      </w:r>
      <w:r w:rsidR="00977659" w:rsidRPr="00D01AF7">
        <w:t>sub-project</w:t>
      </w:r>
      <w:r w:rsidR="00AE6996" w:rsidRPr="00D01AF7">
        <w:t xml:space="preserve">’s checklist will be </w:t>
      </w:r>
      <w:r w:rsidR="008C032A" w:rsidRPr="00D01AF7">
        <w:t>filled and</w:t>
      </w:r>
      <w:r w:rsidR="00AE6996" w:rsidRPr="00D01AF7">
        <w:t xml:space="preserve"> sent to PMU Head Office for their review.</w:t>
      </w:r>
    </w:p>
    <w:p w14:paraId="1540206D" w14:textId="68CA546D" w:rsidR="008C032A" w:rsidRPr="00D01AF7" w:rsidRDefault="008C032A">
      <w:pPr>
        <w:spacing w:before="0" w:after="160" w:line="259" w:lineRule="auto"/>
        <w:jc w:val="left"/>
      </w:pPr>
      <w:r w:rsidRPr="00D01AF7">
        <w:t>**</w:t>
      </w:r>
      <w:r w:rsidR="001E52C4" w:rsidRPr="00D01AF7">
        <w:t>*</w:t>
      </w:r>
      <w:r w:rsidRPr="00D01AF7">
        <w:t xml:space="preserve"> </w:t>
      </w:r>
      <w:r w:rsidR="00BD0B4E" w:rsidRPr="00D01AF7">
        <w:t xml:space="preserve">Note to User: </w:t>
      </w:r>
      <w:r w:rsidRPr="00D01AF7">
        <w:t xml:space="preserve">Will be required for all </w:t>
      </w:r>
      <w:r w:rsidR="00977659" w:rsidRPr="00D01AF7">
        <w:t>sub-project</w:t>
      </w:r>
      <w:r w:rsidRPr="00D01AF7">
        <w:t>s in any case, however, the scope will be identified through the checklist</w:t>
      </w:r>
    </w:p>
    <w:p w14:paraId="53C0AF29" w14:textId="6F747DC3" w:rsidR="008C032A" w:rsidRPr="00D01AF7" w:rsidRDefault="008C032A">
      <w:pPr>
        <w:spacing w:before="0" w:after="160" w:line="259" w:lineRule="auto"/>
        <w:jc w:val="left"/>
      </w:pPr>
      <w:r w:rsidRPr="00D01AF7">
        <w:t>**</w:t>
      </w:r>
      <w:r w:rsidR="001E52C4" w:rsidRPr="00D01AF7">
        <w:t>*</w:t>
      </w:r>
      <w:r w:rsidRPr="00D01AF7">
        <w:t xml:space="preserve">* </w:t>
      </w:r>
      <w:r w:rsidR="00BD0B4E" w:rsidRPr="00D01AF7">
        <w:t xml:space="preserve">Note to User: E&amp;S audit will </w:t>
      </w:r>
      <w:r w:rsidRPr="00D01AF7">
        <w:t xml:space="preserve">for all </w:t>
      </w:r>
      <w:r w:rsidR="00154BA3" w:rsidRPr="00D01AF7">
        <w:t xml:space="preserve">Type-III </w:t>
      </w:r>
      <w:r w:rsidR="00977659" w:rsidRPr="00D01AF7">
        <w:t>sub-project</w:t>
      </w:r>
      <w:r w:rsidRPr="00D01AF7">
        <w:t>s in any case</w:t>
      </w:r>
      <w:r w:rsidR="00B13ADC" w:rsidRPr="00D01AF7">
        <w:t>.</w:t>
      </w:r>
      <w:r w:rsidR="00BD0B4E" w:rsidRPr="00D01AF7">
        <w:t xml:space="preserve"> E</w:t>
      </w:r>
      <w:r w:rsidR="00204C1F" w:rsidRPr="00D01AF7">
        <w:t>SAP</w:t>
      </w:r>
      <w:r w:rsidR="00BD0B4E" w:rsidRPr="00D01AF7">
        <w:t xml:space="preserve"> depends on the results, on the other hand, most probably will be required</w:t>
      </w:r>
    </w:p>
    <w:p w14:paraId="2E4968C7" w14:textId="77777777" w:rsidR="008C032A" w:rsidRPr="00D01AF7" w:rsidRDefault="008C032A">
      <w:pPr>
        <w:spacing w:before="0" w:after="160" w:line="259" w:lineRule="auto"/>
        <w:jc w:val="left"/>
      </w:pPr>
    </w:p>
    <w:p w14:paraId="53CA5999" w14:textId="77777777" w:rsidR="00A64F9E" w:rsidRPr="00D01AF7" w:rsidRDefault="00A64F9E">
      <w:pPr>
        <w:spacing w:before="0" w:after="160" w:line="259" w:lineRule="auto"/>
        <w:jc w:val="left"/>
        <w:sectPr w:rsidR="00A64F9E" w:rsidRPr="00D01AF7" w:rsidSect="00A64F9E">
          <w:footerReference w:type="default" r:id="rId77"/>
          <w:pgSz w:w="16840" w:h="11900" w:orient="landscape" w:code="9"/>
          <w:pgMar w:top="1134" w:right="2410" w:bottom="1134" w:left="1701" w:header="851" w:footer="851" w:gutter="0"/>
          <w:cols w:space="720"/>
          <w:noEndnote/>
          <w:docGrid w:linePitch="360"/>
        </w:sectPr>
      </w:pPr>
    </w:p>
    <w:p w14:paraId="3A7B42BB" w14:textId="50A260E5" w:rsidR="000C79D1" w:rsidRPr="00D01AF7" w:rsidRDefault="000C79D1" w:rsidP="00E342DC">
      <w:pPr>
        <w:pStyle w:val="Balk1"/>
        <w:numPr>
          <w:ilvl w:val="0"/>
          <w:numId w:val="0"/>
        </w:numPr>
        <w:spacing w:after="240"/>
        <w:rPr>
          <w:rFonts w:cs="Tahoma"/>
        </w:rPr>
      </w:pPr>
      <w:bookmarkStart w:id="437" w:name="_Ref73700589"/>
      <w:bookmarkStart w:id="438" w:name="_Ref73700558"/>
      <w:bookmarkStart w:id="439" w:name="_Toc129783822"/>
      <w:r w:rsidRPr="00D01AF7">
        <w:rPr>
          <w:rFonts w:cs="Tahoma"/>
        </w:rPr>
        <w:lastRenderedPageBreak/>
        <w:t>A</w:t>
      </w:r>
      <w:r w:rsidR="00773BC2" w:rsidRPr="00D01AF7">
        <w:rPr>
          <w:rFonts w:cs="Tahoma"/>
        </w:rPr>
        <w:t xml:space="preserve">nnex </w:t>
      </w:r>
      <w:r w:rsidRPr="00D01AF7">
        <w:rPr>
          <w:rFonts w:cs="Tahoma"/>
        </w:rPr>
        <w:t>3</w:t>
      </w:r>
      <w:bookmarkEnd w:id="437"/>
      <w:r w:rsidR="00773BC2" w:rsidRPr="00D01AF7">
        <w:rPr>
          <w:rFonts w:cs="Tahoma"/>
        </w:rPr>
        <w:t>.</w:t>
      </w:r>
      <w:r w:rsidRPr="00D01AF7">
        <w:rPr>
          <w:rFonts w:cs="Tahoma"/>
        </w:rPr>
        <w:t xml:space="preserve"> </w:t>
      </w:r>
      <w:r w:rsidR="00F85595" w:rsidRPr="00D01AF7">
        <w:rPr>
          <w:rFonts w:cs="Tahoma"/>
        </w:rPr>
        <w:t xml:space="preserve">Environmental &amp; Social </w:t>
      </w:r>
      <w:r w:rsidR="00400B04" w:rsidRPr="00D01AF7">
        <w:rPr>
          <w:rFonts w:cs="Tahoma"/>
        </w:rPr>
        <w:t>Management Plan (ESMP) Content a</w:t>
      </w:r>
      <w:r w:rsidR="00F85595" w:rsidRPr="00D01AF7">
        <w:rPr>
          <w:rFonts w:cs="Tahoma"/>
        </w:rPr>
        <w:t>nd Format</w:t>
      </w:r>
      <w:bookmarkEnd w:id="438"/>
      <w:bookmarkEnd w:id="439"/>
    </w:p>
    <w:p w14:paraId="03B0B8C0" w14:textId="5F0E71EB" w:rsidR="00E67AEB" w:rsidRPr="00D01AF7" w:rsidRDefault="00E67AEB" w:rsidP="00E67AEB">
      <w:r w:rsidRPr="00D01AF7">
        <w:t>The Environmental and Social Management Plan</w:t>
      </w:r>
      <w:r w:rsidR="00000177" w:rsidRPr="00D01AF7">
        <w:t>s</w:t>
      </w:r>
      <w:r w:rsidRPr="00D01AF7">
        <w:t xml:space="preserve"> (ESMP</w:t>
      </w:r>
      <w:r w:rsidR="00000177" w:rsidRPr="00D01AF7">
        <w:t>s</w:t>
      </w:r>
      <w:r w:rsidRPr="00D01AF7">
        <w:t>)</w:t>
      </w:r>
      <w:r w:rsidR="00000177" w:rsidRPr="00D01AF7">
        <w:t xml:space="preserve"> to be prepared for each province</w:t>
      </w:r>
      <w:r w:rsidRPr="00D01AF7">
        <w:t xml:space="preserve"> should outline the mitigation, monitoring and administrative measures to be taken during </w:t>
      </w:r>
      <w:r w:rsidR="00955756" w:rsidRPr="00D01AF7">
        <w:t>Project</w:t>
      </w:r>
      <w:r w:rsidRPr="00D01AF7">
        <w:t xml:space="preserve"> implementation to prevent or eliminate adverse environmental impacts.</w:t>
      </w:r>
    </w:p>
    <w:p w14:paraId="2DAC4C36" w14:textId="50C0A2A8" w:rsidR="00E67AEB" w:rsidRPr="00D01AF7" w:rsidRDefault="00E67AEB" w:rsidP="00E67AEB">
      <w:r w:rsidRPr="00D01AF7">
        <w:t xml:space="preserve">For each stage, the </w:t>
      </w:r>
      <w:r w:rsidR="00F96446" w:rsidRPr="00D01AF7">
        <w:t>PMU</w:t>
      </w:r>
      <w:r w:rsidRPr="00D01AF7">
        <w:t xml:space="preserve"> determines the expected significant environmental impacts based on the analysis made in the context of preparing an environmental assessment. For each impact, mitigation measures should be identified and listed. Estimates are based on the cost of mitigation actions, which is broken down into setup (investment cost) and operational (recurring cost) estimates. The ESMP format also provides for the definition of institutional responsibilities for operating mitigation tools and methods.</w:t>
      </w:r>
    </w:p>
    <w:p w14:paraId="45F46F67" w14:textId="22ADDFB9" w:rsidR="00E67AEB" w:rsidRPr="00D01AF7" w:rsidRDefault="00002EA5" w:rsidP="00E67AEB">
      <w:r w:rsidRPr="00D01AF7">
        <w:t xml:space="preserve">ESMP Checklists </w:t>
      </w:r>
      <w:r w:rsidR="00570BA6" w:rsidRPr="00D01AF7">
        <w:t>will be prepared by the contractor by taking the outcomes of t</w:t>
      </w:r>
      <w:r w:rsidR="00000177" w:rsidRPr="00D01AF7">
        <w:t xml:space="preserve">he screening process to be implemented for each </w:t>
      </w:r>
      <w:r w:rsidR="00977659" w:rsidRPr="00D01AF7">
        <w:t>sub-</w:t>
      </w:r>
      <w:r w:rsidR="00B06F17" w:rsidRPr="00D01AF7">
        <w:t xml:space="preserve">project </w:t>
      </w:r>
      <w:r w:rsidR="00000177" w:rsidRPr="00D01AF7">
        <w:t xml:space="preserve">(please see </w:t>
      </w:r>
      <w:r w:rsidR="00773BC2" w:rsidRPr="00D01AF7">
        <w:t xml:space="preserve">Annex </w:t>
      </w:r>
      <w:r w:rsidR="00000177" w:rsidRPr="00D01AF7">
        <w:t>2)</w:t>
      </w:r>
      <w:r w:rsidR="00230BC6" w:rsidRPr="00D01AF7">
        <w:t>, the</w:t>
      </w:r>
      <w:r w:rsidRPr="00D01AF7">
        <w:t xml:space="preserve"> province</w:t>
      </w:r>
      <w:r w:rsidR="00570BA6" w:rsidRPr="00D01AF7">
        <w:t xml:space="preserve"> ESMPs</w:t>
      </w:r>
      <w:r w:rsidRPr="00D01AF7">
        <w:t xml:space="preserve"> and the Project ESMF</w:t>
      </w:r>
      <w:r w:rsidR="00570BA6" w:rsidRPr="00D01AF7">
        <w:t xml:space="preserve"> into account. Therefore, it would be beneficiary to include </w:t>
      </w:r>
      <w:r w:rsidR="00E767AC" w:rsidRPr="00D01AF7">
        <w:t xml:space="preserve">a basic monitoring plan for each type of </w:t>
      </w:r>
      <w:r w:rsidR="00977659" w:rsidRPr="00D01AF7">
        <w:t>sub-project</w:t>
      </w:r>
      <w:r w:rsidR="00E767AC" w:rsidRPr="00D01AF7">
        <w:t>s.</w:t>
      </w:r>
      <w:r w:rsidR="00570BA6" w:rsidRPr="00D01AF7">
        <w:t xml:space="preserve"> </w:t>
      </w:r>
      <w:r w:rsidR="00E767AC" w:rsidRPr="00D01AF7">
        <w:t xml:space="preserve">This </w:t>
      </w:r>
      <w:r w:rsidR="00E67AEB" w:rsidRPr="00D01AF7">
        <w:t>format also includes a line for essential information that is critical to achieving reliable and credible monitoring. The ESMP</w:t>
      </w:r>
      <w:r w:rsidR="00E767AC" w:rsidRPr="00D01AF7">
        <w:t>s</w:t>
      </w:r>
      <w:r w:rsidR="00E67AEB" w:rsidRPr="00D01AF7">
        <w:t xml:space="preserve"> will be a comprehensive tender responding to potential environmental and social impacts on any building to be retrofitted, demolished and reconstructed</w:t>
      </w:r>
      <w:r w:rsidR="00581F5F" w:rsidRPr="00D01AF7">
        <w:t xml:space="preserve"> and </w:t>
      </w:r>
      <w:r w:rsidR="00977659" w:rsidRPr="00D01AF7">
        <w:t>sub-</w:t>
      </w:r>
      <w:r w:rsidR="00B06F17" w:rsidRPr="00D01AF7">
        <w:t xml:space="preserve">project </w:t>
      </w:r>
      <w:r w:rsidR="00581F5F" w:rsidRPr="00D01AF7">
        <w:t xml:space="preserve">specific </w:t>
      </w:r>
      <w:r w:rsidRPr="00D01AF7">
        <w:t xml:space="preserve">ESMP Checklists </w:t>
      </w:r>
      <w:r w:rsidR="00581F5F" w:rsidRPr="00D01AF7">
        <w:t xml:space="preserve">will be prepared afterwards which will include more specific issues of the relevant </w:t>
      </w:r>
      <w:r w:rsidR="00977659" w:rsidRPr="00D01AF7">
        <w:t>sub-project</w:t>
      </w:r>
      <w:r w:rsidR="00581F5F" w:rsidRPr="00D01AF7">
        <w:t>.</w:t>
      </w:r>
      <w:r w:rsidR="00E67AEB" w:rsidRPr="00D01AF7">
        <w:t xml:space="preserve"> </w:t>
      </w:r>
    </w:p>
    <w:p w14:paraId="4D628B0F" w14:textId="2D0EC167" w:rsidR="00E67AEB" w:rsidRPr="00D01AF7" w:rsidRDefault="00E67AEB" w:rsidP="00E67AEB">
      <w:r w:rsidRPr="00D01AF7">
        <w:t>The ESMP</w:t>
      </w:r>
      <w:r w:rsidR="00581F5F" w:rsidRPr="00D01AF7">
        <w:t>s</w:t>
      </w:r>
      <w:r w:rsidRPr="00D01AF7">
        <w:t xml:space="preserve"> will be prepared as a standalone document for each </w:t>
      </w:r>
      <w:r w:rsidR="00581F5F" w:rsidRPr="00D01AF7">
        <w:t>province</w:t>
      </w:r>
      <w:r w:rsidRPr="00D01AF7">
        <w:t>. The content of the ESMPs will consist of:</w:t>
      </w:r>
    </w:p>
    <w:p w14:paraId="68BA98D9" w14:textId="77777777" w:rsidR="00E67AEB" w:rsidRPr="00D01AF7" w:rsidRDefault="00E67AEB" w:rsidP="004E31C1">
      <w:pPr>
        <w:pStyle w:val="ListeParagraf"/>
        <w:numPr>
          <w:ilvl w:val="0"/>
          <w:numId w:val="47"/>
        </w:numPr>
      </w:pPr>
      <w:r w:rsidRPr="00D01AF7">
        <w:t>Executive Summary</w:t>
      </w:r>
    </w:p>
    <w:p w14:paraId="5986BD68" w14:textId="036C753B" w:rsidR="00E67AEB" w:rsidRPr="00D01AF7" w:rsidRDefault="00E67AEB" w:rsidP="004E31C1">
      <w:pPr>
        <w:pStyle w:val="ListeParagraf"/>
        <w:numPr>
          <w:ilvl w:val="0"/>
          <w:numId w:val="48"/>
        </w:numPr>
      </w:pPr>
      <w:r w:rsidRPr="00D01AF7">
        <w:t>Brief description of key findings and recommended actions</w:t>
      </w:r>
      <w:r w:rsidR="00581F5F" w:rsidRPr="00D01AF7">
        <w:t xml:space="preserve"> – </w:t>
      </w:r>
      <w:r w:rsidR="00977659" w:rsidRPr="00D01AF7">
        <w:t>sub-</w:t>
      </w:r>
      <w:r w:rsidR="00B06F17" w:rsidRPr="00D01AF7">
        <w:t xml:space="preserve">project </w:t>
      </w:r>
      <w:r w:rsidR="00581F5F" w:rsidRPr="00D01AF7">
        <w:t xml:space="preserve">specific ones </w:t>
      </w:r>
      <w:r w:rsidR="00455F1A" w:rsidRPr="00D01AF7">
        <w:t>will</w:t>
      </w:r>
      <w:r w:rsidR="0058420F" w:rsidRPr="00D01AF7">
        <w:t xml:space="preserve"> be assessed in more detail in </w:t>
      </w:r>
      <w:r w:rsidR="00002EA5" w:rsidRPr="00D01AF7">
        <w:t>ESMP Checklists</w:t>
      </w:r>
      <w:r w:rsidR="0058420F" w:rsidRPr="00D01AF7">
        <w:t>.</w:t>
      </w:r>
    </w:p>
    <w:p w14:paraId="211D334C" w14:textId="77777777" w:rsidR="00E67AEB" w:rsidRPr="00D01AF7" w:rsidRDefault="00E67AEB" w:rsidP="004E31C1">
      <w:pPr>
        <w:pStyle w:val="ListeParagraf"/>
        <w:numPr>
          <w:ilvl w:val="0"/>
          <w:numId w:val="47"/>
        </w:numPr>
      </w:pPr>
      <w:r w:rsidRPr="00D01AF7">
        <w:t>Legal and Institutional Framework</w:t>
      </w:r>
    </w:p>
    <w:p w14:paraId="7845AF64" w14:textId="72DA14AC" w:rsidR="00E67AEB" w:rsidRPr="00D01AF7" w:rsidRDefault="548285A0" w:rsidP="004E31C1">
      <w:pPr>
        <w:pStyle w:val="ListeParagraf"/>
        <w:numPr>
          <w:ilvl w:val="0"/>
          <w:numId w:val="48"/>
        </w:numPr>
      </w:pPr>
      <w:r w:rsidRPr="00D01AF7">
        <w:t>Analyzing the legal and institutional framework</w:t>
      </w:r>
      <w:r w:rsidR="00CF1C7F" w:rsidRPr="00D01AF7">
        <w:t xml:space="preserve"> </w:t>
      </w:r>
      <w:r w:rsidRPr="00D01AF7">
        <w:t>including the issues outlined in paragraph 26.46 of ESS1</w:t>
      </w:r>
      <w:r w:rsidR="663978A6" w:rsidRPr="00D01AF7">
        <w:t xml:space="preserve"> – </w:t>
      </w:r>
      <w:r w:rsidR="51EC24DC" w:rsidRPr="00D01AF7">
        <w:t xml:space="preserve">the </w:t>
      </w:r>
      <w:r w:rsidR="00977659" w:rsidRPr="00D01AF7">
        <w:t>sub-</w:t>
      </w:r>
      <w:r w:rsidR="00B06F17" w:rsidRPr="00D01AF7">
        <w:t xml:space="preserve">project </w:t>
      </w:r>
      <w:r w:rsidR="51EC24DC" w:rsidRPr="00D01AF7">
        <w:t xml:space="preserve">specific / applicable &amp; not applicable </w:t>
      </w:r>
      <w:r w:rsidR="663978A6" w:rsidRPr="00D01AF7">
        <w:t>legal and institu</w:t>
      </w:r>
      <w:r w:rsidR="51EC24DC" w:rsidRPr="00D01AF7">
        <w:t xml:space="preserve">tional framework </w:t>
      </w:r>
      <w:r w:rsidR="00EF250F" w:rsidRPr="00D01AF7">
        <w:t xml:space="preserve">including identification of required permits </w:t>
      </w:r>
      <w:r w:rsidR="00455F1A" w:rsidRPr="00D01AF7">
        <w:t>will</w:t>
      </w:r>
      <w:r w:rsidR="51EC24DC" w:rsidRPr="00D01AF7">
        <w:t xml:space="preserve"> be discussed during the integration process. </w:t>
      </w:r>
    </w:p>
    <w:p w14:paraId="246685CB" w14:textId="77777777" w:rsidR="00E67AEB" w:rsidRPr="00D01AF7" w:rsidRDefault="00E67AEB" w:rsidP="004E31C1">
      <w:pPr>
        <w:pStyle w:val="ListeParagraf"/>
        <w:numPr>
          <w:ilvl w:val="0"/>
          <w:numId w:val="47"/>
        </w:numPr>
      </w:pPr>
      <w:r w:rsidRPr="00D01AF7">
        <w:t>Project Description</w:t>
      </w:r>
    </w:p>
    <w:p w14:paraId="0C2776F8" w14:textId="2CAC06BF" w:rsidR="00E67AEB" w:rsidRPr="00D01AF7" w:rsidRDefault="4114C820" w:rsidP="004E31C1">
      <w:pPr>
        <w:pStyle w:val="ListeParagraf"/>
        <w:numPr>
          <w:ilvl w:val="0"/>
          <w:numId w:val="48"/>
        </w:numPr>
      </w:pPr>
      <w:r w:rsidRPr="00D01AF7">
        <w:t xml:space="preserve">The geographical, environmental, social and temporal context of the </w:t>
      </w:r>
      <w:r w:rsidR="00955756" w:rsidRPr="00D01AF7">
        <w:t>Project</w:t>
      </w:r>
      <w:r w:rsidR="534E33AD" w:rsidRPr="00D01AF7">
        <w:t xml:space="preserve"> possible </w:t>
      </w:r>
      <w:r w:rsidR="00977659" w:rsidRPr="00D01AF7">
        <w:t>sub-project</w:t>
      </w:r>
      <w:r w:rsidR="534E33AD" w:rsidRPr="00D01AF7">
        <w:t xml:space="preserve">s in accordance with the types explained in </w:t>
      </w:r>
      <w:r w:rsidR="00773BC2" w:rsidRPr="00D01AF7">
        <w:t xml:space="preserve">Annex </w:t>
      </w:r>
      <w:r w:rsidR="534E33AD" w:rsidRPr="00D01AF7">
        <w:t>2</w:t>
      </w:r>
      <w:r w:rsidRPr="00D01AF7">
        <w:t xml:space="preserve">, its components and activities to be undertaken, and any off-site investments that may be required (such as dedicated pipelines, access roads, power supply, water supply and raw material and product storage facilities) and the primary suppliers of the </w:t>
      </w:r>
      <w:r w:rsidR="00955756" w:rsidRPr="00D01AF7">
        <w:t>Project</w:t>
      </w:r>
      <w:r w:rsidRPr="00D01AF7">
        <w:t xml:space="preserve"> are briefly described</w:t>
      </w:r>
      <w:r w:rsidR="0F873F25" w:rsidRPr="00D01AF7">
        <w:t xml:space="preserve"> on the basis of relevant province</w:t>
      </w:r>
      <w:r w:rsidRPr="00D01AF7">
        <w:t>.</w:t>
      </w:r>
      <w:r w:rsidR="0F873F25" w:rsidRPr="00D01AF7">
        <w:t xml:space="preserve"> </w:t>
      </w:r>
      <w:r w:rsidR="00230BC6" w:rsidRPr="00D01AF7">
        <w:t>A</w:t>
      </w:r>
      <w:r w:rsidR="0F873F25" w:rsidRPr="00D01AF7">
        <w:t xml:space="preserve">pplicable context </w:t>
      </w:r>
      <w:r w:rsidR="00455F1A" w:rsidRPr="00D01AF7">
        <w:t>will</w:t>
      </w:r>
      <w:r w:rsidR="0F873F25" w:rsidRPr="00D01AF7">
        <w:t xml:space="preserve"> be discussed during </w:t>
      </w:r>
      <w:r w:rsidR="00977659" w:rsidRPr="00D01AF7">
        <w:t>sub-</w:t>
      </w:r>
      <w:r w:rsidR="00B06F17" w:rsidRPr="00D01AF7">
        <w:t xml:space="preserve">project </w:t>
      </w:r>
      <w:r w:rsidR="0F873F25" w:rsidRPr="00D01AF7">
        <w:t>integration process.</w:t>
      </w:r>
    </w:p>
    <w:p w14:paraId="610BC0BD" w14:textId="6BFC7AE2" w:rsidR="00E67AEB" w:rsidRPr="00D01AF7" w:rsidRDefault="75DA210F" w:rsidP="004E31C1">
      <w:pPr>
        <w:pStyle w:val="ListeParagraf"/>
        <w:numPr>
          <w:ilvl w:val="0"/>
          <w:numId w:val="48"/>
        </w:numPr>
      </w:pPr>
      <w:r w:rsidRPr="00D01AF7">
        <w:t xml:space="preserve">Considering the details of the </w:t>
      </w:r>
      <w:r w:rsidR="277F16D7" w:rsidRPr="00D01AF7">
        <w:t xml:space="preserve">possible </w:t>
      </w:r>
      <w:r w:rsidR="00977659" w:rsidRPr="00D01AF7">
        <w:t>sub-</w:t>
      </w:r>
      <w:r w:rsidR="00B06F17" w:rsidRPr="00D01AF7">
        <w:t xml:space="preserve">project </w:t>
      </w:r>
      <w:r w:rsidR="277F16D7" w:rsidRPr="00D01AF7">
        <w:t>types</w:t>
      </w:r>
      <w:r w:rsidR="00270EF7" w:rsidRPr="00D01AF7">
        <w:t>, any planning requirements</w:t>
      </w:r>
      <w:r w:rsidR="00EF250F" w:rsidRPr="00D01AF7">
        <w:t xml:space="preserve"> </w:t>
      </w:r>
      <w:r w:rsidR="00270EF7" w:rsidRPr="00D01AF7">
        <w:t xml:space="preserve">including </w:t>
      </w:r>
      <w:r w:rsidR="00EF250F" w:rsidRPr="00D01AF7">
        <w:t xml:space="preserve">description of the organizational arrangements together with the roles and responsibilities </w:t>
      </w:r>
      <w:r w:rsidRPr="00D01AF7">
        <w:t>are specified to meet the requirements of ESS 1 to 10</w:t>
      </w:r>
      <w:r w:rsidR="00EF250F" w:rsidRPr="00D01AF7">
        <w:t xml:space="preserve"> and provide information about any screening/scoping works undertaken for the </w:t>
      </w:r>
      <w:r w:rsidR="00955756" w:rsidRPr="00D01AF7">
        <w:t>Project</w:t>
      </w:r>
      <w:r w:rsidRPr="00D01AF7">
        <w:t>.</w:t>
      </w:r>
    </w:p>
    <w:p w14:paraId="1AEDF8CA" w14:textId="363C8F09" w:rsidR="00E67AEB" w:rsidRPr="00D01AF7" w:rsidRDefault="00E67AEB" w:rsidP="004E31C1">
      <w:pPr>
        <w:pStyle w:val="ListeParagraf"/>
        <w:numPr>
          <w:ilvl w:val="0"/>
          <w:numId w:val="48"/>
        </w:numPr>
      </w:pPr>
      <w:r w:rsidRPr="00D01AF7">
        <w:t>It contains</w:t>
      </w:r>
      <w:r w:rsidR="002A77FE" w:rsidRPr="00D01AF7">
        <w:t xml:space="preserve"> explanation of the conditions of including the</w:t>
      </w:r>
      <w:r w:rsidR="00270EF7" w:rsidRPr="00D01AF7">
        <w:t xml:space="preserve"> </w:t>
      </w:r>
      <w:r w:rsidRPr="00D01AF7">
        <w:t xml:space="preserve">map with sufficient detail showing the </w:t>
      </w:r>
      <w:r w:rsidR="00977659" w:rsidRPr="00D01AF7">
        <w:t>sub-</w:t>
      </w:r>
      <w:r w:rsidR="00B06F17" w:rsidRPr="00D01AF7">
        <w:t xml:space="preserve">project </w:t>
      </w:r>
      <w:r w:rsidRPr="00D01AF7">
        <w:t xml:space="preserve">site and the area that may be affected by the direct, indirect and cumulative impacts of the </w:t>
      </w:r>
      <w:r w:rsidR="00955756" w:rsidRPr="00D01AF7">
        <w:t>Project</w:t>
      </w:r>
      <w:r w:rsidRPr="00D01AF7">
        <w:t>.</w:t>
      </w:r>
    </w:p>
    <w:p w14:paraId="1B05CD25" w14:textId="77777777" w:rsidR="00E67AEB" w:rsidRPr="00D01AF7" w:rsidRDefault="00E67AEB" w:rsidP="004E31C1">
      <w:pPr>
        <w:pStyle w:val="ListeParagraf"/>
        <w:numPr>
          <w:ilvl w:val="0"/>
          <w:numId w:val="47"/>
        </w:numPr>
      </w:pPr>
      <w:r w:rsidRPr="00D01AF7">
        <w:t>Mitigation Measures</w:t>
      </w:r>
    </w:p>
    <w:p w14:paraId="489BD07E" w14:textId="2FF52B71" w:rsidR="00E67AEB" w:rsidRPr="00D01AF7" w:rsidRDefault="002A77FE" w:rsidP="004E31C1">
      <w:pPr>
        <w:pStyle w:val="ListeParagraf"/>
        <w:numPr>
          <w:ilvl w:val="0"/>
          <w:numId w:val="50"/>
        </w:numPr>
      </w:pPr>
      <w:r w:rsidRPr="00D01AF7">
        <w:t xml:space="preserve">Through using the ESMF Table </w:t>
      </w:r>
      <w:r w:rsidR="00516CC8" w:rsidRPr="00D01AF7">
        <w:t>26</w:t>
      </w:r>
      <w:r w:rsidRPr="00D01AF7">
        <w:t>, i</w:t>
      </w:r>
      <w:r w:rsidR="00E67AEB" w:rsidRPr="00D01AF7">
        <w:t>dentifies mitigation measures and significant residual adverse impacts that cannot be mitigated</w:t>
      </w:r>
      <w:r w:rsidRPr="00D01AF7">
        <w:t xml:space="preserve"> for each province. Consequently, during the </w:t>
      </w:r>
      <w:r w:rsidR="00977659" w:rsidRPr="00D01AF7">
        <w:t>sub-</w:t>
      </w:r>
      <w:r w:rsidR="00B06F17" w:rsidRPr="00D01AF7">
        <w:t xml:space="preserve">project </w:t>
      </w:r>
      <w:r w:rsidRPr="00D01AF7">
        <w:t>integration,</w:t>
      </w:r>
      <w:r w:rsidR="00E67AEB" w:rsidRPr="00D01AF7">
        <w:t xml:space="preserve"> assesses the acceptability of these residual adverse impacts to the extent possible.</w:t>
      </w:r>
    </w:p>
    <w:p w14:paraId="1C9A59A0" w14:textId="77777777" w:rsidR="00E67AEB" w:rsidRPr="00D01AF7" w:rsidRDefault="00E67AEB" w:rsidP="004E31C1">
      <w:pPr>
        <w:pStyle w:val="ListeParagraf"/>
        <w:numPr>
          <w:ilvl w:val="0"/>
          <w:numId w:val="50"/>
        </w:numPr>
      </w:pPr>
      <w:r w:rsidRPr="00D01AF7">
        <w:t>Defines differentiated measures so that adverse impacts do not fall disproportionately on disadvantaged or vulnerable people.</w:t>
      </w:r>
    </w:p>
    <w:p w14:paraId="686D1F85" w14:textId="77777777" w:rsidR="00E67AEB" w:rsidRPr="00D01AF7" w:rsidRDefault="00E67AEB" w:rsidP="004E31C1">
      <w:pPr>
        <w:pStyle w:val="ListeParagraf"/>
        <w:numPr>
          <w:ilvl w:val="0"/>
          <w:numId w:val="50"/>
        </w:numPr>
      </w:pPr>
      <w:r w:rsidRPr="00D01AF7">
        <w:lastRenderedPageBreak/>
        <w:t>The feasibility of mitigating environmental and social impacts; the capital and recurring costs of proposed mitigation measures and their relevance under local conditions; assesses institutional, training and monitoring requirements for proposed mitigation measures.</w:t>
      </w:r>
    </w:p>
    <w:p w14:paraId="3D5F2DB3" w14:textId="77777777" w:rsidR="00E67AEB" w:rsidRPr="00D01AF7" w:rsidRDefault="00E67AEB" w:rsidP="004E31C1">
      <w:pPr>
        <w:pStyle w:val="ListeParagraf"/>
        <w:numPr>
          <w:ilvl w:val="0"/>
          <w:numId w:val="50"/>
        </w:numPr>
      </w:pPr>
      <w:r w:rsidRPr="00D01AF7">
        <w:t>It forms the basis of this determination by specifying the issues that do not require further attention.</w:t>
      </w:r>
    </w:p>
    <w:p w14:paraId="0768F396" w14:textId="77777777" w:rsidR="00E67AEB" w:rsidRPr="00D01AF7" w:rsidRDefault="00E67AEB" w:rsidP="004E31C1">
      <w:pPr>
        <w:pStyle w:val="ListeParagraf"/>
        <w:numPr>
          <w:ilvl w:val="0"/>
          <w:numId w:val="47"/>
        </w:numPr>
      </w:pPr>
      <w:r w:rsidRPr="00D01AF7">
        <w:t>Monitoring</w:t>
      </w:r>
    </w:p>
    <w:p w14:paraId="605586E0" w14:textId="443AF0CA" w:rsidR="00E67AEB" w:rsidRPr="00D01AF7" w:rsidRDefault="00E67AEB" w:rsidP="004E31C1">
      <w:pPr>
        <w:pStyle w:val="ListeParagraf"/>
        <w:numPr>
          <w:ilvl w:val="0"/>
          <w:numId w:val="51"/>
        </w:numPr>
      </w:pPr>
      <w:r w:rsidRPr="00D01AF7">
        <w:t>The ESMPs will set the monitoring objectives and identify the type of monitoring and their link to the mitigation measures described in the ESMP. In particular, in the monitoring section of the ESMP (a) a specific description and technical details of the monitoring measures, including the parameters to be measured, the methods to be used, sampling locations, measurement frequency, detection limits (where applicable), and the definition of thresholds to indicate the need for corrective action; and Monitoring and reporting procedures are provided to (b) (i) enable early detection of conditions requiring specific mitigation measures, and (ii) provide information on mitigation progress and outcomes.</w:t>
      </w:r>
    </w:p>
    <w:p w14:paraId="4C2420DB" w14:textId="77777777" w:rsidR="00E67AEB" w:rsidRPr="00D01AF7" w:rsidRDefault="548285A0" w:rsidP="004E31C1">
      <w:pPr>
        <w:pStyle w:val="ListeParagraf"/>
        <w:numPr>
          <w:ilvl w:val="0"/>
          <w:numId w:val="47"/>
        </w:numPr>
      </w:pPr>
      <w:r w:rsidRPr="00D01AF7">
        <w:t>Appendices</w:t>
      </w:r>
    </w:p>
    <w:p w14:paraId="210D5777" w14:textId="77777777" w:rsidR="00E67AEB" w:rsidRPr="00D01AF7" w:rsidRDefault="00E67AEB" w:rsidP="004E31C1">
      <w:pPr>
        <w:pStyle w:val="ListeParagraf"/>
        <w:numPr>
          <w:ilvl w:val="0"/>
          <w:numId w:val="51"/>
        </w:numPr>
      </w:pPr>
      <w:r w:rsidRPr="00D01AF7">
        <w:t>List of people or organizations that prepared or contributed to the environmental and social assessment.</w:t>
      </w:r>
    </w:p>
    <w:p w14:paraId="17E124E8" w14:textId="77777777" w:rsidR="00E67AEB" w:rsidRPr="00D01AF7" w:rsidRDefault="00E67AEB" w:rsidP="004E31C1">
      <w:pPr>
        <w:pStyle w:val="ListeParagraf"/>
        <w:numPr>
          <w:ilvl w:val="0"/>
          <w:numId w:val="51"/>
        </w:numPr>
      </w:pPr>
      <w:r w:rsidRPr="00D01AF7">
        <w:t>References – identifies published and unpublished written materials referenced in the document and used in the preparation of the document.</w:t>
      </w:r>
    </w:p>
    <w:p w14:paraId="3351A65C" w14:textId="77777777" w:rsidR="00E67AEB" w:rsidRPr="00D01AF7" w:rsidRDefault="00E67AEB" w:rsidP="004E31C1">
      <w:pPr>
        <w:pStyle w:val="ListeParagraf"/>
        <w:numPr>
          <w:ilvl w:val="0"/>
          <w:numId w:val="51"/>
        </w:numPr>
      </w:pPr>
      <w:r w:rsidRPr="00D01AF7">
        <w:t>Records of meetings, consultations and surveys with stakeholders, including those with affected persons and other interested parties. These records identify such stakeholder engagement tools used to solicit the views of those affected and other interested parties.</w:t>
      </w:r>
    </w:p>
    <w:p w14:paraId="5E67D53C" w14:textId="77777777" w:rsidR="00E67AEB" w:rsidRPr="00D01AF7" w:rsidRDefault="00E67AEB" w:rsidP="004E31C1">
      <w:pPr>
        <w:pStyle w:val="ListeParagraf"/>
        <w:numPr>
          <w:ilvl w:val="0"/>
          <w:numId w:val="51"/>
        </w:numPr>
      </w:pPr>
      <w:r w:rsidRPr="00D01AF7">
        <w:t>Tables presenting relevant data referenced or summarized in the main text.</w:t>
      </w:r>
    </w:p>
    <w:p w14:paraId="506C5961" w14:textId="003770A3" w:rsidR="00E67AEB" w:rsidRPr="00D01AF7" w:rsidRDefault="548285A0" w:rsidP="004E31C1">
      <w:pPr>
        <w:pStyle w:val="ListeParagraf"/>
        <w:numPr>
          <w:ilvl w:val="0"/>
          <w:numId w:val="51"/>
        </w:numPr>
      </w:pPr>
      <w:r w:rsidRPr="00D01AF7">
        <w:t>List of associated reports or plans.</w:t>
      </w:r>
    </w:p>
    <w:p w14:paraId="69E8C539" w14:textId="6E8B0507" w:rsidR="00EF250F" w:rsidRPr="00D01AF7" w:rsidRDefault="00EF250F">
      <w:pPr>
        <w:pStyle w:val="ListeParagraf"/>
        <w:numPr>
          <w:ilvl w:val="0"/>
          <w:numId w:val="51"/>
        </w:numPr>
      </w:pPr>
      <w:r w:rsidRPr="00D01AF7">
        <w:t>List of permits taken or to be taken.</w:t>
      </w:r>
    </w:p>
    <w:p w14:paraId="6A93EC59" w14:textId="64B9AFDE" w:rsidR="00041456" w:rsidRPr="00D01AF7" w:rsidRDefault="00E67AEB" w:rsidP="00E67AEB">
      <w:r w:rsidRPr="00D01AF7">
        <w:t xml:space="preserve">In addition, during the construction works, the </w:t>
      </w:r>
      <w:r w:rsidR="00F96446" w:rsidRPr="00D01AF7">
        <w:t>PMU</w:t>
      </w:r>
      <w:r w:rsidRPr="00D01AF7">
        <w:t xml:space="preserve"> and the </w:t>
      </w:r>
      <w:r w:rsidR="00EF250F" w:rsidRPr="00D01AF7">
        <w:t xml:space="preserve">Contractor’s Site Manager </w:t>
      </w:r>
      <w:r w:rsidRPr="00D01AF7">
        <w:t>will also ensure that the contractors take the necessary health and safety precautions.</w:t>
      </w:r>
    </w:p>
    <w:p w14:paraId="52613441" w14:textId="77777777" w:rsidR="00041456" w:rsidRPr="00D01AF7" w:rsidRDefault="00041456" w:rsidP="00041456"/>
    <w:p w14:paraId="491B6194" w14:textId="7D223C58" w:rsidR="000C79D1" w:rsidRPr="00D01AF7" w:rsidRDefault="000C79D1">
      <w:pPr>
        <w:spacing w:before="0" w:after="160" w:line="259" w:lineRule="auto"/>
        <w:jc w:val="left"/>
      </w:pPr>
      <w:r w:rsidRPr="00D01AF7">
        <w:br w:type="page"/>
      </w:r>
    </w:p>
    <w:p w14:paraId="2214A806" w14:textId="0F130F7E" w:rsidR="000C79D1" w:rsidRPr="00D01AF7" w:rsidRDefault="000C79D1" w:rsidP="000C79D1">
      <w:pPr>
        <w:pStyle w:val="Balk1"/>
        <w:numPr>
          <w:ilvl w:val="0"/>
          <w:numId w:val="0"/>
        </w:numPr>
        <w:spacing w:after="240"/>
        <w:rPr>
          <w:rFonts w:cs="Tahoma"/>
        </w:rPr>
      </w:pPr>
      <w:bookmarkStart w:id="440" w:name="_Ref73700708"/>
      <w:bookmarkStart w:id="441" w:name="_Toc129783823"/>
      <w:r w:rsidRPr="00D01AF7">
        <w:rPr>
          <w:rFonts w:cs="Tahoma"/>
        </w:rPr>
        <w:lastRenderedPageBreak/>
        <w:t>A</w:t>
      </w:r>
      <w:r w:rsidR="00773BC2" w:rsidRPr="00D01AF7">
        <w:rPr>
          <w:rFonts w:cs="Tahoma"/>
        </w:rPr>
        <w:t xml:space="preserve">nnex </w:t>
      </w:r>
      <w:r w:rsidRPr="00D01AF7">
        <w:rPr>
          <w:rFonts w:cs="Tahoma"/>
        </w:rPr>
        <w:t>4</w:t>
      </w:r>
      <w:bookmarkEnd w:id="440"/>
      <w:r w:rsidR="00773BC2" w:rsidRPr="00D01AF7">
        <w:rPr>
          <w:rFonts w:cs="Tahoma"/>
        </w:rPr>
        <w:t>.</w:t>
      </w:r>
      <w:r w:rsidRPr="00D01AF7">
        <w:rPr>
          <w:rFonts w:cs="Tahoma"/>
        </w:rPr>
        <w:t xml:space="preserve"> </w:t>
      </w:r>
      <w:r w:rsidR="00AC3181" w:rsidRPr="00D01AF7">
        <w:rPr>
          <w:rFonts w:cs="Tahoma"/>
        </w:rPr>
        <w:t>Sample Grievance Form</w:t>
      </w:r>
      <w:bookmarkEnd w:id="441"/>
    </w:p>
    <w:p w14:paraId="6A616CF5" w14:textId="40506E85" w:rsidR="00EF250F" w:rsidRPr="00D01AF7" w:rsidRDefault="00EF250F" w:rsidP="00EF250F">
      <w:pPr>
        <w:spacing w:before="0"/>
        <w:jc w:val="center"/>
        <w:rPr>
          <w:rFonts w:eastAsia="Times New Roman"/>
        </w:rPr>
      </w:pPr>
      <w:r w:rsidRPr="00D01AF7">
        <w:rPr>
          <w:rFonts w:eastAsia="Times New Roman"/>
          <w:b/>
          <w:bCs/>
        </w:rPr>
        <w:t>İKLİME ve AFETE DİREN</w:t>
      </w:r>
      <w:r w:rsidR="00791592" w:rsidRPr="00D01AF7">
        <w:rPr>
          <w:rFonts w:eastAsia="Times New Roman"/>
          <w:b/>
          <w:bCs/>
        </w:rPr>
        <w:t>C</w:t>
      </w:r>
      <w:r w:rsidRPr="00D01AF7">
        <w:rPr>
          <w:rFonts w:eastAsia="Times New Roman"/>
          <w:b/>
          <w:bCs/>
        </w:rPr>
        <w:t xml:space="preserve">Lİ </w:t>
      </w:r>
      <w:r w:rsidR="00791592" w:rsidRPr="00D01AF7">
        <w:rPr>
          <w:rFonts w:eastAsia="Times New Roman"/>
          <w:b/>
          <w:bCs/>
        </w:rPr>
        <w:t>S</w:t>
      </w:r>
      <w:r w:rsidRPr="00D01AF7">
        <w:rPr>
          <w:rFonts w:eastAsia="Times New Roman"/>
          <w:b/>
          <w:bCs/>
        </w:rPr>
        <w:t>EHİRLER PROJESİ</w:t>
      </w:r>
      <w:r w:rsidR="004E31C1" w:rsidRPr="00D01AF7">
        <w:rPr>
          <w:rFonts w:eastAsia="Times New Roman"/>
          <w:b/>
          <w:bCs/>
        </w:rPr>
        <w:t xml:space="preserve"> / </w:t>
      </w:r>
    </w:p>
    <w:p w14:paraId="7E2D1692" w14:textId="77777777" w:rsidR="00EF250F" w:rsidRPr="00D01AF7" w:rsidRDefault="00EF250F" w:rsidP="00EF250F">
      <w:pPr>
        <w:spacing w:before="0"/>
        <w:jc w:val="center"/>
        <w:rPr>
          <w:rFonts w:eastAsia="Times New Roman"/>
        </w:rPr>
      </w:pPr>
      <w:r w:rsidRPr="00D01AF7">
        <w:rPr>
          <w:rFonts w:eastAsia="Times New Roman"/>
        </w:rPr>
        <w:t>CLIMATE AND DISASTER RESILIENT CITIES PROJECT</w:t>
      </w:r>
    </w:p>
    <w:p w14:paraId="68696792" w14:textId="47E500BC" w:rsidR="004E31C1" w:rsidRPr="00D01AF7" w:rsidRDefault="00791592" w:rsidP="004E31C1">
      <w:pPr>
        <w:spacing w:before="0" w:line="0" w:lineRule="atLeast"/>
        <w:jc w:val="center"/>
        <w:rPr>
          <w:rFonts w:eastAsia="Times New Roman"/>
        </w:rPr>
      </w:pPr>
      <w:r w:rsidRPr="00D01AF7">
        <w:rPr>
          <w:rFonts w:eastAsia="Times New Roman"/>
          <w:b/>
        </w:rPr>
        <w:t>S</w:t>
      </w:r>
      <w:r w:rsidR="004E31C1" w:rsidRPr="00D01AF7">
        <w:rPr>
          <w:rFonts w:eastAsia="Times New Roman"/>
          <w:b/>
        </w:rPr>
        <w:t xml:space="preserve">İKÂYET KAYIT FORMU / </w:t>
      </w:r>
      <w:r w:rsidR="004E31C1" w:rsidRPr="00D01AF7">
        <w:rPr>
          <w:rFonts w:eastAsia="Times New Roman"/>
        </w:rPr>
        <w:t>GRIEVANCE REGISTER FORM</w:t>
      </w:r>
    </w:p>
    <w:p w14:paraId="24E1D84B" w14:textId="77777777" w:rsidR="00DA6004" w:rsidRPr="00D01AF7" w:rsidRDefault="00DA6004" w:rsidP="004E31C1">
      <w:pPr>
        <w:spacing w:before="0" w:line="0" w:lineRule="atLeast"/>
        <w:jc w:val="center"/>
        <w:rPr>
          <w:rFonts w:eastAsia="Times New Roman"/>
          <w:b/>
        </w:rPr>
      </w:pPr>
    </w:p>
    <w:tbl>
      <w:tblPr>
        <w:tblW w:w="9606"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06"/>
        <w:gridCol w:w="2898"/>
        <w:gridCol w:w="3402"/>
      </w:tblGrid>
      <w:tr w:rsidR="004E31C1" w:rsidRPr="00D01AF7" w14:paraId="363A01A4" w14:textId="77777777" w:rsidTr="00E342DC">
        <w:tc>
          <w:tcPr>
            <w:tcW w:w="3306" w:type="dxa"/>
            <w:tcBorders>
              <w:top w:val="single" w:sz="4" w:space="0" w:color="auto"/>
              <w:left w:val="single" w:sz="4" w:space="0" w:color="auto"/>
              <w:bottom w:val="single" w:sz="4" w:space="0" w:color="auto"/>
              <w:right w:val="single" w:sz="4" w:space="0" w:color="auto"/>
            </w:tcBorders>
            <w:hideMark/>
          </w:tcPr>
          <w:p w14:paraId="2EB730D2" w14:textId="1490340B" w:rsidR="004E31C1" w:rsidRPr="00D01AF7" w:rsidRDefault="00791592" w:rsidP="00DA6004">
            <w:pPr>
              <w:spacing w:before="0"/>
              <w:jc w:val="left"/>
              <w:rPr>
                <w:b/>
                <w:sz w:val="16"/>
                <w:szCs w:val="16"/>
              </w:rPr>
            </w:pPr>
            <w:r w:rsidRPr="00D01AF7">
              <w:rPr>
                <w:b/>
                <w:sz w:val="16"/>
                <w:szCs w:val="16"/>
              </w:rPr>
              <w:t>S</w:t>
            </w:r>
            <w:r w:rsidR="004E31C1" w:rsidRPr="00D01AF7">
              <w:rPr>
                <w:b/>
                <w:sz w:val="16"/>
                <w:szCs w:val="16"/>
              </w:rPr>
              <w:t>ikayetin Al</w:t>
            </w:r>
            <w:r w:rsidRPr="00D01AF7">
              <w:rPr>
                <w:b/>
                <w:sz w:val="16"/>
                <w:szCs w:val="16"/>
              </w:rPr>
              <w:t>i</w:t>
            </w:r>
            <w:r w:rsidR="004E31C1" w:rsidRPr="00D01AF7">
              <w:rPr>
                <w:b/>
                <w:sz w:val="16"/>
                <w:szCs w:val="16"/>
              </w:rPr>
              <w:t>nd</w:t>
            </w:r>
            <w:r w:rsidRPr="00D01AF7">
              <w:rPr>
                <w:b/>
                <w:sz w:val="16"/>
                <w:szCs w:val="16"/>
              </w:rPr>
              <w:t>igi</w:t>
            </w:r>
            <w:r w:rsidR="004E31C1" w:rsidRPr="00D01AF7">
              <w:rPr>
                <w:b/>
                <w:sz w:val="16"/>
                <w:szCs w:val="16"/>
              </w:rPr>
              <w:t xml:space="preserve"> Yer/</w:t>
            </w:r>
          </w:p>
          <w:p w14:paraId="44D8A787" w14:textId="77777777" w:rsidR="004E31C1" w:rsidRPr="00D01AF7" w:rsidRDefault="004E31C1" w:rsidP="00DA6004">
            <w:pPr>
              <w:spacing w:before="0"/>
              <w:jc w:val="left"/>
              <w:rPr>
                <w:sz w:val="16"/>
                <w:szCs w:val="16"/>
              </w:rPr>
            </w:pPr>
            <w:r w:rsidRPr="00D01AF7">
              <w:rPr>
                <w:sz w:val="16"/>
                <w:szCs w:val="16"/>
              </w:rPr>
              <w:t>Location of Complaints Received</w:t>
            </w:r>
          </w:p>
        </w:tc>
        <w:tc>
          <w:tcPr>
            <w:tcW w:w="2898" w:type="dxa"/>
            <w:tcBorders>
              <w:top w:val="single" w:sz="4" w:space="0" w:color="auto"/>
              <w:left w:val="single" w:sz="4" w:space="0" w:color="auto"/>
              <w:bottom w:val="single" w:sz="4" w:space="0" w:color="auto"/>
              <w:right w:val="single" w:sz="4" w:space="0" w:color="auto"/>
            </w:tcBorders>
          </w:tcPr>
          <w:p w14:paraId="469FCB92" w14:textId="77777777" w:rsidR="004E31C1" w:rsidRPr="00D01AF7" w:rsidRDefault="004E31C1" w:rsidP="00DA6004">
            <w:pPr>
              <w:jc w:val="left"/>
              <w:rPr>
                <w:sz w:val="16"/>
                <w:szCs w:val="16"/>
              </w:rPr>
            </w:pPr>
          </w:p>
          <w:p w14:paraId="7B517E98" w14:textId="77777777" w:rsidR="004E31C1" w:rsidRPr="00D01AF7" w:rsidRDefault="004E31C1" w:rsidP="00DA6004">
            <w:pPr>
              <w:jc w:val="left"/>
              <w:rPr>
                <w:sz w:val="16"/>
                <w:szCs w:val="16"/>
              </w:rPr>
            </w:pPr>
          </w:p>
        </w:tc>
        <w:tc>
          <w:tcPr>
            <w:tcW w:w="3402" w:type="dxa"/>
            <w:tcBorders>
              <w:top w:val="single" w:sz="4" w:space="0" w:color="auto"/>
              <w:left w:val="single" w:sz="4" w:space="0" w:color="auto"/>
              <w:bottom w:val="single" w:sz="4" w:space="0" w:color="auto"/>
              <w:right w:val="single" w:sz="4" w:space="0" w:color="auto"/>
            </w:tcBorders>
            <w:hideMark/>
          </w:tcPr>
          <w:p w14:paraId="00729644" w14:textId="77777777" w:rsidR="004E31C1" w:rsidRPr="00D01AF7" w:rsidRDefault="004E31C1" w:rsidP="00DA6004">
            <w:pPr>
              <w:spacing w:before="0"/>
              <w:jc w:val="left"/>
              <w:rPr>
                <w:b/>
                <w:sz w:val="16"/>
                <w:szCs w:val="16"/>
              </w:rPr>
            </w:pPr>
            <w:r w:rsidRPr="00D01AF7">
              <w:rPr>
                <w:b/>
                <w:sz w:val="16"/>
                <w:szCs w:val="16"/>
              </w:rPr>
              <w:t>Tarih/</w:t>
            </w:r>
          </w:p>
          <w:p w14:paraId="46FB6AB8" w14:textId="77777777" w:rsidR="004E31C1" w:rsidRPr="00D01AF7" w:rsidRDefault="004E31C1" w:rsidP="00DA6004">
            <w:pPr>
              <w:spacing w:before="0"/>
              <w:jc w:val="left"/>
              <w:rPr>
                <w:sz w:val="16"/>
                <w:szCs w:val="16"/>
              </w:rPr>
            </w:pPr>
            <w:r w:rsidRPr="00D01AF7">
              <w:rPr>
                <w:sz w:val="16"/>
                <w:szCs w:val="16"/>
              </w:rPr>
              <w:t>Date</w:t>
            </w:r>
          </w:p>
        </w:tc>
      </w:tr>
      <w:tr w:rsidR="004E31C1" w:rsidRPr="00D01AF7" w14:paraId="49BD7FF0" w14:textId="77777777" w:rsidTr="00E342DC">
        <w:tc>
          <w:tcPr>
            <w:tcW w:w="3306" w:type="dxa"/>
            <w:tcBorders>
              <w:top w:val="single" w:sz="4" w:space="0" w:color="auto"/>
              <w:left w:val="single" w:sz="4" w:space="0" w:color="auto"/>
              <w:bottom w:val="single" w:sz="4" w:space="0" w:color="auto"/>
              <w:right w:val="single" w:sz="4" w:space="0" w:color="auto"/>
            </w:tcBorders>
            <w:hideMark/>
          </w:tcPr>
          <w:p w14:paraId="6A5DCBFD" w14:textId="44EB502F" w:rsidR="004E31C1" w:rsidRPr="00D01AF7" w:rsidRDefault="004E31C1" w:rsidP="00DA6004">
            <w:pPr>
              <w:spacing w:before="0"/>
              <w:jc w:val="left"/>
              <w:rPr>
                <w:b/>
                <w:sz w:val="16"/>
                <w:szCs w:val="16"/>
              </w:rPr>
            </w:pPr>
            <w:r w:rsidRPr="00D01AF7">
              <w:rPr>
                <w:b/>
                <w:sz w:val="16"/>
                <w:szCs w:val="16"/>
              </w:rPr>
              <w:t>Alan Yetkili</w:t>
            </w:r>
            <w:r w:rsidR="00230BC6" w:rsidRPr="00D01AF7">
              <w:rPr>
                <w:b/>
                <w:sz w:val="16"/>
                <w:szCs w:val="16"/>
              </w:rPr>
              <w:t>si</w:t>
            </w:r>
            <w:r w:rsidRPr="00D01AF7">
              <w:rPr>
                <w:b/>
                <w:sz w:val="16"/>
                <w:szCs w:val="16"/>
              </w:rPr>
              <w:t>nin Ad</w:t>
            </w:r>
            <w:r w:rsidR="00791592" w:rsidRPr="00D01AF7">
              <w:rPr>
                <w:b/>
                <w:sz w:val="16"/>
                <w:szCs w:val="16"/>
              </w:rPr>
              <w:t>i</w:t>
            </w:r>
            <w:r w:rsidRPr="00D01AF7">
              <w:rPr>
                <w:b/>
                <w:sz w:val="16"/>
                <w:szCs w:val="16"/>
              </w:rPr>
              <w:t>/</w:t>
            </w:r>
          </w:p>
          <w:p w14:paraId="2B6799D4" w14:textId="77777777" w:rsidR="004E31C1" w:rsidRPr="00D01AF7" w:rsidRDefault="004E31C1" w:rsidP="00DA6004">
            <w:pPr>
              <w:spacing w:before="0"/>
              <w:jc w:val="left"/>
              <w:rPr>
                <w:sz w:val="16"/>
                <w:szCs w:val="16"/>
              </w:rPr>
            </w:pPr>
            <w:r w:rsidRPr="00D01AF7">
              <w:rPr>
                <w:sz w:val="16"/>
                <w:szCs w:val="16"/>
              </w:rPr>
              <w:t>Name of Person in Charge</w:t>
            </w:r>
          </w:p>
        </w:tc>
        <w:tc>
          <w:tcPr>
            <w:tcW w:w="2898" w:type="dxa"/>
            <w:tcBorders>
              <w:top w:val="single" w:sz="4" w:space="0" w:color="auto"/>
              <w:left w:val="single" w:sz="4" w:space="0" w:color="auto"/>
              <w:bottom w:val="single" w:sz="4" w:space="0" w:color="auto"/>
              <w:right w:val="single" w:sz="4" w:space="0" w:color="auto"/>
            </w:tcBorders>
          </w:tcPr>
          <w:p w14:paraId="40852997" w14:textId="77777777" w:rsidR="004E31C1" w:rsidRPr="00D01AF7" w:rsidRDefault="004E31C1" w:rsidP="00DA6004">
            <w:pPr>
              <w:jc w:val="left"/>
              <w:rPr>
                <w:sz w:val="16"/>
                <w:szCs w:val="16"/>
              </w:rPr>
            </w:pPr>
          </w:p>
          <w:p w14:paraId="4F995BF3" w14:textId="77777777" w:rsidR="004E31C1" w:rsidRPr="00D01AF7" w:rsidRDefault="004E31C1" w:rsidP="00DA6004">
            <w:pPr>
              <w:jc w:val="left"/>
              <w:rPr>
                <w:sz w:val="16"/>
                <w:szCs w:val="16"/>
              </w:rPr>
            </w:pPr>
          </w:p>
        </w:tc>
        <w:tc>
          <w:tcPr>
            <w:tcW w:w="3402" w:type="dxa"/>
            <w:tcBorders>
              <w:top w:val="single" w:sz="4" w:space="0" w:color="auto"/>
              <w:left w:val="single" w:sz="4" w:space="0" w:color="auto"/>
              <w:bottom w:val="single" w:sz="4" w:space="0" w:color="auto"/>
              <w:right w:val="single" w:sz="4" w:space="0" w:color="auto"/>
            </w:tcBorders>
            <w:hideMark/>
          </w:tcPr>
          <w:p w14:paraId="496947CD" w14:textId="7A6CC280" w:rsidR="004E31C1" w:rsidRPr="00D01AF7" w:rsidRDefault="00791592" w:rsidP="00DA6004">
            <w:pPr>
              <w:spacing w:before="0"/>
              <w:jc w:val="left"/>
              <w:rPr>
                <w:b/>
                <w:sz w:val="16"/>
                <w:szCs w:val="16"/>
              </w:rPr>
            </w:pPr>
            <w:r w:rsidRPr="00D01AF7">
              <w:rPr>
                <w:b/>
                <w:sz w:val="16"/>
                <w:szCs w:val="16"/>
              </w:rPr>
              <w:t>S</w:t>
            </w:r>
            <w:r w:rsidR="004E31C1" w:rsidRPr="00D01AF7">
              <w:rPr>
                <w:b/>
                <w:sz w:val="16"/>
                <w:szCs w:val="16"/>
              </w:rPr>
              <w:t>ikayet Kay</w:t>
            </w:r>
            <w:r w:rsidRPr="00D01AF7">
              <w:rPr>
                <w:b/>
                <w:sz w:val="16"/>
                <w:szCs w:val="16"/>
              </w:rPr>
              <w:t>i</w:t>
            </w:r>
            <w:r w:rsidR="004E31C1" w:rsidRPr="00D01AF7">
              <w:rPr>
                <w:b/>
                <w:sz w:val="16"/>
                <w:szCs w:val="16"/>
              </w:rPr>
              <w:t>t No/</w:t>
            </w:r>
          </w:p>
          <w:p w14:paraId="66F46B19" w14:textId="77777777" w:rsidR="004E31C1" w:rsidRPr="00D01AF7" w:rsidRDefault="004E31C1" w:rsidP="00DA6004">
            <w:pPr>
              <w:spacing w:before="0"/>
              <w:jc w:val="left"/>
              <w:rPr>
                <w:sz w:val="16"/>
                <w:szCs w:val="16"/>
              </w:rPr>
            </w:pPr>
            <w:r w:rsidRPr="00D01AF7">
              <w:rPr>
                <w:sz w:val="16"/>
                <w:szCs w:val="16"/>
              </w:rPr>
              <w:t>Complaint Register Number</w:t>
            </w:r>
          </w:p>
        </w:tc>
      </w:tr>
      <w:tr w:rsidR="004E31C1" w:rsidRPr="00D01AF7" w14:paraId="67FD2EDA" w14:textId="77777777" w:rsidTr="00E342DC">
        <w:tc>
          <w:tcPr>
            <w:tcW w:w="3306" w:type="dxa"/>
            <w:tcBorders>
              <w:top w:val="single" w:sz="4" w:space="0" w:color="auto"/>
              <w:left w:val="single" w:sz="4" w:space="0" w:color="auto"/>
              <w:bottom w:val="single" w:sz="4" w:space="0" w:color="auto"/>
              <w:right w:val="single" w:sz="4" w:space="0" w:color="auto"/>
            </w:tcBorders>
            <w:hideMark/>
          </w:tcPr>
          <w:p w14:paraId="05E1FC92" w14:textId="66F43FFF" w:rsidR="004E31C1" w:rsidRPr="00D01AF7" w:rsidRDefault="00791592" w:rsidP="00DA6004">
            <w:pPr>
              <w:spacing w:before="0"/>
              <w:jc w:val="left"/>
              <w:rPr>
                <w:b/>
                <w:sz w:val="16"/>
                <w:szCs w:val="16"/>
              </w:rPr>
            </w:pPr>
            <w:r w:rsidRPr="00D01AF7">
              <w:rPr>
                <w:b/>
                <w:sz w:val="16"/>
                <w:szCs w:val="16"/>
              </w:rPr>
              <w:t>S</w:t>
            </w:r>
            <w:r w:rsidR="004E31C1" w:rsidRPr="00D01AF7">
              <w:rPr>
                <w:b/>
                <w:sz w:val="16"/>
                <w:szCs w:val="16"/>
              </w:rPr>
              <w:t>ikayete Konu Alan</w:t>
            </w:r>
            <w:r w:rsidRPr="00D01AF7">
              <w:rPr>
                <w:b/>
                <w:sz w:val="16"/>
                <w:szCs w:val="16"/>
              </w:rPr>
              <w:t>i</w:t>
            </w:r>
            <w:r w:rsidR="004E31C1" w:rsidRPr="00D01AF7">
              <w:rPr>
                <w:b/>
                <w:sz w:val="16"/>
                <w:szCs w:val="16"/>
              </w:rPr>
              <w:t>n Koordinatlar</w:t>
            </w:r>
            <w:r w:rsidRPr="00D01AF7">
              <w:rPr>
                <w:b/>
                <w:sz w:val="16"/>
                <w:szCs w:val="16"/>
              </w:rPr>
              <w:t>i</w:t>
            </w:r>
            <w:r w:rsidR="004E31C1" w:rsidRPr="00D01AF7">
              <w:rPr>
                <w:b/>
                <w:sz w:val="16"/>
                <w:szCs w:val="16"/>
              </w:rPr>
              <w:t>/</w:t>
            </w:r>
          </w:p>
          <w:p w14:paraId="49A33379" w14:textId="77777777" w:rsidR="004E31C1" w:rsidRPr="00D01AF7" w:rsidRDefault="004E31C1" w:rsidP="00DA6004">
            <w:pPr>
              <w:spacing w:before="0"/>
              <w:jc w:val="left"/>
              <w:rPr>
                <w:sz w:val="16"/>
                <w:szCs w:val="16"/>
              </w:rPr>
            </w:pPr>
            <w:r w:rsidRPr="00D01AF7">
              <w:rPr>
                <w:sz w:val="16"/>
                <w:szCs w:val="16"/>
              </w:rPr>
              <w:t>Coordinates of The Area Subject To Complaint</w:t>
            </w:r>
          </w:p>
        </w:tc>
        <w:tc>
          <w:tcPr>
            <w:tcW w:w="6300" w:type="dxa"/>
            <w:gridSpan w:val="2"/>
            <w:tcBorders>
              <w:top w:val="single" w:sz="4" w:space="0" w:color="auto"/>
              <w:left w:val="single" w:sz="4" w:space="0" w:color="auto"/>
              <w:bottom w:val="single" w:sz="4" w:space="0" w:color="auto"/>
              <w:right w:val="single" w:sz="4" w:space="0" w:color="auto"/>
            </w:tcBorders>
          </w:tcPr>
          <w:p w14:paraId="14FA78E9" w14:textId="77777777" w:rsidR="004E31C1" w:rsidRPr="00D01AF7" w:rsidRDefault="004E31C1" w:rsidP="00DA6004">
            <w:pPr>
              <w:jc w:val="left"/>
              <w:rPr>
                <w:sz w:val="16"/>
                <w:szCs w:val="16"/>
              </w:rPr>
            </w:pPr>
          </w:p>
        </w:tc>
      </w:tr>
      <w:tr w:rsidR="004E31C1" w:rsidRPr="00D01AF7" w14:paraId="000A1E8B" w14:textId="77777777" w:rsidTr="00E342DC">
        <w:tc>
          <w:tcPr>
            <w:tcW w:w="9606" w:type="dxa"/>
            <w:gridSpan w:val="3"/>
            <w:tcBorders>
              <w:top w:val="single" w:sz="4" w:space="0" w:color="auto"/>
              <w:left w:val="single" w:sz="4" w:space="0" w:color="auto"/>
              <w:bottom w:val="single" w:sz="4" w:space="0" w:color="auto"/>
              <w:right w:val="single" w:sz="4" w:space="0" w:color="auto"/>
            </w:tcBorders>
            <w:shd w:val="clear" w:color="auto" w:fill="D9D9D9"/>
            <w:hideMark/>
          </w:tcPr>
          <w:p w14:paraId="76FB417A" w14:textId="3BE3EF04" w:rsidR="004E31C1" w:rsidRPr="00D01AF7" w:rsidRDefault="00791592" w:rsidP="00DA6004">
            <w:pPr>
              <w:spacing w:before="0"/>
              <w:jc w:val="left"/>
              <w:rPr>
                <w:b/>
                <w:sz w:val="16"/>
                <w:szCs w:val="16"/>
              </w:rPr>
            </w:pPr>
            <w:r w:rsidRPr="00D01AF7">
              <w:rPr>
                <w:b/>
                <w:sz w:val="16"/>
                <w:szCs w:val="16"/>
              </w:rPr>
              <w:t>S</w:t>
            </w:r>
            <w:r w:rsidR="004E31C1" w:rsidRPr="00D01AF7">
              <w:rPr>
                <w:b/>
                <w:sz w:val="16"/>
                <w:szCs w:val="16"/>
              </w:rPr>
              <w:t>İKÂYET SAHİBİ HAKKINDA BİLGİ / COMPLAINANT INFO</w:t>
            </w:r>
          </w:p>
          <w:p w14:paraId="200BCED2" w14:textId="1B7CB0BA" w:rsidR="004E31C1" w:rsidRPr="00D01AF7" w:rsidRDefault="00791592" w:rsidP="00DA6004">
            <w:pPr>
              <w:spacing w:before="0"/>
              <w:jc w:val="left"/>
              <w:rPr>
                <w:b/>
                <w:sz w:val="16"/>
                <w:szCs w:val="16"/>
              </w:rPr>
            </w:pPr>
            <w:r w:rsidRPr="00D01AF7">
              <w:rPr>
                <w:b/>
                <w:sz w:val="16"/>
                <w:szCs w:val="16"/>
              </w:rPr>
              <w:t>S</w:t>
            </w:r>
            <w:r w:rsidR="004E31C1" w:rsidRPr="00D01AF7">
              <w:rPr>
                <w:b/>
                <w:sz w:val="16"/>
                <w:szCs w:val="16"/>
              </w:rPr>
              <w:t>ikâyet Sahibi kimlik bilgilerini vermeden anonim olarak doldurabilir, ancak kendisine geri d</w:t>
            </w:r>
            <w:r w:rsidRPr="00D01AF7">
              <w:rPr>
                <w:b/>
                <w:sz w:val="16"/>
                <w:szCs w:val="16"/>
              </w:rPr>
              <w:t>o</w:t>
            </w:r>
            <w:r w:rsidR="004E31C1" w:rsidRPr="00D01AF7">
              <w:rPr>
                <w:b/>
                <w:sz w:val="16"/>
                <w:szCs w:val="16"/>
              </w:rPr>
              <w:t>n</w:t>
            </w:r>
            <w:r w:rsidRPr="00D01AF7">
              <w:rPr>
                <w:b/>
                <w:sz w:val="16"/>
                <w:szCs w:val="16"/>
              </w:rPr>
              <w:t>us</w:t>
            </w:r>
            <w:r w:rsidR="004E31C1" w:rsidRPr="00D01AF7">
              <w:rPr>
                <w:b/>
                <w:sz w:val="16"/>
                <w:szCs w:val="16"/>
              </w:rPr>
              <w:t xml:space="preserve"> </w:t>
            </w:r>
            <w:r w:rsidRPr="00D01AF7">
              <w:rPr>
                <w:b/>
                <w:sz w:val="16"/>
                <w:szCs w:val="16"/>
              </w:rPr>
              <w:t>s</w:t>
            </w:r>
            <w:r w:rsidR="004E31C1" w:rsidRPr="00D01AF7">
              <w:rPr>
                <w:b/>
                <w:sz w:val="16"/>
                <w:szCs w:val="16"/>
              </w:rPr>
              <w:t>eklini bu formda belirtmesi gerekmektedir. / The Complainant may submit application anonymously, however in this form the Complainant should indicate the feedback mechanism to respond.</w:t>
            </w:r>
          </w:p>
        </w:tc>
      </w:tr>
      <w:tr w:rsidR="004E31C1" w:rsidRPr="00D01AF7" w14:paraId="6071B499" w14:textId="77777777" w:rsidTr="00E342DC">
        <w:tc>
          <w:tcPr>
            <w:tcW w:w="3306" w:type="dxa"/>
            <w:tcBorders>
              <w:top w:val="single" w:sz="4" w:space="0" w:color="auto"/>
              <w:left w:val="single" w:sz="4" w:space="0" w:color="auto"/>
              <w:bottom w:val="single" w:sz="4" w:space="0" w:color="auto"/>
              <w:right w:val="single" w:sz="4" w:space="0" w:color="auto"/>
            </w:tcBorders>
            <w:hideMark/>
          </w:tcPr>
          <w:p w14:paraId="1F425C37" w14:textId="77777777" w:rsidR="004E31C1" w:rsidRPr="00D01AF7" w:rsidRDefault="004E31C1" w:rsidP="00DA6004">
            <w:pPr>
              <w:spacing w:before="0"/>
              <w:jc w:val="left"/>
              <w:rPr>
                <w:b/>
                <w:sz w:val="16"/>
                <w:szCs w:val="16"/>
              </w:rPr>
            </w:pPr>
            <w:r w:rsidRPr="00D01AF7">
              <w:rPr>
                <w:b/>
                <w:sz w:val="16"/>
                <w:szCs w:val="16"/>
              </w:rPr>
              <w:t>Ad Soyad/</w:t>
            </w:r>
          </w:p>
          <w:p w14:paraId="4FD879C8" w14:textId="77777777" w:rsidR="004E31C1" w:rsidRPr="00D01AF7" w:rsidRDefault="004E31C1" w:rsidP="00DA6004">
            <w:pPr>
              <w:spacing w:before="0"/>
              <w:jc w:val="left"/>
              <w:rPr>
                <w:sz w:val="16"/>
                <w:szCs w:val="16"/>
              </w:rPr>
            </w:pPr>
            <w:r w:rsidRPr="00D01AF7">
              <w:rPr>
                <w:sz w:val="16"/>
                <w:szCs w:val="16"/>
              </w:rPr>
              <w:t>Name Surname</w:t>
            </w:r>
          </w:p>
        </w:tc>
        <w:tc>
          <w:tcPr>
            <w:tcW w:w="2898" w:type="dxa"/>
            <w:tcBorders>
              <w:top w:val="single" w:sz="4" w:space="0" w:color="auto"/>
              <w:left w:val="single" w:sz="4" w:space="0" w:color="auto"/>
              <w:bottom w:val="single" w:sz="4" w:space="0" w:color="auto"/>
              <w:right w:val="single" w:sz="4" w:space="0" w:color="auto"/>
            </w:tcBorders>
          </w:tcPr>
          <w:p w14:paraId="3EC4BFEE" w14:textId="77777777" w:rsidR="004E31C1" w:rsidRPr="00D01AF7" w:rsidRDefault="004E31C1" w:rsidP="00DA6004">
            <w:pPr>
              <w:jc w:val="left"/>
              <w:rPr>
                <w:sz w:val="16"/>
                <w:szCs w:val="16"/>
              </w:rPr>
            </w:pPr>
          </w:p>
        </w:tc>
        <w:tc>
          <w:tcPr>
            <w:tcW w:w="3402" w:type="dxa"/>
            <w:tcBorders>
              <w:top w:val="single" w:sz="4" w:space="0" w:color="auto"/>
              <w:left w:val="single" w:sz="4" w:space="0" w:color="auto"/>
              <w:bottom w:val="single" w:sz="4" w:space="0" w:color="auto"/>
              <w:right w:val="single" w:sz="4" w:space="0" w:color="auto"/>
            </w:tcBorders>
            <w:hideMark/>
          </w:tcPr>
          <w:p w14:paraId="1D03D1DF" w14:textId="63DD5915" w:rsidR="004E31C1" w:rsidRPr="00D01AF7" w:rsidRDefault="00791592" w:rsidP="00DA6004">
            <w:pPr>
              <w:spacing w:before="0"/>
              <w:jc w:val="left"/>
              <w:rPr>
                <w:b/>
                <w:sz w:val="16"/>
                <w:szCs w:val="16"/>
              </w:rPr>
            </w:pPr>
            <w:r w:rsidRPr="00D01AF7">
              <w:rPr>
                <w:b/>
                <w:sz w:val="16"/>
                <w:szCs w:val="16"/>
              </w:rPr>
              <w:t>S</w:t>
            </w:r>
            <w:r w:rsidR="004E31C1" w:rsidRPr="00D01AF7">
              <w:rPr>
                <w:b/>
                <w:sz w:val="16"/>
                <w:szCs w:val="16"/>
              </w:rPr>
              <w:t>ikâyetin Geli</w:t>
            </w:r>
            <w:r w:rsidRPr="00D01AF7">
              <w:rPr>
                <w:b/>
                <w:sz w:val="16"/>
                <w:szCs w:val="16"/>
              </w:rPr>
              <w:t>s</w:t>
            </w:r>
            <w:r w:rsidR="004E31C1" w:rsidRPr="00D01AF7">
              <w:rPr>
                <w:b/>
                <w:sz w:val="16"/>
                <w:szCs w:val="16"/>
              </w:rPr>
              <w:t xml:space="preserve"> Yolu /</w:t>
            </w:r>
          </w:p>
          <w:p w14:paraId="36972BA2" w14:textId="77777777" w:rsidR="004E31C1" w:rsidRPr="00D01AF7" w:rsidRDefault="004E31C1" w:rsidP="00DA6004">
            <w:pPr>
              <w:spacing w:before="0"/>
              <w:jc w:val="left"/>
              <w:rPr>
                <w:sz w:val="16"/>
                <w:szCs w:val="16"/>
              </w:rPr>
            </w:pPr>
            <w:r w:rsidRPr="00D01AF7">
              <w:rPr>
                <w:sz w:val="16"/>
                <w:szCs w:val="16"/>
              </w:rPr>
              <w:t>Form of Complaint:</w:t>
            </w:r>
          </w:p>
        </w:tc>
      </w:tr>
      <w:tr w:rsidR="004E31C1" w:rsidRPr="00D01AF7" w14:paraId="7DA7598A" w14:textId="77777777" w:rsidTr="00E342DC">
        <w:tc>
          <w:tcPr>
            <w:tcW w:w="3306" w:type="dxa"/>
            <w:tcBorders>
              <w:top w:val="single" w:sz="4" w:space="0" w:color="auto"/>
              <w:left w:val="single" w:sz="4" w:space="0" w:color="auto"/>
              <w:bottom w:val="single" w:sz="4" w:space="0" w:color="auto"/>
              <w:right w:val="single" w:sz="4" w:space="0" w:color="auto"/>
            </w:tcBorders>
            <w:hideMark/>
          </w:tcPr>
          <w:p w14:paraId="052A4E1E" w14:textId="77777777" w:rsidR="004E31C1" w:rsidRPr="00D01AF7" w:rsidRDefault="004E31C1" w:rsidP="00DA6004">
            <w:pPr>
              <w:spacing w:before="0"/>
              <w:jc w:val="left"/>
              <w:rPr>
                <w:b/>
                <w:sz w:val="16"/>
                <w:szCs w:val="16"/>
              </w:rPr>
            </w:pPr>
            <w:r w:rsidRPr="00D01AF7">
              <w:rPr>
                <w:b/>
                <w:sz w:val="16"/>
                <w:szCs w:val="16"/>
              </w:rPr>
              <w:t>TC Kimlik No/</w:t>
            </w:r>
          </w:p>
          <w:p w14:paraId="43038407" w14:textId="77777777" w:rsidR="004E31C1" w:rsidRPr="00D01AF7" w:rsidRDefault="004E31C1" w:rsidP="00DA6004">
            <w:pPr>
              <w:spacing w:before="0"/>
              <w:jc w:val="left"/>
              <w:rPr>
                <w:sz w:val="16"/>
                <w:szCs w:val="16"/>
              </w:rPr>
            </w:pPr>
            <w:r w:rsidRPr="00D01AF7">
              <w:rPr>
                <w:sz w:val="16"/>
                <w:szCs w:val="16"/>
              </w:rPr>
              <w:t>Identification Number</w:t>
            </w:r>
          </w:p>
        </w:tc>
        <w:tc>
          <w:tcPr>
            <w:tcW w:w="2898" w:type="dxa"/>
            <w:tcBorders>
              <w:top w:val="single" w:sz="4" w:space="0" w:color="auto"/>
              <w:left w:val="single" w:sz="4" w:space="0" w:color="auto"/>
              <w:bottom w:val="single" w:sz="4" w:space="0" w:color="auto"/>
              <w:right w:val="single" w:sz="4" w:space="0" w:color="auto"/>
            </w:tcBorders>
          </w:tcPr>
          <w:p w14:paraId="78ECE40B" w14:textId="77777777" w:rsidR="004E31C1" w:rsidRPr="00D01AF7" w:rsidRDefault="004E31C1" w:rsidP="00DA6004">
            <w:pPr>
              <w:jc w:val="left"/>
              <w:rPr>
                <w:sz w:val="16"/>
                <w:szCs w:val="16"/>
              </w:rPr>
            </w:pPr>
          </w:p>
        </w:tc>
        <w:tc>
          <w:tcPr>
            <w:tcW w:w="3402" w:type="dxa"/>
            <w:tcBorders>
              <w:top w:val="single" w:sz="4" w:space="0" w:color="auto"/>
              <w:left w:val="single" w:sz="4" w:space="0" w:color="auto"/>
              <w:bottom w:val="single" w:sz="4" w:space="0" w:color="auto"/>
              <w:right w:val="single" w:sz="4" w:space="0" w:color="auto"/>
            </w:tcBorders>
            <w:hideMark/>
          </w:tcPr>
          <w:p w14:paraId="32F58297" w14:textId="05CC503C" w:rsidR="004E31C1" w:rsidRPr="00D01AF7" w:rsidRDefault="004E31C1" w:rsidP="00DA6004">
            <w:pPr>
              <w:spacing w:before="0"/>
              <w:jc w:val="left"/>
              <w:rPr>
                <w:b/>
                <w:sz w:val="16"/>
                <w:szCs w:val="16"/>
              </w:rPr>
            </w:pPr>
            <w:r w:rsidRPr="00D01AF7">
              <w:rPr>
                <w:noProof/>
                <w:color w:val="2B579A"/>
                <w:shd w:val="clear" w:color="auto" w:fill="E6E6E6"/>
                <w:lang w:val="tr-TR" w:eastAsia="tr-TR"/>
              </w:rPr>
              <mc:AlternateContent>
                <mc:Choice Requires="wpg">
                  <w:drawing>
                    <wp:anchor distT="0" distB="0" distL="114300" distR="114300" simplePos="0" relativeHeight="251610112" behindDoc="0" locked="0" layoutInCell="1" allowOverlap="1" wp14:anchorId="65495A42" wp14:editId="4A187476">
                      <wp:simplePos x="0" y="0"/>
                      <wp:positionH relativeFrom="column">
                        <wp:posOffset>1534160</wp:posOffset>
                      </wp:positionH>
                      <wp:positionV relativeFrom="paragraph">
                        <wp:posOffset>71755</wp:posOffset>
                      </wp:positionV>
                      <wp:extent cx="203200" cy="781050"/>
                      <wp:effectExtent l="57150" t="38100" r="82550" b="95250"/>
                      <wp:wrapNone/>
                      <wp:docPr id="9" name="Grup 9"/>
                      <wp:cNvGraphicFramePr/>
                      <a:graphic xmlns:a="http://schemas.openxmlformats.org/drawingml/2006/main">
                        <a:graphicData uri="http://schemas.microsoft.com/office/word/2010/wordprocessingGroup">
                          <wpg:wgp>
                            <wpg:cNvGrpSpPr/>
                            <wpg:grpSpPr>
                              <a:xfrm>
                                <a:off x="0" y="0"/>
                                <a:ext cx="203200" cy="781050"/>
                                <a:chOff x="0" y="0"/>
                                <a:chExt cx="203200" cy="781050"/>
                              </a:xfrm>
                            </wpg:grpSpPr>
                            <wps:wsp>
                              <wps:cNvPr id="10" name="Dikdörtgen 10"/>
                              <wps:cNvSpPr/>
                              <wps:spPr>
                                <a:xfrm>
                                  <a:off x="0" y="0"/>
                                  <a:ext cx="203200" cy="158750"/>
                                </a:xfrm>
                                <a:prstGeom prst="rect">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 name="Dikdörtgen 11"/>
                              <wps:cNvSpPr/>
                              <wps:spPr>
                                <a:xfrm>
                                  <a:off x="0" y="311150"/>
                                  <a:ext cx="203200" cy="158750"/>
                                </a:xfrm>
                                <a:prstGeom prst="rect">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2" name="Dikdörtgen 12"/>
                              <wps:cNvSpPr/>
                              <wps:spPr>
                                <a:xfrm>
                                  <a:off x="0" y="622300"/>
                                  <a:ext cx="203200" cy="158750"/>
                                </a:xfrm>
                                <a:prstGeom prst="rect">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E6F7392" id="Grup 9" o:spid="_x0000_s1026" style="position:absolute;margin-left:120.8pt;margin-top:5.65pt;width:16pt;height:61.5pt;z-index:251610112" coordsize="2032,7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">
                      <v:rect id="Dikdörtgen 10" o:spid="_x0000_s1027" style="position:absolute;width:2032;height:15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" fillcolor="#bcbcbc">
                        <v:fill color2="#ededed" rotate="t" angle="180" colors="0 #bcbcbc;22938f #d0d0d0;1 #ededed" focus="100%" type="gradient"/>
                        <v:shadow on="t" color="black" opacity="24903f" origin=",.5" offset="0,.55556mm"/>
                      </v:rect>
                      <v:rect id="Dikdörtgen 11" o:spid="_x0000_s1028" style="position:absolute;top:3111;width:2032;height:15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" fillcolor="#bcbcbc">
                        <v:fill color2="#ededed" rotate="t" angle="180" colors="0 #bcbcbc;22938f #d0d0d0;1 #ededed" focus="100%" type="gradient"/>
                        <v:shadow on="t" color="black" opacity="24903f" origin=",.5" offset="0,.55556mm"/>
                      </v:rect>
                      <v:rect id="Dikdörtgen 12" o:spid="_x0000_s1029" style="position:absolute;top:6223;width:2032;height:15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" fillcolor="#bcbcbc">
                        <v:fill color2="#ededed" rotate="t" angle="180" colors="0 #bcbcbc;22938f #d0d0d0;1 #ededed" focus="100%" type="gradient"/>
                        <v:shadow on="t" color="black" opacity="24903f" origin=",.5" offset="0,.55556mm"/>
                      </v:rect>
                    </v:group>
                  </w:pict>
                </mc:Fallback>
              </mc:AlternateContent>
            </w:r>
            <w:r w:rsidRPr="00D01AF7">
              <w:rPr>
                <w:b/>
                <w:sz w:val="16"/>
                <w:szCs w:val="16"/>
              </w:rPr>
              <w:t>Telefon-</w:t>
            </w:r>
            <w:r w:rsidR="00CF1C7F" w:rsidRPr="00D01AF7">
              <w:rPr>
                <w:b/>
                <w:sz w:val="16"/>
                <w:szCs w:val="16"/>
              </w:rPr>
              <w:t xml:space="preserve"> </w:t>
            </w:r>
            <w:r w:rsidR="00791592" w:rsidRPr="00D01AF7">
              <w:rPr>
                <w:b/>
                <w:sz w:val="16"/>
                <w:szCs w:val="16"/>
              </w:rPr>
              <w:t>U</w:t>
            </w:r>
            <w:r w:rsidRPr="00D01AF7">
              <w:rPr>
                <w:b/>
                <w:sz w:val="16"/>
                <w:szCs w:val="16"/>
              </w:rPr>
              <w:t>cretsiz hat</w:t>
            </w:r>
            <w:r w:rsidR="00CF1C7F" w:rsidRPr="00D01AF7">
              <w:rPr>
                <w:b/>
                <w:sz w:val="16"/>
                <w:szCs w:val="16"/>
              </w:rPr>
              <w:t xml:space="preserve"> </w:t>
            </w:r>
            <w:r w:rsidRPr="00D01AF7">
              <w:rPr>
                <w:b/>
                <w:sz w:val="16"/>
                <w:szCs w:val="16"/>
              </w:rPr>
              <w:t>/</w:t>
            </w:r>
            <w:r w:rsidR="00CF1C7F" w:rsidRPr="00D01AF7">
              <w:rPr>
                <w:b/>
                <w:sz w:val="16"/>
                <w:szCs w:val="16"/>
              </w:rPr>
              <w:t xml:space="preserve"> </w:t>
            </w:r>
          </w:p>
          <w:p w14:paraId="0F9FB9CB" w14:textId="77777777" w:rsidR="004E31C1" w:rsidRPr="00D01AF7" w:rsidRDefault="004E31C1" w:rsidP="00DA6004">
            <w:pPr>
              <w:spacing w:before="0"/>
              <w:jc w:val="left"/>
              <w:rPr>
                <w:sz w:val="16"/>
                <w:szCs w:val="16"/>
              </w:rPr>
            </w:pPr>
            <w:r w:rsidRPr="00D01AF7">
              <w:rPr>
                <w:sz w:val="16"/>
                <w:szCs w:val="16"/>
              </w:rPr>
              <w:t>Phone –Free phone line</w:t>
            </w:r>
          </w:p>
        </w:tc>
      </w:tr>
      <w:tr w:rsidR="004E31C1" w:rsidRPr="00D01AF7" w14:paraId="3C97B426" w14:textId="77777777" w:rsidTr="00E342DC">
        <w:tc>
          <w:tcPr>
            <w:tcW w:w="3306" w:type="dxa"/>
            <w:tcBorders>
              <w:top w:val="single" w:sz="4" w:space="0" w:color="auto"/>
              <w:left w:val="single" w:sz="4" w:space="0" w:color="auto"/>
              <w:bottom w:val="single" w:sz="4" w:space="0" w:color="auto"/>
              <w:right w:val="single" w:sz="4" w:space="0" w:color="auto"/>
            </w:tcBorders>
            <w:hideMark/>
          </w:tcPr>
          <w:p w14:paraId="1822F733" w14:textId="77777777" w:rsidR="004E31C1" w:rsidRPr="00D01AF7" w:rsidRDefault="004E31C1" w:rsidP="00DA6004">
            <w:pPr>
              <w:spacing w:before="0"/>
              <w:jc w:val="left"/>
              <w:rPr>
                <w:b/>
                <w:sz w:val="16"/>
                <w:szCs w:val="16"/>
              </w:rPr>
            </w:pPr>
            <w:r w:rsidRPr="00D01AF7">
              <w:rPr>
                <w:b/>
                <w:sz w:val="16"/>
                <w:szCs w:val="16"/>
              </w:rPr>
              <w:t>Telefon/ E-Posta</w:t>
            </w:r>
          </w:p>
          <w:p w14:paraId="107220F1" w14:textId="77777777" w:rsidR="004E31C1" w:rsidRPr="00D01AF7" w:rsidRDefault="004E31C1" w:rsidP="00DA6004">
            <w:pPr>
              <w:spacing w:before="0"/>
              <w:jc w:val="left"/>
              <w:rPr>
                <w:sz w:val="16"/>
                <w:szCs w:val="16"/>
              </w:rPr>
            </w:pPr>
            <w:r w:rsidRPr="00D01AF7">
              <w:rPr>
                <w:sz w:val="16"/>
                <w:szCs w:val="16"/>
              </w:rPr>
              <w:t>Telephone/ E-mail</w:t>
            </w:r>
          </w:p>
        </w:tc>
        <w:tc>
          <w:tcPr>
            <w:tcW w:w="2898" w:type="dxa"/>
            <w:tcBorders>
              <w:top w:val="single" w:sz="4" w:space="0" w:color="auto"/>
              <w:left w:val="single" w:sz="4" w:space="0" w:color="auto"/>
              <w:bottom w:val="single" w:sz="4" w:space="0" w:color="auto"/>
              <w:right w:val="single" w:sz="4" w:space="0" w:color="auto"/>
            </w:tcBorders>
          </w:tcPr>
          <w:p w14:paraId="056686FC" w14:textId="77777777" w:rsidR="004E31C1" w:rsidRPr="00D01AF7" w:rsidRDefault="004E31C1" w:rsidP="00DA6004">
            <w:pPr>
              <w:jc w:val="left"/>
              <w:rPr>
                <w:sz w:val="16"/>
                <w:szCs w:val="16"/>
              </w:rPr>
            </w:pPr>
          </w:p>
        </w:tc>
        <w:tc>
          <w:tcPr>
            <w:tcW w:w="3402" w:type="dxa"/>
            <w:tcBorders>
              <w:top w:val="single" w:sz="4" w:space="0" w:color="auto"/>
              <w:left w:val="single" w:sz="4" w:space="0" w:color="auto"/>
              <w:bottom w:val="single" w:sz="4" w:space="0" w:color="auto"/>
              <w:right w:val="single" w:sz="4" w:space="0" w:color="auto"/>
            </w:tcBorders>
            <w:hideMark/>
          </w:tcPr>
          <w:p w14:paraId="49552552" w14:textId="0CE05365" w:rsidR="004E31C1" w:rsidRPr="00D01AF7" w:rsidRDefault="004E31C1" w:rsidP="00DA6004">
            <w:pPr>
              <w:spacing w:before="0"/>
              <w:jc w:val="left"/>
              <w:rPr>
                <w:b/>
                <w:sz w:val="16"/>
                <w:szCs w:val="16"/>
              </w:rPr>
            </w:pPr>
            <w:r w:rsidRPr="00D01AF7">
              <w:rPr>
                <w:b/>
                <w:sz w:val="16"/>
                <w:szCs w:val="16"/>
              </w:rPr>
              <w:t>İsti</w:t>
            </w:r>
            <w:r w:rsidR="00791592" w:rsidRPr="00D01AF7">
              <w:rPr>
                <w:b/>
                <w:sz w:val="16"/>
                <w:szCs w:val="16"/>
              </w:rPr>
              <w:t>s</w:t>
            </w:r>
            <w:r w:rsidRPr="00D01AF7">
              <w:rPr>
                <w:b/>
                <w:sz w:val="16"/>
                <w:szCs w:val="16"/>
              </w:rPr>
              <w:t>are</w:t>
            </w:r>
            <w:r w:rsidR="00230BC6" w:rsidRPr="00D01AF7">
              <w:rPr>
                <w:b/>
                <w:sz w:val="16"/>
                <w:szCs w:val="16"/>
              </w:rPr>
              <w:t xml:space="preserve"> </w:t>
            </w:r>
            <w:r w:rsidRPr="00D01AF7">
              <w:rPr>
                <w:b/>
                <w:sz w:val="16"/>
                <w:szCs w:val="16"/>
              </w:rPr>
              <w:t>Toplant</w:t>
            </w:r>
            <w:r w:rsidR="00791592" w:rsidRPr="00D01AF7">
              <w:rPr>
                <w:b/>
                <w:sz w:val="16"/>
                <w:szCs w:val="16"/>
              </w:rPr>
              <w:t>i</w:t>
            </w:r>
            <w:r w:rsidRPr="00D01AF7">
              <w:rPr>
                <w:b/>
                <w:sz w:val="16"/>
                <w:szCs w:val="16"/>
              </w:rPr>
              <w:t>s</w:t>
            </w:r>
            <w:r w:rsidR="00791592" w:rsidRPr="00D01AF7">
              <w:rPr>
                <w:b/>
                <w:sz w:val="16"/>
                <w:szCs w:val="16"/>
              </w:rPr>
              <w:t>i</w:t>
            </w:r>
            <w:r w:rsidRPr="00D01AF7">
              <w:rPr>
                <w:b/>
                <w:sz w:val="16"/>
                <w:szCs w:val="16"/>
              </w:rPr>
              <w:t>/</w:t>
            </w:r>
            <w:r w:rsidRPr="00D01AF7">
              <w:rPr>
                <w:b/>
                <w:sz w:val="16"/>
                <w:szCs w:val="16"/>
              </w:rPr>
              <w:tab/>
            </w:r>
          </w:p>
          <w:p w14:paraId="6285A855" w14:textId="77777777" w:rsidR="004E31C1" w:rsidRPr="00D01AF7" w:rsidRDefault="004E31C1" w:rsidP="00DA6004">
            <w:pPr>
              <w:spacing w:before="0"/>
              <w:jc w:val="left"/>
              <w:rPr>
                <w:sz w:val="16"/>
                <w:szCs w:val="16"/>
              </w:rPr>
            </w:pPr>
            <w:r w:rsidRPr="00D01AF7">
              <w:rPr>
                <w:sz w:val="16"/>
                <w:szCs w:val="16"/>
              </w:rPr>
              <w:t>Consultation meeting</w:t>
            </w:r>
          </w:p>
        </w:tc>
      </w:tr>
      <w:tr w:rsidR="004E31C1" w:rsidRPr="00D01AF7" w14:paraId="4997C497" w14:textId="77777777" w:rsidTr="00E342DC">
        <w:tc>
          <w:tcPr>
            <w:tcW w:w="3306" w:type="dxa"/>
            <w:tcBorders>
              <w:top w:val="single" w:sz="4" w:space="0" w:color="auto"/>
              <w:left w:val="single" w:sz="4" w:space="0" w:color="auto"/>
              <w:bottom w:val="single" w:sz="4" w:space="0" w:color="auto"/>
              <w:right w:val="single" w:sz="4" w:space="0" w:color="auto"/>
            </w:tcBorders>
            <w:hideMark/>
          </w:tcPr>
          <w:p w14:paraId="22E6E588" w14:textId="0984271F" w:rsidR="004E31C1" w:rsidRPr="00D01AF7" w:rsidRDefault="004E31C1" w:rsidP="00DA6004">
            <w:pPr>
              <w:spacing w:before="0"/>
              <w:jc w:val="left"/>
              <w:rPr>
                <w:b/>
                <w:sz w:val="16"/>
                <w:szCs w:val="16"/>
              </w:rPr>
            </w:pPr>
            <w:r w:rsidRPr="00D01AF7">
              <w:rPr>
                <w:b/>
                <w:sz w:val="16"/>
                <w:szCs w:val="16"/>
              </w:rPr>
              <w:t>Mahalle-K</w:t>
            </w:r>
            <w:r w:rsidR="00791592" w:rsidRPr="00D01AF7">
              <w:rPr>
                <w:b/>
                <w:sz w:val="16"/>
                <w:szCs w:val="16"/>
              </w:rPr>
              <w:t>o</w:t>
            </w:r>
            <w:r w:rsidRPr="00D01AF7">
              <w:rPr>
                <w:b/>
                <w:sz w:val="16"/>
                <w:szCs w:val="16"/>
              </w:rPr>
              <w:t>y-İlçe-İl/</w:t>
            </w:r>
          </w:p>
          <w:p w14:paraId="0F005013" w14:textId="77777777" w:rsidR="004E31C1" w:rsidRPr="00D01AF7" w:rsidRDefault="004E31C1" w:rsidP="00DA6004">
            <w:pPr>
              <w:spacing w:before="0"/>
              <w:jc w:val="left"/>
              <w:rPr>
                <w:sz w:val="16"/>
                <w:szCs w:val="16"/>
              </w:rPr>
            </w:pPr>
            <w:r w:rsidRPr="00D01AF7">
              <w:rPr>
                <w:sz w:val="16"/>
                <w:szCs w:val="16"/>
              </w:rPr>
              <w:t>Neighborhood-Village –District - Province</w:t>
            </w:r>
          </w:p>
        </w:tc>
        <w:tc>
          <w:tcPr>
            <w:tcW w:w="2898" w:type="dxa"/>
            <w:tcBorders>
              <w:top w:val="single" w:sz="4" w:space="0" w:color="auto"/>
              <w:left w:val="single" w:sz="4" w:space="0" w:color="auto"/>
              <w:bottom w:val="single" w:sz="4" w:space="0" w:color="auto"/>
              <w:right w:val="single" w:sz="4" w:space="0" w:color="auto"/>
            </w:tcBorders>
          </w:tcPr>
          <w:p w14:paraId="1A0CAF30" w14:textId="77777777" w:rsidR="004E31C1" w:rsidRPr="00D01AF7" w:rsidRDefault="004E31C1" w:rsidP="00DA6004">
            <w:pPr>
              <w:jc w:val="left"/>
              <w:rPr>
                <w:sz w:val="16"/>
                <w:szCs w:val="16"/>
              </w:rPr>
            </w:pPr>
          </w:p>
        </w:tc>
        <w:tc>
          <w:tcPr>
            <w:tcW w:w="3402" w:type="dxa"/>
            <w:tcBorders>
              <w:top w:val="single" w:sz="4" w:space="0" w:color="auto"/>
              <w:left w:val="single" w:sz="4" w:space="0" w:color="auto"/>
              <w:bottom w:val="single" w:sz="4" w:space="0" w:color="auto"/>
              <w:right w:val="single" w:sz="4" w:space="0" w:color="auto"/>
            </w:tcBorders>
            <w:hideMark/>
          </w:tcPr>
          <w:p w14:paraId="73A98672" w14:textId="77777777" w:rsidR="004E31C1" w:rsidRPr="00D01AF7" w:rsidRDefault="004E31C1" w:rsidP="00DA6004">
            <w:pPr>
              <w:spacing w:before="0"/>
              <w:jc w:val="left"/>
              <w:rPr>
                <w:sz w:val="16"/>
                <w:szCs w:val="16"/>
              </w:rPr>
            </w:pPr>
            <w:r w:rsidRPr="00D01AF7">
              <w:rPr>
                <w:b/>
                <w:sz w:val="16"/>
                <w:szCs w:val="16"/>
              </w:rPr>
              <w:t xml:space="preserve">Dilekçe </w:t>
            </w:r>
            <w:r w:rsidRPr="00D01AF7">
              <w:rPr>
                <w:sz w:val="16"/>
                <w:szCs w:val="16"/>
              </w:rPr>
              <w:t>/ Petition</w:t>
            </w:r>
          </w:p>
        </w:tc>
      </w:tr>
      <w:tr w:rsidR="004E31C1" w:rsidRPr="00D01AF7" w14:paraId="4BDE2A82" w14:textId="77777777" w:rsidTr="00E342DC">
        <w:tc>
          <w:tcPr>
            <w:tcW w:w="9606" w:type="dxa"/>
            <w:gridSpan w:val="3"/>
            <w:tcBorders>
              <w:top w:val="single" w:sz="4" w:space="0" w:color="auto"/>
              <w:left w:val="single" w:sz="4" w:space="0" w:color="auto"/>
              <w:bottom w:val="single" w:sz="4" w:space="0" w:color="auto"/>
              <w:right w:val="single" w:sz="4" w:space="0" w:color="auto"/>
            </w:tcBorders>
            <w:shd w:val="clear" w:color="auto" w:fill="D9D9D9"/>
            <w:hideMark/>
          </w:tcPr>
          <w:p w14:paraId="5E5DB463" w14:textId="3D5C00C9" w:rsidR="004E31C1" w:rsidRPr="00D01AF7" w:rsidRDefault="00791592" w:rsidP="00DA6004">
            <w:pPr>
              <w:spacing w:before="0"/>
              <w:jc w:val="left"/>
              <w:rPr>
                <w:b/>
                <w:sz w:val="16"/>
                <w:szCs w:val="16"/>
              </w:rPr>
            </w:pPr>
            <w:r w:rsidRPr="00D01AF7">
              <w:rPr>
                <w:b/>
                <w:sz w:val="16"/>
                <w:szCs w:val="16"/>
              </w:rPr>
              <w:t>S</w:t>
            </w:r>
            <w:r w:rsidR="004E31C1" w:rsidRPr="00D01AF7">
              <w:rPr>
                <w:b/>
                <w:sz w:val="16"/>
                <w:szCs w:val="16"/>
              </w:rPr>
              <w:t>İKÂYET DETAYLARI / DETAILS OF COMPLAINT</w:t>
            </w:r>
          </w:p>
        </w:tc>
      </w:tr>
      <w:tr w:rsidR="004E31C1" w:rsidRPr="00D01AF7" w14:paraId="1E436F9D" w14:textId="77777777" w:rsidTr="00E342DC">
        <w:trPr>
          <w:trHeight w:val="1207"/>
        </w:trPr>
        <w:tc>
          <w:tcPr>
            <w:tcW w:w="9606" w:type="dxa"/>
            <w:gridSpan w:val="3"/>
            <w:tcBorders>
              <w:top w:val="single" w:sz="4" w:space="0" w:color="auto"/>
              <w:left w:val="single" w:sz="4" w:space="0" w:color="auto"/>
              <w:bottom w:val="single" w:sz="4" w:space="0" w:color="auto"/>
              <w:right w:val="single" w:sz="4" w:space="0" w:color="auto"/>
            </w:tcBorders>
          </w:tcPr>
          <w:p w14:paraId="25119053" w14:textId="708BA77C" w:rsidR="004E31C1" w:rsidRPr="00D01AF7" w:rsidRDefault="00791592" w:rsidP="00DA6004">
            <w:pPr>
              <w:spacing w:before="0"/>
              <w:jc w:val="left"/>
              <w:rPr>
                <w:b/>
                <w:sz w:val="16"/>
                <w:szCs w:val="16"/>
              </w:rPr>
            </w:pPr>
            <w:r w:rsidRPr="00D01AF7">
              <w:rPr>
                <w:b/>
                <w:sz w:val="16"/>
                <w:szCs w:val="16"/>
              </w:rPr>
              <w:t>S</w:t>
            </w:r>
            <w:r w:rsidR="004E31C1" w:rsidRPr="00D01AF7">
              <w:rPr>
                <w:b/>
                <w:sz w:val="16"/>
                <w:szCs w:val="16"/>
              </w:rPr>
              <w:t>ikâyet Konusu /</w:t>
            </w:r>
          </w:p>
          <w:p w14:paraId="2DDA847D" w14:textId="77777777" w:rsidR="004E31C1" w:rsidRPr="00D01AF7" w:rsidRDefault="004E31C1" w:rsidP="00DA6004">
            <w:pPr>
              <w:spacing w:before="0"/>
              <w:jc w:val="left"/>
              <w:rPr>
                <w:sz w:val="16"/>
                <w:szCs w:val="16"/>
              </w:rPr>
            </w:pPr>
            <w:r w:rsidRPr="00D01AF7">
              <w:rPr>
                <w:sz w:val="16"/>
                <w:szCs w:val="16"/>
              </w:rPr>
              <w:t>Complaint</w:t>
            </w:r>
          </w:p>
          <w:p w14:paraId="33197C10" w14:textId="77777777" w:rsidR="004E31C1" w:rsidRPr="00D01AF7" w:rsidRDefault="004E31C1" w:rsidP="00DA6004">
            <w:pPr>
              <w:spacing w:before="0"/>
              <w:jc w:val="left"/>
              <w:rPr>
                <w:b/>
                <w:sz w:val="16"/>
                <w:szCs w:val="16"/>
              </w:rPr>
            </w:pPr>
          </w:p>
          <w:p w14:paraId="73B944AE" w14:textId="77777777" w:rsidR="004E31C1" w:rsidRPr="00D01AF7" w:rsidRDefault="004E31C1" w:rsidP="00DA6004">
            <w:pPr>
              <w:spacing w:before="0"/>
              <w:jc w:val="left"/>
              <w:rPr>
                <w:b/>
                <w:sz w:val="16"/>
                <w:szCs w:val="16"/>
              </w:rPr>
            </w:pPr>
          </w:p>
          <w:p w14:paraId="258CC35E" w14:textId="77777777" w:rsidR="004E31C1" w:rsidRPr="00D01AF7" w:rsidRDefault="004E31C1" w:rsidP="00DA6004">
            <w:pPr>
              <w:spacing w:before="0"/>
              <w:jc w:val="left"/>
              <w:rPr>
                <w:b/>
                <w:sz w:val="16"/>
                <w:szCs w:val="16"/>
              </w:rPr>
            </w:pPr>
          </w:p>
          <w:p w14:paraId="242FC63D" w14:textId="77777777" w:rsidR="004E31C1" w:rsidRPr="00D01AF7" w:rsidRDefault="004E31C1" w:rsidP="00DA6004">
            <w:pPr>
              <w:spacing w:before="0"/>
              <w:jc w:val="left"/>
              <w:rPr>
                <w:b/>
                <w:sz w:val="16"/>
                <w:szCs w:val="16"/>
              </w:rPr>
            </w:pPr>
          </w:p>
          <w:p w14:paraId="57D4EAE0" w14:textId="77777777" w:rsidR="004E31C1" w:rsidRPr="00D01AF7" w:rsidRDefault="004E31C1" w:rsidP="00DA6004">
            <w:pPr>
              <w:spacing w:before="0"/>
              <w:jc w:val="left"/>
              <w:rPr>
                <w:b/>
                <w:sz w:val="16"/>
                <w:szCs w:val="16"/>
              </w:rPr>
            </w:pPr>
          </w:p>
        </w:tc>
      </w:tr>
      <w:tr w:rsidR="004E31C1" w:rsidRPr="00D01AF7" w14:paraId="52F9DFD2" w14:textId="77777777" w:rsidTr="00E342DC">
        <w:trPr>
          <w:trHeight w:val="1485"/>
        </w:trPr>
        <w:tc>
          <w:tcPr>
            <w:tcW w:w="9606" w:type="dxa"/>
            <w:gridSpan w:val="3"/>
            <w:tcBorders>
              <w:top w:val="single" w:sz="4" w:space="0" w:color="auto"/>
              <w:left w:val="single" w:sz="4" w:space="0" w:color="auto"/>
              <w:bottom w:val="single" w:sz="4" w:space="0" w:color="auto"/>
              <w:right w:val="single" w:sz="4" w:space="0" w:color="auto"/>
            </w:tcBorders>
          </w:tcPr>
          <w:p w14:paraId="1C1DA484" w14:textId="33882C7D" w:rsidR="004E31C1" w:rsidRPr="00D01AF7" w:rsidRDefault="00791592" w:rsidP="00DA6004">
            <w:pPr>
              <w:spacing w:before="0"/>
              <w:jc w:val="left"/>
              <w:rPr>
                <w:b/>
                <w:sz w:val="16"/>
                <w:szCs w:val="16"/>
              </w:rPr>
            </w:pPr>
            <w:r w:rsidRPr="00D01AF7">
              <w:rPr>
                <w:b/>
                <w:sz w:val="16"/>
                <w:szCs w:val="16"/>
              </w:rPr>
              <w:t>S</w:t>
            </w:r>
            <w:r w:rsidR="004E31C1" w:rsidRPr="00D01AF7">
              <w:rPr>
                <w:b/>
                <w:sz w:val="16"/>
                <w:szCs w:val="16"/>
              </w:rPr>
              <w:t>ikâyet sahibi taraf</w:t>
            </w:r>
            <w:r w:rsidRPr="00D01AF7">
              <w:rPr>
                <w:b/>
                <w:sz w:val="16"/>
                <w:szCs w:val="16"/>
              </w:rPr>
              <w:t>i</w:t>
            </w:r>
            <w:r w:rsidR="004E31C1" w:rsidRPr="00D01AF7">
              <w:rPr>
                <w:b/>
                <w:sz w:val="16"/>
                <w:szCs w:val="16"/>
              </w:rPr>
              <w:t>ndan talep edilen ç</w:t>
            </w:r>
            <w:r w:rsidRPr="00D01AF7">
              <w:rPr>
                <w:b/>
                <w:sz w:val="16"/>
                <w:szCs w:val="16"/>
              </w:rPr>
              <w:t>o</w:t>
            </w:r>
            <w:r w:rsidR="004E31C1" w:rsidRPr="00D01AF7">
              <w:rPr>
                <w:b/>
                <w:sz w:val="16"/>
                <w:szCs w:val="16"/>
              </w:rPr>
              <w:t>z</w:t>
            </w:r>
            <w:r w:rsidRPr="00D01AF7">
              <w:rPr>
                <w:b/>
                <w:sz w:val="16"/>
                <w:szCs w:val="16"/>
              </w:rPr>
              <w:t>u</w:t>
            </w:r>
            <w:r w:rsidR="004E31C1" w:rsidRPr="00D01AF7">
              <w:rPr>
                <w:b/>
                <w:sz w:val="16"/>
                <w:szCs w:val="16"/>
              </w:rPr>
              <w:t>m /</w:t>
            </w:r>
          </w:p>
          <w:p w14:paraId="383D248F" w14:textId="77777777" w:rsidR="004E31C1" w:rsidRPr="00D01AF7" w:rsidRDefault="004E31C1" w:rsidP="00DA6004">
            <w:pPr>
              <w:spacing w:before="0"/>
              <w:jc w:val="left"/>
              <w:rPr>
                <w:sz w:val="16"/>
                <w:szCs w:val="16"/>
              </w:rPr>
            </w:pPr>
            <w:r w:rsidRPr="00D01AF7">
              <w:rPr>
                <w:sz w:val="16"/>
                <w:szCs w:val="16"/>
              </w:rPr>
              <w:t>Solution requested by the Complainant</w:t>
            </w:r>
          </w:p>
          <w:p w14:paraId="1CB05C2A" w14:textId="77777777" w:rsidR="004E31C1" w:rsidRPr="00D01AF7" w:rsidRDefault="004E31C1" w:rsidP="00DA6004">
            <w:pPr>
              <w:spacing w:before="0"/>
              <w:jc w:val="left"/>
              <w:rPr>
                <w:b/>
                <w:sz w:val="16"/>
                <w:szCs w:val="16"/>
              </w:rPr>
            </w:pPr>
          </w:p>
          <w:p w14:paraId="34CC8569" w14:textId="77777777" w:rsidR="004E31C1" w:rsidRPr="00D01AF7" w:rsidRDefault="004E31C1" w:rsidP="00DA6004">
            <w:pPr>
              <w:spacing w:before="0"/>
              <w:jc w:val="left"/>
              <w:rPr>
                <w:b/>
                <w:sz w:val="16"/>
                <w:szCs w:val="16"/>
              </w:rPr>
            </w:pPr>
          </w:p>
          <w:p w14:paraId="2526D1EE" w14:textId="77777777" w:rsidR="004E31C1" w:rsidRPr="00D01AF7" w:rsidRDefault="004E31C1" w:rsidP="00DA6004">
            <w:pPr>
              <w:spacing w:before="0"/>
              <w:jc w:val="left"/>
              <w:rPr>
                <w:b/>
                <w:sz w:val="16"/>
                <w:szCs w:val="16"/>
              </w:rPr>
            </w:pPr>
          </w:p>
          <w:p w14:paraId="5D50678F" w14:textId="77777777" w:rsidR="004E31C1" w:rsidRPr="00D01AF7" w:rsidRDefault="004E31C1" w:rsidP="00DA6004">
            <w:pPr>
              <w:spacing w:before="0"/>
              <w:jc w:val="left"/>
              <w:rPr>
                <w:b/>
                <w:sz w:val="16"/>
                <w:szCs w:val="16"/>
              </w:rPr>
            </w:pPr>
          </w:p>
          <w:p w14:paraId="70A1B974" w14:textId="77777777" w:rsidR="004E31C1" w:rsidRPr="00D01AF7" w:rsidRDefault="004E31C1" w:rsidP="00DA6004">
            <w:pPr>
              <w:spacing w:before="0"/>
              <w:jc w:val="left"/>
              <w:rPr>
                <w:b/>
                <w:sz w:val="16"/>
                <w:szCs w:val="16"/>
              </w:rPr>
            </w:pPr>
          </w:p>
          <w:p w14:paraId="0754958C" w14:textId="77777777" w:rsidR="004E31C1" w:rsidRPr="00D01AF7" w:rsidRDefault="004E31C1" w:rsidP="00DA6004">
            <w:pPr>
              <w:spacing w:before="0"/>
              <w:jc w:val="left"/>
              <w:rPr>
                <w:b/>
                <w:sz w:val="16"/>
                <w:szCs w:val="16"/>
              </w:rPr>
            </w:pPr>
          </w:p>
        </w:tc>
      </w:tr>
      <w:tr w:rsidR="004E31C1" w:rsidRPr="00D01AF7" w14:paraId="52D23508" w14:textId="77777777" w:rsidTr="00E342DC">
        <w:trPr>
          <w:trHeight w:val="58"/>
        </w:trPr>
        <w:tc>
          <w:tcPr>
            <w:tcW w:w="9606" w:type="dxa"/>
            <w:gridSpan w:val="3"/>
            <w:tcBorders>
              <w:top w:val="single" w:sz="4" w:space="0" w:color="auto"/>
              <w:left w:val="single" w:sz="4" w:space="0" w:color="auto"/>
              <w:bottom w:val="single" w:sz="4" w:space="0" w:color="auto"/>
              <w:right w:val="single" w:sz="4" w:space="0" w:color="auto"/>
            </w:tcBorders>
          </w:tcPr>
          <w:p w14:paraId="0E12C8BE" w14:textId="4F2D90FC" w:rsidR="00DA6004" w:rsidRPr="00D01AF7" w:rsidRDefault="00791592" w:rsidP="00DA6004">
            <w:pPr>
              <w:spacing w:before="0"/>
              <w:jc w:val="left"/>
              <w:rPr>
                <w:b/>
                <w:sz w:val="16"/>
                <w:szCs w:val="16"/>
              </w:rPr>
            </w:pPr>
            <w:r w:rsidRPr="00D01AF7">
              <w:rPr>
                <w:b/>
                <w:sz w:val="16"/>
                <w:szCs w:val="16"/>
              </w:rPr>
              <w:t>S</w:t>
            </w:r>
            <w:r w:rsidR="004E31C1" w:rsidRPr="00D01AF7">
              <w:rPr>
                <w:b/>
                <w:sz w:val="16"/>
                <w:szCs w:val="16"/>
              </w:rPr>
              <w:t>ikâyeti Alan Yetkilinin Ad Soyad ve İmzas</w:t>
            </w:r>
            <w:r w:rsidRPr="00D01AF7">
              <w:rPr>
                <w:b/>
                <w:sz w:val="16"/>
                <w:szCs w:val="16"/>
              </w:rPr>
              <w:t>i</w:t>
            </w:r>
            <w:r w:rsidR="004E31C1" w:rsidRPr="00D01AF7">
              <w:rPr>
                <w:b/>
                <w:sz w:val="16"/>
                <w:szCs w:val="16"/>
              </w:rPr>
              <w:t xml:space="preserve"> / </w:t>
            </w:r>
            <w:r w:rsidRPr="00D01AF7">
              <w:rPr>
                <w:b/>
                <w:sz w:val="16"/>
                <w:szCs w:val="16"/>
              </w:rPr>
              <w:t>S</w:t>
            </w:r>
            <w:r w:rsidR="004E31C1" w:rsidRPr="00D01AF7">
              <w:rPr>
                <w:b/>
                <w:sz w:val="16"/>
                <w:szCs w:val="16"/>
              </w:rPr>
              <w:t>ikâyet Sahibinin Ad Soyad ve</w:t>
            </w:r>
            <w:r w:rsidR="00DA6004" w:rsidRPr="00D01AF7">
              <w:rPr>
                <w:b/>
                <w:sz w:val="16"/>
                <w:szCs w:val="16"/>
              </w:rPr>
              <w:t xml:space="preserve"> İmzas</w:t>
            </w:r>
            <w:r w:rsidRPr="00D01AF7">
              <w:rPr>
                <w:b/>
                <w:sz w:val="16"/>
                <w:szCs w:val="16"/>
              </w:rPr>
              <w:t>i</w:t>
            </w:r>
          </w:p>
          <w:p w14:paraId="570C4B76" w14:textId="0D78A0D3" w:rsidR="004E31C1" w:rsidRPr="00D01AF7" w:rsidRDefault="004E31C1" w:rsidP="00DA6004">
            <w:pPr>
              <w:spacing w:before="0"/>
              <w:jc w:val="left"/>
              <w:rPr>
                <w:sz w:val="16"/>
                <w:szCs w:val="16"/>
              </w:rPr>
            </w:pPr>
            <w:r w:rsidRPr="00D01AF7">
              <w:rPr>
                <w:sz w:val="16"/>
                <w:szCs w:val="16"/>
              </w:rPr>
              <w:t xml:space="preserve">Name Surname and Signature of the Registerer </w:t>
            </w:r>
            <w:r w:rsidR="00DA6004" w:rsidRPr="00D01AF7">
              <w:rPr>
                <w:sz w:val="16"/>
                <w:szCs w:val="16"/>
              </w:rPr>
              <w:t xml:space="preserve">/ </w:t>
            </w:r>
            <w:r w:rsidRPr="00D01AF7">
              <w:rPr>
                <w:sz w:val="16"/>
                <w:szCs w:val="16"/>
              </w:rPr>
              <w:t>Name Surname and Signature of Complainant</w:t>
            </w:r>
          </w:p>
          <w:p w14:paraId="0DB7D559" w14:textId="77777777" w:rsidR="004E31C1" w:rsidRPr="00D01AF7" w:rsidRDefault="004E31C1" w:rsidP="00DA6004">
            <w:pPr>
              <w:spacing w:before="0"/>
              <w:jc w:val="left"/>
              <w:rPr>
                <w:b/>
                <w:sz w:val="16"/>
                <w:szCs w:val="16"/>
              </w:rPr>
            </w:pPr>
          </w:p>
          <w:p w14:paraId="608064E3" w14:textId="77777777" w:rsidR="004E31C1" w:rsidRPr="00D01AF7" w:rsidRDefault="004E31C1" w:rsidP="00DA6004">
            <w:pPr>
              <w:spacing w:before="0"/>
              <w:jc w:val="left"/>
              <w:rPr>
                <w:b/>
                <w:sz w:val="16"/>
                <w:szCs w:val="16"/>
              </w:rPr>
            </w:pPr>
          </w:p>
          <w:p w14:paraId="31E2548B" w14:textId="77777777" w:rsidR="004E31C1" w:rsidRPr="00D01AF7" w:rsidRDefault="004E31C1" w:rsidP="00DA6004">
            <w:pPr>
              <w:spacing w:before="0"/>
              <w:jc w:val="left"/>
              <w:rPr>
                <w:b/>
                <w:sz w:val="16"/>
                <w:szCs w:val="16"/>
              </w:rPr>
            </w:pPr>
          </w:p>
        </w:tc>
      </w:tr>
    </w:tbl>
    <w:p w14:paraId="2572041E" w14:textId="031D5830" w:rsidR="000C79D1" w:rsidRPr="00D01AF7" w:rsidRDefault="000C79D1">
      <w:pPr>
        <w:spacing w:before="0" w:after="160" w:line="259" w:lineRule="auto"/>
        <w:jc w:val="left"/>
      </w:pPr>
      <w:r w:rsidRPr="00D01AF7">
        <w:br w:type="page"/>
      </w:r>
    </w:p>
    <w:p w14:paraId="064DC9B5" w14:textId="707A575A" w:rsidR="000C79D1" w:rsidRPr="00D01AF7" w:rsidRDefault="000C79D1" w:rsidP="000C79D1">
      <w:pPr>
        <w:pStyle w:val="Balk1"/>
        <w:numPr>
          <w:ilvl w:val="0"/>
          <w:numId w:val="0"/>
        </w:numPr>
        <w:spacing w:after="240"/>
        <w:rPr>
          <w:rFonts w:cs="Tahoma"/>
        </w:rPr>
      </w:pPr>
      <w:bookmarkStart w:id="442" w:name="_Ref73700828"/>
      <w:bookmarkStart w:id="443" w:name="_Toc129783824"/>
      <w:r w:rsidRPr="00D01AF7">
        <w:rPr>
          <w:rFonts w:cs="Tahoma"/>
        </w:rPr>
        <w:lastRenderedPageBreak/>
        <w:t>A</w:t>
      </w:r>
      <w:r w:rsidR="00773BC2" w:rsidRPr="00D01AF7">
        <w:rPr>
          <w:rFonts w:cs="Tahoma"/>
        </w:rPr>
        <w:t xml:space="preserve">nnex </w:t>
      </w:r>
      <w:r w:rsidRPr="00D01AF7">
        <w:rPr>
          <w:rFonts w:cs="Tahoma"/>
        </w:rPr>
        <w:t>5</w:t>
      </w:r>
      <w:bookmarkEnd w:id="442"/>
      <w:r w:rsidR="00773BC2" w:rsidRPr="00D01AF7">
        <w:rPr>
          <w:rFonts w:cs="Tahoma"/>
        </w:rPr>
        <w:t>.</w:t>
      </w:r>
      <w:r w:rsidR="00A5102E" w:rsidRPr="00D01AF7">
        <w:rPr>
          <w:rFonts w:cs="Tahoma"/>
        </w:rPr>
        <w:t xml:space="preserve"> </w:t>
      </w:r>
      <w:r w:rsidR="00AC3181" w:rsidRPr="00D01AF7">
        <w:rPr>
          <w:rFonts w:cs="Tahoma"/>
        </w:rPr>
        <w:t>Sample Grievance Closeout Form</w:t>
      </w:r>
      <w:bookmarkEnd w:id="443"/>
    </w:p>
    <w:p w14:paraId="705C619A" w14:textId="3C7B70CE" w:rsidR="00EF250F" w:rsidRPr="00D01AF7" w:rsidRDefault="00EF250F" w:rsidP="00EF250F">
      <w:pPr>
        <w:spacing w:before="0"/>
        <w:jc w:val="center"/>
        <w:rPr>
          <w:rFonts w:eastAsia="Times New Roman"/>
        </w:rPr>
      </w:pPr>
      <w:r w:rsidRPr="00D01AF7">
        <w:rPr>
          <w:rFonts w:eastAsia="Times New Roman"/>
          <w:b/>
          <w:bCs/>
        </w:rPr>
        <w:t>İKLİME ve AFETE DİREN</w:t>
      </w:r>
      <w:r w:rsidR="00791592" w:rsidRPr="00D01AF7">
        <w:rPr>
          <w:rFonts w:eastAsia="Times New Roman"/>
          <w:b/>
          <w:bCs/>
        </w:rPr>
        <w:t>C</w:t>
      </w:r>
      <w:r w:rsidRPr="00D01AF7">
        <w:rPr>
          <w:rFonts w:eastAsia="Times New Roman"/>
          <w:b/>
          <w:bCs/>
        </w:rPr>
        <w:t xml:space="preserve">Lİ </w:t>
      </w:r>
      <w:r w:rsidR="00791592" w:rsidRPr="00D01AF7">
        <w:rPr>
          <w:rFonts w:eastAsia="Times New Roman"/>
          <w:b/>
          <w:bCs/>
        </w:rPr>
        <w:t>S</w:t>
      </w:r>
      <w:r w:rsidRPr="00D01AF7">
        <w:rPr>
          <w:rFonts w:eastAsia="Times New Roman"/>
          <w:b/>
          <w:bCs/>
        </w:rPr>
        <w:t xml:space="preserve">EHİRLER PROJESİ / </w:t>
      </w:r>
    </w:p>
    <w:p w14:paraId="23194C94" w14:textId="77777777" w:rsidR="00EF250F" w:rsidRPr="00D01AF7" w:rsidRDefault="00EF250F" w:rsidP="00EF250F">
      <w:pPr>
        <w:spacing w:before="0"/>
        <w:jc w:val="center"/>
        <w:rPr>
          <w:rFonts w:eastAsia="Times New Roman"/>
        </w:rPr>
      </w:pPr>
      <w:r w:rsidRPr="00D01AF7">
        <w:rPr>
          <w:rFonts w:eastAsia="Times New Roman"/>
        </w:rPr>
        <w:t>CLIMATE AND DISASTER RESILIENT CITIES PROJECT</w:t>
      </w:r>
    </w:p>
    <w:p w14:paraId="72FDFF9A" w14:textId="22980D31" w:rsidR="004E31C1" w:rsidRPr="00D01AF7" w:rsidRDefault="00791592" w:rsidP="004E31C1">
      <w:pPr>
        <w:spacing w:before="0" w:line="0" w:lineRule="atLeast"/>
        <w:jc w:val="center"/>
        <w:rPr>
          <w:rFonts w:eastAsia="Times New Roman"/>
        </w:rPr>
      </w:pPr>
      <w:r w:rsidRPr="00D01AF7">
        <w:rPr>
          <w:rFonts w:eastAsia="Times New Roman"/>
          <w:b/>
        </w:rPr>
        <w:t>S</w:t>
      </w:r>
      <w:r w:rsidR="004E31C1" w:rsidRPr="00D01AF7">
        <w:rPr>
          <w:rFonts w:eastAsia="Times New Roman"/>
          <w:b/>
        </w:rPr>
        <w:t xml:space="preserve">İKÂYET KAPATMA FORMU / </w:t>
      </w:r>
      <w:r w:rsidR="004E31C1" w:rsidRPr="00D01AF7">
        <w:rPr>
          <w:rFonts w:eastAsia="Times New Roman"/>
        </w:rPr>
        <w:t>GRIEVANCE CLOSURE FORM</w:t>
      </w:r>
    </w:p>
    <w:p w14:paraId="59E32E54" w14:textId="77777777" w:rsidR="00DA6004" w:rsidRPr="00D01AF7" w:rsidRDefault="00DA6004" w:rsidP="004E31C1">
      <w:pPr>
        <w:spacing w:before="0" w:line="0" w:lineRule="atLeast"/>
        <w:jc w:val="center"/>
        <w:rPr>
          <w:rFonts w:eastAsia="Times New Roman"/>
          <w:b/>
        </w:rPr>
      </w:pPr>
    </w:p>
    <w:tbl>
      <w:tblPr>
        <w:tblStyle w:val="TabloKlavuzu"/>
        <w:tblW w:w="9634" w:type="dxa"/>
        <w:tblLook w:val="04A0" w:firstRow="1" w:lastRow="0" w:firstColumn="1" w:lastColumn="0" w:noHBand="0" w:noVBand="1"/>
      </w:tblPr>
      <w:tblGrid>
        <w:gridCol w:w="4886"/>
        <w:gridCol w:w="4748"/>
      </w:tblGrid>
      <w:tr w:rsidR="004E31C1" w:rsidRPr="00D01AF7" w14:paraId="08310D37" w14:textId="77777777" w:rsidTr="4F4F6F48">
        <w:tc>
          <w:tcPr>
            <w:tcW w:w="4886" w:type="dxa"/>
            <w:tcBorders>
              <w:top w:val="single" w:sz="4" w:space="0" w:color="auto"/>
              <w:left w:val="single" w:sz="4" w:space="0" w:color="auto"/>
              <w:bottom w:val="single" w:sz="4" w:space="0" w:color="auto"/>
              <w:right w:val="single" w:sz="4" w:space="0" w:color="auto"/>
            </w:tcBorders>
            <w:hideMark/>
          </w:tcPr>
          <w:p w14:paraId="614C04C2" w14:textId="099AC25B" w:rsidR="004E31C1" w:rsidRPr="00D01AF7" w:rsidRDefault="00791592" w:rsidP="00DA6004">
            <w:pPr>
              <w:spacing w:before="0" w:line="256" w:lineRule="auto"/>
              <w:jc w:val="left"/>
              <w:rPr>
                <w:b/>
                <w:sz w:val="18"/>
                <w:szCs w:val="18"/>
              </w:rPr>
            </w:pPr>
            <w:r w:rsidRPr="00D01AF7">
              <w:rPr>
                <w:b/>
                <w:sz w:val="18"/>
                <w:szCs w:val="18"/>
              </w:rPr>
              <w:t>S</w:t>
            </w:r>
            <w:r w:rsidR="004E31C1" w:rsidRPr="00D01AF7">
              <w:rPr>
                <w:b/>
                <w:sz w:val="18"/>
                <w:szCs w:val="18"/>
              </w:rPr>
              <w:t>ikayet Kapatma Numaras</w:t>
            </w:r>
            <w:r w:rsidRPr="00D01AF7">
              <w:rPr>
                <w:b/>
                <w:sz w:val="18"/>
                <w:szCs w:val="18"/>
              </w:rPr>
              <w:t>i</w:t>
            </w:r>
            <w:r w:rsidR="004E31C1" w:rsidRPr="00D01AF7">
              <w:rPr>
                <w:b/>
                <w:sz w:val="18"/>
                <w:szCs w:val="18"/>
              </w:rPr>
              <w:t>:</w:t>
            </w:r>
          </w:p>
          <w:p w14:paraId="3C5F6CD4" w14:textId="77777777" w:rsidR="004E31C1" w:rsidRPr="00D01AF7" w:rsidRDefault="004E31C1" w:rsidP="00DA6004">
            <w:pPr>
              <w:spacing w:before="0" w:line="256" w:lineRule="auto"/>
              <w:jc w:val="left"/>
              <w:rPr>
                <w:sz w:val="18"/>
                <w:szCs w:val="18"/>
              </w:rPr>
            </w:pPr>
            <w:r w:rsidRPr="00D01AF7">
              <w:rPr>
                <w:sz w:val="18"/>
                <w:szCs w:val="18"/>
              </w:rPr>
              <w:t>Grievance Closure No:</w:t>
            </w:r>
          </w:p>
        </w:tc>
        <w:tc>
          <w:tcPr>
            <w:tcW w:w="4748" w:type="dxa"/>
            <w:tcBorders>
              <w:top w:val="single" w:sz="4" w:space="0" w:color="auto"/>
              <w:left w:val="single" w:sz="4" w:space="0" w:color="auto"/>
              <w:bottom w:val="single" w:sz="4" w:space="0" w:color="auto"/>
              <w:right w:val="single" w:sz="4" w:space="0" w:color="auto"/>
            </w:tcBorders>
          </w:tcPr>
          <w:p w14:paraId="33DEDF80" w14:textId="77777777" w:rsidR="004E31C1" w:rsidRPr="00D01AF7" w:rsidRDefault="004E31C1" w:rsidP="00DA6004">
            <w:pPr>
              <w:spacing w:before="0" w:after="160" w:line="256" w:lineRule="auto"/>
              <w:jc w:val="left"/>
              <w:rPr>
                <w:b/>
                <w:sz w:val="18"/>
                <w:szCs w:val="18"/>
              </w:rPr>
            </w:pPr>
          </w:p>
        </w:tc>
      </w:tr>
      <w:tr w:rsidR="004E31C1" w:rsidRPr="00D01AF7" w14:paraId="700399F3" w14:textId="77777777" w:rsidTr="4F4F6F48">
        <w:tc>
          <w:tcPr>
            <w:tcW w:w="4886" w:type="dxa"/>
            <w:tcBorders>
              <w:top w:val="single" w:sz="4" w:space="0" w:color="auto"/>
              <w:left w:val="single" w:sz="4" w:space="0" w:color="auto"/>
              <w:bottom w:val="single" w:sz="4" w:space="0" w:color="auto"/>
              <w:right w:val="single" w:sz="4" w:space="0" w:color="auto"/>
            </w:tcBorders>
            <w:hideMark/>
          </w:tcPr>
          <w:p w14:paraId="5CD4B70B" w14:textId="5BD73D9C" w:rsidR="004E31C1" w:rsidRPr="00D01AF7" w:rsidRDefault="004E31C1" w:rsidP="00DA6004">
            <w:pPr>
              <w:spacing w:before="0" w:line="256" w:lineRule="auto"/>
              <w:jc w:val="left"/>
              <w:rPr>
                <w:b/>
                <w:sz w:val="18"/>
                <w:szCs w:val="18"/>
              </w:rPr>
            </w:pPr>
            <w:r w:rsidRPr="00D01AF7">
              <w:rPr>
                <w:b/>
                <w:sz w:val="18"/>
                <w:szCs w:val="18"/>
              </w:rPr>
              <w:t>Al</w:t>
            </w:r>
            <w:r w:rsidR="00791592" w:rsidRPr="00D01AF7">
              <w:rPr>
                <w:b/>
                <w:sz w:val="18"/>
                <w:szCs w:val="18"/>
              </w:rPr>
              <w:t>i</w:t>
            </w:r>
            <w:r w:rsidRPr="00D01AF7">
              <w:rPr>
                <w:b/>
                <w:sz w:val="18"/>
                <w:szCs w:val="18"/>
              </w:rPr>
              <w:t>nmas</w:t>
            </w:r>
            <w:r w:rsidR="00791592" w:rsidRPr="00D01AF7">
              <w:rPr>
                <w:b/>
                <w:sz w:val="18"/>
                <w:szCs w:val="18"/>
              </w:rPr>
              <w:t>i</w:t>
            </w:r>
            <w:r w:rsidRPr="00D01AF7">
              <w:rPr>
                <w:b/>
                <w:sz w:val="18"/>
                <w:szCs w:val="18"/>
              </w:rPr>
              <w:t xml:space="preserve"> Gereken Acil Önlemleri Tan</w:t>
            </w:r>
            <w:r w:rsidR="00791592" w:rsidRPr="00D01AF7">
              <w:rPr>
                <w:b/>
                <w:sz w:val="18"/>
                <w:szCs w:val="18"/>
              </w:rPr>
              <w:t>i</w:t>
            </w:r>
            <w:r w:rsidRPr="00D01AF7">
              <w:rPr>
                <w:b/>
                <w:sz w:val="18"/>
                <w:szCs w:val="18"/>
              </w:rPr>
              <w:t>mlay</w:t>
            </w:r>
            <w:r w:rsidR="00791592" w:rsidRPr="00D01AF7">
              <w:rPr>
                <w:b/>
                <w:sz w:val="18"/>
                <w:szCs w:val="18"/>
              </w:rPr>
              <w:t>i</w:t>
            </w:r>
            <w:r w:rsidRPr="00D01AF7">
              <w:rPr>
                <w:b/>
                <w:sz w:val="18"/>
                <w:szCs w:val="18"/>
              </w:rPr>
              <w:t>n:</w:t>
            </w:r>
          </w:p>
          <w:p w14:paraId="677F0672" w14:textId="77777777" w:rsidR="004E31C1" w:rsidRPr="00D01AF7" w:rsidRDefault="004E31C1" w:rsidP="00DA6004">
            <w:pPr>
              <w:spacing w:before="0" w:line="256" w:lineRule="auto"/>
              <w:jc w:val="left"/>
              <w:rPr>
                <w:sz w:val="18"/>
                <w:szCs w:val="18"/>
              </w:rPr>
            </w:pPr>
            <w:r w:rsidRPr="00D01AF7">
              <w:rPr>
                <w:sz w:val="18"/>
                <w:szCs w:val="18"/>
              </w:rPr>
              <w:t>Identify the urgent actions</w:t>
            </w:r>
          </w:p>
        </w:tc>
        <w:tc>
          <w:tcPr>
            <w:tcW w:w="4748" w:type="dxa"/>
            <w:tcBorders>
              <w:top w:val="single" w:sz="4" w:space="0" w:color="auto"/>
              <w:left w:val="single" w:sz="4" w:space="0" w:color="auto"/>
              <w:bottom w:val="single" w:sz="4" w:space="0" w:color="auto"/>
              <w:right w:val="single" w:sz="4" w:space="0" w:color="auto"/>
            </w:tcBorders>
          </w:tcPr>
          <w:p w14:paraId="0F27415F" w14:textId="77777777" w:rsidR="004E31C1" w:rsidRPr="00D01AF7" w:rsidRDefault="004E31C1" w:rsidP="00DA6004">
            <w:pPr>
              <w:spacing w:before="0" w:after="160" w:line="256" w:lineRule="auto"/>
              <w:jc w:val="left"/>
              <w:rPr>
                <w:b/>
                <w:sz w:val="18"/>
                <w:szCs w:val="18"/>
              </w:rPr>
            </w:pPr>
          </w:p>
        </w:tc>
      </w:tr>
      <w:tr w:rsidR="004E31C1" w:rsidRPr="00D01AF7" w14:paraId="400C28FA" w14:textId="77777777" w:rsidTr="4F4F6F48">
        <w:tc>
          <w:tcPr>
            <w:tcW w:w="4886" w:type="dxa"/>
            <w:tcBorders>
              <w:top w:val="single" w:sz="4" w:space="0" w:color="auto"/>
              <w:left w:val="single" w:sz="4" w:space="0" w:color="auto"/>
              <w:bottom w:val="single" w:sz="4" w:space="0" w:color="auto"/>
              <w:right w:val="single" w:sz="4" w:space="0" w:color="auto"/>
            </w:tcBorders>
            <w:hideMark/>
          </w:tcPr>
          <w:p w14:paraId="5535E135" w14:textId="0E8EC7AE" w:rsidR="004E31C1" w:rsidRPr="00D01AF7" w:rsidRDefault="004E31C1" w:rsidP="00DA6004">
            <w:pPr>
              <w:spacing w:before="0" w:line="256" w:lineRule="auto"/>
              <w:jc w:val="left"/>
              <w:rPr>
                <w:b/>
                <w:sz w:val="18"/>
                <w:szCs w:val="18"/>
              </w:rPr>
            </w:pPr>
            <w:r w:rsidRPr="00D01AF7">
              <w:rPr>
                <w:b/>
                <w:sz w:val="18"/>
                <w:szCs w:val="18"/>
              </w:rPr>
              <w:t>Al</w:t>
            </w:r>
            <w:r w:rsidR="00791592" w:rsidRPr="00D01AF7">
              <w:rPr>
                <w:b/>
                <w:sz w:val="18"/>
                <w:szCs w:val="18"/>
              </w:rPr>
              <w:t>i</w:t>
            </w:r>
            <w:r w:rsidRPr="00D01AF7">
              <w:rPr>
                <w:b/>
                <w:sz w:val="18"/>
                <w:szCs w:val="18"/>
              </w:rPr>
              <w:t>nmas</w:t>
            </w:r>
            <w:r w:rsidR="00791592" w:rsidRPr="00D01AF7">
              <w:rPr>
                <w:b/>
                <w:sz w:val="18"/>
                <w:szCs w:val="18"/>
              </w:rPr>
              <w:t>i</w:t>
            </w:r>
            <w:r w:rsidRPr="00D01AF7">
              <w:rPr>
                <w:b/>
                <w:sz w:val="18"/>
                <w:szCs w:val="18"/>
              </w:rPr>
              <w:t xml:space="preserve"> Gereken Uzun Vadeli Önlemleri Tan</w:t>
            </w:r>
            <w:r w:rsidR="00791592" w:rsidRPr="00D01AF7">
              <w:rPr>
                <w:b/>
                <w:sz w:val="18"/>
                <w:szCs w:val="18"/>
              </w:rPr>
              <w:t>i</w:t>
            </w:r>
            <w:r w:rsidRPr="00D01AF7">
              <w:rPr>
                <w:b/>
                <w:sz w:val="18"/>
                <w:szCs w:val="18"/>
              </w:rPr>
              <w:t>mlay</w:t>
            </w:r>
            <w:r w:rsidR="00791592" w:rsidRPr="00D01AF7">
              <w:rPr>
                <w:b/>
                <w:sz w:val="18"/>
                <w:szCs w:val="18"/>
              </w:rPr>
              <w:t>i</w:t>
            </w:r>
            <w:r w:rsidRPr="00D01AF7">
              <w:rPr>
                <w:b/>
                <w:sz w:val="18"/>
                <w:szCs w:val="18"/>
              </w:rPr>
              <w:t>n (Gerekli Ise):</w:t>
            </w:r>
          </w:p>
          <w:p w14:paraId="0F0D97AE" w14:textId="77777777" w:rsidR="004E31C1" w:rsidRPr="00D01AF7" w:rsidRDefault="004E31C1" w:rsidP="00DA6004">
            <w:pPr>
              <w:spacing w:before="0" w:line="256" w:lineRule="auto"/>
              <w:jc w:val="left"/>
              <w:rPr>
                <w:b/>
                <w:sz w:val="18"/>
                <w:szCs w:val="18"/>
              </w:rPr>
            </w:pPr>
            <w:r w:rsidRPr="00D01AF7">
              <w:rPr>
                <w:sz w:val="18"/>
                <w:szCs w:val="18"/>
              </w:rPr>
              <w:t>Identify the long term actions (if necessary)</w:t>
            </w:r>
          </w:p>
        </w:tc>
        <w:tc>
          <w:tcPr>
            <w:tcW w:w="4748" w:type="dxa"/>
            <w:tcBorders>
              <w:top w:val="single" w:sz="4" w:space="0" w:color="auto"/>
              <w:left w:val="single" w:sz="4" w:space="0" w:color="auto"/>
              <w:bottom w:val="single" w:sz="4" w:space="0" w:color="auto"/>
              <w:right w:val="single" w:sz="4" w:space="0" w:color="auto"/>
            </w:tcBorders>
          </w:tcPr>
          <w:p w14:paraId="43372D41" w14:textId="77777777" w:rsidR="006A116E" w:rsidRPr="00D01AF7" w:rsidRDefault="006A116E" w:rsidP="00DA6004">
            <w:pPr>
              <w:jc w:val="left"/>
              <w:rPr>
                <w:rFonts w:eastAsia="Calibri"/>
              </w:rPr>
            </w:pPr>
            <w:r w:rsidRPr="00D01AF7">
              <w:rPr>
                <w:rFonts w:eastAsia="Calibri"/>
              </w:rPr>
              <w:t>Dear ECA RSA team,</w:t>
            </w:r>
          </w:p>
          <w:p w14:paraId="1780B77E" w14:textId="77777777" w:rsidR="004E31C1" w:rsidRPr="00D01AF7" w:rsidRDefault="004E31C1" w:rsidP="00DA6004">
            <w:pPr>
              <w:spacing w:before="0" w:after="160" w:line="256" w:lineRule="auto"/>
              <w:jc w:val="left"/>
              <w:rPr>
                <w:b/>
                <w:sz w:val="18"/>
                <w:szCs w:val="18"/>
              </w:rPr>
            </w:pPr>
          </w:p>
        </w:tc>
      </w:tr>
      <w:tr w:rsidR="004E31C1" w:rsidRPr="00D01AF7" w14:paraId="780CF2B7" w14:textId="77777777" w:rsidTr="4F4F6F48">
        <w:tc>
          <w:tcPr>
            <w:tcW w:w="4886" w:type="dxa"/>
            <w:tcBorders>
              <w:top w:val="single" w:sz="4" w:space="0" w:color="auto"/>
              <w:left w:val="single" w:sz="4" w:space="0" w:color="auto"/>
              <w:bottom w:val="single" w:sz="4" w:space="0" w:color="auto"/>
              <w:right w:val="single" w:sz="4" w:space="0" w:color="auto"/>
            </w:tcBorders>
            <w:hideMark/>
          </w:tcPr>
          <w:p w14:paraId="2D8CCE3F" w14:textId="77777777" w:rsidR="004E31C1" w:rsidRPr="00D01AF7" w:rsidRDefault="004E31C1" w:rsidP="00DA6004">
            <w:pPr>
              <w:spacing w:before="0" w:line="256" w:lineRule="auto"/>
              <w:jc w:val="left"/>
              <w:rPr>
                <w:b/>
                <w:sz w:val="18"/>
                <w:szCs w:val="18"/>
              </w:rPr>
            </w:pPr>
            <w:r w:rsidRPr="00D01AF7">
              <w:rPr>
                <w:b/>
                <w:sz w:val="18"/>
                <w:szCs w:val="18"/>
              </w:rPr>
              <w:t>Tazminat Talebi Bulunuyor Mu?</w:t>
            </w:r>
          </w:p>
          <w:p w14:paraId="0DD10F0C" w14:textId="77777777" w:rsidR="004E31C1" w:rsidRPr="00D01AF7" w:rsidRDefault="004E31C1" w:rsidP="00DA6004">
            <w:pPr>
              <w:spacing w:before="0" w:line="256" w:lineRule="auto"/>
              <w:jc w:val="left"/>
              <w:rPr>
                <w:sz w:val="18"/>
                <w:szCs w:val="18"/>
              </w:rPr>
            </w:pPr>
            <w:r w:rsidRPr="00D01AF7">
              <w:rPr>
                <w:sz w:val="18"/>
                <w:szCs w:val="18"/>
              </w:rPr>
              <w:t>Is there a claim for compensation?</w:t>
            </w:r>
          </w:p>
        </w:tc>
        <w:tc>
          <w:tcPr>
            <w:tcW w:w="4748" w:type="dxa"/>
            <w:tcBorders>
              <w:top w:val="single" w:sz="4" w:space="0" w:color="auto"/>
              <w:left w:val="single" w:sz="4" w:space="0" w:color="auto"/>
              <w:bottom w:val="single" w:sz="4" w:space="0" w:color="auto"/>
              <w:right w:val="single" w:sz="4" w:space="0" w:color="auto"/>
            </w:tcBorders>
            <w:hideMark/>
          </w:tcPr>
          <w:p w14:paraId="283AEFC4" w14:textId="0CEDB8DA" w:rsidR="004E31C1" w:rsidRPr="00D01AF7" w:rsidRDefault="004E31C1" w:rsidP="00DA6004">
            <w:pPr>
              <w:spacing w:before="0" w:after="160" w:line="256" w:lineRule="auto"/>
              <w:jc w:val="left"/>
              <w:rPr>
                <w:b/>
                <w:sz w:val="18"/>
                <w:szCs w:val="18"/>
              </w:rPr>
            </w:pPr>
            <w:r w:rsidRPr="00D01AF7">
              <w:rPr>
                <w:noProof/>
                <w:color w:val="2B579A"/>
                <w:shd w:val="clear" w:color="auto" w:fill="E6E6E6"/>
                <w:lang w:val="tr-TR" w:eastAsia="tr-TR"/>
              </w:rPr>
              <mc:AlternateContent>
                <mc:Choice Requires="wpg">
                  <w:drawing>
                    <wp:anchor distT="0" distB="0" distL="114300" distR="114300" simplePos="0" relativeHeight="251612160" behindDoc="0" locked="0" layoutInCell="1" allowOverlap="1" wp14:anchorId="7B19E00B" wp14:editId="2AB509A6">
                      <wp:simplePos x="0" y="0"/>
                      <wp:positionH relativeFrom="column">
                        <wp:posOffset>170180</wp:posOffset>
                      </wp:positionH>
                      <wp:positionV relativeFrom="paragraph">
                        <wp:posOffset>8255</wp:posOffset>
                      </wp:positionV>
                      <wp:extent cx="1158240" cy="152400"/>
                      <wp:effectExtent l="0" t="0" r="22860" b="19050"/>
                      <wp:wrapNone/>
                      <wp:docPr id="13" name="Grup 13"/>
                      <wp:cNvGraphicFramePr/>
                      <a:graphic xmlns:a="http://schemas.openxmlformats.org/drawingml/2006/main">
                        <a:graphicData uri="http://schemas.microsoft.com/office/word/2010/wordprocessingGroup">
                          <wpg:wgp>
                            <wpg:cNvGrpSpPr/>
                            <wpg:grpSpPr>
                              <a:xfrm>
                                <a:off x="0" y="0"/>
                                <a:ext cx="1158240" cy="152400"/>
                                <a:chOff x="0" y="0"/>
                                <a:chExt cx="1158240" cy="152400"/>
                              </a:xfrm>
                            </wpg:grpSpPr>
                            <wps:wsp>
                              <wps:cNvPr id="14" name="Dikdörtgen 14"/>
                              <wps:cNvSpPr/>
                              <wps:spPr>
                                <a:xfrm>
                                  <a:off x="0" y="0"/>
                                  <a:ext cx="190500" cy="152400"/>
                                </a:xfrm>
                                <a:prstGeom prst="rect">
                                  <a:avLst/>
                                </a:prstGeom>
                              </wps:spPr>
                              <wps:style>
                                <a:lnRef idx="1">
                                  <a:schemeClr val="accent3"/>
                                </a:lnRef>
                                <a:fillRef idx="2">
                                  <a:schemeClr val="accent3"/>
                                </a:fillRef>
                                <a:effectRef idx="1">
                                  <a:schemeClr val="accent3"/>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5" name="Dikdörtgen 15"/>
                              <wps:cNvSpPr/>
                              <wps:spPr>
                                <a:xfrm>
                                  <a:off x="967740" y="0"/>
                                  <a:ext cx="190500" cy="152400"/>
                                </a:xfrm>
                                <a:prstGeom prst="rect">
                                  <a:avLst/>
                                </a:prstGeom>
                              </wps:spPr>
                              <wps:style>
                                <a:lnRef idx="1">
                                  <a:schemeClr val="accent3"/>
                                </a:lnRef>
                                <a:fillRef idx="2">
                                  <a:schemeClr val="accent3"/>
                                </a:fillRef>
                                <a:effectRef idx="1">
                                  <a:schemeClr val="accent3"/>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6271A7F" id="Grup 13" o:spid="_x0000_s1026" style="position:absolute;margin-left:13.4pt;margin-top:.65pt;width:91.2pt;height:12pt;z-index:251612160" coordsize="11582,1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">
                      <v:rect id="Dikdörtgen 14" o:spid="_x0000_s1027" style="position:absolute;width:1905;height:1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" fillcolor="#c3c3c3 [2166]" strokecolor="#a5a5a5 [3206]" strokeweight=".5pt">
                        <v:fill color2="#b6b6b6 [2614]" rotate="t" colors="0 #d2d2d2;.5 #c8c8c8;1 silver" focus="100%" type="gradient">
                          <o:fill v:ext="view" type="gradientUnscaled"/>
                        </v:fill>
                      </v:rect>
                      <v:rect id="Dikdörtgen 15" o:spid="_x0000_s1028" style="position:absolute;left:9677;width:1905;height:1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" fillcolor="#c3c3c3 [2166]" strokecolor="#a5a5a5 [3206]" strokeweight=".5pt">
                        <v:fill color2="#b6b6b6 [2614]" rotate="t" colors="0 #d2d2d2;.5 #c8c8c8;1 silver" focus="100%" type="gradient">
                          <o:fill v:ext="view" type="gradientUnscaled"/>
                        </v:fill>
                      </v:rect>
                    </v:group>
                  </w:pict>
                </mc:Fallback>
              </mc:AlternateContent>
            </w:r>
            <w:r w:rsidR="00CF1C7F" w:rsidRPr="00D01AF7">
              <w:rPr>
                <w:b/>
                <w:sz w:val="18"/>
                <w:szCs w:val="18"/>
              </w:rPr>
              <w:t xml:space="preserve">      </w:t>
            </w:r>
            <w:r w:rsidRPr="00D01AF7">
              <w:rPr>
                <w:b/>
                <w:sz w:val="18"/>
                <w:szCs w:val="18"/>
              </w:rPr>
              <w:t xml:space="preserve"> Evet/</w:t>
            </w:r>
            <w:r w:rsidRPr="00D01AF7">
              <w:rPr>
                <w:sz w:val="18"/>
                <w:szCs w:val="18"/>
              </w:rPr>
              <w:t>Yes</w:t>
            </w:r>
            <w:r w:rsidR="00CF1C7F" w:rsidRPr="00D01AF7">
              <w:rPr>
                <w:b/>
                <w:sz w:val="18"/>
                <w:szCs w:val="18"/>
              </w:rPr>
              <w:t xml:space="preserve">       </w:t>
            </w:r>
            <w:r w:rsidRPr="00D01AF7">
              <w:rPr>
                <w:b/>
                <w:sz w:val="18"/>
                <w:szCs w:val="18"/>
              </w:rPr>
              <w:t>Hay</w:t>
            </w:r>
            <w:r w:rsidR="00791592" w:rsidRPr="00D01AF7">
              <w:rPr>
                <w:b/>
                <w:sz w:val="18"/>
                <w:szCs w:val="18"/>
              </w:rPr>
              <w:t>i</w:t>
            </w:r>
            <w:r w:rsidRPr="00D01AF7">
              <w:rPr>
                <w:b/>
                <w:sz w:val="18"/>
                <w:szCs w:val="18"/>
              </w:rPr>
              <w:t>r/</w:t>
            </w:r>
            <w:r w:rsidRPr="00D01AF7">
              <w:rPr>
                <w:sz w:val="18"/>
                <w:szCs w:val="18"/>
              </w:rPr>
              <w:t>No</w:t>
            </w:r>
          </w:p>
        </w:tc>
      </w:tr>
      <w:tr w:rsidR="004E31C1" w:rsidRPr="00D01AF7" w14:paraId="54345177" w14:textId="77777777" w:rsidTr="4F4F6F48">
        <w:tc>
          <w:tcPr>
            <w:tcW w:w="9634" w:type="dxa"/>
            <w:gridSpan w:val="2"/>
            <w:tcBorders>
              <w:top w:val="single" w:sz="4" w:space="0" w:color="auto"/>
              <w:left w:val="single" w:sz="4" w:space="0" w:color="auto"/>
              <w:bottom w:val="single" w:sz="4" w:space="0" w:color="auto"/>
              <w:right w:val="single" w:sz="4" w:space="0" w:color="auto"/>
            </w:tcBorders>
            <w:shd w:val="clear" w:color="auto" w:fill="C9C9C9" w:themeFill="accent3" w:themeFillTint="99"/>
            <w:hideMark/>
          </w:tcPr>
          <w:p w14:paraId="23C83F62" w14:textId="046CC7DA" w:rsidR="004E31C1" w:rsidRPr="00D01AF7" w:rsidRDefault="004E31C1" w:rsidP="00DA6004">
            <w:pPr>
              <w:spacing w:before="0" w:after="160" w:line="256" w:lineRule="auto"/>
              <w:jc w:val="left"/>
              <w:rPr>
                <w:b/>
                <w:sz w:val="18"/>
                <w:szCs w:val="18"/>
              </w:rPr>
            </w:pPr>
            <w:r w:rsidRPr="00D01AF7">
              <w:rPr>
                <w:b/>
                <w:sz w:val="18"/>
                <w:szCs w:val="18"/>
              </w:rPr>
              <w:t>D</w:t>
            </w:r>
            <w:r w:rsidR="00791592" w:rsidRPr="00D01AF7">
              <w:rPr>
                <w:b/>
                <w:sz w:val="18"/>
                <w:szCs w:val="18"/>
              </w:rPr>
              <w:t>U</w:t>
            </w:r>
            <w:r w:rsidRPr="00D01AF7">
              <w:rPr>
                <w:b/>
                <w:sz w:val="18"/>
                <w:szCs w:val="18"/>
              </w:rPr>
              <w:t>ZELTICI FAALIYETIN KONTROL</w:t>
            </w:r>
            <w:r w:rsidR="00791592" w:rsidRPr="00D01AF7">
              <w:rPr>
                <w:b/>
                <w:sz w:val="18"/>
                <w:szCs w:val="18"/>
              </w:rPr>
              <w:t>U</w:t>
            </w:r>
            <w:r w:rsidRPr="00D01AF7">
              <w:rPr>
                <w:b/>
                <w:sz w:val="18"/>
                <w:szCs w:val="18"/>
              </w:rPr>
              <w:t xml:space="preserve"> VE KARARI / </w:t>
            </w:r>
            <w:r w:rsidRPr="00D01AF7">
              <w:rPr>
                <w:sz w:val="18"/>
                <w:szCs w:val="18"/>
              </w:rPr>
              <w:t>CONTROL AND DECISION OF CORRECTIVE ACTION</w:t>
            </w:r>
          </w:p>
        </w:tc>
      </w:tr>
      <w:tr w:rsidR="004E31C1" w:rsidRPr="00D01AF7" w14:paraId="55CDA930" w14:textId="77777777" w:rsidTr="4F4F6F48">
        <w:tc>
          <w:tcPr>
            <w:tcW w:w="4886" w:type="dxa"/>
            <w:tcBorders>
              <w:top w:val="single" w:sz="4" w:space="0" w:color="auto"/>
              <w:left w:val="single" w:sz="4" w:space="0" w:color="auto"/>
              <w:bottom w:val="single" w:sz="4" w:space="0" w:color="auto"/>
              <w:right w:val="single" w:sz="4" w:space="0" w:color="auto"/>
            </w:tcBorders>
            <w:hideMark/>
          </w:tcPr>
          <w:p w14:paraId="76262B47" w14:textId="66A8C423" w:rsidR="004E31C1" w:rsidRPr="00D01AF7" w:rsidRDefault="004E31C1" w:rsidP="00DA6004">
            <w:pPr>
              <w:spacing w:before="0" w:line="256" w:lineRule="auto"/>
              <w:jc w:val="left"/>
              <w:rPr>
                <w:b/>
                <w:sz w:val="18"/>
                <w:szCs w:val="18"/>
              </w:rPr>
            </w:pPr>
            <w:r w:rsidRPr="00D01AF7">
              <w:rPr>
                <w:b/>
                <w:sz w:val="18"/>
                <w:szCs w:val="18"/>
              </w:rPr>
              <w:t>D</w:t>
            </w:r>
            <w:r w:rsidR="00791592" w:rsidRPr="00D01AF7">
              <w:rPr>
                <w:b/>
                <w:sz w:val="18"/>
                <w:szCs w:val="18"/>
              </w:rPr>
              <w:t>u</w:t>
            </w:r>
            <w:r w:rsidRPr="00D01AF7">
              <w:rPr>
                <w:b/>
                <w:sz w:val="18"/>
                <w:szCs w:val="18"/>
              </w:rPr>
              <w:t>zeltici Faaliyetin A</w:t>
            </w:r>
            <w:r w:rsidR="00791592" w:rsidRPr="00D01AF7">
              <w:rPr>
                <w:b/>
                <w:sz w:val="18"/>
                <w:szCs w:val="18"/>
              </w:rPr>
              <w:t>s</w:t>
            </w:r>
            <w:r w:rsidRPr="00D01AF7">
              <w:rPr>
                <w:b/>
                <w:sz w:val="18"/>
                <w:szCs w:val="18"/>
              </w:rPr>
              <w:t>amalar</w:t>
            </w:r>
            <w:r w:rsidR="00791592" w:rsidRPr="00D01AF7">
              <w:rPr>
                <w:b/>
                <w:sz w:val="18"/>
                <w:szCs w:val="18"/>
              </w:rPr>
              <w:t>i</w:t>
            </w:r>
          </w:p>
          <w:p w14:paraId="315735F5" w14:textId="77777777" w:rsidR="004E31C1" w:rsidRPr="00D01AF7" w:rsidRDefault="004E31C1" w:rsidP="00DA6004">
            <w:pPr>
              <w:spacing w:before="0" w:line="256" w:lineRule="auto"/>
              <w:jc w:val="left"/>
              <w:rPr>
                <w:sz w:val="18"/>
                <w:szCs w:val="18"/>
              </w:rPr>
            </w:pPr>
            <w:r w:rsidRPr="00D01AF7">
              <w:rPr>
                <w:sz w:val="18"/>
                <w:szCs w:val="18"/>
              </w:rPr>
              <w:t>Stages of Corrective Action</w:t>
            </w:r>
          </w:p>
        </w:tc>
        <w:tc>
          <w:tcPr>
            <w:tcW w:w="4748" w:type="dxa"/>
            <w:tcBorders>
              <w:top w:val="single" w:sz="4" w:space="0" w:color="auto"/>
              <w:left w:val="single" w:sz="4" w:space="0" w:color="auto"/>
              <w:bottom w:val="single" w:sz="4" w:space="0" w:color="auto"/>
              <w:right w:val="single" w:sz="4" w:space="0" w:color="auto"/>
            </w:tcBorders>
            <w:hideMark/>
          </w:tcPr>
          <w:p w14:paraId="79BDD8E2" w14:textId="12D62E98" w:rsidR="004E31C1" w:rsidRPr="00D01AF7" w:rsidRDefault="004E31C1" w:rsidP="00DA6004">
            <w:pPr>
              <w:spacing w:before="0" w:line="256" w:lineRule="auto"/>
              <w:jc w:val="left"/>
              <w:rPr>
                <w:b/>
                <w:sz w:val="18"/>
                <w:szCs w:val="18"/>
              </w:rPr>
            </w:pPr>
            <w:r w:rsidRPr="00D01AF7">
              <w:rPr>
                <w:b/>
                <w:sz w:val="18"/>
                <w:szCs w:val="18"/>
              </w:rPr>
              <w:t>Verilen S</w:t>
            </w:r>
            <w:r w:rsidR="00791592" w:rsidRPr="00D01AF7">
              <w:rPr>
                <w:b/>
                <w:sz w:val="18"/>
                <w:szCs w:val="18"/>
              </w:rPr>
              <w:t>u</w:t>
            </w:r>
            <w:r w:rsidRPr="00D01AF7">
              <w:rPr>
                <w:b/>
                <w:sz w:val="18"/>
                <w:szCs w:val="18"/>
              </w:rPr>
              <w:t>renin Sona Erdi</w:t>
            </w:r>
            <w:r w:rsidR="00791592" w:rsidRPr="00D01AF7">
              <w:rPr>
                <w:b/>
                <w:sz w:val="18"/>
                <w:szCs w:val="18"/>
              </w:rPr>
              <w:t>g</w:t>
            </w:r>
            <w:r w:rsidRPr="00D01AF7">
              <w:rPr>
                <w:b/>
                <w:sz w:val="18"/>
                <w:szCs w:val="18"/>
              </w:rPr>
              <w:t>i Tarih Ve Yetkili Kurulu</w:t>
            </w:r>
            <w:r w:rsidR="00791592" w:rsidRPr="00D01AF7">
              <w:rPr>
                <w:b/>
                <w:sz w:val="18"/>
                <w:szCs w:val="18"/>
              </w:rPr>
              <w:t>s</w:t>
            </w:r>
            <w:r w:rsidRPr="00D01AF7">
              <w:rPr>
                <w:b/>
                <w:sz w:val="18"/>
                <w:szCs w:val="18"/>
              </w:rPr>
              <w:t>lar</w:t>
            </w:r>
          </w:p>
          <w:p w14:paraId="033650FD" w14:textId="77777777" w:rsidR="004E31C1" w:rsidRPr="00D01AF7" w:rsidRDefault="004E31C1" w:rsidP="00DA6004">
            <w:pPr>
              <w:spacing w:before="0" w:line="256" w:lineRule="auto"/>
              <w:jc w:val="left"/>
              <w:rPr>
                <w:sz w:val="18"/>
                <w:szCs w:val="18"/>
              </w:rPr>
            </w:pPr>
            <w:r w:rsidRPr="00D01AF7">
              <w:rPr>
                <w:sz w:val="18"/>
                <w:szCs w:val="18"/>
              </w:rPr>
              <w:t>Date of Expiration of the Given Period and Authorized Institutions</w:t>
            </w:r>
          </w:p>
        </w:tc>
      </w:tr>
      <w:tr w:rsidR="004E31C1" w:rsidRPr="00D01AF7" w14:paraId="0A00E37B" w14:textId="77777777" w:rsidTr="4F4F6F48">
        <w:tc>
          <w:tcPr>
            <w:tcW w:w="4886" w:type="dxa"/>
            <w:tcBorders>
              <w:top w:val="single" w:sz="4" w:space="0" w:color="auto"/>
              <w:left w:val="single" w:sz="4" w:space="0" w:color="auto"/>
              <w:bottom w:val="single" w:sz="4" w:space="0" w:color="auto"/>
              <w:right w:val="single" w:sz="4" w:space="0" w:color="auto"/>
            </w:tcBorders>
            <w:hideMark/>
          </w:tcPr>
          <w:p w14:paraId="4DE087E1" w14:textId="77777777" w:rsidR="004E31C1" w:rsidRPr="00D01AF7" w:rsidRDefault="004E31C1" w:rsidP="00DA6004">
            <w:pPr>
              <w:spacing w:before="0" w:after="160" w:line="256" w:lineRule="auto"/>
              <w:jc w:val="left"/>
              <w:rPr>
                <w:sz w:val="18"/>
                <w:szCs w:val="18"/>
              </w:rPr>
            </w:pPr>
            <w:r w:rsidRPr="00D01AF7">
              <w:rPr>
                <w:sz w:val="18"/>
                <w:szCs w:val="18"/>
              </w:rPr>
              <w:t>1.</w:t>
            </w:r>
          </w:p>
        </w:tc>
        <w:tc>
          <w:tcPr>
            <w:tcW w:w="4748" w:type="dxa"/>
            <w:tcBorders>
              <w:top w:val="single" w:sz="4" w:space="0" w:color="auto"/>
              <w:left w:val="single" w:sz="4" w:space="0" w:color="auto"/>
              <w:bottom w:val="single" w:sz="4" w:space="0" w:color="auto"/>
              <w:right w:val="single" w:sz="4" w:space="0" w:color="auto"/>
            </w:tcBorders>
          </w:tcPr>
          <w:p w14:paraId="39C9B3BB" w14:textId="77777777" w:rsidR="004E31C1" w:rsidRPr="00D01AF7" w:rsidRDefault="004E31C1" w:rsidP="00DA6004">
            <w:pPr>
              <w:spacing w:before="0" w:after="160" w:line="256" w:lineRule="auto"/>
              <w:jc w:val="left"/>
              <w:rPr>
                <w:sz w:val="18"/>
                <w:szCs w:val="18"/>
              </w:rPr>
            </w:pPr>
          </w:p>
        </w:tc>
      </w:tr>
      <w:tr w:rsidR="004E31C1" w:rsidRPr="00D01AF7" w14:paraId="2890A48C" w14:textId="77777777" w:rsidTr="4F4F6F48">
        <w:tc>
          <w:tcPr>
            <w:tcW w:w="4886" w:type="dxa"/>
            <w:tcBorders>
              <w:top w:val="single" w:sz="4" w:space="0" w:color="auto"/>
              <w:left w:val="single" w:sz="4" w:space="0" w:color="auto"/>
              <w:bottom w:val="single" w:sz="4" w:space="0" w:color="auto"/>
              <w:right w:val="single" w:sz="4" w:space="0" w:color="auto"/>
            </w:tcBorders>
            <w:hideMark/>
          </w:tcPr>
          <w:p w14:paraId="5F23914A" w14:textId="77777777" w:rsidR="004E31C1" w:rsidRPr="00D01AF7" w:rsidRDefault="004E31C1" w:rsidP="00DA6004">
            <w:pPr>
              <w:spacing w:before="0" w:after="160" w:line="256" w:lineRule="auto"/>
              <w:jc w:val="left"/>
              <w:rPr>
                <w:sz w:val="18"/>
                <w:szCs w:val="18"/>
              </w:rPr>
            </w:pPr>
            <w:r w:rsidRPr="00D01AF7">
              <w:rPr>
                <w:sz w:val="18"/>
                <w:szCs w:val="18"/>
              </w:rPr>
              <w:t>2.</w:t>
            </w:r>
          </w:p>
        </w:tc>
        <w:tc>
          <w:tcPr>
            <w:tcW w:w="4748" w:type="dxa"/>
            <w:tcBorders>
              <w:top w:val="single" w:sz="4" w:space="0" w:color="auto"/>
              <w:left w:val="single" w:sz="4" w:space="0" w:color="auto"/>
              <w:bottom w:val="single" w:sz="4" w:space="0" w:color="auto"/>
              <w:right w:val="single" w:sz="4" w:space="0" w:color="auto"/>
            </w:tcBorders>
          </w:tcPr>
          <w:p w14:paraId="7289B925" w14:textId="77777777" w:rsidR="004E31C1" w:rsidRPr="00D01AF7" w:rsidRDefault="004E31C1" w:rsidP="00DA6004">
            <w:pPr>
              <w:spacing w:before="0" w:after="160" w:line="256" w:lineRule="auto"/>
              <w:jc w:val="left"/>
              <w:rPr>
                <w:sz w:val="18"/>
                <w:szCs w:val="18"/>
              </w:rPr>
            </w:pPr>
          </w:p>
        </w:tc>
      </w:tr>
      <w:tr w:rsidR="004E31C1" w:rsidRPr="00D01AF7" w14:paraId="66B76AC9" w14:textId="77777777" w:rsidTr="4F4F6F48">
        <w:tc>
          <w:tcPr>
            <w:tcW w:w="4886" w:type="dxa"/>
            <w:tcBorders>
              <w:top w:val="single" w:sz="4" w:space="0" w:color="auto"/>
              <w:left w:val="single" w:sz="4" w:space="0" w:color="auto"/>
              <w:bottom w:val="single" w:sz="4" w:space="0" w:color="auto"/>
              <w:right w:val="single" w:sz="4" w:space="0" w:color="auto"/>
            </w:tcBorders>
            <w:hideMark/>
          </w:tcPr>
          <w:p w14:paraId="50055C1C" w14:textId="77777777" w:rsidR="004E31C1" w:rsidRPr="00D01AF7" w:rsidRDefault="004E31C1" w:rsidP="00DA6004">
            <w:pPr>
              <w:spacing w:before="0" w:after="160" w:line="256" w:lineRule="auto"/>
              <w:jc w:val="left"/>
              <w:rPr>
                <w:sz w:val="18"/>
                <w:szCs w:val="18"/>
              </w:rPr>
            </w:pPr>
            <w:r w:rsidRPr="00D01AF7">
              <w:rPr>
                <w:sz w:val="18"/>
                <w:szCs w:val="18"/>
              </w:rPr>
              <w:t>3.</w:t>
            </w:r>
          </w:p>
        </w:tc>
        <w:tc>
          <w:tcPr>
            <w:tcW w:w="4748" w:type="dxa"/>
            <w:tcBorders>
              <w:top w:val="single" w:sz="4" w:space="0" w:color="auto"/>
              <w:left w:val="single" w:sz="4" w:space="0" w:color="auto"/>
              <w:bottom w:val="single" w:sz="4" w:space="0" w:color="auto"/>
              <w:right w:val="single" w:sz="4" w:space="0" w:color="auto"/>
            </w:tcBorders>
          </w:tcPr>
          <w:p w14:paraId="78AB826C" w14:textId="77777777" w:rsidR="004E31C1" w:rsidRPr="00D01AF7" w:rsidRDefault="004E31C1" w:rsidP="00DA6004">
            <w:pPr>
              <w:spacing w:before="0" w:after="160" w:line="256" w:lineRule="auto"/>
              <w:jc w:val="left"/>
              <w:rPr>
                <w:sz w:val="18"/>
                <w:szCs w:val="18"/>
              </w:rPr>
            </w:pPr>
          </w:p>
        </w:tc>
      </w:tr>
      <w:tr w:rsidR="004E31C1" w:rsidRPr="00D01AF7" w14:paraId="7315D853" w14:textId="77777777" w:rsidTr="4F4F6F48">
        <w:tc>
          <w:tcPr>
            <w:tcW w:w="4886" w:type="dxa"/>
            <w:tcBorders>
              <w:top w:val="single" w:sz="4" w:space="0" w:color="auto"/>
              <w:left w:val="single" w:sz="4" w:space="0" w:color="auto"/>
              <w:bottom w:val="single" w:sz="4" w:space="0" w:color="auto"/>
              <w:right w:val="single" w:sz="4" w:space="0" w:color="auto"/>
            </w:tcBorders>
            <w:hideMark/>
          </w:tcPr>
          <w:p w14:paraId="25887D1C" w14:textId="77777777" w:rsidR="004E31C1" w:rsidRPr="00D01AF7" w:rsidRDefault="004E31C1" w:rsidP="00DA6004">
            <w:pPr>
              <w:spacing w:before="0" w:after="160" w:line="256" w:lineRule="auto"/>
              <w:jc w:val="left"/>
              <w:rPr>
                <w:sz w:val="18"/>
                <w:szCs w:val="18"/>
              </w:rPr>
            </w:pPr>
            <w:r w:rsidRPr="00D01AF7">
              <w:rPr>
                <w:sz w:val="18"/>
                <w:szCs w:val="18"/>
              </w:rPr>
              <w:t>4.</w:t>
            </w:r>
          </w:p>
        </w:tc>
        <w:tc>
          <w:tcPr>
            <w:tcW w:w="4748" w:type="dxa"/>
            <w:tcBorders>
              <w:top w:val="single" w:sz="4" w:space="0" w:color="auto"/>
              <w:left w:val="single" w:sz="4" w:space="0" w:color="auto"/>
              <w:bottom w:val="single" w:sz="4" w:space="0" w:color="auto"/>
              <w:right w:val="single" w:sz="4" w:space="0" w:color="auto"/>
            </w:tcBorders>
          </w:tcPr>
          <w:p w14:paraId="003457B8" w14:textId="77777777" w:rsidR="004E31C1" w:rsidRPr="00D01AF7" w:rsidRDefault="004E31C1" w:rsidP="00DA6004">
            <w:pPr>
              <w:spacing w:before="0" w:after="160" w:line="256" w:lineRule="auto"/>
              <w:jc w:val="left"/>
              <w:rPr>
                <w:sz w:val="18"/>
                <w:szCs w:val="18"/>
              </w:rPr>
            </w:pPr>
          </w:p>
        </w:tc>
      </w:tr>
      <w:tr w:rsidR="004E31C1" w:rsidRPr="00D01AF7" w14:paraId="329B010A" w14:textId="77777777" w:rsidTr="4F4F6F48">
        <w:tc>
          <w:tcPr>
            <w:tcW w:w="4886" w:type="dxa"/>
            <w:tcBorders>
              <w:top w:val="single" w:sz="4" w:space="0" w:color="auto"/>
              <w:left w:val="single" w:sz="4" w:space="0" w:color="auto"/>
              <w:bottom w:val="single" w:sz="4" w:space="0" w:color="auto"/>
              <w:right w:val="single" w:sz="4" w:space="0" w:color="auto"/>
            </w:tcBorders>
            <w:hideMark/>
          </w:tcPr>
          <w:p w14:paraId="2818E7FC" w14:textId="77777777" w:rsidR="004E31C1" w:rsidRPr="00D01AF7" w:rsidRDefault="004E31C1" w:rsidP="00DA6004">
            <w:pPr>
              <w:spacing w:before="0" w:after="160" w:line="256" w:lineRule="auto"/>
              <w:jc w:val="left"/>
              <w:rPr>
                <w:sz w:val="18"/>
                <w:szCs w:val="18"/>
              </w:rPr>
            </w:pPr>
            <w:r w:rsidRPr="00D01AF7">
              <w:rPr>
                <w:sz w:val="18"/>
                <w:szCs w:val="18"/>
              </w:rPr>
              <w:t>5.</w:t>
            </w:r>
          </w:p>
        </w:tc>
        <w:tc>
          <w:tcPr>
            <w:tcW w:w="4748" w:type="dxa"/>
            <w:tcBorders>
              <w:top w:val="single" w:sz="4" w:space="0" w:color="auto"/>
              <w:left w:val="single" w:sz="4" w:space="0" w:color="auto"/>
              <w:bottom w:val="single" w:sz="4" w:space="0" w:color="auto"/>
              <w:right w:val="single" w:sz="4" w:space="0" w:color="auto"/>
            </w:tcBorders>
          </w:tcPr>
          <w:p w14:paraId="5E886BC3" w14:textId="77777777" w:rsidR="004E31C1" w:rsidRPr="00D01AF7" w:rsidRDefault="004E31C1" w:rsidP="00DA6004">
            <w:pPr>
              <w:spacing w:before="0" w:after="160" w:line="256" w:lineRule="auto"/>
              <w:jc w:val="left"/>
              <w:rPr>
                <w:sz w:val="18"/>
                <w:szCs w:val="18"/>
              </w:rPr>
            </w:pPr>
          </w:p>
        </w:tc>
      </w:tr>
      <w:tr w:rsidR="004E31C1" w:rsidRPr="00D01AF7" w14:paraId="5E8A1DB7" w14:textId="77777777" w:rsidTr="4F4F6F48">
        <w:tc>
          <w:tcPr>
            <w:tcW w:w="4886" w:type="dxa"/>
            <w:tcBorders>
              <w:top w:val="single" w:sz="4" w:space="0" w:color="auto"/>
              <w:left w:val="single" w:sz="4" w:space="0" w:color="auto"/>
              <w:bottom w:val="single" w:sz="4" w:space="0" w:color="auto"/>
              <w:right w:val="single" w:sz="4" w:space="0" w:color="auto"/>
            </w:tcBorders>
            <w:hideMark/>
          </w:tcPr>
          <w:p w14:paraId="7F83B75E" w14:textId="77777777" w:rsidR="004E31C1" w:rsidRPr="00D01AF7" w:rsidRDefault="004E31C1" w:rsidP="00DA6004">
            <w:pPr>
              <w:spacing w:before="0" w:after="160" w:line="256" w:lineRule="auto"/>
              <w:jc w:val="left"/>
              <w:rPr>
                <w:sz w:val="18"/>
                <w:szCs w:val="18"/>
              </w:rPr>
            </w:pPr>
            <w:r w:rsidRPr="00D01AF7">
              <w:rPr>
                <w:sz w:val="18"/>
                <w:szCs w:val="18"/>
              </w:rPr>
              <w:t>6.</w:t>
            </w:r>
          </w:p>
        </w:tc>
        <w:tc>
          <w:tcPr>
            <w:tcW w:w="4748" w:type="dxa"/>
            <w:tcBorders>
              <w:top w:val="single" w:sz="4" w:space="0" w:color="auto"/>
              <w:left w:val="single" w:sz="4" w:space="0" w:color="auto"/>
              <w:bottom w:val="single" w:sz="4" w:space="0" w:color="auto"/>
              <w:right w:val="single" w:sz="4" w:space="0" w:color="auto"/>
            </w:tcBorders>
          </w:tcPr>
          <w:p w14:paraId="7B1E9013" w14:textId="77777777" w:rsidR="004E31C1" w:rsidRPr="00D01AF7" w:rsidRDefault="004E31C1" w:rsidP="00DA6004">
            <w:pPr>
              <w:spacing w:before="0" w:after="160" w:line="256" w:lineRule="auto"/>
              <w:jc w:val="left"/>
              <w:rPr>
                <w:sz w:val="18"/>
                <w:szCs w:val="18"/>
              </w:rPr>
            </w:pPr>
          </w:p>
        </w:tc>
      </w:tr>
      <w:tr w:rsidR="004E31C1" w:rsidRPr="00D01AF7" w14:paraId="3D34EC59" w14:textId="77777777" w:rsidTr="4F4F6F48">
        <w:tc>
          <w:tcPr>
            <w:tcW w:w="4886" w:type="dxa"/>
            <w:tcBorders>
              <w:top w:val="single" w:sz="4" w:space="0" w:color="auto"/>
              <w:left w:val="single" w:sz="4" w:space="0" w:color="auto"/>
              <w:bottom w:val="single" w:sz="4" w:space="0" w:color="auto"/>
              <w:right w:val="single" w:sz="4" w:space="0" w:color="auto"/>
            </w:tcBorders>
            <w:hideMark/>
          </w:tcPr>
          <w:p w14:paraId="73A2D636" w14:textId="77777777" w:rsidR="004E31C1" w:rsidRPr="00D01AF7" w:rsidRDefault="004E31C1" w:rsidP="00DA6004">
            <w:pPr>
              <w:spacing w:before="0" w:after="160" w:line="256" w:lineRule="auto"/>
              <w:jc w:val="left"/>
              <w:rPr>
                <w:sz w:val="18"/>
                <w:szCs w:val="18"/>
              </w:rPr>
            </w:pPr>
            <w:r w:rsidRPr="00D01AF7">
              <w:rPr>
                <w:sz w:val="18"/>
                <w:szCs w:val="18"/>
              </w:rPr>
              <w:t>7.</w:t>
            </w:r>
          </w:p>
        </w:tc>
        <w:tc>
          <w:tcPr>
            <w:tcW w:w="4748" w:type="dxa"/>
            <w:tcBorders>
              <w:top w:val="single" w:sz="4" w:space="0" w:color="auto"/>
              <w:left w:val="single" w:sz="4" w:space="0" w:color="auto"/>
              <w:bottom w:val="single" w:sz="4" w:space="0" w:color="auto"/>
              <w:right w:val="single" w:sz="4" w:space="0" w:color="auto"/>
            </w:tcBorders>
          </w:tcPr>
          <w:p w14:paraId="4900C290" w14:textId="77777777" w:rsidR="004E31C1" w:rsidRPr="00D01AF7" w:rsidRDefault="004E31C1" w:rsidP="00DA6004">
            <w:pPr>
              <w:spacing w:before="0" w:after="160" w:line="256" w:lineRule="auto"/>
              <w:jc w:val="left"/>
              <w:rPr>
                <w:sz w:val="18"/>
                <w:szCs w:val="18"/>
              </w:rPr>
            </w:pPr>
          </w:p>
        </w:tc>
      </w:tr>
      <w:tr w:rsidR="004E31C1" w:rsidRPr="00D01AF7" w14:paraId="426AC7B8" w14:textId="77777777" w:rsidTr="4F4F6F48">
        <w:tc>
          <w:tcPr>
            <w:tcW w:w="4886" w:type="dxa"/>
            <w:tcBorders>
              <w:top w:val="single" w:sz="4" w:space="0" w:color="auto"/>
              <w:left w:val="single" w:sz="4" w:space="0" w:color="auto"/>
              <w:bottom w:val="single" w:sz="4" w:space="0" w:color="auto"/>
              <w:right w:val="single" w:sz="4" w:space="0" w:color="auto"/>
            </w:tcBorders>
            <w:hideMark/>
          </w:tcPr>
          <w:p w14:paraId="325BEA99" w14:textId="77777777" w:rsidR="004E31C1" w:rsidRPr="00D01AF7" w:rsidRDefault="004E31C1" w:rsidP="00DA6004">
            <w:pPr>
              <w:spacing w:before="0" w:after="160" w:line="256" w:lineRule="auto"/>
              <w:jc w:val="left"/>
              <w:rPr>
                <w:sz w:val="18"/>
                <w:szCs w:val="18"/>
              </w:rPr>
            </w:pPr>
            <w:r w:rsidRPr="00D01AF7">
              <w:rPr>
                <w:sz w:val="18"/>
                <w:szCs w:val="18"/>
              </w:rPr>
              <w:t>8.</w:t>
            </w:r>
          </w:p>
        </w:tc>
        <w:tc>
          <w:tcPr>
            <w:tcW w:w="4748" w:type="dxa"/>
            <w:tcBorders>
              <w:top w:val="single" w:sz="4" w:space="0" w:color="auto"/>
              <w:left w:val="single" w:sz="4" w:space="0" w:color="auto"/>
              <w:bottom w:val="single" w:sz="4" w:space="0" w:color="auto"/>
              <w:right w:val="single" w:sz="4" w:space="0" w:color="auto"/>
            </w:tcBorders>
          </w:tcPr>
          <w:p w14:paraId="0B43C860" w14:textId="77777777" w:rsidR="004E31C1" w:rsidRPr="00D01AF7" w:rsidRDefault="004E31C1" w:rsidP="00DA6004">
            <w:pPr>
              <w:spacing w:before="0" w:after="160" w:line="256" w:lineRule="auto"/>
              <w:jc w:val="left"/>
              <w:rPr>
                <w:sz w:val="18"/>
                <w:szCs w:val="18"/>
              </w:rPr>
            </w:pPr>
          </w:p>
        </w:tc>
      </w:tr>
      <w:tr w:rsidR="004E31C1" w:rsidRPr="00D01AF7" w14:paraId="3F6A6CB4" w14:textId="77777777" w:rsidTr="4F4F6F48">
        <w:tc>
          <w:tcPr>
            <w:tcW w:w="4886" w:type="dxa"/>
            <w:tcBorders>
              <w:top w:val="single" w:sz="4" w:space="0" w:color="auto"/>
              <w:left w:val="single" w:sz="4" w:space="0" w:color="auto"/>
              <w:bottom w:val="single" w:sz="4" w:space="0" w:color="auto"/>
              <w:right w:val="single" w:sz="4" w:space="0" w:color="auto"/>
            </w:tcBorders>
            <w:hideMark/>
          </w:tcPr>
          <w:p w14:paraId="157CA434" w14:textId="77777777" w:rsidR="004E31C1" w:rsidRPr="00D01AF7" w:rsidRDefault="004E31C1" w:rsidP="00DA6004">
            <w:pPr>
              <w:spacing w:before="0" w:after="160" w:line="256" w:lineRule="auto"/>
              <w:jc w:val="left"/>
              <w:rPr>
                <w:sz w:val="18"/>
                <w:szCs w:val="18"/>
              </w:rPr>
            </w:pPr>
            <w:r w:rsidRPr="00D01AF7">
              <w:rPr>
                <w:sz w:val="18"/>
                <w:szCs w:val="18"/>
              </w:rPr>
              <w:t>9.</w:t>
            </w:r>
          </w:p>
        </w:tc>
        <w:tc>
          <w:tcPr>
            <w:tcW w:w="4748" w:type="dxa"/>
            <w:tcBorders>
              <w:top w:val="single" w:sz="4" w:space="0" w:color="auto"/>
              <w:left w:val="single" w:sz="4" w:space="0" w:color="auto"/>
              <w:bottom w:val="single" w:sz="4" w:space="0" w:color="auto"/>
              <w:right w:val="single" w:sz="4" w:space="0" w:color="auto"/>
            </w:tcBorders>
          </w:tcPr>
          <w:p w14:paraId="69B427DE" w14:textId="77777777" w:rsidR="004E31C1" w:rsidRPr="00D01AF7" w:rsidRDefault="004E31C1" w:rsidP="00DA6004">
            <w:pPr>
              <w:spacing w:before="0" w:after="160" w:line="256" w:lineRule="auto"/>
              <w:jc w:val="left"/>
              <w:rPr>
                <w:sz w:val="18"/>
                <w:szCs w:val="18"/>
              </w:rPr>
            </w:pPr>
          </w:p>
        </w:tc>
      </w:tr>
      <w:tr w:rsidR="004E31C1" w:rsidRPr="00D01AF7" w14:paraId="18CC926B" w14:textId="77777777" w:rsidTr="4F4F6F48">
        <w:tc>
          <w:tcPr>
            <w:tcW w:w="4886" w:type="dxa"/>
            <w:tcBorders>
              <w:top w:val="single" w:sz="4" w:space="0" w:color="auto"/>
              <w:left w:val="single" w:sz="4" w:space="0" w:color="auto"/>
              <w:bottom w:val="single" w:sz="4" w:space="0" w:color="auto"/>
              <w:right w:val="single" w:sz="4" w:space="0" w:color="auto"/>
            </w:tcBorders>
            <w:hideMark/>
          </w:tcPr>
          <w:p w14:paraId="70D9154C" w14:textId="77777777" w:rsidR="004E31C1" w:rsidRPr="00D01AF7" w:rsidRDefault="004E31C1" w:rsidP="00DA6004">
            <w:pPr>
              <w:spacing w:before="0" w:after="160" w:line="256" w:lineRule="auto"/>
              <w:jc w:val="left"/>
              <w:rPr>
                <w:sz w:val="18"/>
                <w:szCs w:val="18"/>
              </w:rPr>
            </w:pPr>
            <w:r w:rsidRPr="00D01AF7">
              <w:rPr>
                <w:sz w:val="18"/>
                <w:szCs w:val="18"/>
              </w:rPr>
              <w:t>10.</w:t>
            </w:r>
          </w:p>
        </w:tc>
        <w:tc>
          <w:tcPr>
            <w:tcW w:w="4748" w:type="dxa"/>
            <w:tcBorders>
              <w:top w:val="single" w:sz="4" w:space="0" w:color="auto"/>
              <w:left w:val="single" w:sz="4" w:space="0" w:color="auto"/>
              <w:bottom w:val="single" w:sz="4" w:space="0" w:color="auto"/>
              <w:right w:val="single" w:sz="4" w:space="0" w:color="auto"/>
            </w:tcBorders>
          </w:tcPr>
          <w:p w14:paraId="5312F1A1" w14:textId="77777777" w:rsidR="004E31C1" w:rsidRPr="00D01AF7" w:rsidRDefault="004E31C1" w:rsidP="00DA6004">
            <w:pPr>
              <w:spacing w:before="0" w:after="160" w:line="256" w:lineRule="auto"/>
              <w:jc w:val="left"/>
              <w:rPr>
                <w:sz w:val="18"/>
                <w:szCs w:val="18"/>
              </w:rPr>
            </w:pPr>
          </w:p>
        </w:tc>
      </w:tr>
    </w:tbl>
    <w:p w14:paraId="33F5BECE" w14:textId="77777777" w:rsidR="004E31C1" w:rsidRPr="00D01AF7" w:rsidRDefault="004E31C1">
      <w:pPr>
        <w:spacing w:before="0" w:after="160" w:line="259" w:lineRule="auto"/>
        <w:jc w:val="left"/>
      </w:pPr>
    </w:p>
    <w:p w14:paraId="471EDE95" w14:textId="67B8B49C" w:rsidR="00853FA9" w:rsidRPr="00D01AF7" w:rsidRDefault="00853FA9">
      <w:pPr>
        <w:spacing w:before="0" w:after="160" w:line="259" w:lineRule="auto"/>
        <w:jc w:val="left"/>
      </w:pPr>
      <w:r w:rsidRPr="00D01AF7">
        <w:br w:type="page"/>
      </w:r>
    </w:p>
    <w:p w14:paraId="66ACE89F" w14:textId="59BFB1B9" w:rsidR="00853FA9" w:rsidRPr="00D01AF7" w:rsidRDefault="00773BC2" w:rsidP="00E342DC">
      <w:pPr>
        <w:pStyle w:val="Balk1"/>
        <w:numPr>
          <w:ilvl w:val="0"/>
          <w:numId w:val="0"/>
        </w:numPr>
        <w:spacing w:after="240"/>
        <w:rPr>
          <w:rFonts w:cs="Tahoma"/>
        </w:rPr>
      </w:pPr>
      <w:bookmarkStart w:id="444" w:name="_Ref73707621"/>
      <w:bookmarkStart w:id="445" w:name="_Toc129783825"/>
      <w:r w:rsidRPr="00D01AF7">
        <w:rPr>
          <w:rFonts w:cs="Tahoma"/>
        </w:rPr>
        <w:lastRenderedPageBreak/>
        <w:t xml:space="preserve">Annex </w:t>
      </w:r>
      <w:r w:rsidR="00853FA9" w:rsidRPr="00D01AF7">
        <w:rPr>
          <w:rFonts w:cs="Tahoma"/>
        </w:rPr>
        <w:t>6</w:t>
      </w:r>
      <w:bookmarkEnd w:id="444"/>
      <w:r w:rsidRPr="00D01AF7">
        <w:rPr>
          <w:rFonts w:cs="Tahoma"/>
        </w:rPr>
        <w:t xml:space="preserve">. </w:t>
      </w:r>
      <w:r w:rsidR="00AC3181" w:rsidRPr="00D01AF7">
        <w:rPr>
          <w:rFonts w:cs="Tahoma"/>
        </w:rPr>
        <w:t xml:space="preserve">ESF/Safeguards Interim Note </w:t>
      </w:r>
      <w:r w:rsidR="002E4D38" w:rsidRPr="00D01AF7">
        <w:rPr>
          <w:rFonts w:cs="Tahoma"/>
        </w:rPr>
        <w:t>COVID</w:t>
      </w:r>
      <w:r w:rsidR="00AC3181" w:rsidRPr="00D01AF7">
        <w:rPr>
          <w:rFonts w:cs="Tahoma"/>
        </w:rPr>
        <w:t>-19 Considerations in Construction</w:t>
      </w:r>
      <w:r w:rsidRPr="00D01AF7">
        <w:rPr>
          <w:rFonts w:cs="Tahoma"/>
        </w:rPr>
        <w:t xml:space="preserve"> </w:t>
      </w:r>
      <w:r w:rsidR="00AC3181" w:rsidRPr="00D01AF7">
        <w:rPr>
          <w:rFonts w:cs="Tahoma"/>
        </w:rPr>
        <w:t>/</w:t>
      </w:r>
      <w:r w:rsidRPr="00D01AF7">
        <w:rPr>
          <w:rFonts w:cs="Tahoma"/>
        </w:rPr>
        <w:t xml:space="preserve"> </w:t>
      </w:r>
      <w:r w:rsidR="00AC3181" w:rsidRPr="00D01AF7">
        <w:rPr>
          <w:rFonts w:cs="Tahoma"/>
        </w:rPr>
        <w:t>Civil Works Projects</w:t>
      </w:r>
      <w:bookmarkEnd w:id="445"/>
    </w:p>
    <w:p w14:paraId="11663AF8" w14:textId="40324401" w:rsidR="004E31C1" w:rsidRPr="00D01AF7" w:rsidRDefault="004E31C1" w:rsidP="004E31C1">
      <w:r w:rsidRPr="00D01AF7">
        <w:t xml:space="preserve">This note was issued on April 7, </w:t>
      </w:r>
      <w:r w:rsidR="000D1B7F" w:rsidRPr="00D01AF7">
        <w:t>2020,</w:t>
      </w:r>
      <w:r w:rsidRPr="00D01AF7">
        <w:t xml:space="preserve"> and includes links to the latest guidance as of this date (e.g. from WHO). Given the </w:t>
      </w:r>
      <w:r w:rsidR="006904BB" w:rsidRPr="00D01AF7">
        <w:t>COVID</w:t>
      </w:r>
      <w:r w:rsidRPr="00D01AF7">
        <w:t>-19 situation is rapidly evolving, when using this note it is important to check whether any updates to these external resources have been issued.</w:t>
      </w:r>
    </w:p>
    <w:p w14:paraId="19F0ECCD" w14:textId="77777777" w:rsidR="004E31C1" w:rsidRPr="00D01AF7" w:rsidRDefault="004E31C1" w:rsidP="004E31C1">
      <w:pPr>
        <w:spacing w:line="276" w:lineRule="auto"/>
        <w:rPr>
          <w:b/>
          <w:bCs/>
        </w:rPr>
      </w:pPr>
      <w:r w:rsidRPr="00D01AF7">
        <w:rPr>
          <w:b/>
          <w:bCs/>
        </w:rPr>
        <w:t>INTRODUCTION</w:t>
      </w:r>
    </w:p>
    <w:p w14:paraId="4AB92A7F" w14:textId="71076023" w:rsidR="004E31C1" w:rsidRPr="00D01AF7" w:rsidRDefault="004E31C1" w:rsidP="004E31C1">
      <w:r w:rsidRPr="00D01AF7">
        <w:t xml:space="preserve">The </w:t>
      </w:r>
      <w:r w:rsidR="006904BB" w:rsidRPr="00D01AF7">
        <w:t>COVID</w:t>
      </w:r>
      <w:r w:rsidRPr="00D01AF7">
        <w:t xml:space="preserve">-19 pandemic presents Governments with unprecedented challenges. Addressing </w:t>
      </w:r>
      <w:r w:rsidR="006904BB" w:rsidRPr="00D01AF7">
        <w:t>COVID</w:t>
      </w:r>
      <w:r w:rsidRPr="00D01AF7">
        <w:t>-19 related issues in both existing and new operations starts with recognizing that this is not business as usual and that circumstances require a highly adaptive responsive management design to avoid, minimize and manage what may be a rapidly evolving situation. In many cases, we will ask Borrowers to use reasonable efforts in the circumstances, recognizing that what may be possible today may be different next week (both positively, because more supplies and guidance may be available, and negatively, because the spread of the virus may have accelerated).</w:t>
      </w:r>
    </w:p>
    <w:p w14:paraId="3CA0228D" w14:textId="4FDA73AC" w:rsidR="004E31C1" w:rsidRPr="00D01AF7" w:rsidRDefault="004E31C1" w:rsidP="004E31C1">
      <w:r w:rsidRPr="00D01AF7">
        <w:t xml:space="preserve">This interim note is intended to provide guidance to teams on how to support Borrowers in addressing key issues associated with </w:t>
      </w:r>
      <w:r w:rsidR="006904BB" w:rsidRPr="00D01AF7">
        <w:t>COVID</w:t>
      </w:r>
      <w:r w:rsidRPr="00D01AF7">
        <w:t xml:space="preserve">-19 and consolidates the advice that has already been provided over the past month. As such, it should be used in place of other guidance that has been provided to date. This note will be developed as the global situation and the Bank’s learning (and that of others) develops. This is not a time when ‘one size fits all’. More than ever, teams will need to work with Borrowers and </w:t>
      </w:r>
      <w:r w:rsidR="00955756" w:rsidRPr="00D01AF7">
        <w:t>Project</w:t>
      </w:r>
      <w:r w:rsidRPr="00D01AF7">
        <w:t xml:space="preserve">s to understand the activities being carried out and the risks that these activities may entail. Support will be needed in designing mitigation measures that are implementable in the context of the </w:t>
      </w:r>
      <w:r w:rsidR="00955756" w:rsidRPr="00D01AF7">
        <w:t>Project</w:t>
      </w:r>
      <w:r w:rsidRPr="00D01AF7">
        <w:t>. These measures will need to take into account capacity of the Government agencies, availability of supplies and the practical challenges of operations on-the-ground, including stakeholder engagement, supervision and monitoring. In many circumstances, communication itself may be challenging, where face-to-face meetings are restricted or prohibited, and where IT solutions are limited or unreliable.</w:t>
      </w:r>
    </w:p>
    <w:p w14:paraId="665A61F3" w14:textId="256A27CD" w:rsidR="004E31C1" w:rsidRPr="00D01AF7" w:rsidRDefault="004E31C1" w:rsidP="004E31C1">
      <w:r w:rsidRPr="00D01AF7">
        <w:t xml:space="preserve">This note emphasizes the importance of careful scenario planning, clear procedures and protocols, management systems, effective communication and coordination, and the need for high levels of responsiveness in a changing environment. It recommends assessing the current situation of the </w:t>
      </w:r>
      <w:r w:rsidR="00955756" w:rsidRPr="00D01AF7">
        <w:t>Project</w:t>
      </w:r>
      <w:r w:rsidRPr="00D01AF7">
        <w:t xml:space="preserve">, putting in place mitigation measures to avoid or minimize the chance of infection, and planning what to do if either </w:t>
      </w:r>
      <w:r w:rsidR="00955756" w:rsidRPr="00D01AF7">
        <w:t>Project</w:t>
      </w:r>
      <w:r w:rsidRPr="00D01AF7">
        <w:t xml:space="preserve"> workers become </w:t>
      </w:r>
      <w:r w:rsidR="000D1B7F" w:rsidRPr="00D01AF7">
        <w:t>infected,</w:t>
      </w:r>
      <w:r w:rsidRPr="00D01AF7">
        <w:t xml:space="preserve"> or the work force includes workers from proximate communities affected by </w:t>
      </w:r>
      <w:r w:rsidR="006904BB" w:rsidRPr="00D01AF7">
        <w:t>COVID</w:t>
      </w:r>
      <w:r w:rsidRPr="00D01AF7">
        <w:t xml:space="preserve">-19. In many </w:t>
      </w:r>
      <w:r w:rsidR="00955756" w:rsidRPr="00D01AF7">
        <w:t>Project</w:t>
      </w:r>
      <w:r w:rsidRPr="00D01AF7">
        <w:t xml:space="preserve">s, measures to avoid or minimize will need to be implemented at the same time as dealing with sick workers and relations with the community, some of whom may also be ill or concerned about infection. Borrowers should understand the obligations that contractors have under their existing contracts (see Section 3), require contractors to put in place appropriate organizational structures (see Section 4) and develop procedures to address different aspects of </w:t>
      </w:r>
      <w:r w:rsidR="006904BB" w:rsidRPr="00D01AF7">
        <w:t>COVID</w:t>
      </w:r>
      <w:r w:rsidRPr="00D01AF7">
        <w:t>-19 (see Section 5).</w:t>
      </w:r>
    </w:p>
    <w:p w14:paraId="346C823E" w14:textId="77777777" w:rsidR="004E31C1" w:rsidRPr="00D01AF7" w:rsidRDefault="004E31C1" w:rsidP="004E31C1">
      <w:pPr>
        <w:spacing w:line="276" w:lineRule="auto"/>
        <w:rPr>
          <w:b/>
          <w:bCs/>
        </w:rPr>
      </w:pPr>
      <w:r w:rsidRPr="00D01AF7">
        <w:rPr>
          <w:b/>
          <w:bCs/>
        </w:rPr>
        <w:t>CHALLENGES WITH CONSTRUCTION/CIVIL WORKS</w:t>
      </w:r>
    </w:p>
    <w:p w14:paraId="41CD4BA1" w14:textId="5D41C6AD" w:rsidR="004E31C1" w:rsidRPr="00D01AF7" w:rsidRDefault="004E31C1" w:rsidP="004E31C1">
      <w:r w:rsidRPr="00D01AF7">
        <w:t xml:space="preserve">Projects involving construction/civil works frequently involve a large work force, together with suppliers and supporting functions and services. The work force may comprise workers from international, national, regional, and local labor markets. They may need to live in on-site accommodation, lodge within communities close to work sites or return to their homes after work. There may be different contractors permanently present on site, carrying out different activities, each with their own dedicated workers. Supply chains may involve international, regional and national suppliers facilitating the regular flow of goods and services to the </w:t>
      </w:r>
      <w:r w:rsidR="00955756" w:rsidRPr="00D01AF7">
        <w:t>Project</w:t>
      </w:r>
      <w:r w:rsidRPr="00D01AF7">
        <w:t xml:space="preserve"> (including supplies essential to the </w:t>
      </w:r>
      <w:r w:rsidR="00955756" w:rsidRPr="00D01AF7">
        <w:t>Project</w:t>
      </w:r>
      <w:r w:rsidRPr="00D01AF7">
        <w:t xml:space="preserve"> such as fuel, food, and water). As such there will also be regular flow of parties entering and exiting the site; support services, such as catering, cleaning services, equipment, material and supply deliveries, and specialist sub-contractors, brought in to deliver specific elements of the works.</w:t>
      </w:r>
    </w:p>
    <w:p w14:paraId="7BDB47C9" w14:textId="19B1738B" w:rsidR="004E31C1" w:rsidRPr="00D01AF7" w:rsidRDefault="004E31C1" w:rsidP="004E31C1">
      <w:r w:rsidRPr="00D01AF7">
        <w:lastRenderedPageBreak/>
        <w:t xml:space="preserve">Given the complexity and the concentrated number of workers, the potential for the spread of infectious disease in </w:t>
      </w:r>
      <w:r w:rsidR="00955756" w:rsidRPr="00D01AF7">
        <w:t>Project</w:t>
      </w:r>
      <w:r w:rsidRPr="00D01AF7">
        <w:t xml:space="preserve">s involving construction is extremely serious, as are the implications of such a spread. Projects may experience large numbers of the work force becoming ill, which will strain the </w:t>
      </w:r>
      <w:r w:rsidR="00955756" w:rsidRPr="00D01AF7">
        <w:t>Project</w:t>
      </w:r>
      <w:r w:rsidRPr="00D01AF7">
        <w:t xml:space="preserve">’s health facilities, have implications for local emergency and health services and may jeopardize the progress of the construction work and the schedule of the </w:t>
      </w:r>
      <w:r w:rsidR="00955756" w:rsidRPr="00D01AF7">
        <w:t>Project</w:t>
      </w:r>
      <w:r w:rsidRPr="00D01AF7">
        <w:t xml:space="preserve">. Such impacts will be exacerbated where a work force is large and/or the </w:t>
      </w:r>
      <w:r w:rsidR="00955756" w:rsidRPr="00D01AF7">
        <w:t>Project</w:t>
      </w:r>
      <w:r w:rsidRPr="00D01AF7">
        <w:t xml:space="preserve"> is in remote or under-serviced areas. In such circumstances, relationships with the community can be strained or difficult and conflict can arise, particularly if people feel they are being exposed to disease by the </w:t>
      </w:r>
      <w:r w:rsidR="00955756" w:rsidRPr="00D01AF7">
        <w:t>Project</w:t>
      </w:r>
      <w:r w:rsidRPr="00D01AF7">
        <w:t xml:space="preserve"> or are having to compete for scarce resources. The </w:t>
      </w:r>
      <w:r w:rsidR="00955756" w:rsidRPr="00D01AF7">
        <w:t>Project</w:t>
      </w:r>
      <w:r w:rsidRPr="00D01AF7">
        <w:t xml:space="preserve"> must also exercise appropriate precautions against introducing the infection to local communities. </w:t>
      </w:r>
    </w:p>
    <w:p w14:paraId="265DE43B" w14:textId="77777777" w:rsidR="004E31C1" w:rsidRPr="00D01AF7" w:rsidRDefault="004E31C1" w:rsidP="004E31C1">
      <w:pPr>
        <w:rPr>
          <w:b/>
          <w:bCs/>
        </w:rPr>
      </w:pPr>
      <w:r w:rsidRPr="00D01AF7">
        <w:rPr>
          <w:b/>
          <w:bCs/>
        </w:rPr>
        <w:t xml:space="preserve">DOES THE CONSTRUCTION CONTRACT COVER THIS SITUATION? </w:t>
      </w:r>
    </w:p>
    <w:p w14:paraId="7B0968CC" w14:textId="5837E09E" w:rsidR="004E31C1" w:rsidRPr="00D01AF7" w:rsidRDefault="004E31C1" w:rsidP="004E31C1">
      <w:r w:rsidRPr="00D01AF7">
        <w:t xml:space="preserve">Given the unprecedented nature of the </w:t>
      </w:r>
      <w:r w:rsidR="006904BB" w:rsidRPr="00D01AF7">
        <w:t>COVID</w:t>
      </w:r>
      <w:r w:rsidRPr="00D01AF7">
        <w:t xml:space="preserve">-19 pandemic, it is unlikely that the existing construction/civil works contracts will cover all the things that a prudent contractor will need to do. Nevertheless, the first place for a Borrower to start is with the contract, determining what a contractor’s existing obligations are, and how these relate to the current situation. </w:t>
      </w:r>
    </w:p>
    <w:p w14:paraId="3306513F" w14:textId="77777777" w:rsidR="004E31C1" w:rsidRPr="00D01AF7" w:rsidRDefault="004E31C1" w:rsidP="004E31C1">
      <w:r w:rsidRPr="00D01AF7">
        <w:t xml:space="preserve">The obligations on health and safety will depend on what kind of contract exists (between the Borrower and the main contractor; between the main contractors and the sub-contractors). It will differ if the Borrower used the World Bank’s standard procurement documents (SPDs) or used national bidding documents. If a FIDIC document has been used, there will be general provisions relating to health and safety. For example, the standard FIDIC, Conditions of Contract for Construction (Second Edition 2017), which contains no ‘ESF enhancements’, states (in the General Conditions, clause 6.7) that the Contractor will be required: </w:t>
      </w:r>
    </w:p>
    <w:p w14:paraId="1467B089" w14:textId="77777777" w:rsidR="004E31C1" w:rsidRPr="00D01AF7" w:rsidRDefault="004E31C1" w:rsidP="004E31C1">
      <w:pPr>
        <w:pStyle w:val="ListeParagraf"/>
        <w:numPr>
          <w:ilvl w:val="0"/>
          <w:numId w:val="52"/>
        </w:numPr>
      </w:pPr>
      <w:r w:rsidRPr="00D01AF7">
        <w:t xml:space="preserve">to take all necessary precautions to maintain the health and safety of the Contractor’s Personnel </w:t>
      </w:r>
    </w:p>
    <w:p w14:paraId="68EC38A8" w14:textId="77777777" w:rsidR="004E31C1" w:rsidRPr="00D01AF7" w:rsidRDefault="004E31C1" w:rsidP="004E31C1">
      <w:pPr>
        <w:pStyle w:val="ListeParagraf"/>
        <w:numPr>
          <w:ilvl w:val="0"/>
          <w:numId w:val="52"/>
        </w:numPr>
      </w:pPr>
      <w:r w:rsidRPr="00D01AF7">
        <w:t xml:space="preserve">to appoint a health and safety officer at site, who will have the authority to issue directives for the purpose of maintaining the health and safety of all personnel authorized to enter and or work on the site and to take protective measures to prevent accidents </w:t>
      </w:r>
    </w:p>
    <w:p w14:paraId="49466A69" w14:textId="77777777" w:rsidR="004E31C1" w:rsidRPr="00D01AF7" w:rsidRDefault="004E31C1" w:rsidP="004E31C1">
      <w:pPr>
        <w:pStyle w:val="ListeParagraf"/>
        <w:numPr>
          <w:ilvl w:val="0"/>
          <w:numId w:val="52"/>
        </w:numPr>
      </w:pPr>
      <w:r w:rsidRPr="00D01AF7">
        <w:t xml:space="preserve">to ensure, in collaboration with local health authorities, that medical staff, first aid facilities, sick bay, ambulance services and any other medical services specified are available at all times at the site and at any accommodation </w:t>
      </w:r>
    </w:p>
    <w:p w14:paraId="2D6D0EC5" w14:textId="77777777" w:rsidR="004E31C1" w:rsidRPr="00D01AF7" w:rsidRDefault="004E31C1" w:rsidP="004E31C1">
      <w:pPr>
        <w:pStyle w:val="ListeParagraf"/>
        <w:numPr>
          <w:ilvl w:val="0"/>
          <w:numId w:val="52"/>
        </w:numPr>
      </w:pPr>
      <w:r w:rsidRPr="00D01AF7">
        <w:t xml:space="preserve">to ensure suitable arrangements are made for all necessary welfare and hygiene requirements and for the prevention of epidemics </w:t>
      </w:r>
    </w:p>
    <w:p w14:paraId="4BDC6020" w14:textId="77777777" w:rsidR="004E31C1" w:rsidRPr="00D01AF7" w:rsidRDefault="004E31C1" w:rsidP="004E31C1">
      <w:r w:rsidRPr="00D01AF7">
        <w:t xml:space="preserve">These requirements have been enhanced through the introduction of the ESF into the SPDs (edition dated July 2019). The general FIDIC clause referred to above has been strengthened to reflect the requirements of the ESF. Beyond FIDIC’s general requirements discussed above, the Bank’s Particular Conditions include a number of relevant requirements on the Contractor, including </w:t>
      </w:r>
    </w:p>
    <w:p w14:paraId="60608D2E" w14:textId="31A97299" w:rsidR="004E31C1" w:rsidRPr="00D01AF7" w:rsidRDefault="004E31C1" w:rsidP="004E31C1">
      <w:pPr>
        <w:pStyle w:val="ListeParagraf"/>
        <w:numPr>
          <w:ilvl w:val="0"/>
          <w:numId w:val="53"/>
        </w:numPr>
      </w:pPr>
      <w:r w:rsidRPr="00D01AF7">
        <w:t xml:space="preserve">to provide </w:t>
      </w:r>
      <w:r w:rsidR="00CF26E5" w:rsidRPr="00D01AF7">
        <w:t>H&amp;S</w:t>
      </w:r>
      <w:r w:rsidRPr="00D01AF7">
        <w:t xml:space="preserve"> training for Contractor’s Personnel (which include </w:t>
      </w:r>
      <w:r w:rsidR="00955756" w:rsidRPr="00D01AF7">
        <w:t>Project</w:t>
      </w:r>
      <w:r w:rsidRPr="00D01AF7">
        <w:t xml:space="preserve"> workers and all personnel that the Contractor uses on site, including staff and other employees of the Contractor and Subcontractors and any other personnel assisting the Contractor in carrying out </w:t>
      </w:r>
      <w:r w:rsidR="00955756" w:rsidRPr="00D01AF7">
        <w:t>Project</w:t>
      </w:r>
      <w:r w:rsidRPr="00D01AF7">
        <w:t xml:space="preserve"> activities) </w:t>
      </w:r>
    </w:p>
    <w:p w14:paraId="73150A94" w14:textId="77777777" w:rsidR="004E31C1" w:rsidRPr="00D01AF7" w:rsidRDefault="004E31C1" w:rsidP="004E31C1">
      <w:pPr>
        <w:pStyle w:val="ListeParagraf"/>
        <w:numPr>
          <w:ilvl w:val="0"/>
          <w:numId w:val="53"/>
        </w:numPr>
      </w:pPr>
      <w:r w:rsidRPr="00D01AF7">
        <w:t>to put in place workplace processes for Contractor’s Personnel to report work situations that are not safe or healthy</w:t>
      </w:r>
    </w:p>
    <w:p w14:paraId="0943CD0D" w14:textId="77777777" w:rsidR="004E31C1" w:rsidRPr="00D01AF7" w:rsidRDefault="004E31C1" w:rsidP="004E31C1">
      <w:pPr>
        <w:pStyle w:val="ListeParagraf"/>
        <w:numPr>
          <w:ilvl w:val="0"/>
          <w:numId w:val="53"/>
        </w:numPr>
      </w:pPr>
      <w:r w:rsidRPr="00D01AF7">
        <w:t>gives Contractor’s Personnel the right to report work situations which they believe are not safe or healthy, and to remove themselves from a work situation which they have a reasonable justification to believe presents an imminent and serious danger to their life or health (with no reprisal for reporting or removing themselves)</w:t>
      </w:r>
    </w:p>
    <w:p w14:paraId="091E13D0" w14:textId="77777777" w:rsidR="004E31C1" w:rsidRPr="00D01AF7" w:rsidRDefault="004E31C1" w:rsidP="004E31C1">
      <w:pPr>
        <w:pStyle w:val="ListeParagraf"/>
        <w:numPr>
          <w:ilvl w:val="0"/>
          <w:numId w:val="53"/>
        </w:numPr>
      </w:pPr>
      <w:r w:rsidRPr="00D01AF7">
        <w:t xml:space="preserve">requires measures to be in place to avoid or minimize the spread of diseases including measures to avoid or minimize the transmission of communicable diseases that may be associated with the influx of temporary or permanent contract-related labor </w:t>
      </w:r>
    </w:p>
    <w:p w14:paraId="61EACCDB" w14:textId="77777777" w:rsidR="004E31C1" w:rsidRPr="00D01AF7" w:rsidRDefault="004E31C1" w:rsidP="004E31C1">
      <w:pPr>
        <w:pStyle w:val="ListeParagraf"/>
        <w:numPr>
          <w:ilvl w:val="0"/>
          <w:numId w:val="53"/>
        </w:numPr>
      </w:pPr>
      <w:r w:rsidRPr="00D01AF7">
        <w:t xml:space="preserve">to provide an easily accessible grievance mechanism to raise workplace concerns </w:t>
      </w:r>
    </w:p>
    <w:p w14:paraId="07C1D38A" w14:textId="0A8D4636" w:rsidR="004E31C1" w:rsidRPr="00D01AF7" w:rsidRDefault="004E31C1" w:rsidP="004E31C1">
      <w:r w:rsidRPr="00D01AF7">
        <w:t xml:space="preserve">Where the contract form used is FIDIC, the Borrower (as the Employer) will be represented by the Engineer (also referred to in this note as the Supervising Engineer). The Engineer will be authorized to exercise authority </w:t>
      </w:r>
      <w:r w:rsidRPr="00D01AF7">
        <w:lastRenderedPageBreak/>
        <w:t xml:space="preserve">specified in or necessarily implied from the construction contract. In such cases, the Engineer (through its staff on site) will be the interface between the </w:t>
      </w:r>
      <w:r w:rsidR="00F96446" w:rsidRPr="00D01AF7">
        <w:t>PMU</w:t>
      </w:r>
      <w:r w:rsidRPr="00D01AF7">
        <w:t xml:space="preserve"> and the Contractor. It is important therefore to understand the scope of the Engineer’s responsibilities. It is also important to recognize that in the case of infectious diseases such as </w:t>
      </w:r>
      <w:r w:rsidR="006904BB" w:rsidRPr="00D01AF7">
        <w:t>COVID</w:t>
      </w:r>
      <w:r w:rsidRPr="00D01AF7">
        <w:t xml:space="preserve">-19, </w:t>
      </w:r>
      <w:r w:rsidR="00955756" w:rsidRPr="00D01AF7">
        <w:t>Project</w:t>
      </w:r>
      <w:r w:rsidRPr="00D01AF7">
        <w:t xml:space="preserve"> management – through the Contractor/subcontractor hierarchy – is only as effective as the weakest link. A thorough review of management procedures/plans as they will be implemented through the entire contractor hierarchy is important. Existing contracts provide the outline of this structure; they form the basis for the Borrower to understand how proposed mitigation measures will be designed and how adaptive management will be implemented, and to start a conversation with the Contractor on measures to address </w:t>
      </w:r>
      <w:r w:rsidR="006904BB" w:rsidRPr="00D01AF7">
        <w:t>COVID</w:t>
      </w:r>
      <w:r w:rsidRPr="00D01AF7">
        <w:t xml:space="preserve">-19 in the </w:t>
      </w:r>
      <w:r w:rsidR="00955756" w:rsidRPr="00D01AF7">
        <w:t>Project</w:t>
      </w:r>
      <w:r w:rsidRPr="00D01AF7">
        <w:t xml:space="preserve">. </w:t>
      </w:r>
    </w:p>
    <w:p w14:paraId="31DD10C7" w14:textId="77777777" w:rsidR="004E31C1" w:rsidRPr="00D01AF7" w:rsidRDefault="004E31C1" w:rsidP="004E31C1">
      <w:pPr>
        <w:spacing w:before="240" w:after="240" w:line="276" w:lineRule="auto"/>
        <w:rPr>
          <w:b/>
          <w:bCs/>
        </w:rPr>
      </w:pPr>
      <w:r w:rsidRPr="00D01AF7">
        <w:rPr>
          <w:b/>
          <w:bCs/>
        </w:rPr>
        <w:t xml:space="preserve">WHAT PLANNING SHOULD THE BORROWER BE DOING? </w:t>
      </w:r>
    </w:p>
    <w:p w14:paraId="08D96C40" w14:textId="54F5F1EE" w:rsidR="004E31C1" w:rsidRPr="00D01AF7" w:rsidRDefault="004E31C1" w:rsidP="004E31C1">
      <w:r w:rsidRPr="00D01AF7">
        <w:t>Task teams should work with Borrowers (</w:t>
      </w:r>
      <w:r w:rsidR="00F96446" w:rsidRPr="00D01AF7">
        <w:t>PMU</w:t>
      </w:r>
      <w:r w:rsidRPr="00D01AF7">
        <w:t xml:space="preserve">s) to confirm that </w:t>
      </w:r>
      <w:r w:rsidR="00955756" w:rsidRPr="00D01AF7">
        <w:t>Project</w:t>
      </w:r>
      <w:r w:rsidRPr="00D01AF7">
        <w:t xml:space="preserve">s (i) are taking adequate precautions to prevent or minimize an outbreak of </w:t>
      </w:r>
      <w:r w:rsidR="006904BB" w:rsidRPr="00D01AF7">
        <w:t>COVID</w:t>
      </w:r>
      <w:r w:rsidRPr="00D01AF7">
        <w:t xml:space="preserve">-19, and (ii) have identified what to do in the event of an outbreak. Suggestions on how to do this are set out below: </w:t>
      </w:r>
    </w:p>
    <w:p w14:paraId="181A9171" w14:textId="697F122D" w:rsidR="004E31C1" w:rsidRPr="00D01AF7" w:rsidRDefault="004E31C1" w:rsidP="004E31C1">
      <w:pPr>
        <w:pStyle w:val="ListeParagraf"/>
        <w:numPr>
          <w:ilvl w:val="0"/>
          <w:numId w:val="54"/>
        </w:numPr>
      </w:pPr>
      <w:r w:rsidRPr="00D01AF7">
        <w:t xml:space="preserve">The </w:t>
      </w:r>
      <w:r w:rsidR="00F96446" w:rsidRPr="00D01AF7">
        <w:t>PMU</w:t>
      </w:r>
      <w:r w:rsidRPr="00D01AF7">
        <w:t xml:space="preserve">, either directly or through the Supervising Engineer, should request details in writing from the main Contractor of the measures being taken to address the risks. As stated in Section 3, the construction contract should include health and safety requirements, and these can be used as the basis for identification of, and requirements to implement, </w:t>
      </w:r>
      <w:r w:rsidR="006904BB" w:rsidRPr="00D01AF7">
        <w:t>COVID</w:t>
      </w:r>
      <w:r w:rsidRPr="00D01AF7">
        <w:t xml:space="preserve">-19 specific measures. The measures may be presented as a contingency plan, as an extension of the existing </w:t>
      </w:r>
      <w:r w:rsidR="00955756" w:rsidRPr="00D01AF7">
        <w:t>Project</w:t>
      </w:r>
      <w:r w:rsidRPr="00D01AF7">
        <w:t xml:space="preserve"> emergency and preparedness plan or as standalone procedures. The measures may be reflected in revisions to the </w:t>
      </w:r>
      <w:r w:rsidR="00955756" w:rsidRPr="00D01AF7">
        <w:t>Project</w:t>
      </w:r>
      <w:r w:rsidRPr="00D01AF7">
        <w:t>’s health and safety manual. This request should be made in writing (following any relevant procedure set out in the contract between the Borrower and the contractor).</w:t>
      </w:r>
    </w:p>
    <w:p w14:paraId="4E4A6CBF" w14:textId="2CB90643" w:rsidR="004E31C1" w:rsidRPr="00D01AF7" w:rsidRDefault="004E31C1" w:rsidP="004E31C1">
      <w:pPr>
        <w:pStyle w:val="ListeParagraf"/>
        <w:numPr>
          <w:ilvl w:val="0"/>
          <w:numId w:val="54"/>
        </w:numPr>
      </w:pPr>
      <w:r w:rsidRPr="00D01AF7">
        <w:t xml:space="preserve">In making the request, it may be helpful for the </w:t>
      </w:r>
      <w:r w:rsidR="00F96446" w:rsidRPr="00D01AF7">
        <w:t>PMU</w:t>
      </w:r>
      <w:r w:rsidRPr="00D01AF7">
        <w:t xml:space="preserve"> to specify the areas that should be covered. This should include the items set out in Section 5 below and take into account current and relevant guidance provided by national authorities, WHO and other organizations. See the list of references in the Annex to this note.</w:t>
      </w:r>
    </w:p>
    <w:p w14:paraId="183ACD48" w14:textId="6F218277" w:rsidR="004E31C1" w:rsidRPr="00D01AF7" w:rsidRDefault="004E31C1" w:rsidP="004E31C1">
      <w:pPr>
        <w:pStyle w:val="ListeParagraf"/>
        <w:numPr>
          <w:ilvl w:val="0"/>
          <w:numId w:val="54"/>
        </w:numPr>
      </w:pPr>
      <w:r w:rsidRPr="00D01AF7">
        <w:t xml:space="preserve">The </w:t>
      </w:r>
      <w:r w:rsidR="00F96446" w:rsidRPr="00D01AF7">
        <w:t>PMU</w:t>
      </w:r>
      <w:r w:rsidRPr="00D01AF7">
        <w:t xml:space="preserve"> should require the Contractor to convene regular meetings with the </w:t>
      </w:r>
      <w:r w:rsidR="00955756" w:rsidRPr="00D01AF7">
        <w:t>Project</w:t>
      </w:r>
      <w:r w:rsidRPr="00D01AF7">
        <w:t xml:space="preserve"> health and safety specialists and medical staff (and where appropriate the local health authorities), and to take their advice in designing and implementing the agreed measures.</w:t>
      </w:r>
    </w:p>
    <w:p w14:paraId="22E1FA3B" w14:textId="0B3F09B0" w:rsidR="004E31C1" w:rsidRPr="00D01AF7" w:rsidRDefault="004E31C1" w:rsidP="004E31C1">
      <w:pPr>
        <w:pStyle w:val="ListeParagraf"/>
        <w:numPr>
          <w:ilvl w:val="0"/>
          <w:numId w:val="54"/>
        </w:numPr>
      </w:pPr>
      <w:r w:rsidRPr="00D01AF7">
        <w:t xml:space="preserve">Where possible, a senior person should be identified as a focal point to deal with </w:t>
      </w:r>
      <w:r w:rsidR="006904BB" w:rsidRPr="00D01AF7">
        <w:t>COVID</w:t>
      </w:r>
      <w:r w:rsidRPr="00D01AF7">
        <w:t>-19 issues. This can be a work supervisor or a health and safety specialist. This person can be responsible for coordinating preparation of the site and making sure that the measures taken are communicated to the workers, those entering the site and the local community. It is also advisable to designate at least one back-up person, in case the focal point becomes ill; that person should be aware of the arrangements that are in place.</w:t>
      </w:r>
    </w:p>
    <w:p w14:paraId="52497051" w14:textId="60A689B2" w:rsidR="004E31C1" w:rsidRPr="00D01AF7" w:rsidRDefault="004E31C1" w:rsidP="00DE0B7D">
      <w:pPr>
        <w:pStyle w:val="ListeParagraf"/>
        <w:numPr>
          <w:ilvl w:val="0"/>
          <w:numId w:val="54"/>
        </w:numPr>
      </w:pPr>
      <w:r w:rsidRPr="00D01AF7">
        <w:t xml:space="preserve">On sites where there are a number of contractors and therefore (in effect) different work forces, the request should emphasize the importance of coordination and communication between the different parties. Where necessary, the </w:t>
      </w:r>
      <w:r w:rsidR="00F96446" w:rsidRPr="00D01AF7">
        <w:t>PMU</w:t>
      </w:r>
      <w:r w:rsidRPr="00D01AF7">
        <w:t xml:space="preserve"> should request the main contractor to put in place a protocol for regular meetings of the different contractors, requiring each to appoint a designated staff member </w:t>
      </w:r>
      <w:r w:rsidR="00A00478" w:rsidRPr="00D01AF7">
        <w:t>site manager</w:t>
      </w:r>
      <w:r w:rsidR="00DA6004" w:rsidRPr="00D01AF7">
        <w:t xml:space="preserve"> </w:t>
      </w:r>
      <w:r w:rsidRPr="00D01AF7">
        <w:t>(with back up) to attend such meetings. If meetings cannot be held in person, they should be conducted using whatever IT is available. The effectiveness of mitigation measures will depend on the weakest implementation, and therefore it is important that all contractors and sub-contractors understand the risks and the procedure to be followed.</w:t>
      </w:r>
    </w:p>
    <w:p w14:paraId="3FAE5E98" w14:textId="06039F4F" w:rsidR="00DA6004" w:rsidRPr="00D01AF7" w:rsidRDefault="004E31C1" w:rsidP="004E31C1">
      <w:pPr>
        <w:pStyle w:val="ListeParagraf"/>
        <w:numPr>
          <w:ilvl w:val="0"/>
          <w:numId w:val="54"/>
        </w:numPr>
      </w:pPr>
      <w:r w:rsidRPr="00D01AF7">
        <w:t xml:space="preserve">The </w:t>
      </w:r>
      <w:r w:rsidR="00F96446" w:rsidRPr="00D01AF7">
        <w:t>PMU</w:t>
      </w:r>
      <w:r w:rsidRPr="00D01AF7">
        <w:t xml:space="preserve">, either directly or through the Supervising Engineer, may provide support to </w:t>
      </w:r>
      <w:r w:rsidR="00CF26E5" w:rsidRPr="00D01AF7">
        <w:t>p</w:t>
      </w:r>
      <w:r w:rsidR="00955756" w:rsidRPr="00D01AF7">
        <w:t>roject</w:t>
      </w:r>
      <w:r w:rsidRPr="00D01AF7">
        <w:t xml:space="preserve">s in identifying appropriate mitigation measures, particularly where these will involve interface with local services, in particular health and emergency services. In many cases, the </w:t>
      </w:r>
      <w:r w:rsidR="00F96446" w:rsidRPr="00D01AF7">
        <w:t>PMU</w:t>
      </w:r>
      <w:r w:rsidRPr="00D01AF7">
        <w:t xml:space="preserve"> can play a valuable role in connecting </w:t>
      </w:r>
      <w:r w:rsidR="00955756" w:rsidRPr="00D01AF7">
        <w:t>Project</w:t>
      </w:r>
      <w:r w:rsidRPr="00D01AF7">
        <w:t xml:space="preserve"> representatives with local Government agencies, and helping coordinate a strategic response, which takes into account the availability of resources. To be most effective, </w:t>
      </w:r>
      <w:r w:rsidR="00955756" w:rsidRPr="00D01AF7">
        <w:t>Project</w:t>
      </w:r>
      <w:r w:rsidRPr="00D01AF7">
        <w:t xml:space="preserve">s should consult and coordinate with relevant Government agencies and other </w:t>
      </w:r>
      <w:r w:rsidR="00955756" w:rsidRPr="00D01AF7">
        <w:t>Project</w:t>
      </w:r>
      <w:r w:rsidRPr="00D01AF7">
        <w:t>s in the vicinity.</w:t>
      </w:r>
    </w:p>
    <w:p w14:paraId="6666A6D2" w14:textId="1B6AA209" w:rsidR="004E31C1" w:rsidRPr="00D01AF7" w:rsidRDefault="004E31C1" w:rsidP="004E31C1">
      <w:pPr>
        <w:pStyle w:val="ListeParagraf"/>
        <w:numPr>
          <w:ilvl w:val="0"/>
          <w:numId w:val="54"/>
        </w:numPr>
      </w:pPr>
      <w:r w:rsidRPr="00D01AF7">
        <w:lastRenderedPageBreak/>
        <w:t xml:space="preserve">Workers should be encouraged to use the existing </w:t>
      </w:r>
      <w:r w:rsidR="00955756" w:rsidRPr="00D01AF7">
        <w:t>Project</w:t>
      </w:r>
      <w:r w:rsidRPr="00D01AF7">
        <w:t xml:space="preserve"> grievance mechanism to report concerns relating to </w:t>
      </w:r>
      <w:r w:rsidR="006904BB" w:rsidRPr="00D01AF7">
        <w:t>COVID</w:t>
      </w:r>
      <w:r w:rsidRPr="00D01AF7">
        <w:t xml:space="preserve">-19, preparations being made by the </w:t>
      </w:r>
      <w:r w:rsidR="00955756" w:rsidRPr="00D01AF7">
        <w:t>Project</w:t>
      </w:r>
      <w:r w:rsidRPr="00D01AF7">
        <w:t xml:space="preserve"> to address </w:t>
      </w:r>
      <w:r w:rsidR="006904BB" w:rsidRPr="00D01AF7">
        <w:t>COVID</w:t>
      </w:r>
      <w:r w:rsidRPr="00D01AF7">
        <w:t>-19 related issues, how procedures are being implemented, and concerns about the health of their co-workers and other staff.</w:t>
      </w:r>
    </w:p>
    <w:p w14:paraId="0B1AA680" w14:textId="77777777" w:rsidR="004E31C1" w:rsidRPr="00D01AF7" w:rsidRDefault="004E31C1" w:rsidP="004E31C1">
      <w:pPr>
        <w:rPr>
          <w:b/>
          <w:bCs/>
        </w:rPr>
      </w:pPr>
      <w:r w:rsidRPr="00D01AF7">
        <w:rPr>
          <w:b/>
          <w:bCs/>
        </w:rPr>
        <w:t xml:space="preserve">WHAT SHOULD THE CONTRACTOR COVER? </w:t>
      </w:r>
    </w:p>
    <w:p w14:paraId="187238AC" w14:textId="6B90596D" w:rsidR="004E31C1" w:rsidRPr="00D01AF7" w:rsidRDefault="004E31C1" w:rsidP="004E31C1">
      <w:pPr>
        <w:rPr>
          <w:b/>
          <w:bCs/>
        </w:rPr>
      </w:pPr>
      <w:r w:rsidRPr="00D01AF7">
        <w:t xml:space="preserve">The Contractor should identify measures to address the </w:t>
      </w:r>
      <w:r w:rsidR="006904BB" w:rsidRPr="00D01AF7">
        <w:t>COVID</w:t>
      </w:r>
      <w:r w:rsidRPr="00D01AF7">
        <w:t xml:space="preserve">-19 situation. What will be possible will depend on the context of the </w:t>
      </w:r>
      <w:r w:rsidR="00955756" w:rsidRPr="00D01AF7">
        <w:t>Project</w:t>
      </w:r>
      <w:r w:rsidRPr="00D01AF7">
        <w:t xml:space="preserve">: the location, existing </w:t>
      </w:r>
      <w:r w:rsidR="00955756" w:rsidRPr="00D01AF7">
        <w:t>Project</w:t>
      </w:r>
      <w:r w:rsidRPr="00D01AF7">
        <w:t xml:space="preserve"> resources, availability of supplies, capacity of local emergency/health services, </w:t>
      </w:r>
      <w:r w:rsidR="00230BC6" w:rsidRPr="00D01AF7">
        <w:t>and the</w:t>
      </w:r>
      <w:r w:rsidRPr="00D01AF7">
        <w:t xml:space="preserve"> extent to which the virus already exist in the area. A systematic approach to planning, recognizing the challenges associated with rapidly changing circumstances, will help the </w:t>
      </w:r>
      <w:r w:rsidR="00955756" w:rsidRPr="00D01AF7">
        <w:t>Project</w:t>
      </w:r>
      <w:r w:rsidRPr="00D01AF7">
        <w:t xml:space="preserve"> put in place the best measures possible to address the situation. As discussed above, measures to address </w:t>
      </w:r>
      <w:r w:rsidR="006904BB" w:rsidRPr="00D01AF7">
        <w:t>COVID</w:t>
      </w:r>
      <w:r w:rsidRPr="00D01AF7">
        <w:t xml:space="preserve">-19 may be presented in different ways (as a contingency plan, as </w:t>
      </w:r>
      <w:r w:rsidR="009445C3" w:rsidRPr="00D01AF7">
        <w:t>an</w:t>
      </w:r>
      <w:r w:rsidRPr="00D01AF7">
        <w:t xml:space="preserve"> extension of the existing </w:t>
      </w:r>
      <w:r w:rsidR="00955756" w:rsidRPr="00D01AF7">
        <w:t>Project</w:t>
      </w:r>
      <w:r w:rsidRPr="00D01AF7">
        <w:t xml:space="preserve"> emergency and preparedness plan or as standalone procedures). </w:t>
      </w:r>
      <w:r w:rsidR="00F96446" w:rsidRPr="00D01AF7">
        <w:t>PMU</w:t>
      </w:r>
      <w:r w:rsidRPr="00D01AF7">
        <w:t xml:space="preserve">s and contractors should refer to guidance issued by relevant authorities, both national and international (e.g. WHO), which is regularly updated (see sample References and links provided in the Annex). </w:t>
      </w:r>
    </w:p>
    <w:p w14:paraId="70F4CC7D" w14:textId="6B784BF4" w:rsidR="004E31C1" w:rsidRPr="00D01AF7" w:rsidRDefault="004E31C1" w:rsidP="004E31C1">
      <w:pPr>
        <w:rPr>
          <w:b/>
          <w:bCs/>
        </w:rPr>
      </w:pPr>
      <w:r w:rsidRPr="00D01AF7">
        <w:t xml:space="preserve">Addressing </w:t>
      </w:r>
      <w:r w:rsidR="006904BB" w:rsidRPr="00D01AF7">
        <w:t>COVID</w:t>
      </w:r>
      <w:r w:rsidRPr="00D01AF7">
        <w:t xml:space="preserve">-19 at a </w:t>
      </w:r>
      <w:r w:rsidR="00955756" w:rsidRPr="00D01AF7">
        <w:t>Project</w:t>
      </w:r>
      <w:r w:rsidRPr="00D01AF7">
        <w:t xml:space="preserve"> site goes beyond occupational health and safety and is a broader </w:t>
      </w:r>
      <w:r w:rsidR="00955756" w:rsidRPr="00D01AF7">
        <w:t>Project</w:t>
      </w:r>
      <w:r w:rsidRPr="00D01AF7">
        <w:t xml:space="preserve"> issue which will require the involvement of different members of a </w:t>
      </w:r>
      <w:r w:rsidR="00955756" w:rsidRPr="00D01AF7">
        <w:t>Project</w:t>
      </w:r>
      <w:r w:rsidRPr="00D01AF7">
        <w:t xml:space="preserve"> management team. In many cases, the most effective approach will be to establish procedures to address the issues, and then to ensure that these procedures are implemented systematically. Where appropriate given the </w:t>
      </w:r>
      <w:r w:rsidR="00955756" w:rsidRPr="00D01AF7">
        <w:t>Project</w:t>
      </w:r>
      <w:r w:rsidRPr="00D01AF7">
        <w:t xml:space="preserve"> context, a designated team should be established to address </w:t>
      </w:r>
      <w:r w:rsidR="006904BB" w:rsidRPr="00D01AF7">
        <w:t>COVID</w:t>
      </w:r>
      <w:r w:rsidRPr="00D01AF7">
        <w:t xml:space="preserve">-19 issues, including </w:t>
      </w:r>
      <w:r w:rsidR="00F96446" w:rsidRPr="00D01AF7">
        <w:t>PMU</w:t>
      </w:r>
      <w:r w:rsidRPr="00D01AF7">
        <w:t xml:space="preserve"> representatives, the Supervising Engineer, management (e.g. the </w:t>
      </w:r>
      <w:r w:rsidR="00955756" w:rsidRPr="00D01AF7">
        <w:t>Project</w:t>
      </w:r>
      <w:r w:rsidRPr="00D01AF7">
        <w:t xml:space="preserve"> manager) of the contractor and sub-contractors, security, and medical and OHS professionals. Procedures should be clear and straightforward, improved as necessary, and supervised and monitored by the </w:t>
      </w:r>
      <w:r w:rsidR="006904BB" w:rsidRPr="00D01AF7">
        <w:t>COVID</w:t>
      </w:r>
      <w:r w:rsidRPr="00D01AF7">
        <w:t xml:space="preserve">-19 focal point(s). Procedures should be documented, distributed to all contractors, and discussed at regular meetings to facilitate adaptive management. The issues set out below include a number that represent expected good workplace management but are especially pertinent in preparing the </w:t>
      </w:r>
      <w:r w:rsidR="00955756" w:rsidRPr="00D01AF7">
        <w:t>Project</w:t>
      </w:r>
      <w:r w:rsidRPr="00D01AF7">
        <w:t xml:space="preserve"> response to </w:t>
      </w:r>
      <w:r w:rsidR="006904BB" w:rsidRPr="00D01AF7">
        <w:t>COVID</w:t>
      </w:r>
      <w:r w:rsidRPr="00D01AF7">
        <w:t xml:space="preserve">-19. </w:t>
      </w:r>
    </w:p>
    <w:p w14:paraId="7A55C57A" w14:textId="77777777" w:rsidR="004E31C1" w:rsidRPr="00D01AF7" w:rsidRDefault="004E31C1" w:rsidP="004E31C1">
      <w:pPr>
        <w:rPr>
          <w:b/>
          <w:bCs/>
          <w:sz w:val="24"/>
          <w:szCs w:val="24"/>
        </w:rPr>
      </w:pPr>
      <w:r w:rsidRPr="00D01AF7">
        <w:rPr>
          <w:b/>
          <w:bCs/>
        </w:rPr>
        <w:t xml:space="preserve">ASSESSING WORKFORCE CHARACTERISTICS </w:t>
      </w:r>
    </w:p>
    <w:p w14:paraId="4785D314" w14:textId="77777777" w:rsidR="004E31C1" w:rsidRPr="00D01AF7" w:rsidRDefault="004E31C1" w:rsidP="004E31C1">
      <w:pPr>
        <w:rPr>
          <w:b/>
          <w:bCs/>
        </w:rPr>
      </w:pPr>
      <w:r w:rsidRPr="00D01AF7">
        <w:t xml:space="preserve">Many construction sites will have a mix of workers e.g. workers from the local communities; workers from a different part of the country; workers from another country. Workers will be employed under different terms and conditions and be accommodated in different ways. Assessing these different aspects of the workforce will help in identifying appropriate mitigation measures: </w:t>
      </w:r>
    </w:p>
    <w:p w14:paraId="73FF868C" w14:textId="7C57EF1C" w:rsidR="004E31C1" w:rsidRPr="00D01AF7" w:rsidRDefault="004E31C1" w:rsidP="004E31C1">
      <w:pPr>
        <w:rPr>
          <w:b/>
          <w:bCs/>
        </w:rPr>
      </w:pPr>
      <w:r w:rsidRPr="00D01AF7">
        <w:t xml:space="preserve">The Contractor should prepare a detailed profile of the </w:t>
      </w:r>
      <w:r w:rsidR="00955756" w:rsidRPr="00D01AF7">
        <w:t>Project</w:t>
      </w:r>
      <w:r w:rsidRPr="00D01AF7">
        <w:t xml:space="preserve"> work force, key work activities, schedule for carrying out such activities, different durations of contract and rotations (e.g. 4 weeks on, 4 weeks off).</w:t>
      </w:r>
    </w:p>
    <w:p w14:paraId="2CD9925C" w14:textId="1936FB32" w:rsidR="004E31C1" w:rsidRPr="00D01AF7" w:rsidRDefault="004E31C1" w:rsidP="004E31C1">
      <w:pPr>
        <w:pStyle w:val="ListeParagraf"/>
        <w:numPr>
          <w:ilvl w:val="0"/>
          <w:numId w:val="55"/>
        </w:numPr>
      </w:pPr>
      <w:r w:rsidRPr="00D01AF7">
        <w:t xml:space="preserve">This should include a breakdown of workers who reside at home (i.e. workers from the community), workers who lodge within the local community and workers in on-site accommodation. Where possible, it should also identify workers that may be more at risk from </w:t>
      </w:r>
      <w:r w:rsidR="006904BB" w:rsidRPr="00D01AF7">
        <w:t>COVID</w:t>
      </w:r>
      <w:r w:rsidRPr="00D01AF7">
        <w:t>-19, those with underlying health issues or who may be otherwise at risk.</w:t>
      </w:r>
    </w:p>
    <w:p w14:paraId="31D0A3AC" w14:textId="77777777" w:rsidR="004E31C1" w:rsidRPr="00D01AF7" w:rsidRDefault="004E31C1" w:rsidP="004E31C1">
      <w:pPr>
        <w:pStyle w:val="ListeParagraf"/>
        <w:numPr>
          <w:ilvl w:val="0"/>
          <w:numId w:val="55"/>
        </w:numPr>
      </w:pPr>
      <w:r w:rsidRPr="00D01AF7">
        <w:t>Consideration should be given to ways in which to minimize movement in and out of site. This could include lengthening the term of existing contracts, to avoid workers returning home to affected areas, or returning to site from affected areas.</w:t>
      </w:r>
    </w:p>
    <w:p w14:paraId="2C23C591" w14:textId="77777777" w:rsidR="004E31C1" w:rsidRPr="00D01AF7" w:rsidRDefault="004E31C1" w:rsidP="004E31C1">
      <w:pPr>
        <w:pStyle w:val="ListeParagraf"/>
        <w:numPr>
          <w:ilvl w:val="0"/>
          <w:numId w:val="55"/>
        </w:numPr>
      </w:pPr>
      <w:r w:rsidRPr="00D01AF7">
        <w:t>Workers accommodated on site should be required to minimize contact with people near the site, and in certain cases be prohibited from leaving the site for the duration of their contract, so that contact with local communities is avoided.</w:t>
      </w:r>
    </w:p>
    <w:p w14:paraId="735F1B79" w14:textId="77777777" w:rsidR="004E31C1" w:rsidRPr="00D01AF7" w:rsidRDefault="004E31C1" w:rsidP="004E31C1">
      <w:pPr>
        <w:pStyle w:val="ListeParagraf"/>
        <w:numPr>
          <w:ilvl w:val="0"/>
          <w:numId w:val="55"/>
        </w:numPr>
      </w:pPr>
      <w:r w:rsidRPr="00D01AF7">
        <w:t xml:space="preserve">Consideration should be given to requiring workers lodging in the local community to move to site accommodation (subject to availability) where they would be subject to the same restrictions. </w:t>
      </w:r>
    </w:p>
    <w:p w14:paraId="22ADDBF5" w14:textId="77777777" w:rsidR="004E31C1" w:rsidRPr="00D01AF7" w:rsidRDefault="004E31C1" w:rsidP="004E31C1">
      <w:pPr>
        <w:pStyle w:val="ListeParagraf"/>
        <w:numPr>
          <w:ilvl w:val="0"/>
          <w:numId w:val="55"/>
        </w:numPr>
      </w:pPr>
      <w:r w:rsidRPr="00D01AF7">
        <w:t xml:space="preserve">Workers from local communities, who return home daily, weekly or monthly, will be more difficult to manage. They should be subject to health checks at entry to the site (as set out above) and at some point, circumstances may make it necessary to require them to either use accommodation on site or not to come to work. </w:t>
      </w:r>
    </w:p>
    <w:p w14:paraId="02DC082B" w14:textId="5C521BF5" w:rsidR="004E31C1" w:rsidRPr="00D01AF7" w:rsidRDefault="004E31C1" w:rsidP="004E31C1">
      <w:pPr>
        <w:rPr>
          <w:b/>
          <w:bCs/>
        </w:rPr>
      </w:pPr>
      <w:r w:rsidRPr="00D01AF7">
        <w:rPr>
          <w:b/>
          <w:bCs/>
        </w:rPr>
        <w:lastRenderedPageBreak/>
        <w:t xml:space="preserve">ENTRY/EXIT TO THE WORK SITE AND CHECKS ON COMMENCEMENT OF WORK </w:t>
      </w:r>
    </w:p>
    <w:p w14:paraId="4E321C02" w14:textId="77777777" w:rsidR="004E31C1" w:rsidRPr="00D01AF7" w:rsidRDefault="004E31C1" w:rsidP="004E31C1">
      <w:r w:rsidRPr="00D01AF7">
        <w:t xml:space="preserve">Entry/exit to the work site should be controlled and documented for both workers and other parties, including support staff and suppliers. Possible measures may include: </w:t>
      </w:r>
    </w:p>
    <w:p w14:paraId="73695004" w14:textId="77777777" w:rsidR="004E31C1" w:rsidRPr="00D01AF7" w:rsidRDefault="004E31C1" w:rsidP="004E31C1">
      <w:pPr>
        <w:pStyle w:val="ListeParagraf"/>
        <w:numPr>
          <w:ilvl w:val="0"/>
          <w:numId w:val="56"/>
        </w:numPr>
      </w:pPr>
      <w:r w:rsidRPr="00D01AF7">
        <w:t>Establishing a system for controlling entry/exit to the site, securing the boundaries of the site, and establishing designating entry/exit points (if they do not already exist). Entry/exit to the site should be documented.</w:t>
      </w:r>
    </w:p>
    <w:p w14:paraId="2A2FB1C0" w14:textId="56D51B9E" w:rsidR="004E31C1" w:rsidRPr="00D01AF7" w:rsidRDefault="004E31C1" w:rsidP="004E31C1">
      <w:pPr>
        <w:pStyle w:val="ListeParagraf"/>
        <w:numPr>
          <w:ilvl w:val="0"/>
          <w:numId w:val="56"/>
        </w:numPr>
      </w:pPr>
      <w:r w:rsidRPr="00D01AF7">
        <w:t xml:space="preserve">Training security staff on the (enhanced) system that has been put in place for securing the site and controlling entry and exit, the behaviors required of them in enforcing such system and any </w:t>
      </w:r>
      <w:r w:rsidR="006904BB" w:rsidRPr="00D01AF7">
        <w:t>COVID</w:t>
      </w:r>
      <w:r w:rsidRPr="00D01AF7">
        <w:t>- 19 specific considerations.</w:t>
      </w:r>
    </w:p>
    <w:p w14:paraId="02C2D5D1" w14:textId="77777777" w:rsidR="004E31C1" w:rsidRPr="00D01AF7" w:rsidRDefault="004E31C1" w:rsidP="004E31C1">
      <w:pPr>
        <w:pStyle w:val="ListeParagraf"/>
        <w:numPr>
          <w:ilvl w:val="0"/>
          <w:numId w:val="56"/>
        </w:numPr>
      </w:pPr>
      <w:r w:rsidRPr="00D01AF7">
        <w:t>Training staff who will be monitoring entry to the site, providing them with the resources they need to document entry of workers, conducting temperature checks and recording details of any worker that is denied entry.</w:t>
      </w:r>
    </w:p>
    <w:p w14:paraId="079155D9" w14:textId="77777777" w:rsidR="004E31C1" w:rsidRPr="00D01AF7" w:rsidRDefault="004E31C1" w:rsidP="004E31C1">
      <w:pPr>
        <w:pStyle w:val="ListeParagraf"/>
        <w:numPr>
          <w:ilvl w:val="0"/>
          <w:numId w:val="56"/>
        </w:numPr>
      </w:pPr>
      <w:r w:rsidRPr="00D01AF7">
        <w:t>Confirming that workers are fit for work before they enter the site or start work. While procedures should already be in place for this, special attention should be paid to workers with underlying health issues or who may be otherwise at risk. Consideration should be given to demobilization of staff with underlying health issues.</w:t>
      </w:r>
    </w:p>
    <w:p w14:paraId="6D970BAC" w14:textId="77777777" w:rsidR="004E31C1" w:rsidRPr="00D01AF7" w:rsidRDefault="004E31C1" w:rsidP="004E31C1">
      <w:pPr>
        <w:pStyle w:val="ListeParagraf"/>
        <w:numPr>
          <w:ilvl w:val="0"/>
          <w:numId w:val="56"/>
        </w:numPr>
      </w:pPr>
      <w:r w:rsidRPr="00D01AF7">
        <w:t>Checking and recording temperatures of workers and other people entering the site or requiring self-reporting prior to or on entering the site.</w:t>
      </w:r>
    </w:p>
    <w:p w14:paraId="56A7ABE7" w14:textId="489161C7" w:rsidR="004E31C1" w:rsidRPr="00D01AF7" w:rsidRDefault="004E31C1" w:rsidP="004E31C1">
      <w:pPr>
        <w:pStyle w:val="ListeParagraf"/>
        <w:numPr>
          <w:ilvl w:val="0"/>
          <w:numId w:val="56"/>
        </w:numPr>
      </w:pPr>
      <w:r w:rsidRPr="00D01AF7">
        <w:t xml:space="preserve">Providing daily briefings to workers prior to commencing work, focusing on </w:t>
      </w:r>
      <w:r w:rsidR="006904BB" w:rsidRPr="00D01AF7">
        <w:t>COVID</w:t>
      </w:r>
      <w:r w:rsidRPr="00D01AF7">
        <w:t>-19 specific considerations including cough etiquette, hand hygiene and distancing measures, using demonstrations and participatory methods.</w:t>
      </w:r>
    </w:p>
    <w:p w14:paraId="797A9328" w14:textId="554A3F74" w:rsidR="004E31C1" w:rsidRPr="00D01AF7" w:rsidRDefault="004E31C1" w:rsidP="004E31C1">
      <w:pPr>
        <w:pStyle w:val="ListeParagraf"/>
        <w:numPr>
          <w:ilvl w:val="0"/>
          <w:numId w:val="56"/>
        </w:numPr>
      </w:pPr>
      <w:r w:rsidRPr="00D01AF7">
        <w:t xml:space="preserve">During the daily briefings, reminding workers to self-monitor for possible symptoms (fever, cough) and to report to their supervisor or the </w:t>
      </w:r>
      <w:r w:rsidR="006904BB" w:rsidRPr="00D01AF7">
        <w:t>COVID</w:t>
      </w:r>
      <w:r w:rsidRPr="00D01AF7">
        <w:t>-19 focal point if they have symptoms or are feeling unwell.</w:t>
      </w:r>
    </w:p>
    <w:p w14:paraId="6E6C685B" w14:textId="77777777" w:rsidR="004E31C1" w:rsidRPr="00D01AF7" w:rsidRDefault="004E31C1" w:rsidP="004E31C1">
      <w:pPr>
        <w:pStyle w:val="ListeParagraf"/>
        <w:numPr>
          <w:ilvl w:val="0"/>
          <w:numId w:val="56"/>
        </w:numPr>
      </w:pPr>
      <w:r w:rsidRPr="00D01AF7">
        <w:t>Preventing a worker from an affected area or who has been in contact with an infected person from returning to the site for 14 days or (if that is not possible) isolating such worker for 14 days.</w:t>
      </w:r>
    </w:p>
    <w:p w14:paraId="4FEC4A97" w14:textId="77777777" w:rsidR="004E31C1" w:rsidRPr="00D01AF7" w:rsidRDefault="004E31C1" w:rsidP="004E31C1">
      <w:pPr>
        <w:pStyle w:val="ListeParagraf"/>
        <w:numPr>
          <w:ilvl w:val="0"/>
          <w:numId w:val="56"/>
        </w:numPr>
      </w:pPr>
      <w:r w:rsidRPr="00D01AF7">
        <w:t xml:space="preserve">Preventing a sick worker from entering the site, referring them to local health facilities if necessary or requiring them to isolate at home for 14 days. </w:t>
      </w:r>
    </w:p>
    <w:p w14:paraId="36F67379" w14:textId="77777777" w:rsidR="004E31C1" w:rsidRPr="00D01AF7" w:rsidRDefault="004E31C1" w:rsidP="004E31C1">
      <w:pPr>
        <w:rPr>
          <w:b/>
          <w:bCs/>
        </w:rPr>
      </w:pPr>
      <w:r w:rsidRPr="00D01AF7">
        <w:rPr>
          <w:b/>
          <w:bCs/>
        </w:rPr>
        <w:t xml:space="preserve">GENERAL HYGIENE </w:t>
      </w:r>
    </w:p>
    <w:p w14:paraId="27B8C306" w14:textId="77777777" w:rsidR="004E31C1" w:rsidRPr="00D01AF7" w:rsidRDefault="004E31C1" w:rsidP="004E31C1">
      <w:pPr>
        <w:rPr>
          <w:szCs w:val="20"/>
        </w:rPr>
      </w:pPr>
      <w:r w:rsidRPr="00D01AF7">
        <w:rPr>
          <w:szCs w:val="20"/>
        </w:rPr>
        <w:t>Requirements on general hygiene should be communicated and monitored, to include:</w:t>
      </w:r>
    </w:p>
    <w:p w14:paraId="761E7D64" w14:textId="4A3FAE51" w:rsidR="004E31C1" w:rsidRPr="00D01AF7" w:rsidRDefault="004E31C1" w:rsidP="004E31C1">
      <w:pPr>
        <w:pStyle w:val="ListeParagraf"/>
        <w:numPr>
          <w:ilvl w:val="0"/>
          <w:numId w:val="57"/>
        </w:numPr>
      </w:pPr>
      <w:r w:rsidRPr="00D01AF7">
        <w:t xml:space="preserve">Training workers and staff on site on the signs and symptoms of </w:t>
      </w:r>
      <w:r w:rsidR="006904BB" w:rsidRPr="00D01AF7">
        <w:t>COVID</w:t>
      </w:r>
      <w:r w:rsidRPr="00D01AF7">
        <w:t xml:space="preserve">-19, how it is spread, how to protect themselves (including regular handwashing and social distancing) and what to do if they or other people have symptoms (for further information see WHO </w:t>
      </w:r>
      <w:r w:rsidR="006904BB" w:rsidRPr="00D01AF7">
        <w:t>COVID</w:t>
      </w:r>
      <w:r w:rsidRPr="00D01AF7">
        <w:t>-19 advice for the public).</w:t>
      </w:r>
    </w:p>
    <w:p w14:paraId="0ABD58B9" w14:textId="77777777" w:rsidR="004E31C1" w:rsidRPr="00D01AF7" w:rsidRDefault="004E31C1" w:rsidP="004E31C1">
      <w:pPr>
        <w:pStyle w:val="ListeParagraf"/>
        <w:numPr>
          <w:ilvl w:val="0"/>
          <w:numId w:val="57"/>
        </w:numPr>
      </w:pPr>
      <w:r w:rsidRPr="00D01AF7">
        <w:t>Placing posters and signs around the site, with images and text in local languages.</w:t>
      </w:r>
    </w:p>
    <w:p w14:paraId="1D015A32" w14:textId="537D9FC6" w:rsidR="004E31C1" w:rsidRPr="00D01AF7" w:rsidRDefault="004E31C1" w:rsidP="004E31C1">
      <w:pPr>
        <w:pStyle w:val="ListeParagraf"/>
        <w:numPr>
          <w:ilvl w:val="0"/>
          <w:numId w:val="57"/>
        </w:numPr>
      </w:pPr>
      <w:r w:rsidRPr="00D01AF7">
        <w:t>Ensuring handwashing facilities supplied with soap, disposable pa</w:t>
      </w:r>
      <w:r w:rsidR="00A04711" w:rsidRPr="00D01AF7">
        <w:t xml:space="preserve">per </w:t>
      </w:r>
      <w:r w:rsidR="006E6FE5" w:rsidRPr="00D01AF7">
        <w:t>to</w:t>
      </w:r>
      <w:r w:rsidRPr="00D01AF7">
        <w:t>wels and closed waste bins exist at key places throughout site, including at entrances/exits to work areas; where there is a toilet, canteen or food distribution, or provision of drinking water; in worker accommodation; at waste stations; at stores; and in common spaces. Where handwashing facilities do not exist or are not adequate, arrangements should be made to set them up. Alcohol based sanitizer (if available, 60-95% alcohol) can also be used.</w:t>
      </w:r>
    </w:p>
    <w:p w14:paraId="57EDF15A" w14:textId="77777777" w:rsidR="004E31C1" w:rsidRPr="00D01AF7" w:rsidRDefault="004E31C1" w:rsidP="004E31C1">
      <w:pPr>
        <w:pStyle w:val="ListeParagraf"/>
        <w:numPr>
          <w:ilvl w:val="0"/>
          <w:numId w:val="57"/>
        </w:numPr>
      </w:pPr>
      <w:r w:rsidRPr="00D01AF7">
        <w:t>Review worker accommodations and assess them in light of the requirements set out in IFC/EBRD guidance on Workers’ Accommodation: processes and standards, which provides valuable guidance as to good practice for accommodation.</w:t>
      </w:r>
    </w:p>
    <w:p w14:paraId="5E50E495" w14:textId="77777777" w:rsidR="004E31C1" w:rsidRPr="00D01AF7" w:rsidRDefault="004E31C1" w:rsidP="004E31C1">
      <w:pPr>
        <w:pStyle w:val="ListeParagraf"/>
        <w:numPr>
          <w:ilvl w:val="0"/>
          <w:numId w:val="57"/>
        </w:numPr>
      </w:pPr>
      <w:r w:rsidRPr="00D01AF7">
        <w:t>Setting aside part of worker accommodation for precautionary self-quarantine as well as more formal isolation of staff who may be infected (see paragraph (f)).</w:t>
      </w:r>
    </w:p>
    <w:p w14:paraId="7C1DA322" w14:textId="77777777" w:rsidR="00CF26E5" w:rsidRPr="00D01AF7" w:rsidRDefault="00CF26E5">
      <w:pPr>
        <w:spacing w:before="0" w:after="160" w:line="259" w:lineRule="auto"/>
        <w:jc w:val="left"/>
        <w:rPr>
          <w:b/>
          <w:bCs/>
        </w:rPr>
      </w:pPr>
      <w:r w:rsidRPr="00D01AF7">
        <w:rPr>
          <w:b/>
          <w:bCs/>
        </w:rPr>
        <w:br w:type="page"/>
      </w:r>
    </w:p>
    <w:p w14:paraId="605E0EA1" w14:textId="689A222A" w:rsidR="004E31C1" w:rsidRPr="00D01AF7" w:rsidRDefault="004E31C1" w:rsidP="004E31C1">
      <w:pPr>
        <w:rPr>
          <w:b/>
          <w:bCs/>
        </w:rPr>
      </w:pPr>
      <w:r w:rsidRPr="00D01AF7">
        <w:rPr>
          <w:b/>
          <w:bCs/>
        </w:rPr>
        <w:lastRenderedPageBreak/>
        <w:t xml:space="preserve">CLEANING AND WASTE DISPOSAL </w:t>
      </w:r>
    </w:p>
    <w:p w14:paraId="136422EA" w14:textId="77777777" w:rsidR="004E31C1" w:rsidRPr="00D01AF7" w:rsidRDefault="004E31C1" w:rsidP="004E31C1">
      <w:r w:rsidRPr="00D01AF7">
        <w:t xml:space="preserve">Conduct regular and thorough cleaning of all site facilities, including offices, accommodation, canteens, common spaces. Review cleaning protocols for key construction equipment (particularly if it is being operated by different workers). This should include: </w:t>
      </w:r>
    </w:p>
    <w:p w14:paraId="039C181E" w14:textId="77777777" w:rsidR="004E31C1" w:rsidRPr="00D01AF7" w:rsidRDefault="004E31C1" w:rsidP="004E31C1">
      <w:pPr>
        <w:pStyle w:val="ListeParagraf"/>
        <w:numPr>
          <w:ilvl w:val="0"/>
          <w:numId w:val="58"/>
        </w:numPr>
      </w:pPr>
      <w:r w:rsidRPr="00D01AF7">
        <w:t>Providing cleaning staff with adequate cleaning equipment, materials and disinfectant. •</w:t>
      </w:r>
    </w:p>
    <w:p w14:paraId="1655F7B7" w14:textId="77777777" w:rsidR="004E31C1" w:rsidRPr="00D01AF7" w:rsidRDefault="004E31C1" w:rsidP="004E31C1">
      <w:pPr>
        <w:pStyle w:val="ListeParagraf"/>
        <w:numPr>
          <w:ilvl w:val="0"/>
          <w:numId w:val="58"/>
        </w:numPr>
      </w:pPr>
      <w:r w:rsidRPr="00D01AF7">
        <w:t>Review general cleaning systems, training cleaning staff on appropriate cleaning procedures and appropriate frequency in high use or high-risk areas.</w:t>
      </w:r>
    </w:p>
    <w:p w14:paraId="7B0CDF86" w14:textId="76ACD3F6" w:rsidR="004E31C1" w:rsidRPr="00D01AF7" w:rsidRDefault="004E31C1" w:rsidP="004E31C1">
      <w:pPr>
        <w:pStyle w:val="ListeParagraf"/>
        <w:numPr>
          <w:ilvl w:val="0"/>
          <w:numId w:val="58"/>
        </w:numPr>
      </w:pPr>
      <w:r w:rsidRPr="00D01AF7">
        <w:t xml:space="preserve">Where it is anticipated that cleaners will be required to clean areas that have been or are suspected to have been contaminated with </w:t>
      </w:r>
      <w:r w:rsidR="006904BB" w:rsidRPr="00D01AF7">
        <w:t>COVID</w:t>
      </w:r>
      <w:r w:rsidRPr="00D01AF7">
        <w:t>-19, providing them with appropriate PPE: gowns or aprons, gloves, eye protection (masks, goggles or face screens) and boots or closed work shoes. If appropriate PPE is not available, cleaners should be provided with best available alternatives.</w:t>
      </w:r>
    </w:p>
    <w:p w14:paraId="37E812CA" w14:textId="77777777" w:rsidR="004E31C1" w:rsidRPr="00D01AF7" w:rsidRDefault="004E31C1" w:rsidP="004E31C1">
      <w:pPr>
        <w:pStyle w:val="ListeParagraf"/>
        <w:numPr>
          <w:ilvl w:val="0"/>
          <w:numId w:val="58"/>
        </w:numPr>
      </w:pPr>
      <w:r w:rsidRPr="00D01AF7">
        <w:t>Training cleaners in proper hygiene (including handwashing) prior to, during and after conducting cleaning activities; how to safely use PPE (where required); in waste control (including for used PPE and cleaning materials).</w:t>
      </w:r>
    </w:p>
    <w:p w14:paraId="5D2593A4" w14:textId="5F4C72BC" w:rsidR="004E31C1" w:rsidRPr="00D01AF7" w:rsidRDefault="004E31C1" w:rsidP="004E31C1">
      <w:pPr>
        <w:pStyle w:val="ListeParagraf"/>
        <w:numPr>
          <w:ilvl w:val="0"/>
          <w:numId w:val="58"/>
        </w:numPr>
      </w:pPr>
      <w:r w:rsidRPr="00D01AF7">
        <w:t xml:space="preserve">Any medical waste produced during the care of ill workers should be collected safely in designated containers or bags and treated and disposed of following relevant requirements (e.g., national, WHO). If open burning and incineration of medical wastes is necessary, this should be for as limited a duration as possible. Waste should be reduced and segregated, so that only the smallest amount of waste is incinerated (for further information see WHO interim guidance on water, sanitation, and waste management for </w:t>
      </w:r>
      <w:r w:rsidR="006904BB" w:rsidRPr="00D01AF7">
        <w:t>COVID</w:t>
      </w:r>
      <w:r w:rsidRPr="00D01AF7">
        <w:t>-19).</w:t>
      </w:r>
    </w:p>
    <w:p w14:paraId="059DE6A1" w14:textId="77777777" w:rsidR="004E31C1" w:rsidRPr="00D01AF7" w:rsidRDefault="004E31C1" w:rsidP="004E31C1">
      <w:pPr>
        <w:rPr>
          <w:b/>
          <w:bCs/>
        </w:rPr>
      </w:pPr>
      <w:r w:rsidRPr="00D01AF7">
        <w:rPr>
          <w:b/>
          <w:bCs/>
        </w:rPr>
        <w:t xml:space="preserve">ADJUSTING WORK PRACTICES </w:t>
      </w:r>
    </w:p>
    <w:p w14:paraId="15A55F1F" w14:textId="5B91AD98" w:rsidR="004E31C1" w:rsidRPr="00D01AF7" w:rsidRDefault="004E31C1" w:rsidP="004E31C1">
      <w:pPr>
        <w:pStyle w:val="ListeParagraf"/>
        <w:numPr>
          <w:ilvl w:val="0"/>
          <w:numId w:val="59"/>
        </w:numPr>
      </w:pPr>
      <w:r w:rsidRPr="00D01AF7">
        <w:t xml:space="preserve">Consider changes to work processes and timings to reduce or minimize contact between workers, recognizing that this is likely to impact the </w:t>
      </w:r>
      <w:r w:rsidR="00955756" w:rsidRPr="00D01AF7">
        <w:t>Project</w:t>
      </w:r>
      <w:r w:rsidRPr="00D01AF7">
        <w:t xml:space="preserve"> schedule. Such measures could include: </w:t>
      </w:r>
    </w:p>
    <w:p w14:paraId="043ED752" w14:textId="77777777" w:rsidR="004E31C1" w:rsidRPr="00D01AF7" w:rsidRDefault="004E31C1" w:rsidP="004E31C1">
      <w:pPr>
        <w:pStyle w:val="ListeParagraf"/>
        <w:numPr>
          <w:ilvl w:val="0"/>
          <w:numId w:val="59"/>
        </w:numPr>
      </w:pPr>
      <w:r w:rsidRPr="00D01AF7">
        <w:t>Decreasing the size of work teams.</w:t>
      </w:r>
    </w:p>
    <w:p w14:paraId="79D71AF6" w14:textId="77777777" w:rsidR="004E31C1" w:rsidRPr="00D01AF7" w:rsidRDefault="004E31C1" w:rsidP="004E31C1">
      <w:pPr>
        <w:pStyle w:val="ListeParagraf"/>
        <w:numPr>
          <w:ilvl w:val="0"/>
          <w:numId w:val="59"/>
        </w:numPr>
      </w:pPr>
      <w:r w:rsidRPr="00D01AF7">
        <w:t xml:space="preserve">Limiting the number of workers on site at any one time. </w:t>
      </w:r>
    </w:p>
    <w:p w14:paraId="4C3235B8" w14:textId="77777777" w:rsidR="004E31C1" w:rsidRPr="00D01AF7" w:rsidRDefault="004E31C1" w:rsidP="004E31C1">
      <w:pPr>
        <w:pStyle w:val="ListeParagraf"/>
        <w:numPr>
          <w:ilvl w:val="0"/>
          <w:numId w:val="59"/>
        </w:numPr>
      </w:pPr>
      <w:r w:rsidRPr="00D01AF7">
        <w:t xml:space="preserve">Changing to a 24-hour work rotation. </w:t>
      </w:r>
    </w:p>
    <w:p w14:paraId="3D43B27B" w14:textId="77777777" w:rsidR="004E31C1" w:rsidRPr="00D01AF7" w:rsidRDefault="004E31C1" w:rsidP="004E31C1">
      <w:pPr>
        <w:pStyle w:val="ListeParagraf"/>
        <w:numPr>
          <w:ilvl w:val="0"/>
          <w:numId w:val="59"/>
        </w:numPr>
      </w:pPr>
      <w:r w:rsidRPr="00D01AF7">
        <w:t>Adapting or redesigning work processes for specific work activities and tasks to enable social distancing, and training workers on these processes.</w:t>
      </w:r>
    </w:p>
    <w:p w14:paraId="6922DBF8" w14:textId="3D8F1D1F" w:rsidR="004E31C1" w:rsidRPr="00D01AF7" w:rsidRDefault="004E31C1" w:rsidP="004E31C1">
      <w:pPr>
        <w:pStyle w:val="ListeParagraf"/>
        <w:numPr>
          <w:ilvl w:val="0"/>
          <w:numId w:val="59"/>
        </w:numPr>
      </w:pPr>
      <w:r w:rsidRPr="00D01AF7">
        <w:t xml:space="preserve">Continuing with the usual safety trainings, adding </w:t>
      </w:r>
      <w:r w:rsidR="006904BB" w:rsidRPr="00D01AF7">
        <w:t>COVID</w:t>
      </w:r>
      <w:r w:rsidRPr="00D01AF7">
        <w:t xml:space="preserve">-19 specific considerations. Training should include proper use of normal PPE. While as of the date of this note, general advice is that construction workers do not require </w:t>
      </w:r>
      <w:r w:rsidR="006904BB" w:rsidRPr="00D01AF7">
        <w:t>COVID</w:t>
      </w:r>
      <w:r w:rsidRPr="00D01AF7">
        <w:t xml:space="preserve">-19 specific PPE, this should be kept under review (for further information see WHO interim guidance on rational use of personal protective equipment (PPE) for </w:t>
      </w:r>
      <w:r w:rsidR="006904BB" w:rsidRPr="00D01AF7">
        <w:t>COVID</w:t>
      </w:r>
      <w:r w:rsidRPr="00D01AF7">
        <w:t>-19).</w:t>
      </w:r>
    </w:p>
    <w:p w14:paraId="795D9747" w14:textId="77777777" w:rsidR="004E31C1" w:rsidRPr="00D01AF7" w:rsidRDefault="004E31C1" w:rsidP="004E31C1">
      <w:pPr>
        <w:pStyle w:val="ListeParagraf"/>
        <w:numPr>
          <w:ilvl w:val="0"/>
          <w:numId w:val="59"/>
        </w:numPr>
      </w:pPr>
      <w:r w:rsidRPr="00D01AF7">
        <w:t>Reviewing work methods to reduce use of construction PPE, in case supplies become scarce or the PPE is needed for medical workers or cleaners. This could include, e.g. trying to reduce the need for dust masks by checking that water sprinkling systems are in good working order and are maintained or reducing the speed limit for haul trucks.</w:t>
      </w:r>
    </w:p>
    <w:p w14:paraId="168164FF" w14:textId="77777777" w:rsidR="004E31C1" w:rsidRPr="00D01AF7" w:rsidRDefault="004E31C1" w:rsidP="004E31C1">
      <w:pPr>
        <w:pStyle w:val="ListeParagraf"/>
        <w:numPr>
          <w:ilvl w:val="0"/>
          <w:numId w:val="59"/>
        </w:numPr>
      </w:pPr>
      <w:r w:rsidRPr="00D01AF7">
        <w:t>Arranging (where possible) for work breaks to be taken in outdoor areas within the site.</w:t>
      </w:r>
    </w:p>
    <w:p w14:paraId="7D0C5B2E" w14:textId="77777777" w:rsidR="004E31C1" w:rsidRPr="00D01AF7" w:rsidRDefault="004E31C1" w:rsidP="004E31C1">
      <w:pPr>
        <w:pStyle w:val="ListeParagraf"/>
        <w:numPr>
          <w:ilvl w:val="0"/>
          <w:numId w:val="59"/>
        </w:numPr>
      </w:pPr>
      <w:r w:rsidRPr="00D01AF7">
        <w:t>Consider changing canteen layouts and phasing mealtimes to allow for social distancing and phasing access to and/or temporarily restricting access to leisure facilities that may exist on site, including gyms.</w:t>
      </w:r>
    </w:p>
    <w:p w14:paraId="5E12FE07" w14:textId="46597F1D" w:rsidR="004E31C1" w:rsidRPr="00D01AF7" w:rsidRDefault="004E31C1" w:rsidP="004E31C1">
      <w:pPr>
        <w:pStyle w:val="ListeParagraf"/>
        <w:numPr>
          <w:ilvl w:val="0"/>
          <w:numId w:val="59"/>
        </w:numPr>
      </w:pPr>
      <w:r w:rsidRPr="00D01AF7">
        <w:t xml:space="preserve">At some point, it may be necessary to review the overall </w:t>
      </w:r>
      <w:r w:rsidR="00955756" w:rsidRPr="00D01AF7">
        <w:t>Project</w:t>
      </w:r>
      <w:r w:rsidRPr="00D01AF7">
        <w:t xml:space="preserve"> schedule, to assess the extent to which it needs to be adjusted (or work stopped completely) to reflect prudent work practices, potential exposure of both workers and the community and availability of supplies, taking into account Government advice and instructions. </w:t>
      </w:r>
    </w:p>
    <w:p w14:paraId="19A83860" w14:textId="77777777" w:rsidR="004E31C1" w:rsidRPr="00D01AF7" w:rsidRDefault="004E31C1" w:rsidP="004E31C1">
      <w:pPr>
        <w:rPr>
          <w:b/>
          <w:bCs/>
        </w:rPr>
      </w:pPr>
      <w:r w:rsidRPr="00D01AF7">
        <w:rPr>
          <w:b/>
          <w:bCs/>
        </w:rPr>
        <w:t xml:space="preserve">PROJECT MEDICAL SERVICES </w:t>
      </w:r>
    </w:p>
    <w:p w14:paraId="65876894" w14:textId="0BD9EC0E" w:rsidR="004E31C1" w:rsidRPr="00D01AF7" w:rsidRDefault="004E31C1" w:rsidP="004E31C1">
      <w:pPr>
        <w:rPr>
          <w:b/>
          <w:bCs/>
        </w:rPr>
      </w:pPr>
      <w:r w:rsidRPr="00D01AF7">
        <w:lastRenderedPageBreak/>
        <w:t xml:space="preserve">Consider whether existing </w:t>
      </w:r>
      <w:r w:rsidR="00955756" w:rsidRPr="00D01AF7">
        <w:t>Project</w:t>
      </w:r>
      <w:r w:rsidRPr="00D01AF7">
        <w:t xml:space="preserve"> medical services are adequate, taking into account existing infrastructure (size of clinic/medical post, number of beds, isolation facilities), medical staff, equipment and supplies, procedures and training. Where these are not adequate, consider upgrading services where possible, including:</w:t>
      </w:r>
    </w:p>
    <w:p w14:paraId="16C3EE54" w14:textId="675C58AB" w:rsidR="004E31C1" w:rsidRPr="00D01AF7" w:rsidRDefault="004E31C1" w:rsidP="004E31C1">
      <w:pPr>
        <w:pStyle w:val="ListeParagraf"/>
        <w:numPr>
          <w:ilvl w:val="0"/>
          <w:numId w:val="60"/>
        </w:numPr>
      </w:pPr>
      <w:r w:rsidRPr="00D01AF7">
        <w:t xml:space="preserve">Expanding medical infrastructure and preparing areas where patients can be isolated. Guidance on setting up isolation facilities is set out in WHO interim guidance on considerations for quarantine of individuals in the context of containment for </w:t>
      </w:r>
      <w:r w:rsidR="006904BB" w:rsidRPr="00D01AF7">
        <w:t>COVID</w:t>
      </w:r>
      <w:r w:rsidRPr="00D01AF7">
        <w:t>-19). Isolation facilities should be located away from worker accommodation and ongoing work activities. Where possible, workers should be provided with a single well-ventilated room (open windows and door). Where this is not possible, isolation facilities should allow at least 1 meter between workers in the same room, separating workers with curtains, if possible. Sick workers should limit their movements, avoiding common areas and facilities and not be allowed visitors until they have been clear of symptoms for 14 days. If they need to use common areas and facilities (e.g. kitchens or canteens), they should only do so when unaffected workers are not present, and the area/facilities should be cleaned prior to and after such use.</w:t>
      </w:r>
    </w:p>
    <w:p w14:paraId="759AC9F4" w14:textId="2F83A6B2" w:rsidR="004E31C1" w:rsidRPr="00D01AF7" w:rsidRDefault="004E31C1" w:rsidP="004E31C1">
      <w:pPr>
        <w:pStyle w:val="ListeParagraf"/>
        <w:numPr>
          <w:ilvl w:val="0"/>
          <w:numId w:val="60"/>
        </w:numPr>
      </w:pPr>
      <w:r w:rsidRPr="00D01AF7">
        <w:t xml:space="preserve">Training medical staff, which should include current WHO advice on </w:t>
      </w:r>
      <w:r w:rsidR="006904BB" w:rsidRPr="00D01AF7">
        <w:t>COVID</w:t>
      </w:r>
      <w:r w:rsidRPr="00D01AF7">
        <w:t xml:space="preserve">-19 and recommendations on the specifics of </w:t>
      </w:r>
      <w:r w:rsidR="006904BB" w:rsidRPr="00D01AF7">
        <w:t>COVID</w:t>
      </w:r>
      <w:r w:rsidRPr="00D01AF7">
        <w:t xml:space="preserve">-19. Where </w:t>
      </w:r>
      <w:r w:rsidR="006904BB" w:rsidRPr="00D01AF7">
        <w:t>COVID</w:t>
      </w:r>
      <w:r w:rsidRPr="00D01AF7">
        <w:t>-19 infection is suspected, medical providers on site should follow WHO interim guidance on infection prevention and control during health care when novel coronavirus (nCoV) infection is suspected.</w:t>
      </w:r>
    </w:p>
    <w:p w14:paraId="4E4293BF" w14:textId="77777777" w:rsidR="004E31C1" w:rsidRPr="00D01AF7" w:rsidRDefault="004E31C1" w:rsidP="004E31C1">
      <w:pPr>
        <w:pStyle w:val="ListeParagraf"/>
        <w:numPr>
          <w:ilvl w:val="0"/>
          <w:numId w:val="60"/>
        </w:numPr>
      </w:pPr>
      <w:r w:rsidRPr="00D01AF7">
        <w:t>Training medical staff in testing, if testing is available.</w:t>
      </w:r>
    </w:p>
    <w:p w14:paraId="6B2AD4D6" w14:textId="00D727A8" w:rsidR="004E31C1" w:rsidRPr="00D01AF7" w:rsidRDefault="004E31C1" w:rsidP="004E31C1">
      <w:pPr>
        <w:pStyle w:val="ListeParagraf"/>
        <w:numPr>
          <w:ilvl w:val="0"/>
          <w:numId w:val="60"/>
        </w:numPr>
      </w:pPr>
      <w:r w:rsidRPr="00D01AF7">
        <w:t xml:space="preserve">Assessing the current stock of equipment, supplies and medicines on site, and obtaining additional stock, where required and possible. This could include medical PPE, such as gowns, aprons, medical masks, gloves, and eye protection. Refer to WHO guidance as to what is advised (for further information see WHO interim guidance on rational use of </w:t>
      </w:r>
      <w:r w:rsidR="00CF26E5" w:rsidRPr="00D01AF7">
        <w:t>PPE</w:t>
      </w:r>
      <w:r w:rsidRPr="00D01AF7">
        <w:t xml:space="preserve"> for </w:t>
      </w:r>
      <w:r w:rsidR="006904BB" w:rsidRPr="00D01AF7">
        <w:t>COVID</w:t>
      </w:r>
      <w:r w:rsidRPr="00D01AF7">
        <w:t>-19).</w:t>
      </w:r>
    </w:p>
    <w:p w14:paraId="6533F666" w14:textId="65496331" w:rsidR="004E31C1" w:rsidRPr="00D01AF7" w:rsidRDefault="004E31C1" w:rsidP="004E31C1">
      <w:pPr>
        <w:pStyle w:val="ListeParagraf"/>
        <w:numPr>
          <w:ilvl w:val="0"/>
          <w:numId w:val="60"/>
        </w:numPr>
      </w:pPr>
      <w:r w:rsidRPr="00D01AF7">
        <w:t xml:space="preserve">If PPE items are unavailable due to world-wide shortages, medical staff on the </w:t>
      </w:r>
      <w:r w:rsidR="00955756" w:rsidRPr="00D01AF7">
        <w:t>Project</w:t>
      </w:r>
      <w:r w:rsidRPr="00D01AF7">
        <w:t xml:space="preserve"> should agree on alternatives and try to procure them. Alternatives that may commonly be found on constructions sites include dust masks, construction gloves and eye goggles. While these items are not recommended, they should be used as a last resort if no medical PPE is available.</w:t>
      </w:r>
    </w:p>
    <w:p w14:paraId="15808D2F" w14:textId="77777777" w:rsidR="004E31C1" w:rsidRPr="00D01AF7" w:rsidRDefault="004E31C1" w:rsidP="004E31C1">
      <w:pPr>
        <w:pStyle w:val="ListeParagraf"/>
        <w:numPr>
          <w:ilvl w:val="0"/>
          <w:numId w:val="60"/>
        </w:numPr>
      </w:pPr>
      <w:r w:rsidRPr="00D01AF7">
        <w:t>Ventilators will not normally be available on work sites, and in any event, intubation should only be conducted by experienced medical staff. If a worker is extremely ill and unable to breathe properly on his or her own, they should be referred immediately to the local hospital (see (g) below).</w:t>
      </w:r>
    </w:p>
    <w:p w14:paraId="7FB50DA6" w14:textId="4DFCC7B2" w:rsidR="004E31C1" w:rsidRPr="00D01AF7" w:rsidRDefault="004E31C1" w:rsidP="004E31C1">
      <w:pPr>
        <w:pStyle w:val="ListeParagraf"/>
        <w:numPr>
          <w:ilvl w:val="0"/>
          <w:numId w:val="60"/>
        </w:numPr>
      </w:pPr>
      <w:r w:rsidRPr="00D01AF7">
        <w:t xml:space="preserve">Review existing methods for dealing with medical waste, including systems for storage and disposal (for further information see WHO interim guidance on water, sanitation and waste management for </w:t>
      </w:r>
      <w:r w:rsidR="006904BB" w:rsidRPr="00D01AF7">
        <w:t>COVID</w:t>
      </w:r>
      <w:r w:rsidRPr="00D01AF7">
        <w:t xml:space="preserve">-19, and WHO guidance on safe management of wastes from health-care activities). </w:t>
      </w:r>
    </w:p>
    <w:p w14:paraId="5FD9A7BE" w14:textId="77777777" w:rsidR="004E31C1" w:rsidRPr="00D01AF7" w:rsidRDefault="004E31C1" w:rsidP="004E31C1">
      <w:pPr>
        <w:rPr>
          <w:b/>
          <w:bCs/>
        </w:rPr>
      </w:pPr>
      <w:r w:rsidRPr="00D01AF7">
        <w:rPr>
          <w:b/>
          <w:bCs/>
        </w:rPr>
        <w:t xml:space="preserve">LOCAL MEDICAL AND OTHER SERVICES </w:t>
      </w:r>
    </w:p>
    <w:p w14:paraId="3C050967" w14:textId="54AE45A9" w:rsidR="004E31C1" w:rsidRPr="00D01AF7" w:rsidRDefault="004E31C1" w:rsidP="004E31C1">
      <w:pPr>
        <w:rPr>
          <w:b/>
          <w:bCs/>
        </w:rPr>
      </w:pPr>
      <w:r w:rsidRPr="00D01AF7">
        <w:rPr>
          <w:szCs w:val="20"/>
        </w:rPr>
        <w:t xml:space="preserve">Given the limited scope of </w:t>
      </w:r>
      <w:r w:rsidR="00955756" w:rsidRPr="00D01AF7">
        <w:rPr>
          <w:szCs w:val="20"/>
        </w:rPr>
        <w:t>Project</w:t>
      </w:r>
      <w:r w:rsidRPr="00D01AF7">
        <w:rPr>
          <w:szCs w:val="20"/>
        </w:rPr>
        <w:t xml:space="preserve"> medical services, the </w:t>
      </w:r>
      <w:r w:rsidR="00955756" w:rsidRPr="00D01AF7">
        <w:rPr>
          <w:szCs w:val="20"/>
        </w:rPr>
        <w:t>Project</w:t>
      </w:r>
      <w:r w:rsidRPr="00D01AF7">
        <w:rPr>
          <w:szCs w:val="20"/>
        </w:rPr>
        <w:t xml:space="preserve"> may need to refer sick workers to local medical services. Preparation for this includes:</w:t>
      </w:r>
    </w:p>
    <w:p w14:paraId="2846850B" w14:textId="77777777" w:rsidR="004E31C1" w:rsidRPr="00D01AF7" w:rsidRDefault="004E31C1" w:rsidP="004E31C1">
      <w:pPr>
        <w:pStyle w:val="ListeParagraf"/>
        <w:numPr>
          <w:ilvl w:val="0"/>
          <w:numId w:val="61"/>
        </w:numPr>
      </w:pPr>
      <w:r w:rsidRPr="00D01AF7">
        <w:t>Obtaining information as to the resources and capacity of local medical services (e.g. number of beds, availability of trained staff and essential supplies).</w:t>
      </w:r>
    </w:p>
    <w:p w14:paraId="346ABB8E" w14:textId="77777777" w:rsidR="004E31C1" w:rsidRPr="00D01AF7" w:rsidRDefault="004E31C1" w:rsidP="004E31C1">
      <w:pPr>
        <w:pStyle w:val="ListeParagraf"/>
        <w:numPr>
          <w:ilvl w:val="0"/>
          <w:numId w:val="61"/>
        </w:numPr>
      </w:pPr>
      <w:r w:rsidRPr="00D01AF7">
        <w:t>Conducting preliminary discussions with specific medical facilities, to agree what should be done in the event of ill workers needing to be referred.</w:t>
      </w:r>
    </w:p>
    <w:p w14:paraId="7DAA1824" w14:textId="446A09D4" w:rsidR="004E31C1" w:rsidRPr="00D01AF7" w:rsidRDefault="004E31C1" w:rsidP="004E31C1">
      <w:pPr>
        <w:pStyle w:val="ListeParagraf"/>
        <w:numPr>
          <w:ilvl w:val="0"/>
          <w:numId w:val="61"/>
        </w:numPr>
      </w:pPr>
      <w:r w:rsidRPr="00D01AF7">
        <w:t xml:space="preserve">Considering ways in which the </w:t>
      </w:r>
      <w:r w:rsidR="00955756" w:rsidRPr="00D01AF7">
        <w:t>Project</w:t>
      </w:r>
      <w:r w:rsidRPr="00D01AF7">
        <w:t xml:space="preserve"> may be able to support local medical services in preparing for members of the community becoming ill, recognizing that the elderly or those with pre-existing medical conditions require additional support to access appropriate treatment if they become ill.</w:t>
      </w:r>
    </w:p>
    <w:p w14:paraId="016D09F4" w14:textId="77777777" w:rsidR="004E31C1" w:rsidRPr="00D01AF7" w:rsidRDefault="004E31C1" w:rsidP="004E31C1">
      <w:pPr>
        <w:pStyle w:val="ListeParagraf"/>
        <w:numPr>
          <w:ilvl w:val="0"/>
          <w:numId w:val="61"/>
        </w:numPr>
      </w:pPr>
      <w:r w:rsidRPr="00D01AF7">
        <w:t>Clarifying the way in which an ill worker will be transported to the medical facility and checking availability of such transportation.</w:t>
      </w:r>
    </w:p>
    <w:p w14:paraId="4F238645" w14:textId="77777777" w:rsidR="004E31C1" w:rsidRPr="00D01AF7" w:rsidRDefault="004E31C1" w:rsidP="004E31C1">
      <w:pPr>
        <w:pStyle w:val="ListeParagraf"/>
        <w:numPr>
          <w:ilvl w:val="0"/>
          <w:numId w:val="61"/>
        </w:numPr>
      </w:pPr>
      <w:r w:rsidRPr="00D01AF7">
        <w:t>Establishing an agreed protocol for communications with local emergency/medical services.</w:t>
      </w:r>
    </w:p>
    <w:p w14:paraId="20E2DA7D" w14:textId="77777777" w:rsidR="004E31C1" w:rsidRPr="00D01AF7" w:rsidRDefault="004E31C1" w:rsidP="004E31C1">
      <w:pPr>
        <w:pStyle w:val="ListeParagraf"/>
        <w:numPr>
          <w:ilvl w:val="0"/>
          <w:numId w:val="61"/>
        </w:numPr>
      </w:pPr>
      <w:r w:rsidRPr="00D01AF7">
        <w:t>Agreeing with the local medical services/specific medical facilities the scope of services to be provided, the procedure for in-take of patients and (where relevant) any costs or payments that may be involved.</w:t>
      </w:r>
    </w:p>
    <w:p w14:paraId="39E4AF0C" w14:textId="425B9768" w:rsidR="004E31C1" w:rsidRPr="00D01AF7" w:rsidRDefault="004E31C1" w:rsidP="004E31C1">
      <w:pPr>
        <w:pStyle w:val="ListeParagraf"/>
        <w:numPr>
          <w:ilvl w:val="0"/>
          <w:numId w:val="61"/>
        </w:numPr>
      </w:pPr>
      <w:r w:rsidRPr="00D01AF7">
        <w:t xml:space="preserve">A procedure should also be prepared so that </w:t>
      </w:r>
      <w:r w:rsidR="00955756" w:rsidRPr="00D01AF7">
        <w:t>Project</w:t>
      </w:r>
      <w:r w:rsidRPr="00D01AF7">
        <w:t xml:space="preserve"> management knows what to do in the unfortunate event that a worker ill with </w:t>
      </w:r>
      <w:r w:rsidR="006904BB" w:rsidRPr="00D01AF7">
        <w:t>COVID</w:t>
      </w:r>
      <w:r w:rsidRPr="00D01AF7">
        <w:t xml:space="preserve">-19 dies. While normal </w:t>
      </w:r>
      <w:r w:rsidR="00955756" w:rsidRPr="00D01AF7">
        <w:t>Project</w:t>
      </w:r>
      <w:r w:rsidRPr="00D01AF7">
        <w:t xml:space="preserve"> procedures will continue to apply, </w:t>
      </w:r>
      <w:r w:rsidR="006904BB" w:rsidRPr="00D01AF7">
        <w:lastRenderedPageBreak/>
        <w:t>COVID</w:t>
      </w:r>
      <w:r w:rsidRPr="00D01AF7">
        <w:t xml:space="preserve">-19 may raise other issues because of the infectious nature of the disease. The </w:t>
      </w:r>
      <w:r w:rsidR="00955756" w:rsidRPr="00D01AF7">
        <w:t>Project</w:t>
      </w:r>
      <w:r w:rsidRPr="00D01AF7">
        <w:t xml:space="preserve"> should liaise with the relevant local authorities to coordinate what should be done, including any reporting or other requirements under national law. </w:t>
      </w:r>
    </w:p>
    <w:p w14:paraId="151C3DB2" w14:textId="77777777" w:rsidR="004E31C1" w:rsidRPr="00D01AF7" w:rsidRDefault="004E31C1" w:rsidP="004E31C1">
      <w:pPr>
        <w:rPr>
          <w:b/>
          <w:bCs/>
        </w:rPr>
      </w:pPr>
      <w:r w:rsidRPr="00D01AF7">
        <w:rPr>
          <w:b/>
          <w:bCs/>
        </w:rPr>
        <w:t xml:space="preserve">INSTANCES OR SPREAD OF THE VIRUS </w:t>
      </w:r>
    </w:p>
    <w:p w14:paraId="7777A370" w14:textId="0F713AC3" w:rsidR="004E31C1" w:rsidRPr="00D01AF7" w:rsidRDefault="004E31C1" w:rsidP="004E31C1">
      <w:pPr>
        <w:rPr>
          <w:b/>
          <w:bCs/>
        </w:rPr>
      </w:pPr>
      <w:r w:rsidRPr="00D01AF7">
        <w:rPr>
          <w:szCs w:val="20"/>
        </w:rPr>
        <w:t xml:space="preserve">WHO provides detailed advice on what should be done to treat a person who becomes sick or displays symptoms that could be associated with the </w:t>
      </w:r>
      <w:r w:rsidR="006904BB" w:rsidRPr="00D01AF7">
        <w:rPr>
          <w:szCs w:val="20"/>
        </w:rPr>
        <w:t>COVID</w:t>
      </w:r>
      <w:r w:rsidRPr="00D01AF7">
        <w:rPr>
          <w:szCs w:val="20"/>
        </w:rPr>
        <w:t xml:space="preserve">-19 virus (for further information see WHO interim guidance on infection prevention and control during health care when novel coronavirus (nCoV) infection is suspected). The </w:t>
      </w:r>
      <w:r w:rsidR="00955756" w:rsidRPr="00D01AF7">
        <w:rPr>
          <w:szCs w:val="20"/>
        </w:rPr>
        <w:t>Project</w:t>
      </w:r>
      <w:r w:rsidRPr="00D01AF7">
        <w:rPr>
          <w:szCs w:val="20"/>
        </w:rPr>
        <w:t xml:space="preserve"> should set out risk-based procedures to be followed, with differentiated approaches based on case severity (mild, moderate, severe, critical) and risk factors (such as age, hypertension, diabetes) (for further information see WHO interim guidance on operational considerations for case management of </w:t>
      </w:r>
      <w:r w:rsidR="006904BB" w:rsidRPr="00D01AF7">
        <w:rPr>
          <w:szCs w:val="20"/>
        </w:rPr>
        <w:t>COVID</w:t>
      </w:r>
      <w:r w:rsidRPr="00D01AF7">
        <w:rPr>
          <w:szCs w:val="20"/>
        </w:rPr>
        <w:t>-19 in health facility and community). These may include the following:</w:t>
      </w:r>
    </w:p>
    <w:p w14:paraId="42278FD7" w14:textId="77777777" w:rsidR="00DA6004" w:rsidRPr="00D01AF7" w:rsidRDefault="004E31C1" w:rsidP="004E31C1">
      <w:pPr>
        <w:pStyle w:val="ListeParagraf"/>
        <w:numPr>
          <w:ilvl w:val="0"/>
          <w:numId w:val="62"/>
        </w:numPr>
      </w:pPr>
      <w:r w:rsidRPr="00D01AF7">
        <w:t xml:space="preserve">If a worker has symptoms of </w:t>
      </w:r>
      <w:r w:rsidR="006904BB" w:rsidRPr="00D01AF7">
        <w:t>COVID</w:t>
      </w:r>
      <w:r w:rsidRPr="00D01AF7">
        <w:t xml:space="preserve">-19 (e.g. fever, dry cough, fatigue) the worker should be removed immediately from work activities and isolated on site. </w:t>
      </w:r>
    </w:p>
    <w:p w14:paraId="43C5EE5B" w14:textId="3E5840E4" w:rsidR="004E31C1" w:rsidRPr="00D01AF7" w:rsidRDefault="004E31C1" w:rsidP="004E31C1">
      <w:pPr>
        <w:pStyle w:val="ListeParagraf"/>
        <w:numPr>
          <w:ilvl w:val="0"/>
          <w:numId w:val="62"/>
        </w:numPr>
      </w:pPr>
      <w:r w:rsidRPr="00D01AF7">
        <w:t>If testing is available on site, the worker should be tested on site. If a test is not available at site, the worker should be transported to the local health facilities to be tested (if testing is available).</w:t>
      </w:r>
    </w:p>
    <w:p w14:paraId="1B55FDD7" w14:textId="32BA9C94" w:rsidR="004E31C1" w:rsidRPr="00D01AF7" w:rsidRDefault="004E31C1" w:rsidP="004E31C1">
      <w:pPr>
        <w:pStyle w:val="ListeParagraf"/>
        <w:numPr>
          <w:ilvl w:val="0"/>
          <w:numId w:val="62"/>
        </w:numPr>
      </w:pPr>
      <w:r w:rsidRPr="00D01AF7">
        <w:t xml:space="preserve">If the test is positive for </w:t>
      </w:r>
      <w:r w:rsidR="006904BB" w:rsidRPr="00D01AF7">
        <w:t>COVID</w:t>
      </w:r>
      <w:r w:rsidRPr="00D01AF7">
        <w:t xml:space="preserve">-19 or no testing is available, the worker should continue to be isolated. This will either be at the work site or at home. If at home, the worker should be transported to their home in transportation provided by the </w:t>
      </w:r>
      <w:r w:rsidR="00955756" w:rsidRPr="00D01AF7">
        <w:t>Project</w:t>
      </w:r>
      <w:r w:rsidRPr="00D01AF7">
        <w:t>.</w:t>
      </w:r>
    </w:p>
    <w:p w14:paraId="4CF7E058" w14:textId="77777777" w:rsidR="004E31C1" w:rsidRPr="00D01AF7" w:rsidRDefault="004E31C1" w:rsidP="004E31C1">
      <w:pPr>
        <w:pStyle w:val="ListeParagraf"/>
        <w:numPr>
          <w:ilvl w:val="0"/>
          <w:numId w:val="62"/>
        </w:numPr>
      </w:pPr>
      <w:r w:rsidRPr="00D01AF7">
        <w:t>Extensive cleaning procedures with high-alcohol content disinfectant should be undertaken in the area where the worker was present, prior to any further work being undertaken in that area. Tools used by the worker should be cleaned using disinfectant and PPE disposed of.</w:t>
      </w:r>
    </w:p>
    <w:p w14:paraId="5C66757F" w14:textId="77777777" w:rsidR="004E31C1" w:rsidRPr="00D01AF7" w:rsidRDefault="004E31C1" w:rsidP="004E31C1">
      <w:pPr>
        <w:pStyle w:val="ListeParagraf"/>
        <w:numPr>
          <w:ilvl w:val="0"/>
          <w:numId w:val="62"/>
        </w:numPr>
      </w:pPr>
      <w:r w:rsidRPr="00D01AF7">
        <w:t>Co-workers (i.e. workers with whom the sick worker was in close contact) should be required to stop work, and be required to quarantine themselves for 14 days, even if they have no symptoms.</w:t>
      </w:r>
    </w:p>
    <w:p w14:paraId="61B667B2" w14:textId="77777777" w:rsidR="004E31C1" w:rsidRPr="00D01AF7" w:rsidRDefault="004E31C1" w:rsidP="004E31C1">
      <w:pPr>
        <w:pStyle w:val="ListeParagraf"/>
        <w:numPr>
          <w:ilvl w:val="0"/>
          <w:numId w:val="62"/>
        </w:numPr>
      </w:pPr>
      <w:r w:rsidRPr="00D01AF7">
        <w:t>Family and other close contacts of the worker should be required to quarantine themselves for 14 days, even if they have no symptoms.</w:t>
      </w:r>
    </w:p>
    <w:p w14:paraId="2DB4FA59" w14:textId="06F4A29A" w:rsidR="004E31C1" w:rsidRPr="00D01AF7" w:rsidRDefault="004E31C1" w:rsidP="004E31C1">
      <w:pPr>
        <w:pStyle w:val="ListeParagraf"/>
        <w:numPr>
          <w:ilvl w:val="0"/>
          <w:numId w:val="62"/>
        </w:numPr>
      </w:pPr>
      <w:r w:rsidRPr="00D01AF7">
        <w:t xml:space="preserve">If a case of </w:t>
      </w:r>
      <w:r w:rsidR="006904BB" w:rsidRPr="00D01AF7">
        <w:t>COVID</w:t>
      </w:r>
      <w:r w:rsidRPr="00D01AF7">
        <w:t>-19 is confirmed in a worker on the site, visitors should be restricted from entering the site and worker groups should be isolated from each other as much as possible.</w:t>
      </w:r>
    </w:p>
    <w:p w14:paraId="12F4E447" w14:textId="25816B09" w:rsidR="004E31C1" w:rsidRPr="00D01AF7" w:rsidRDefault="004E31C1" w:rsidP="004E31C1">
      <w:pPr>
        <w:pStyle w:val="ListeParagraf"/>
        <w:numPr>
          <w:ilvl w:val="0"/>
          <w:numId w:val="62"/>
        </w:numPr>
      </w:pPr>
      <w:r w:rsidRPr="00D01AF7">
        <w:t xml:space="preserve">If workers live at home and has a family member who has a confirmed or suspected case of </w:t>
      </w:r>
      <w:r w:rsidR="006904BB" w:rsidRPr="00D01AF7">
        <w:t>COVID</w:t>
      </w:r>
      <w:r w:rsidRPr="00D01AF7">
        <w:t xml:space="preserve">, the worker should quarantine themselves and not be allowed on the </w:t>
      </w:r>
      <w:r w:rsidR="00955756" w:rsidRPr="00D01AF7">
        <w:t>Project</w:t>
      </w:r>
      <w:r w:rsidRPr="00D01AF7">
        <w:t xml:space="preserve"> site for 14 days, even if they have no symptoms.</w:t>
      </w:r>
    </w:p>
    <w:p w14:paraId="57E63742" w14:textId="77777777" w:rsidR="004E31C1" w:rsidRPr="00D01AF7" w:rsidRDefault="004E31C1" w:rsidP="004E31C1">
      <w:pPr>
        <w:pStyle w:val="ListeParagraf"/>
        <w:numPr>
          <w:ilvl w:val="0"/>
          <w:numId w:val="62"/>
        </w:numPr>
      </w:pPr>
      <w:r w:rsidRPr="00D01AF7">
        <w:t>Workers should continue to be paid throughout periods of illness, isolation, or quarantine, or if they are required to stop work, in accordance with national law.</w:t>
      </w:r>
    </w:p>
    <w:p w14:paraId="35E2B30C" w14:textId="77777777" w:rsidR="004E31C1" w:rsidRPr="00D01AF7" w:rsidRDefault="004E31C1" w:rsidP="004E31C1">
      <w:pPr>
        <w:pStyle w:val="ListeParagraf"/>
        <w:numPr>
          <w:ilvl w:val="0"/>
          <w:numId w:val="62"/>
        </w:numPr>
      </w:pPr>
      <w:r w:rsidRPr="00D01AF7">
        <w:t xml:space="preserve">Medical care (whether on site or in a local hospital or clinic) required by a worker should be paid for by the employer. </w:t>
      </w:r>
    </w:p>
    <w:p w14:paraId="54FBA58E" w14:textId="77777777" w:rsidR="004E31C1" w:rsidRPr="00D01AF7" w:rsidRDefault="004E31C1" w:rsidP="004E31C1">
      <w:pPr>
        <w:rPr>
          <w:b/>
          <w:bCs/>
        </w:rPr>
      </w:pPr>
      <w:r w:rsidRPr="00D01AF7">
        <w:rPr>
          <w:b/>
          <w:bCs/>
        </w:rPr>
        <w:t>CONTINUITY OF SUPPLIES AND PROJECT ACTIVITIES</w:t>
      </w:r>
    </w:p>
    <w:p w14:paraId="550B1C64" w14:textId="416C32A5" w:rsidR="004E31C1" w:rsidRPr="00D01AF7" w:rsidRDefault="004E31C1" w:rsidP="004E31C1">
      <w:pPr>
        <w:rPr>
          <w:b/>
          <w:bCs/>
        </w:rPr>
      </w:pPr>
      <w:r w:rsidRPr="00D01AF7">
        <w:rPr>
          <w:szCs w:val="20"/>
        </w:rPr>
        <w:t xml:space="preserve">Where </w:t>
      </w:r>
      <w:r w:rsidR="006904BB" w:rsidRPr="00D01AF7">
        <w:rPr>
          <w:szCs w:val="20"/>
        </w:rPr>
        <w:t>COVID</w:t>
      </w:r>
      <w:r w:rsidRPr="00D01AF7">
        <w:rPr>
          <w:szCs w:val="20"/>
        </w:rPr>
        <w:t xml:space="preserve">-19 occurs, either in the </w:t>
      </w:r>
      <w:r w:rsidR="00955756" w:rsidRPr="00D01AF7">
        <w:rPr>
          <w:szCs w:val="20"/>
        </w:rPr>
        <w:t>Project</w:t>
      </w:r>
      <w:r w:rsidRPr="00D01AF7">
        <w:rPr>
          <w:szCs w:val="20"/>
        </w:rPr>
        <w:t xml:space="preserve"> site or the community, access to the </w:t>
      </w:r>
      <w:r w:rsidR="00955756" w:rsidRPr="00D01AF7">
        <w:rPr>
          <w:szCs w:val="20"/>
        </w:rPr>
        <w:t>Project</w:t>
      </w:r>
      <w:r w:rsidRPr="00D01AF7">
        <w:rPr>
          <w:szCs w:val="20"/>
        </w:rPr>
        <w:t xml:space="preserve"> site may be restricted, and movement of supplies may be affected.</w:t>
      </w:r>
    </w:p>
    <w:p w14:paraId="264D0012" w14:textId="17D9BAD5" w:rsidR="004E31C1" w:rsidRPr="00D01AF7" w:rsidRDefault="004E31C1" w:rsidP="004E31C1">
      <w:pPr>
        <w:pStyle w:val="ListeParagraf"/>
        <w:numPr>
          <w:ilvl w:val="0"/>
          <w:numId w:val="63"/>
        </w:numPr>
      </w:pPr>
      <w:r w:rsidRPr="00D01AF7">
        <w:t xml:space="preserve">Identify back-up individuals, in case key people within the </w:t>
      </w:r>
      <w:r w:rsidR="00955756" w:rsidRPr="00D01AF7">
        <w:t>Project</w:t>
      </w:r>
      <w:r w:rsidRPr="00D01AF7">
        <w:t xml:space="preserve"> management team (</w:t>
      </w:r>
      <w:r w:rsidR="00F96446" w:rsidRPr="00D01AF7">
        <w:t>PMU</w:t>
      </w:r>
      <w:r w:rsidRPr="00D01AF7">
        <w:t>, Supervising Engineer, Contractor, sub-contractors) become ill, and communicate who these are so that people are aware of the arrangements that have been put in place.</w:t>
      </w:r>
    </w:p>
    <w:p w14:paraId="730880E9" w14:textId="77777777" w:rsidR="004E31C1" w:rsidRPr="00D01AF7" w:rsidRDefault="004E31C1" w:rsidP="004E31C1">
      <w:pPr>
        <w:pStyle w:val="ListeParagraf"/>
        <w:numPr>
          <w:ilvl w:val="0"/>
          <w:numId w:val="63"/>
        </w:numPr>
      </w:pPr>
      <w:r w:rsidRPr="00D01AF7">
        <w:t>Document procedures, so that people know what they are, and are not reliant on one person’s knowledge.</w:t>
      </w:r>
    </w:p>
    <w:p w14:paraId="28466AB3" w14:textId="30A25E97" w:rsidR="004E31C1" w:rsidRPr="00D01AF7" w:rsidRDefault="004E31C1" w:rsidP="004E31C1">
      <w:pPr>
        <w:pStyle w:val="ListeParagraf"/>
        <w:numPr>
          <w:ilvl w:val="0"/>
          <w:numId w:val="63"/>
        </w:numPr>
      </w:pPr>
      <w:r w:rsidRPr="00D01AF7">
        <w:t xml:space="preserve">Understand the supply chain for necessary supplies of energy, water, food, medical supplies and cleaning equipment, consider how it could be impacted, and what alternatives are available. Early pro-active review of international, regional and national supply chains, especially for those supplies that are critical for the </w:t>
      </w:r>
      <w:r w:rsidR="00955756" w:rsidRPr="00D01AF7">
        <w:t>Project</w:t>
      </w:r>
      <w:r w:rsidRPr="00D01AF7">
        <w:t xml:space="preserve">, is important (e.g. fuel, food, medical, cleaning and other essential supplies). Planning for a 1-2-month interruption of critical goods may be appropriate for </w:t>
      </w:r>
      <w:r w:rsidR="00955756" w:rsidRPr="00D01AF7">
        <w:t>Project</w:t>
      </w:r>
      <w:r w:rsidRPr="00D01AF7">
        <w:t>s in more remote areas.</w:t>
      </w:r>
    </w:p>
    <w:p w14:paraId="307818D7" w14:textId="684E4945" w:rsidR="004E31C1" w:rsidRPr="00D01AF7" w:rsidRDefault="004E31C1" w:rsidP="004E31C1">
      <w:pPr>
        <w:pStyle w:val="ListeParagraf"/>
        <w:numPr>
          <w:ilvl w:val="0"/>
          <w:numId w:val="63"/>
        </w:numPr>
      </w:pPr>
      <w:r w:rsidRPr="00D01AF7">
        <w:lastRenderedPageBreak/>
        <w:t xml:space="preserve">Place orders for/procure critical supplies. If not available, consider alternatives (where feasible) Consider existing security arrangements, and whether these will be adequate in the event of interruption to normal </w:t>
      </w:r>
      <w:r w:rsidR="00955756" w:rsidRPr="00D01AF7">
        <w:t>Project</w:t>
      </w:r>
      <w:r w:rsidRPr="00D01AF7">
        <w:t xml:space="preserve"> operations</w:t>
      </w:r>
    </w:p>
    <w:p w14:paraId="0A5DB258" w14:textId="0FD86BC3" w:rsidR="004E31C1" w:rsidRPr="00D01AF7" w:rsidRDefault="004E31C1" w:rsidP="004E31C1">
      <w:pPr>
        <w:pStyle w:val="ListeParagraf"/>
        <w:numPr>
          <w:ilvl w:val="0"/>
          <w:numId w:val="63"/>
        </w:numPr>
      </w:pPr>
      <w:r w:rsidRPr="00D01AF7">
        <w:t xml:space="preserve">Consider at what point it may become necessary for the </w:t>
      </w:r>
      <w:r w:rsidR="00955756" w:rsidRPr="00D01AF7">
        <w:t>Project</w:t>
      </w:r>
      <w:r w:rsidRPr="00D01AF7">
        <w:t xml:space="preserve"> to significantly reduce activities or to stop work completely, and what should be done to prepare for this, and to re-start work when it becomes possible or feasible. </w:t>
      </w:r>
    </w:p>
    <w:p w14:paraId="6C797A52" w14:textId="77777777" w:rsidR="004E31C1" w:rsidRPr="00D01AF7" w:rsidRDefault="004E31C1" w:rsidP="004E31C1">
      <w:pPr>
        <w:spacing w:before="240" w:after="240" w:line="276" w:lineRule="auto"/>
        <w:rPr>
          <w:b/>
          <w:bCs/>
        </w:rPr>
      </w:pPr>
      <w:r w:rsidRPr="00D01AF7">
        <w:rPr>
          <w:b/>
          <w:bCs/>
        </w:rPr>
        <w:t xml:space="preserve">TRAINING AND COMMUNICATION WITH WORKERS </w:t>
      </w:r>
    </w:p>
    <w:p w14:paraId="0B568D75" w14:textId="3FE7ACDB" w:rsidR="004E31C1" w:rsidRPr="00D01AF7" w:rsidRDefault="004E31C1" w:rsidP="004E31C1">
      <w:pPr>
        <w:spacing w:before="240" w:after="240" w:line="276" w:lineRule="auto"/>
        <w:rPr>
          <w:szCs w:val="20"/>
        </w:rPr>
      </w:pPr>
      <w:r w:rsidRPr="00D01AF7">
        <w:rPr>
          <w:szCs w:val="20"/>
        </w:rPr>
        <w:t xml:space="preserve">Workers need to be provided with regular opportunities to understand their situation, and how they can best protect themselves, their families and the community. They should be made aware of the procedures that have been put in place by the </w:t>
      </w:r>
      <w:r w:rsidR="00955756" w:rsidRPr="00D01AF7">
        <w:rPr>
          <w:szCs w:val="20"/>
        </w:rPr>
        <w:t>Project</w:t>
      </w:r>
      <w:r w:rsidRPr="00D01AF7">
        <w:rPr>
          <w:szCs w:val="20"/>
        </w:rPr>
        <w:t>, and their own responsibilities in implementing them.</w:t>
      </w:r>
    </w:p>
    <w:p w14:paraId="127D8A1D" w14:textId="4CD4C747" w:rsidR="004E31C1" w:rsidRPr="00D01AF7" w:rsidRDefault="004E31C1" w:rsidP="004E31C1">
      <w:pPr>
        <w:pStyle w:val="ListeParagraf"/>
        <w:numPr>
          <w:ilvl w:val="0"/>
          <w:numId w:val="64"/>
        </w:numPr>
        <w:rPr>
          <w:b/>
          <w:bCs/>
          <w:sz w:val="22"/>
        </w:rPr>
      </w:pPr>
      <w:r w:rsidRPr="00D01AF7">
        <w:t xml:space="preserve">It is important to be aware that in communities close to the site and amongst workers without access to </w:t>
      </w:r>
      <w:r w:rsidR="00955756" w:rsidRPr="00D01AF7">
        <w:t>Project</w:t>
      </w:r>
      <w:r w:rsidRPr="00D01AF7">
        <w:t xml:space="preserve"> management, social media is likely to be a major source of information. This raises the importance of regular information and engagement with workers (e.g. through training, town halls, tool boxes) that emphasizes what management is doing to deal with the risks of </w:t>
      </w:r>
      <w:r w:rsidR="006904BB" w:rsidRPr="00D01AF7">
        <w:t>COVID</w:t>
      </w:r>
      <w:r w:rsidRPr="00D01AF7">
        <w:t>-19. Allaying fear is an important aspect of work force peace of mind and business continuity. Workers should be given an opportunity to ask questions, express their concerns, and make suggestions.</w:t>
      </w:r>
    </w:p>
    <w:p w14:paraId="75282E62" w14:textId="77777777" w:rsidR="004E31C1" w:rsidRPr="00D01AF7" w:rsidRDefault="004E31C1" w:rsidP="004E31C1">
      <w:pPr>
        <w:pStyle w:val="ListeParagraf"/>
        <w:numPr>
          <w:ilvl w:val="0"/>
          <w:numId w:val="64"/>
        </w:numPr>
        <w:rPr>
          <w:b/>
          <w:bCs/>
          <w:sz w:val="22"/>
        </w:rPr>
      </w:pPr>
      <w:r w:rsidRPr="00D01AF7">
        <w:t>Training of workers should be conducted regularly, as discussed in the sections above, providing workers with a clear understanding of how they are expected to behave and carry out their work duties.</w:t>
      </w:r>
    </w:p>
    <w:p w14:paraId="21885A1E" w14:textId="77777777" w:rsidR="004E31C1" w:rsidRPr="00D01AF7" w:rsidRDefault="004E31C1" w:rsidP="004E31C1">
      <w:pPr>
        <w:pStyle w:val="ListeParagraf"/>
        <w:numPr>
          <w:ilvl w:val="0"/>
          <w:numId w:val="64"/>
        </w:numPr>
        <w:rPr>
          <w:b/>
          <w:bCs/>
          <w:sz w:val="22"/>
        </w:rPr>
      </w:pPr>
      <w:r w:rsidRPr="00D01AF7">
        <w:t>Training should address issues of discrimination or prejudice if a worker becomes ill and provide an understanding of the trajectory of the virus, where workers return to work.</w:t>
      </w:r>
    </w:p>
    <w:p w14:paraId="06F5F5C3" w14:textId="77777777" w:rsidR="004E31C1" w:rsidRPr="00D01AF7" w:rsidRDefault="004E31C1" w:rsidP="004E31C1">
      <w:pPr>
        <w:pStyle w:val="ListeParagraf"/>
        <w:numPr>
          <w:ilvl w:val="0"/>
          <w:numId w:val="64"/>
        </w:numPr>
        <w:rPr>
          <w:b/>
          <w:bCs/>
          <w:sz w:val="22"/>
        </w:rPr>
      </w:pPr>
      <w:r w:rsidRPr="00D01AF7">
        <w:t>Training should cover all issues that would normally be required on the work site, including use of safety procedures, use of construction PPE, occupational health and safety issues, and code of conduct, taking into account that work practices may have been adjusted.</w:t>
      </w:r>
    </w:p>
    <w:p w14:paraId="24E1EA8C" w14:textId="77777777" w:rsidR="004E31C1" w:rsidRPr="00D01AF7" w:rsidRDefault="004E31C1" w:rsidP="004E31C1">
      <w:pPr>
        <w:pStyle w:val="ListeParagraf"/>
        <w:numPr>
          <w:ilvl w:val="0"/>
          <w:numId w:val="64"/>
        </w:numPr>
        <w:rPr>
          <w:b/>
          <w:bCs/>
          <w:sz w:val="22"/>
        </w:rPr>
      </w:pPr>
      <w:r w:rsidRPr="00D01AF7">
        <w:t>Communications should be clear, based on fact and designed to be easily understood by workers, for example by displaying posters on handwashing and social distancing, and what to do if a worker displays symptoms.</w:t>
      </w:r>
    </w:p>
    <w:p w14:paraId="09EFB2E3" w14:textId="77777777" w:rsidR="004E31C1" w:rsidRPr="00D01AF7" w:rsidRDefault="004E31C1" w:rsidP="004E31C1">
      <w:pPr>
        <w:spacing w:before="240" w:after="240" w:line="276" w:lineRule="auto"/>
        <w:rPr>
          <w:b/>
          <w:bCs/>
        </w:rPr>
      </w:pPr>
      <w:r w:rsidRPr="00D01AF7">
        <w:rPr>
          <w:b/>
          <w:bCs/>
        </w:rPr>
        <w:t xml:space="preserve">COMMUNICATION AND CONTACT WITH THE COMMUNITY </w:t>
      </w:r>
    </w:p>
    <w:p w14:paraId="4BAE6084" w14:textId="666B338E" w:rsidR="004E31C1" w:rsidRPr="00D01AF7" w:rsidRDefault="004E31C1" w:rsidP="004E31C1">
      <w:r w:rsidRPr="00D01AF7">
        <w:t xml:space="preserve">Relations with the community should be carefully managed, with a focus on measures that are being implemented to safeguard both workers and the community. The community may be concerned about the presence of non-local workers, or the risks posed to the community by local workers’ presence on the </w:t>
      </w:r>
      <w:r w:rsidR="00955756" w:rsidRPr="00D01AF7">
        <w:t>Project</w:t>
      </w:r>
      <w:r w:rsidRPr="00D01AF7">
        <w:t xml:space="preserve"> site. The </w:t>
      </w:r>
      <w:r w:rsidR="00955756" w:rsidRPr="00D01AF7">
        <w:t>Project</w:t>
      </w:r>
      <w:r w:rsidRPr="00D01AF7">
        <w:t xml:space="preserve"> should set out risk-based procedures to be followed, which may reflect WHO guidance (for further information see WHO Risk Communication and Community Engagement (RCCE) Action Plan Guidance </w:t>
      </w:r>
      <w:r w:rsidR="006904BB" w:rsidRPr="00D01AF7">
        <w:t>COVID</w:t>
      </w:r>
      <w:r w:rsidRPr="00D01AF7">
        <w:t>-19 Preparedness and Response). The following good practice should be considered:</w:t>
      </w:r>
    </w:p>
    <w:p w14:paraId="7BB98EAD" w14:textId="77777777" w:rsidR="004E31C1" w:rsidRPr="00D01AF7" w:rsidRDefault="004E31C1" w:rsidP="004E31C1">
      <w:pPr>
        <w:pStyle w:val="ListeParagraf"/>
        <w:numPr>
          <w:ilvl w:val="0"/>
          <w:numId w:val="65"/>
        </w:numPr>
        <w:rPr>
          <w:b/>
          <w:bCs/>
          <w:sz w:val="22"/>
        </w:rPr>
      </w:pPr>
      <w:r w:rsidRPr="00D01AF7">
        <w:t>Communications should be clear, regular, based on fact and designed to be easily understood by community members.</w:t>
      </w:r>
    </w:p>
    <w:p w14:paraId="18A3842D" w14:textId="77777777" w:rsidR="004E31C1" w:rsidRPr="00D01AF7" w:rsidRDefault="004E31C1" w:rsidP="004E31C1">
      <w:pPr>
        <w:pStyle w:val="ListeParagraf"/>
        <w:numPr>
          <w:ilvl w:val="0"/>
          <w:numId w:val="65"/>
        </w:numPr>
        <w:rPr>
          <w:b/>
          <w:bCs/>
          <w:sz w:val="22"/>
        </w:rPr>
      </w:pPr>
      <w:r w:rsidRPr="00D01AF7">
        <w:t>Communications should utilize available means. In most cases, face-to-face meetings with the community or community representatives will not be possible. Other forms of communication should be used; posters, pamphlets, radio, text message, electronic meetings. The means used should take into account the ability of different members of the community to access them, to make sure that communication reaches these groups.</w:t>
      </w:r>
    </w:p>
    <w:p w14:paraId="5412799B" w14:textId="26AAC7B3" w:rsidR="004E31C1" w:rsidRPr="00D01AF7" w:rsidRDefault="004E31C1" w:rsidP="004E31C1">
      <w:pPr>
        <w:pStyle w:val="ListeParagraf"/>
        <w:numPr>
          <w:ilvl w:val="0"/>
          <w:numId w:val="65"/>
        </w:numPr>
        <w:rPr>
          <w:b/>
          <w:bCs/>
          <w:sz w:val="22"/>
        </w:rPr>
      </w:pPr>
      <w:r w:rsidRPr="00D01AF7">
        <w:t xml:space="preserve">The community should be made aware of procedures put in place at site to address issues related to </w:t>
      </w:r>
      <w:r w:rsidR="006904BB" w:rsidRPr="00D01AF7">
        <w:t>COVID</w:t>
      </w:r>
      <w:r w:rsidRPr="00D01AF7">
        <w:t xml:space="preserve">-19. This should include all measures being implemented to limit or prohibit contact between workers and the community. These need to be communicated clearly, as some measures will have </w:t>
      </w:r>
      <w:r w:rsidRPr="00D01AF7">
        <w:lastRenderedPageBreak/>
        <w:t xml:space="preserve">financial implications for the community (e.g. if workers are paying for lodging or using local facilities). The community should be made aware of the procedure for entry/exit to the site, the training being given to workers and the procedure that will be followed by the </w:t>
      </w:r>
      <w:r w:rsidR="00955756" w:rsidRPr="00D01AF7">
        <w:t>Project</w:t>
      </w:r>
      <w:r w:rsidRPr="00D01AF7">
        <w:t xml:space="preserve"> if a worker becomes sick.</w:t>
      </w:r>
    </w:p>
    <w:p w14:paraId="63CFFF2E" w14:textId="410D8BC7" w:rsidR="004E31C1" w:rsidRPr="00D01AF7" w:rsidRDefault="004E31C1" w:rsidP="004E31C1">
      <w:pPr>
        <w:pStyle w:val="ListeParagraf"/>
        <w:numPr>
          <w:ilvl w:val="0"/>
          <w:numId w:val="65"/>
        </w:numPr>
        <w:rPr>
          <w:b/>
          <w:bCs/>
          <w:sz w:val="22"/>
        </w:rPr>
      </w:pPr>
      <w:r w:rsidRPr="00D01AF7">
        <w:t xml:space="preserve">If </w:t>
      </w:r>
      <w:r w:rsidR="00955756" w:rsidRPr="00D01AF7">
        <w:t>Project</w:t>
      </w:r>
      <w:r w:rsidRPr="00D01AF7">
        <w:t xml:space="preserve"> representatives, contractors or workers are interacting with the community, they should practice social distancing and follow other </w:t>
      </w:r>
      <w:r w:rsidR="006904BB" w:rsidRPr="00D01AF7">
        <w:t>COVID</w:t>
      </w:r>
      <w:r w:rsidRPr="00D01AF7">
        <w:t xml:space="preserve">-19 guidance issued by relevant authorities, both national and international (e.g. WHO). </w:t>
      </w:r>
    </w:p>
    <w:p w14:paraId="3D7D79AD" w14:textId="77777777" w:rsidR="004E31C1" w:rsidRPr="00D01AF7" w:rsidRDefault="004E31C1" w:rsidP="004E31C1">
      <w:pPr>
        <w:spacing w:before="240" w:after="240" w:line="276" w:lineRule="auto"/>
        <w:rPr>
          <w:b/>
          <w:bCs/>
        </w:rPr>
      </w:pPr>
      <w:r w:rsidRPr="00D01AF7">
        <w:rPr>
          <w:b/>
          <w:bCs/>
        </w:rPr>
        <w:t xml:space="preserve">EMERGENCY POWERS AND LEGISLATION </w:t>
      </w:r>
    </w:p>
    <w:p w14:paraId="11B1C641" w14:textId="77777777" w:rsidR="004E31C1" w:rsidRPr="00D01AF7" w:rsidRDefault="004E31C1" w:rsidP="004E31C1">
      <w:r w:rsidRPr="00D01AF7">
        <w:t>Many Borrowers are enacting emergency legislation. The scope of such legislation, and the way it interacts with other legal requirements, will vary from country to country. Such legislation can cover a range of issues, for example:</w:t>
      </w:r>
    </w:p>
    <w:p w14:paraId="6C0F6E5F" w14:textId="77777777" w:rsidR="004E31C1" w:rsidRPr="00D01AF7" w:rsidRDefault="004E31C1" w:rsidP="004E31C1">
      <w:pPr>
        <w:pStyle w:val="ListeParagraf"/>
        <w:numPr>
          <w:ilvl w:val="0"/>
          <w:numId w:val="66"/>
        </w:numPr>
        <w:rPr>
          <w:b/>
          <w:bCs/>
          <w:sz w:val="22"/>
        </w:rPr>
      </w:pPr>
      <w:r w:rsidRPr="00D01AF7">
        <w:t>Declaring a public health emergency</w:t>
      </w:r>
    </w:p>
    <w:p w14:paraId="270A2CA6" w14:textId="77777777" w:rsidR="004E31C1" w:rsidRPr="00D01AF7" w:rsidRDefault="004E31C1" w:rsidP="004E31C1">
      <w:pPr>
        <w:pStyle w:val="ListeParagraf"/>
        <w:numPr>
          <w:ilvl w:val="0"/>
          <w:numId w:val="66"/>
        </w:numPr>
        <w:rPr>
          <w:b/>
          <w:bCs/>
          <w:sz w:val="22"/>
        </w:rPr>
      </w:pPr>
      <w:r w:rsidRPr="00D01AF7">
        <w:t>Authorizing the use of police or military in certain activities (e.g. enforcing curfews or restrictions on movement)</w:t>
      </w:r>
    </w:p>
    <w:p w14:paraId="4C5F92C7" w14:textId="77777777" w:rsidR="004E31C1" w:rsidRPr="00D01AF7" w:rsidRDefault="004E31C1" w:rsidP="004E31C1">
      <w:pPr>
        <w:pStyle w:val="ListeParagraf"/>
        <w:numPr>
          <w:ilvl w:val="0"/>
          <w:numId w:val="66"/>
        </w:numPr>
        <w:rPr>
          <w:b/>
          <w:bCs/>
          <w:sz w:val="22"/>
        </w:rPr>
      </w:pPr>
      <w:r w:rsidRPr="00D01AF7">
        <w:t>Ordering certain categories of employees to work longer hours, not to take holiday or not to leave their job (e.g. health workers)</w:t>
      </w:r>
    </w:p>
    <w:p w14:paraId="098EB829" w14:textId="7FD29D16" w:rsidR="004E31C1" w:rsidRPr="00D01AF7" w:rsidRDefault="004E31C1" w:rsidP="004E31C1">
      <w:pPr>
        <w:pStyle w:val="ListeParagraf"/>
        <w:numPr>
          <w:ilvl w:val="0"/>
          <w:numId w:val="66"/>
        </w:numPr>
        <w:rPr>
          <w:b/>
          <w:bCs/>
          <w:sz w:val="22"/>
        </w:rPr>
      </w:pPr>
      <w:r w:rsidRPr="00D01AF7">
        <w:t xml:space="preserve">Ordering non-essential workers to stay at home, for reduced pay or compulsory holiday Except in exceptional circumstances (after referral to the World Bank’s Operations Environmental and Social Review Committee (OESRC)), </w:t>
      </w:r>
      <w:r w:rsidR="00955756" w:rsidRPr="00D01AF7">
        <w:t>Project</w:t>
      </w:r>
      <w:r w:rsidRPr="00D01AF7">
        <w:t xml:space="preserve">s will need to follow emergency legislation to the extent that these are mandatory or advisable. It is important that the Borrower understands how mandatory requirements of the legislation will impact the </w:t>
      </w:r>
      <w:r w:rsidR="00955756" w:rsidRPr="00D01AF7">
        <w:t>Project</w:t>
      </w:r>
      <w:r w:rsidRPr="00D01AF7">
        <w:t xml:space="preserve">. Teams should require Borrowers (and in turn, Borrowers should request Contractors) to consider how the emergency legislation will impact the obligations of the Borrower set out in the legal agreement and the obligations set out in the construction contracts. Where the legislation requires a material departure from existing contractual obligations, this should be documented, setting out the relevant provisions. </w:t>
      </w:r>
    </w:p>
    <w:p w14:paraId="433BA488" w14:textId="77777777" w:rsidR="004E31C1" w:rsidRPr="00D01AF7" w:rsidRDefault="004E31C1" w:rsidP="004E31C1">
      <w:pPr>
        <w:spacing w:before="240" w:after="240" w:line="276" w:lineRule="auto"/>
        <w:rPr>
          <w:b/>
          <w:bCs/>
        </w:rPr>
      </w:pPr>
      <w:r w:rsidRPr="00D01AF7">
        <w:rPr>
          <w:b/>
          <w:bCs/>
        </w:rPr>
        <w:t xml:space="preserve">ANNEX </w:t>
      </w:r>
      <w:r w:rsidRPr="00D01AF7">
        <w:rPr>
          <w:rFonts w:eastAsia="Times New Roman"/>
          <w:b/>
          <w:bCs/>
        </w:rPr>
        <w:t>Advice for the public</w:t>
      </w:r>
    </w:p>
    <w:p w14:paraId="6223D29E" w14:textId="4B179239" w:rsidR="004E31C1" w:rsidRPr="00D01AF7" w:rsidRDefault="004E31C1" w:rsidP="004E31C1">
      <w:pPr>
        <w:numPr>
          <w:ilvl w:val="0"/>
          <w:numId w:val="67"/>
        </w:numPr>
        <w:spacing w:before="0" w:line="240" w:lineRule="auto"/>
        <w:contextualSpacing/>
        <w:jc w:val="left"/>
        <w:rPr>
          <w:rFonts w:eastAsia="Times New Roman"/>
          <w:szCs w:val="20"/>
        </w:rPr>
      </w:pPr>
      <w:r w:rsidRPr="00D01AF7">
        <w:rPr>
          <w:rFonts w:eastAsia="Times New Roman"/>
          <w:szCs w:val="20"/>
        </w:rPr>
        <w:t xml:space="preserve">WHO advice for the public, including on social distancing, respiratory hygiene, self-quarantine, and seeking medical advice, can be consulted on this WHO website: </w:t>
      </w:r>
      <w:hyperlink r:id="rId78" w:history="1">
        <w:r w:rsidRPr="00D01AF7">
          <w:rPr>
            <w:rStyle w:val="Kpr"/>
            <w:rFonts w:eastAsia="Times New Roman"/>
            <w:color w:val="auto"/>
            <w:szCs w:val="20"/>
          </w:rPr>
          <w:t>https://www.who.int/emergencies/diseases/novel-coronavirus-2019/advice-for-public</w:t>
        </w:r>
      </w:hyperlink>
      <w:r w:rsidRPr="00D01AF7">
        <w:rPr>
          <w:rFonts w:eastAsia="Times New Roman"/>
          <w:szCs w:val="20"/>
        </w:rPr>
        <w:t xml:space="preserve"> </w:t>
      </w:r>
    </w:p>
    <w:p w14:paraId="1353CFBE" w14:textId="77777777" w:rsidR="004E31C1" w:rsidRPr="00D01AF7" w:rsidRDefault="004E31C1" w:rsidP="004E31C1">
      <w:pPr>
        <w:spacing w:before="240" w:after="240" w:line="240" w:lineRule="auto"/>
        <w:rPr>
          <w:rFonts w:eastAsia="Times New Roman"/>
          <w:b/>
          <w:szCs w:val="20"/>
        </w:rPr>
      </w:pPr>
      <w:r w:rsidRPr="00D01AF7">
        <w:rPr>
          <w:rFonts w:eastAsia="Times New Roman"/>
          <w:b/>
          <w:szCs w:val="20"/>
        </w:rPr>
        <w:t xml:space="preserve">Technical guidance </w:t>
      </w:r>
    </w:p>
    <w:p w14:paraId="1155656C" w14:textId="62516926" w:rsidR="004E31C1" w:rsidRPr="00D01AF7" w:rsidRDefault="00EB0842" w:rsidP="004E31C1">
      <w:pPr>
        <w:numPr>
          <w:ilvl w:val="0"/>
          <w:numId w:val="68"/>
        </w:numPr>
        <w:spacing w:before="0" w:line="240" w:lineRule="auto"/>
        <w:contextualSpacing/>
        <w:jc w:val="left"/>
        <w:rPr>
          <w:rFonts w:eastAsia="Times New Roman"/>
          <w:szCs w:val="20"/>
        </w:rPr>
      </w:pPr>
      <w:hyperlink r:id="rId79" w:history="1">
        <w:r w:rsidR="004E31C1" w:rsidRPr="00D01AF7">
          <w:rPr>
            <w:rStyle w:val="Kpr"/>
            <w:rFonts w:eastAsia="Times New Roman"/>
            <w:color w:val="auto"/>
            <w:szCs w:val="20"/>
          </w:rPr>
          <w:t>Infection prevention and control during health care when novel coronavirus (nCoV) infection is suspected</w:t>
        </w:r>
      </w:hyperlink>
      <w:r w:rsidR="004E31C1" w:rsidRPr="00D01AF7">
        <w:rPr>
          <w:rFonts w:eastAsia="Times New Roman"/>
          <w:szCs w:val="20"/>
          <w:u w:val="single"/>
        </w:rPr>
        <w:t>,</w:t>
      </w:r>
      <w:r w:rsidR="004E31C1" w:rsidRPr="00D01AF7">
        <w:rPr>
          <w:rFonts w:eastAsia="Times New Roman"/>
          <w:szCs w:val="20"/>
        </w:rPr>
        <w:t xml:space="preserve"> issued on March 19, 2020</w:t>
      </w:r>
    </w:p>
    <w:p w14:paraId="142098F5" w14:textId="683BCBD7" w:rsidR="004E31C1" w:rsidRPr="00D01AF7" w:rsidRDefault="00EB0842" w:rsidP="004E31C1">
      <w:pPr>
        <w:numPr>
          <w:ilvl w:val="0"/>
          <w:numId w:val="68"/>
        </w:numPr>
        <w:snapToGrid w:val="0"/>
        <w:spacing w:before="0" w:line="240" w:lineRule="auto"/>
        <w:contextualSpacing/>
        <w:rPr>
          <w:rFonts w:eastAsia="Times New Roman"/>
          <w:szCs w:val="20"/>
        </w:rPr>
      </w:pPr>
      <w:hyperlink r:id="rId80" w:tgtFrame="_blank" w:history="1">
        <w:r w:rsidR="004E31C1" w:rsidRPr="00D01AF7">
          <w:rPr>
            <w:rStyle w:val="Kpr"/>
            <w:rFonts w:eastAsia="Times New Roman"/>
            <w:color w:val="auto"/>
            <w:szCs w:val="20"/>
            <w:shd w:val="clear" w:color="auto" w:fill="FFFFFF"/>
          </w:rPr>
          <w:t>Recommendations to Member States to Improve Hygiene Practices</w:t>
        </w:r>
      </w:hyperlink>
      <w:r w:rsidR="004E31C1" w:rsidRPr="00D01AF7">
        <w:rPr>
          <w:rFonts w:eastAsia="Times New Roman"/>
          <w:szCs w:val="20"/>
        </w:rPr>
        <w:t>, issued on April 1, 2020</w:t>
      </w:r>
    </w:p>
    <w:p w14:paraId="4198B5BD" w14:textId="5907ECAB" w:rsidR="004E31C1" w:rsidRPr="00D01AF7" w:rsidRDefault="00EB0842" w:rsidP="004E31C1">
      <w:pPr>
        <w:numPr>
          <w:ilvl w:val="0"/>
          <w:numId w:val="68"/>
        </w:numPr>
        <w:snapToGrid w:val="0"/>
        <w:spacing w:before="0" w:line="240" w:lineRule="auto"/>
        <w:contextualSpacing/>
        <w:rPr>
          <w:rFonts w:eastAsia="Times New Roman"/>
          <w:szCs w:val="20"/>
        </w:rPr>
      </w:pPr>
      <w:hyperlink r:id="rId81" w:tgtFrame="_blank" w:history="1">
        <w:r w:rsidR="004E31C1" w:rsidRPr="00D01AF7">
          <w:rPr>
            <w:rStyle w:val="Kpr"/>
            <w:rFonts w:eastAsia="Times New Roman"/>
            <w:color w:val="auto"/>
            <w:szCs w:val="20"/>
            <w:shd w:val="clear" w:color="auto" w:fill="FFFFFF"/>
          </w:rPr>
          <w:t>Severe Acute Respiratory Infections Treatment Center</w:t>
        </w:r>
      </w:hyperlink>
      <w:r w:rsidR="004E31C1" w:rsidRPr="00D01AF7">
        <w:rPr>
          <w:rFonts w:eastAsia="Times New Roman"/>
          <w:szCs w:val="20"/>
        </w:rPr>
        <w:t>, issued on March 28, 2020</w:t>
      </w:r>
    </w:p>
    <w:p w14:paraId="1A80D91F" w14:textId="200F35BD" w:rsidR="004E31C1" w:rsidRPr="00D01AF7" w:rsidRDefault="00EB0842" w:rsidP="004E31C1">
      <w:pPr>
        <w:numPr>
          <w:ilvl w:val="0"/>
          <w:numId w:val="68"/>
        </w:numPr>
        <w:snapToGrid w:val="0"/>
        <w:spacing w:before="0" w:line="240" w:lineRule="auto"/>
        <w:contextualSpacing/>
        <w:rPr>
          <w:rFonts w:eastAsia="Times New Roman"/>
          <w:szCs w:val="20"/>
        </w:rPr>
      </w:pPr>
      <w:hyperlink r:id="rId82" w:tgtFrame="_blank" w:history="1">
        <w:r w:rsidR="004E31C1" w:rsidRPr="00D01AF7">
          <w:rPr>
            <w:rStyle w:val="Kpr"/>
            <w:rFonts w:eastAsia="Times New Roman"/>
            <w:color w:val="auto"/>
            <w:szCs w:val="20"/>
            <w:shd w:val="clear" w:color="auto" w:fill="FFFFFF"/>
          </w:rPr>
          <w:t>Infection prevention and control at health care facilities (with a focus on settings with limited resources)</w:t>
        </w:r>
      </w:hyperlink>
      <w:r w:rsidR="004E31C1" w:rsidRPr="00D01AF7">
        <w:rPr>
          <w:rFonts w:eastAsia="Times New Roman"/>
          <w:szCs w:val="20"/>
        </w:rPr>
        <w:t>, issued in 2018</w:t>
      </w:r>
    </w:p>
    <w:p w14:paraId="5C163C59" w14:textId="028D506E" w:rsidR="004E31C1" w:rsidRPr="00D01AF7" w:rsidRDefault="00EB0842" w:rsidP="004E31C1">
      <w:pPr>
        <w:numPr>
          <w:ilvl w:val="0"/>
          <w:numId w:val="68"/>
        </w:numPr>
        <w:spacing w:before="0" w:line="240" w:lineRule="auto"/>
        <w:contextualSpacing/>
        <w:jc w:val="left"/>
        <w:rPr>
          <w:rFonts w:eastAsia="Times New Roman"/>
          <w:szCs w:val="20"/>
        </w:rPr>
      </w:pPr>
      <w:hyperlink r:id="rId83" w:history="1">
        <w:r w:rsidR="004E31C1" w:rsidRPr="00D01AF7">
          <w:rPr>
            <w:rStyle w:val="Kpr"/>
            <w:rFonts w:eastAsia="Times New Roman"/>
            <w:color w:val="auto"/>
            <w:szCs w:val="20"/>
          </w:rPr>
          <w:t>Laboratory biosafety guidance related to coronavirus disease 2019 (</w:t>
        </w:r>
        <w:r w:rsidR="006904BB" w:rsidRPr="00D01AF7">
          <w:rPr>
            <w:rStyle w:val="Kpr"/>
            <w:rFonts w:eastAsia="Times New Roman"/>
            <w:color w:val="auto"/>
            <w:szCs w:val="20"/>
          </w:rPr>
          <w:t>COVID</w:t>
        </w:r>
        <w:r w:rsidR="004E31C1" w:rsidRPr="00D01AF7">
          <w:rPr>
            <w:rStyle w:val="Kpr"/>
            <w:rFonts w:eastAsia="Times New Roman"/>
            <w:color w:val="auto"/>
            <w:szCs w:val="20"/>
          </w:rPr>
          <w:t>-19)</w:t>
        </w:r>
      </w:hyperlink>
      <w:r w:rsidR="004E31C1" w:rsidRPr="00D01AF7">
        <w:rPr>
          <w:rFonts w:eastAsia="Times New Roman"/>
          <w:szCs w:val="20"/>
          <w:u w:val="single"/>
        </w:rPr>
        <w:t>,</w:t>
      </w:r>
      <w:r w:rsidR="004E31C1" w:rsidRPr="00D01AF7">
        <w:rPr>
          <w:rFonts w:eastAsia="Times New Roman"/>
          <w:szCs w:val="20"/>
        </w:rPr>
        <w:t xml:space="preserve"> issued on March 18, 2020</w:t>
      </w:r>
    </w:p>
    <w:p w14:paraId="5C16041D" w14:textId="02534B5B" w:rsidR="004E31C1" w:rsidRPr="00D01AF7" w:rsidRDefault="00EB0842" w:rsidP="004E31C1">
      <w:pPr>
        <w:numPr>
          <w:ilvl w:val="0"/>
          <w:numId w:val="68"/>
        </w:numPr>
        <w:spacing w:before="0" w:line="240" w:lineRule="auto"/>
        <w:contextualSpacing/>
        <w:jc w:val="left"/>
        <w:rPr>
          <w:rFonts w:eastAsia="Times New Roman"/>
          <w:szCs w:val="20"/>
        </w:rPr>
      </w:pPr>
      <w:hyperlink r:id="rId84" w:history="1">
        <w:r w:rsidR="004E31C1" w:rsidRPr="00D01AF7">
          <w:rPr>
            <w:rStyle w:val="Kpr"/>
            <w:rFonts w:eastAsia="Times New Roman"/>
            <w:color w:val="auto"/>
            <w:szCs w:val="20"/>
          </w:rPr>
          <w:t>Laboratory Biosafety Manual, 3rd edition</w:t>
        </w:r>
      </w:hyperlink>
      <w:r w:rsidR="004E31C1" w:rsidRPr="00D01AF7">
        <w:rPr>
          <w:rFonts w:eastAsia="Times New Roman"/>
          <w:szCs w:val="20"/>
        </w:rPr>
        <w:t>, issued in 2014</w:t>
      </w:r>
    </w:p>
    <w:p w14:paraId="53A8A7F2" w14:textId="507E88CC" w:rsidR="004E31C1" w:rsidRPr="00D01AF7" w:rsidRDefault="00EB0842" w:rsidP="004E31C1">
      <w:pPr>
        <w:numPr>
          <w:ilvl w:val="0"/>
          <w:numId w:val="68"/>
        </w:numPr>
        <w:snapToGrid w:val="0"/>
        <w:spacing w:before="0" w:line="240" w:lineRule="auto"/>
        <w:contextualSpacing/>
        <w:rPr>
          <w:rFonts w:eastAsia="Times New Roman"/>
          <w:szCs w:val="20"/>
        </w:rPr>
      </w:pPr>
      <w:hyperlink r:id="rId85" w:history="1">
        <w:r w:rsidR="004E31C1" w:rsidRPr="00D01AF7">
          <w:rPr>
            <w:rStyle w:val="Kpr"/>
            <w:rFonts w:eastAsia="Times New Roman"/>
            <w:color w:val="auto"/>
            <w:szCs w:val="20"/>
          </w:rPr>
          <w:t xml:space="preserve">Laboratory testing for </w:t>
        </w:r>
        <w:r w:rsidR="006904BB" w:rsidRPr="00D01AF7">
          <w:rPr>
            <w:rStyle w:val="Kpr"/>
            <w:rFonts w:eastAsia="Times New Roman"/>
            <w:color w:val="auto"/>
            <w:szCs w:val="20"/>
          </w:rPr>
          <w:t>COVID</w:t>
        </w:r>
        <w:r w:rsidR="004E31C1" w:rsidRPr="00D01AF7">
          <w:rPr>
            <w:rStyle w:val="Kpr"/>
            <w:rFonts w:eastAsia="Times New Roman"/>
            <w:color w:val="auto"/>
            <w:szCs w:val="20"/>
          </w:rPr>
          <w:t>-19, including specimen collection and shipment</w:t>
        </w:r>
      </w:hyperlink>
      <w:r w:rsidR="004E31C1" w:rsidRPr="00D01AF7">
        <w:rPr>
          <w:rFonts w:eastAsia="Times New Roman"/>
          <w:szCs w:val="20"/>
        </w:rPr>
        <w:t>, issued on March 19, 2020</w:t>
      </w:r>
    </w:p>
    <w:p w14:paraId="083FDFD6" w14:textId="2152E76D" w:rsidR="004E31C1" w:rsidRPr="00D01AF7" w:rsidRDefault="00EB0842" w:rsidP="004E31C1">
      <w:pPr>
        <w:numPr>
          <w:ilvl w:val="0"/>
          <w:numId w:val="68"/>
        </w:numPr>
        <w:snapToGrid w:val="0"/>
        <w:spacing w:before="0" w:line="240" w:lineRule="auto"/>
        <w:contextualSpacing/>
        <w:rPr>
          <w:rFonts w:eastAsia="Times New Roman"/>
          <w:szCs w:val="20"/>
        </w:rPr>
      </w:pPr>
      <w:hyperlink r:id="rId86" w:history="1">
        <w:r w:rsidR="004E31C1" w:rsidRPr="00D01AF7">
          <w:rPr>
            <w:rStyle w:val="Kpr"/>
            <w:rFonts w:eastAsia="Times New Roman"/>
            <w:color w:val="auto"/>
            <w:szCs w:val="20"/>
          </w:rPr>
          <w:t>Prioritized Laboratory Testing Strategy According to 4Cs Transmission Scenarios</w:t>
        </w:r>
      </w:hyperlink>
      <w:r w:rsidR="004E31C1" w:rsidRPr="00D01AF7">
        <w:rPr>
          <w:rFonts w:eastAsia="Times New Roman"/>
          <w:szCs w:val="20"/>
        </w:rPr>
        <w:t>, issued on March 21, 2020</w:t>
      </w:r>
    </w:p>
    <w:p w14:paraId="157ABDF5" w14:textId="04851353" w:rsidR="004E31C1" w:rsidRPr="00D01AF7" w:rsidRDefault="00EB0842" w:rsidP="004E31C1">
      <w:pPr>
        <w:numPr>
          <w:ilvl w:val="0"/>
          <w:numId w:val="68"/>
        </w:numPr>
        <w:snapToGrid w:val="0"/>
        <w:spacing w:before="0" w:line="240" w:lineRule="auto"/>
        <w:contextualSpacing/>
        <w:rPr>
          <w:rFonts w:eastAsia="Times New Roman"/>
          <w:szCs w:val="20"/>
        </w:rPr>
      </w:pPr>
      <w:hyperlink r:id="rId87" w:tgtFrame="_blank" w:history="1">
        <w:r w:rsidR="004E31C1" w:rsidRPr="00D01AF7">
          <w:rPr>
            <w:rStyle w:val="Kpr"/>
            <w:rFonts w:eastAsia="Times New Roman"/>
            <w:color w:val="auto"/>
            <w:szCs w:val="20"/>
            <w:shd w:val="clear" w:color="auto" w:fill="FFFFFF"/>
          </w:rPr>
          <w:t xml:space="preserve">Infection Prevention and Control for the safe management of a dead body in the context of </w:t>
        </w:r>
        <w:r w:rsidR="006904BB" w:rsidRPr="00D01AF7">
          <w:rPr>
            <w:rStyle w:val="Kpr"/>
            <w:rFonts w:eastAsia="Times New Roman"/>
            <w:color w:val="auto"/>
            <w:szCs w:val="20"/>
            <w:shd w:val="clear" w:color="auto" w:fill="FFFFFF"/>
          </w:rPr>
          <w:t>COVID</w:t>
        </w:r>
        <w:r w:rsidR="004E31C1" w:rsidRPr="00D01AF7">
          <w:rPr>
            <w:rStyle w:val="Kpr"/>
            <w:rFonts w:eastAsia="Times New Roman"/>
            <w:color w:val="auto"/>
            <w:szCs w:val="20"/>
            <w:shd w:val="clear" w:color="auto" w:fill="FFFFFF"/>
          </w:rPr>
          <w:t>-19</w:t>
        </w:r>
      </w:hyperlink>
      <w:r w:rsidR="004E31C1" w:rsidRPr="00D01AF7">
        <w:rPr>
          <w:rFonts w:eastAsia="Times New Roman"/>
          <w:szCs w:val="20"/>
        </w:rPr>
        <w:t>, issued on March 24, 2020</w:t>
      </w:r>
    </w:p>
    <w:p w14:paraId="20D60FBC" w14:textId="0042F8A6" w:rsidR="004E31C1" w:rsidRPr="00D01AF7" w:rsidRDefault="00EB0842" w:rsidP="004E31C1">
      <w:pPr>
        <w:numPr>
          <w:ilvl w:val="0"/>
          <w:numId w:val="68"/>
        </w:numPr>
        <w:snapToGrid w:val="0"/>
        <w:spacing w:before="0" w:line="240" w:lineRule="auto"/>
        <w:contextualSpacing/>
        <w:rPr>
          <w:rFonts w:eastAsia="Times New Roman"/>
          <w:szCs w:val="20"/>
        </w:rPr>
      </w:pPr>
      <w:hyperlink r:id="rId88" w:history="1">
        <w:r w:rsidR="004E31C1" w:rsidRPr="00D01AF7">
          <w:rPr>
            <w:rStyle w:val="Kpr"/>
            <w:rFonts w:eastAsia="Times New Roman"/>
            <w:color w:val="auto"/>
            <w:szCs w:val="20"/>
          </w:rPr>
          <w:t xml:space="preserve">Key considerations for repatriation and quarantine of travelers in relation to the outbreak </w:t>
        </w:r>
        <w:r w:rsidR="006904BB" w:rsidRPr="00D01AF7">
          <w:rPr>
            <w:rStyle w:val="Kpr"/>
            <w:rFonts w:eastAsia="Times New Roman"/>
            <w:color w:val="auto"/>
            <w:szCs w:val="20"/>
          </w:rPr>
          <w:t>COVID</w:t>
        </w:r>
        <w:r w:rsidR="004E31C1" w:rsidRPr="00D01AF7">
          <w:rPr>
            <w:rStyle w:val="Kpr"/>
            <w:rFonts w:eastAsia="Times New Roman"/>
            <w:color w:val="auto"/>
            <w:szCs w:val="20"/>
          </w:rPr>
          <w:t>-19</w:t>
        </w:r>
      </w:hyperlink>
      <w:r w:rsidR="004E31C1" w:rsidRPr="00D01AF7">
        <w:rPr>
          <w:rFonts w:eastAsia="Times New Roman"/>
          <w:szCs w:val="20"/>
        </w:rPr>
        <w:t>, issued on February 11, 2020</w:t>
      </w:r>
    </w:p>
    <w:p w14:paraId="104FF8EB" w14:textId="2449B333" w:rsidR="004E31C1" w:rsidRPr="00D01AF7" w:rsidRDefault="00EB0842" w:rsidP="004E31C1">
      <w:pPr>
        <w:numPr>
          <w:ilvl w:val="0"/>
          <w:numId w:val="68"/>
        </w:numPr>
        <w:spacing w:before="0" w:line="240" w:lineRule="auto"/>
        <w:contextualSpacing/>
        <w:jc w:val="left"/>
        <w:rPr>
          <w:rFonts w:eastAsia="Times New Roman"/>
          <w:szCs w:val="20"/>
        </w:rPr>
      </w:pPr>
      <w:hyperlink r:id="rId89" w:history="1">
        <w:r w:rsidR="004E31C1" w:rsidRPr="00D01AF7">
          <w:rPr>
            <w:rStyle w:val="Kpr"/>
            <w:rFonts w:eastAsia="Times New Roman"/>
            <w:color w:val="auto"/>
            <w:szCs w:val="20"/>
          </w:rPr>
          <w:t>Coronavirus disease (</w:t>
        </w:r>
        <w:r w:rsidR="006904BB" w:rsidRPr="00D01AF7">
          <w:rPr>
            <w:rStyle w:val="Kpr"/>
            <w:rFonts w:eastAsia="Times New Roman"/>
            <w:color w:val="auto"/>
            <w:szCs w:val="20"/>
          </w:rPr>
          <w:t>COVID</w:t>
        </w:r>
        <w:r w:rsidR="004E31C1" w:rsidRPr="00D01AF7">
          <w:rPr>
            <w:rStyle w:val="Kpr"/>
            <w:rFonts w:eastAsia="Times New Roman"/>
            <w:color w:val="auto"/>
            <w:szCs w:val="20"/>
          </w:rPr>
          <w:t>-19) outbreak: rights, roles and responsibilities of health workers, including key considerations for occupational safety and health</w:t>
        </w:r>
      </w:hyperlink>
      <w:r w:rsidR="004E31C1" w:rsidRPr="00D01AF7">
        <w:rPr>
          <w:rFonts w:eastAsia="Times New Roman"/>
          <w:szCs w:val="20"/>
          <w:u w:val="single"/>
        </w:rPr>
        <w:t xml:space="preserve">, </w:t>
      </w:r>
      <w:r w:rsidR="004E31C1" w:rsidRPr="00D01AF7">
        <w:rPr>
          <w:rFonts w:eastAsia="Times New Roman"/>
          <w:szCs w:val="20"/>
        </w:rPr>
        <w:t>issued on March 18, 2020</w:t>
      </w:r>
    </w:p>
    <w:p w14:paraId="670D0ADD" w14:textId="3A6C7C87" w:rsidR="004E31C1" w:rsidRPr="00D01AF7" w:rsidRDefault="00EB0842" w:rsidP="004E31C1">
      <w:pPr>
        <w:numPr>
          <w:ilvl w:val="0"/>
          <w:numId w:val="68"/>
        </w:numPr>
        <w:spacing w:before="0" w:line="240" w:lineRule="auto"/>
        <w:contextualSpacing/>
        <w:jc w:val="left"/>
        <w:rPr>
          <w:rFonts w:eastAsia="Times New Roman"/>
          <w:szCs w:val="20"/>
        </w:rPr>
      </w:pPr>
      <w:hyperlink r:id="rId90" w:history="1">
        <w:r w:rsidR="004E31C1" w:rsidRPr="00D01AF7">
          <w:rPr>
            <w:rStyle w:val="Kpr"/>
            <w:rFonts w:eastAsia="Times New Roman"/>
            <w:color w:val="auto"/>
            <w:szCs w:val="20"/>
          </w:rPr>
          <w:t xml:space="preserve">Oxygen sources and distribution for </w:t>
        </w:r>
        <w:r w:rsidR="006904BB" w:rsidRPr="00D01AF7">
          <w:rPr>
            <w:rStyle w:val="Kpr"/>
            <w:rFonts w:eastAsia="Times New Roman"/>
            <w:color w:val="auto"/>
            <w:szCs w:val="20"/>
          </w:rPr>
          <w:t>COVID</w:t>
        </w:r>
        <w:r w:rsidR="004E31C1" w:rsidRPr="00D01AF7">
          <w:rPr>
            <w:rStyle w:val="Kpr"/>
            <w:rFonts w:eastAsia="Times New Roman"/>
            <w:color w:val="auto"/>
            <w:szCs w:val="20"/>
          </w:rPr>
          <w:t>-19 treatment centers</w:t>
        </w:r>
      </w:hyperlink>
      <w:r w:rsidR="004E31C1" w:rsidRPr="00D01AF7">
        <w:rPr>
          <w:rFonts w:eastAsia="Times New Roman"/>
          <w:szCs w:val="20"/>
        </w:rPr>
        <w:t>, issued on April 4, 2020</w:t>
      </w:r>
    </w:p>
    <w:p w14:paraId="7A66A2AA" w14:textId="6EF21677" w:rsidR="004E31C1" w:rsidRPr="00D01AF7" w:rsidRDefault="00EB0842" w:rsidP="004E31C1">
      <w:pPr>
        <w:numPr>
          <w:ilvl w:val="0"/>
          <w:numId w:val="68"/>
        </w:numPr>
        <w:spacing w:before="0" w:line="240" w:lineRule="auto"/>
        <w:contextualSpacing/>
        <w:jc w:val="left"/>
        <w:rPr>
          <w:rFonts w:eastAsia="Times New Roman"/>
          <w:szCs w:val="20"/>
        </w:rPr>
      </w:pPr>
      <w:hyperlink r:id="rId91" w:history="1">
        <w:r w:rsidR="004E31C1" w:rsidRPr="00D01AF7">
          <w:rPr>
            <w:rStyle w:val="Kpr"/>
            <w:rFonts w:eastAsia="Times New Roman"/>
            <w:color w:val="auto"/>
            <w:szCs w:val="20"/>
          </w:rPr>
          <w:t xml:space="preserve">Risk Communication and Community Engagement (RCCE) Action Plan Guidance </w:t>
        </w:r>
        <w:r w:rsidR="006904BB" w:rsidRPr="00D01AF7">
          <w:rPr>
            <w:rStyle w:val="Kpr"/>
            <w:rFonts w:eastAsia="Times New Roman"/>
            <w:color w:val="auto"/>
            <w:szCs w:val="20"/>
          </w:rPr>
          <w:t>COVID</w:t>
        </w:r>
        <w:r w:rsidR="004E31C1" w:rsidRPr="00D01AF7">
          <w:rPr>
            <w:rStyle w:val="Kpr"/>
            <w:rFonts w:eastAsia="Times New Roman"/>
            <w:color w:val="auto"/>
            <w:szCs w:val="20"/>
          </w:rPr>
          <w:t>-19 Preparedness and Response</w:t>
        </w:r>
      </w:hyperlink>
      <w:r w:rsidR="004E31C1" w:rsidRPr="00D01AF7">
        <w:rPr>
          <w:rFonts w:eastAsia="Times New Roman"/>
          <w:szCs w:val="20"/>
        </w:rPr>
        <w:t>, issued on March 16, 2020</w:t>
      </w:r>
    </w:p>
    <w:p w14:paraId="4E7B408E" w14:textId="5854C1C0" w:rsidR="004E31C1" w:rsidRPr="00D01AF7" w:rsidRDefault="00EB0842" w:rsidP="004E31C1">
      <w:pPr>
        <w:numPr>
          <w:ilvl w:val="0"/>
          <w:numId w:val="68"/>
        </w:numPr>
        <w:spacing w:before="0" w:line="240" w:lineRule="auto"/>
        <w:contextualSpacing/>
        <w:jc w:val="left"/>
        <w:rPr>
          <w:rFonts w:eastAsia="Times New Roman"/>
          <w:szCs w:val="20"/>
          <w:u w:val="single"/>
        </w:rPr>
      </w:pPr>
      <w:hyperlink r:id="rId92" w:history="1">
        <w:r w:rsidR="004E31C1" w:rsidRPr="00D01AF7">
          <w:rPr>
            <w:rStyle w:val="Kpr"/>
            <w:rFonts w:eastAsia="Times New Roman"/>
            <w:color w:val="auto"/>
            <w:szCs w:val="20"/>
          </w:rPr>
          <w:t>Considerations for quarantine of individuals in the context of containment for coronavirus disease (</w:t>
        </w:r>
        <w:r w:rsidR="006904BB" w:rsidRPr="00D01AF7">
          <w:rPr>
            <w:rStyle w:val="Kpr"/>
            <w:rFonts w:eastAsia="Times New Roman"/>
            <w:color w:val="auto"/>
            <w:szCs w:val="20"/>
          </w:rPr>
          <w:t>COVID</w:t>
        </w:r>
        <w:r w:rsidR="004E31C1" w:rsidRPr="00D01AF7">
          <w:rPr>
            <w:rStyle w:val="Kpr"/>
            <w:rFonts w:eastAsia="Times New Roman"/>
            <w:color w:val="auto"/>
            <w:szCs w:val="20"/>
          </w:rPr>
          <w:t>-19)</w:t>
        </w:r>
      </w:hyperlink>
      <w:r w:rsidR="004E31C1" w:rsidRPr="00D01AF7">
        <w:rPr>
          <w:rFonts w:eastAsia="Times New Roman"/>
          <w:szCs w:val="20"/>
          <w:u w:val="single"/>
        </w:rPr>
        <w:t>, issued on March 19, 2020</w:t>
      </w:r>
    </w:p>
    <w:p w14:paraId="69685788" w14:textId="4699B998" w:rsidR="004E31C1" w:rsidRPr="00D01AF7" w:rsidRDefault="00EB0842" w:rsidP="004E31C1">
      <w:pPr>
        <w:numPr>
          <w:ilvl w:val="0"/>
          <w:numId w:val="68"/>
        </w:numPr>
        <w:spacing w:before="0" w:line="240" w:lineRule="auto"/>
        <w:contextualSpacing/>
        <w:jc w:val="left"/>
        <w:rPr>
          <w:rFonts w:eastAsia="Times New Roman"/>
          <w:szCs w:val="20"/>
        </w:rPr>
      </w:pPr>
      <w:hyperlink r:id="rId93" w:history="1">
        <w:r w:rsidR="004E31C1" w:rsidRPr="00D01AF7">
          <w:rPr>
            <w:rStyle w:val="Kpr"/>
            <w:rFonts w:eastAsia="Times New Roman"/>
            <w:color w:val="auto"/>
            <w:szCs w:val="20"/>
          </w:rPr>
          <w:t xml:space="preserve">Operational considerations for case management of </w:t>
        </w:r>
        <w:r w:rsidR="006904BB" w:rsidRPr="00D01AF7">
          <w:rPr>
            <w:rStyle w:val="Kpr"/>
            <w:rFonts w:eastAsia="Times New Roman"/>
            <w:color w:val="auto"/>
            <w:szCs w:val="20"/>
          </w:rPr>
          <w:t>COVID</w:t>
        </w:r>
        <w:r w:rsidR="004E31C1" w:rsidRPr="00D01AF7">
          <w:rPr>
            <w:rStyle w:val="Kpr"/>
            <w:rFonts w:eastAsia="Times New Roman"/>
            <w:color w:val="auto"/>
            <w:szCs w:val="20"/>
          </w:rPr>
          <w:t>-19 in health facility and community</w:t>
        </w:r>
      </w:hyperlink>
      <w:r w:rsidR="004E31C1" w:rsidRPr="00D01AF7">
        <w:rPr>
          <w:rFonts w:eastAsia="Times New Roman"/>
          <w:szCs w:val="20"/>
        </w:rPr>
        <w:t>, issued on March 19, 2020</w:t>
      </w:r>
    </w:p>
    <w:p w14:paraId="62F2F557" w14:textId="1271C3B4" w:rsidR="004E31C1" w:rsidRPr="00D01AF7" w:rsidRDefault="00EB0842" w:rsidP="004E31C1">
      <w:pPr>
        <w:numPr>
          <w:ilvl w:val="0"/>
          <w:numId w:val="68"/>
        </w:numPr>
        <w:spacing w:before="0" w:line="240" w:lineRule="auto"/>
        <w:contextualSpacing/>
        <w:jc w:val="left"/>
        <w:rPr>
          <w:rFonts w:eastAsia="Times New Roman"/>
          <w:szCs w:val="20"/>
        </w:rPr>
      </w:pPr>
      <w:hyperlink r:id="rId94" w:history="1">
        <w:r w:rsidR="004E31C1" w:rsidRPr="00D01AF7">
          <w:rPr>
            <w:rStyle w:val="Kpr"/>
            <w:rFonts w:eastAsia="Times New Roman"/>
            <w:color w:val="auto"/>
            <w:szCs w:val="20"/>
          </w:rPr>
          <w:t>Rational use of personal protective equipment for coronavirus disease 2019 (</w:t>
        </w:r>
        <w:r w:rsidR="006904BB" w:rsidRPr="00D01AF7">
          <w:rPr>
            <w:rStyle w:val="Kpr"/>
            <w:rFonts w:eastAsia="Times New Roman"/>
            <w:color w:val="auto"/>
            <w:szCs w:val="20"/>
          </w:rPr>
          <w:t>COVID</w:t>
        </w:r>
        <w:r w:rsidR="004E31C1" w:rsidRPr="00D01AF7">
          <w:rPr>
            <w:rStyle w:val="Kpr"/>
            <w:rFonts w:eastAsia="Times New Roman"/>
            <w:color w:val="auto"/>
            <w:szCs w:val="20"/>
          </w:rPr>
          <w:t>-19)</w:t>
        </w:r>
      </w:hyperlink>
      <w:r w:rsidR="004E31C1" w:rsidRPr="00D01AF7">
        <w:rPr>
          <w:rFonts w:eastAsia="Times New Roman"/>
          <w:szCs w:val="20"/>
          <w:u w:val="single"/>
        </w:rPr>
        <w:t>,</w:t>
      </w:r>
      <w:r w:rsidR="004E31C1" w:rsidRPr="00D01AF7">
        <w:rPr>
          <w:rFonts w:eastAsia="Times New Roman"/>
          <w:szCs w:val="20"/>
        </w:rPr>
        <w:t xml:space="preserve"> issued on February 27, 2020</w:t>
      </w:r>
    </w:p>
    <w:p w14:paraId="1DBAEAE4" w14:textId="316D8ECF" w:rsidR="004E31C1" w:rsidRPr="00D01AF7" w:rsidRDefault="00EB0842" w:rsidP="004E31C1">
      <w:pPr>
        <w:numPr>
          <w:ilvl w:val="0"/>
          <w:numId w:val="68"/>
        </w:numPr>
        <w:spacing w:before="0" w:line="240" w:lineRule="auto"/>
        <w:contextualSpacing/>
        <w:jc w:val="left"/>
        <w:rPr>
          <w:rFonts w:eastAsia="Times New Roman"/>
          <w:szCs w:val="20"/>
        </w:rPr>
      </w:pPr>
      <w:hyperlink r:id="rId95" w:history="1">
        <w:r w:rsidR="004E31C1" w:rsidRPr="00D01AF7">
          <w:rPr>
            <w:rStyle w:val="Kpr"/>
            <w:rFonts w:eastAsia="Times New Roman"/>
            <w:color w:val="auto"/>
            <w:szCs w:val="20"/>
          </w:rPr>
          <w:t xml:space="preserve">Getting your workplace ready for </w:t>
        </w:r>
        <w:r w:rsidR="006904BB" w:rsidRPr="00D01AF7">
          <w:rPr>
            <w:rStyle w:val="Kpr"/>
            <w:rFonts w:eastAsia="Times New Roman"/>
            <w:color w:val="auto"/>
            <w:szCs w:val="20"/>
          </w:rPr>
          <w:t>COVID</w:t>
        </w:r>
        <w:r w:rsidR="004E31C1" w:rsidRPr="00D01AF7">
          <w:rPr>
            <w:rStyle w:val="Kpr"/>
            <w:rFonts w:eastAsia="Times New Roman"/>
            <w:color w:val="auto"/>
            <w:szCs w:val="20"/>
          </w:rPr>
          <w:t>-19</w:t>
        </w:r>
      </w:hyperlink>
      <w:r w:rsidR="004E31C1" w:rsidRPr="00D01AF7">
        <w:rPr>
          <w:rFonts w:eastAsia="Times New Roman"/>
          <w:szCs w:val="20"/>
          <w:u w:val="single"/>
        </w:rPr>
        <w:t xml:space="preserve">, </w:t>
      </w:r>
      <w:r w:rsidR="004E31C1" w:rsidRPr="00D01AF7">
        <w:rPr>
          <w:rFonts w:eastAsia="Times New Roman"/>
          <w:szCs w:val="20"/>
        </w:rPr>
        <w:t>issued on March 19, 2020</w:t>
      </w:r>
    </w:p>
    <w:p w14:paraId="26D1EFF7" w14:textId="530C5A70" w:rsidR="004E31C1" w:rsidRPr="00D01AF7" w:rsidRDefault="00EB0842" w:rsidP="004E31C1">
      <w:pPr>
        <w:numPr>
          <w:ilvl w:val="0"/>
          <w:numId w:val="68"/>
        </w:numPr>
        <w:spacing w:before="0" w:line="240" w:lineRule="auto"/>
        <w:contextualSpacing/>
        <w:jc w:val="left"/>
        <w:rPr>
          <w:rFonts w:eastAsia="Times New Roman"/>
          <w:szCs w:val="20"/>
        </w:rPr>
      </w:pPr>
      <w:hyperlink r:id="rId96" w:history="1">
        <w:r w:rsidR="004E31C1" w:rsidRPr="00D01AF7">
          <w:rPr>
            <w:rStyle w:val="Kpr"/>
            <w:rFonts w:eastAsia="Times New Roman"/>
            <w:color w:val="auto"/>
            <w:szCs w:val="20"/>
          </w:rPr>
          <w:t xml:space="preserve">Water, sanitation, hygiene and waste management for </w:t>
        </w:r>
        <w:r w:rsidR="006904BB" w:rsidRPr="00D01AF7">
          <w:rPr>
            <w:rStyle w:val="Kpr"/>
            <w:rFonts w:eastAsia="Times New Roman"/>
            <w:color w:val="auto"/>
            <w:szCs w:val="20"/>
          </w:rPr>
          <w:t>COVID</w:t>
        </w:r>
        <w:r w:rsidR="004E31C1" w:rsidRPr="00D01AF7">
          <w:rPr>
            <w:rStyle w:val="Kpr"/>
            <w:rFonts w:eastAsia="Times New Roman"/>
            <w:color w:val="auto"/>
            <w:szCs w:val="20"/>
          </w:rPr>
          <w:t>-19</w:t>
        </w:r>
      </w:hyperlink>
      <w:r w:rsidR="004E31C1" w:rsidRPr="00D01AF7">
        <w:rPr>
          <w:rFonts w:eastAsia="Times New Roman"/>
          <w:szCs w:val="20"/>
        </w:rPr>
        <w:t>, issued on March 19, 2020</w:t>
      </w:r>
    </w:p>
    <w:p w14:paraId="5EEFA6FA" w14:textId="1BF66038" w:rsidR="004E31C1" w:rsidRPr="00D01AF7" w:rsidRDefault="00EB0842" w:rsidP="004E31C1">
      <w:pPr>
        <w:numPr>
          <w:ilvl w:val="0"/>
          <w:numId w:val="68"/>
        </w:numPr>
        <w:spacing w:before="0" w:line="240" w:lineRule="auto"/>
        <w:contextualSpacing/>
        <w:jc w:val="left"/>
        <w:rPr>
          <w:rFonts w:eastAsia="Times New Roman"/>
          <w:szCs w:val="20"/>
        </w:rPr>
      </w:pPr>
      <w:hyperlink r:id="rId97" w:history="1">
        <w:r w:rsidR="004E31C1" w:rsidRPr="00D01AF7">
          <w:rPr>
            <w:rStyle w:val="Kpr"/>
            <w:rFonts w:eastAsia="Times New Roman"/>
            <w:color w:val="auto"/>
            <w:szCs w:val="20"/>
          </w:rPr>
          <w:t>Safe management of wastes from health-care activities</w:t>
        </w:r>
      </w:hyperlink>
      <w:r w:rsidR="004E31C1" w:rsidRPr="00D01AF7">
        <w:rPr>
          <w:rFonts w:eastAsia="Times New Roman"/>
          <w:szCs w:val="20"/>
        </w:rPr>
        <w:t>, issued in 2014</w:t>
      </w:r>
    </w:p>
    <w:p w14:paraId="2AE5B344" w14:textId="55D5FC8A" w:rsidR="004E31C1" w:rsidRPr="00D01AF7" w:rsidRDefault="00EB0842" w:rsidP="004E31C1">
      <w:pPr>
        <w:numPr>
          <w:ilvl w:val="0"/>
          <w:numId w:val="68"/>
        </w:numPr>
        <w:spacing w:before="0" w:line="240" w:lineRule="auto"/>
        <w:contextualSpacing/>
        <w:jc w:val="left"/>
        <w:rPr>
          <w:rFonts w:eastAsia="Times New Roman"/>
          <w:szCs w:val="20"/>
        </w:rPr>
      </w:pPr>
      <w:hyperlink r:id="rId98" w:history="1">
        <w:r w:rsidR="004E31C1" w:rsidRPr="00D01AF7">
          <w:rPr>
            <w:rStyle w:val="Kpr"/>
            <w:rFonts w:eastAsia="Times New Roman"/>
            <w:color w:val="auto"/>
            <w:szCs w:val="20"/>
          </w:rPr>
          <w:t>Advice on the use of masks in the community, during home care and in healthcare settings in the context of the novel coronavirus (</w:t>
        </w:r>
        <w:r w:rsidR="006904BB" w:rsidRPr="00D01AF7">
          <w:rPr>
            <w:rStyle w:val="Kpr"/>
            <w:rFonts w:eastAsia="Times New Roman"/>
            <w:color w:val="auto"/>
            <w:szCs w:val="20"/>
          </w:rPr>
          <w:t>COVID</w:t>
        </w:r>
        <w:r w:rsidR="004E31C1" w:rsidRPr="00D01AF7">
          <w:rPr>
            <w:rStyle w:val="Kpr"/>
            <w:rFonts w:eastAsia="Times New Roman"/>
            <w:color w:val="auto"/>
            <w:szCs w:val="20"/>
          </w:rPr>
          <w:t>-19) outbreak</w:t>
        </w:r>
      </w:hyperlink>
      <w:r w:rsidR="004E31C1" w:rsidRPr="00D01AF7">
        <w:rPr>
          <w:rFonts w:eastAsia="Times New Roman"/>
          <w:szCs w:val="20"/>
          <w:u w:val="single"/>
        </w:rPr>
        <w:t>,</w:t>
      </w:r>
      <w:r w:rsidR="004E31C1" w:rsidRPr="00D01AF7">
        <w:rPr>
          <w:rFonts w:eastAsia="Times New Roman"/>
          <w:szCs w:val="20"/>
        </w:rPr>
        <w:t xml:space="preserve"> issued on March 19, 2020</w:t>
      </w:r>
    </w:p>
    <w:p w14:paraId="491B0780" w14:textId="0D461CD1" w:rsidR="004E31C1" w:rsidRPr="00D01AF7" w:rsidRDefault="00EB0842" w:rsidP="004E31C1">
      <w:pPr>
        <w:numPr>
          <w:ilvl w:val="0"/>
          <w:numId w:val="68"/>
        </w:numPr>
        <w:spacing w:before="0" w:line="240" w:lineRule="auto"/>
        <w:contextualSpacing/>
        <w:jc w:val="left"/>
        <w:rPr>
          <w:rFonts w:eastAsia="Times New Roman"/>
          <w:szCs w:val="20"/>
        </w:rPr>
      </w:pPr>
      <w:hyperlink r:id="rId99" w:history="1">
        <w:r w:rsidR="004E31C1" w:rsidRPr="00D01AF7">
          <w:rPr>
            <w:rStyle w:val="Kpr"/>
            <w:rFonts w:eastAsia="Times New Roman"/>
            <w:color w:val="auto"/>
            <w:szCs w:val="20"/>
          </w:rPr>
          <w:t xml:space="preserve">Disability Considerations during the </w:t>
        </w:r>
        <w:r w:rsidR="006904BB" w:rsidRPr="00D01AF7">
          <w:rPr>
            <w:rStyle w:val="Kpr"/>
            <w:rFonts w:eastAsia="Times New Roman"/>
            <w:color w:val="auto"/>
            <w:szCs w:val="20"/>
          </w:rPr>
          <w:t>COVID</w:t>
        </w:r>
        <w:r w:rsidR="004E31C1" w:rsidRPr="00D01AF7">
          <w:rPr>
            <w:rStyle w:val="Kpr"/>
            <w:rFonts w:eastAsia="Times New Roman"/>
            <w:color w:val="auto"/>
            <w:szCs w:val="20"/>
          </w:rPr>
          <w:t>-19</w:t>
        </w:r>
      </w:hyperlink>
      <w:r w:rsidR="004E31C1" w:rsidRPr="00D01AF7">
        <w:rPr>
          <w:rFonts w:eastAsia="Times New Roman"/>
          <w:szCs w:val="20"/>
          <w:u w:val="single"/>
        </w:rPr>
        <w:t xml:space="preserve"> outbreak</w:t>
      </w:r>
      <w:r w:rsidR="004E31C1" w:rsidRPr="00D01AF7">
        <w:rPr>
          <w:rFonts w:eastAsia="Times New Roman"/>
          <w:szCs w:val="20"/>
        </w:rPr>
        <w:t xml:space="preserve">, issued on March 26, 2020 </w:t>
      </w:r>
    </w:p>
    <w:p w14:paraId="4CE284A9" w14:textId="77777777" w:rsidR="004E31C1" w:rsidRPr="00D01AF7" w:rsidRDefault="004E31C1" w:rsidP="004E31C1">
      <w:pPr>
        <w:spacing w:after="200" w:line="240" w:lineRule="auto"/>
        <w:rPr>
          <w:rFonts w:eastAsia="Times New Roman"/>
          <w:b/>
          <w:szCs w:val="20"/>
        </w:rPr>
      </w:pPr>
      <w:r w:rsidRPr="00D01AF7">
        <w:rPr>
          <w:rFonts w:eastAsia="Times New Roman"/>
          <w:b/>
          <w:szCs w:val="20"/>
        </w:rPr>
        <w:t>WORLD BANK GROUP GUIDANCE</w:t>
      </w:r>
    </w:p>
    <w:p w14:paraId="29083025" w14:textId="55CC39DE" w:rsidR="004E31C1" w:rsidRPr="00D01AF7" w:rsidRDefault="00EB0842" w:rsidP="004E31C1">
      <w:pPr>
        <w:numPr>
          <w:ilvl w:val="0"/>
          <w:numId w:val="69"/>
        </w:numPr>
        <w:spacing w:before="0" w:line="240" w:lineRule="auto"/>
        <w:contextualSpacing/>
        <w:jc w:val="left"/>
        <w:rPr>
          <w:rFonts w:eastAsia="Times New Roman"/>
          <w:szCs w:val="20"/>
        </w:rPr>
      </w:pPr>
      <w:hyperlink r:id="rId100" w:history="1">
        <w:r w:rsidR="004E31C1" w:rsidRPr="00D01AF7">
          <w:rPr>
            <w:rStyle w:val="Kpr"/>
            <w:rFonts w:eastAsia="Times New Roman"/>
            <w:color w:val="auto"/>
            <w:szCs w:val="20"/>
          </w:rPr>
          <w:t>Technical Note: Public Consultations and Stakeholder Engagement in WB-supported operations when there are constraints on conducting public meetings</w:t>
        </w:r>
      </w:hyperlink>
      <w:r w:rsidR="004E31C1" w:rsidRPr="00D01AF7">
        <w:rPr>
          <w:rFonts w:eastAsia="Times New Roman"/>
          <w:szCs w:val="20"/>
        </w:rPr>
        <w:t>, issued on March 20, 2020</w:t>
      </w:r>
    </w:p>
    <w:p w14:paraId="3A2BD2BC" w14:textId="16D4DF7B" w:rsidR="004E31C1" w:rsidRPr="00D01AF7" w:rsidRDefault="00EB0842" w:rsidP="004E31C1">
      <w:pPr>
        <w:numPr>
          <w:ilvl w:val="0"/>
          <w:numId w:val="69"/>
        </w:numPr>
        <w:spacing w:before="0" w:line="240" w:lineRule="auto"/>
        <w:contextualSpacing/>
        <w:jc w:val="left"/>
        <w:rPr>
          <w:rFonts w:eastAsia="Times New Roman"/>
          <w:szCs w:val="20"/>
        </w:rPr>
      </w:pPr>
      <w:hyperlink r:id="rId101" w:history="1">
        <w:r w:rsidR="004E31C1" w:rsidRPr="00D01AF7">
          <w:rPr>
            <w:rStyle w:val="Kpr"/>
            <w:rFonts w:eastAsia="Times New Roman"/>
            <w:color w:val="auto"/>
            <w:szCs w:val="20"/>
          </w:rPr>
          <w:t xml:space="preserve">Technical Note: Use of Military Forces to Assist in </w:t>
        </w:r>
        <w:r w:rsidR="006904BB" w:rsidRPr="00D01AF7">
          <w:rPr>
            <w:rStyle w:val="Kpr"/>
            <w:rFonts w:eastAsia="Times New Roman"/>
            <w:color w:val="auto"/>
            <w:szCs w:val="20"/>
          </w:rPr>
          <w:t>COVID</w:t>
        </w:r>
        <w:r w:rsidR="004E31C1" w:rsidRPr="00D01AF7">
          <w:rPr>
            <w:rStyle w:val="Kpr"/>
            <w:rFonts w:eastAsia="Times New Roman"/>
            <w:color w:val="auto"/>
            <w:szCs w:val="20"/>
          </w:rPr>
          <w:t>-19 Operations</w:t>
        </w:r>
      </w:hyperlink>
      <w:r w:rsidR="004E31C1" w:rsidRPr="00D01AF7">
        <w:rPr>
          <w:rFonts w:eastAsia="Times New Roman"/>
          <w:szCs w:val="20"/>
        </w:rPr>
        <w:t>, issued on March 25, 2020</w:t>
      </w:r>
    </w:p>
    <w:p w14:paraId="3E40413A" w14:textId="7F8E1F63" w:rsidR="004E31C1" w:rsidRPr="00D01AF7" w:rsidRDefault="00EB0842" w:rsidP="004E31C1">
      <w:pPr>
        <w:numPr>
          <w:ilvl w:val="0"/>
          <w:numId w:val="69"/>
        </w:numPr>
        <w:spacing w:before="0" w:line="240" w:lineRule="auto"/>
        <w:contextualSpacing/>
        <w:jc w:val="left"/>
        <w:rPr>
          <w:rFonts w:eastAsia="Times New Roman"/>
          <w:szCs w:val="20"/>
        </w:rPr>
      </w:pPr>
      <w:hyperlink r:id="rId102" w:history="1">
        <w:r w:rsidR="004E31C1" w:rsidRPr="00D01AF7">
          <w:rPr>
            <w:rStyle w:val="Kpr"/>
            <w:rFonts w:eastAsia="Times New Roman"/>
            <w:color w:val="auto"/>
            <w:szCs w:val="20"/>
          </w:rPr>
          <w:t xml:space="preserve">ESF/Safeguards Interim Note: </w:t>
        </w:r>
        <w:r w:rsidR="006904BB" w:rsidRPr="00D01AF7">
          <w:rPr>
            <w:rStyle w:val="Kpr"/>
            <w:rFonts w:eastAsia="Times New Roman"/>
            <w:color w:val="auto"/>
            <w:szCs w:val="20"/>
          </w:rPr>
          <w:t>COVID</w:t>
        </w:r>
        <w:r w:rsidR="004E31C1" w:rsidRPr="00D01AF7">
          <w:rPr>
            <w:rStyle w:val="Kpr"/>
            <w:rFonts w:eastAsia="Times New Roman"/>
            <w:color w:val="auto"/>
            <w:szCs w:val="20"/>
          </w:rPr>
          <w:t>-19 Considerations in Construction/Civil Works Projects</w:t>
        </w:r>
      </w:hyperlink>
      <w:r w:rsidR="004E31C1" w:rsidRPr="00D01AF7">
        <w:rPr>
          <w:rFonts w:eastAsia="Times New Roman"/>
          <w:szCs w:val="20"/>
        </w:rPr>
        <w:t>, issued on April 7, 2020</w:t>
      </w:r>
    </w:p>
    <w:p w14:paraId="42131A1F" w14:textId="0A571187" w:rsidR="004E31C1" w:rsidRPr="00D01AF7" w:rsidRDefault="00EB0842" w:rsidP="004E31C1">
      <w:pPr>
        <w:numPr>
          <w:ilvl w:val="0"/>
          <w:numId w:val="69"/>
        </w:numPr>
        <w:spacing w:before="0" w:line="240" w:lineRule="auto"/>
        <w:contextualSpacing/>
        <w:jc w:val="left"/>
        <w:rPr>
          <w:rFonts w:eastAsia="Times New Roman"/>
          <w:szCs w:val="20"/>
        </w:rPr>
      </w:pPr>
      <w:hyperlink r:id="rId103" w:history="1">
        <w:r w:rsidR="004E31C1" w:rsidRPr="00D01AF7">
          <w:rPr>
            <w:rStyle w:val="Kpr"/>
            <w:rFonts w:eastAsia="Times New Roman"/>
            <w:color w:val="auto"/>
            <w:szCs w:val="20"/>
          </w:rPr>
          <w:t xml:space="preserve">Technical Note on SEA/H for HNP </w:t>
        </w:r>
        <w:r w:rsidR="006904BB" w:rsidRPr="00D01AF7">
          <w:rPr>
            <w:rStyle w:val="Kpr"/>
            <w:rFonts w:eastAsia="Times New Roman"/>
            <w:color w:val="auto"/>
            <w:szCs w:val="20"/>
          </w:rPr>
          <w:t>COVID</w:t>
        </w:r>
        <w:r w:rsidR="004E31C1" w:rsidRPr="00D01AF7">
          <w:rPr>
            <w:rStyle w:val="Kpr"/>
            <w:rFonts w:eastAsia="Times New Roman"/>
            <w:color w:val="auto"/>
            <w:szCs w:val="20"/>
          </w:rPr>
          <w:t xml:space="preserve"> Response Operations</w:t>
        </w:r>
      </w:hyperlink>
      <w:r w:rsidR="004E31C1" w:rsidRPr="00D01AF7">
        <w:rPr>
          <w:rFonts w:eastAsia="Times New Roman"/>
          <w:szCs w:val="20"/>
          <w:u w:val="single"/>
        </w:rPr>
        <w:t>, issued in March 2020</w:t>
      </w:r>
    </w:p>
    <w:p w14:paraId="71DDFF1C" w14:textId="4948258F" w:rsidR="004E31C1" w:rsidRPr="00D01AF7" w:rsidRDefault="00EB0842" w:rsidP="004E31C1">
      <w:pPr>
        <w:numPr>
          <w:ilvl w:val="0"/>
          <w:numId w:val="69"/>
        </w:numPr>
        <w:spacing w:before="0" w:line="240" w:lineRule="auto"/>
        <w:contextualSpacing/>
        <w:jc w:val="left"/>
        <w:rPr>
          <w:rFonts w:eastAsia="Times New Roman"/>
          <w:szCs w:val="20"/>
        </w:rPr>
      </w:pPr>
      <w:hyperlink r:id="rId104" w:history="1">
        <w:r w:rsidR="004E31C1" w:rsidRPr="00D01AF7">
          <w:rPr>
            <w:rStyle w:val="Kpr"/>
            <w:rFonts w:eastAsia="Times New Roman"/>
            <w:color w:val="auto"/>
            <w:szCs w:val="20"/>
          </w:rPr>
          <w:t xml:space="preserve">Interim Advice for IFC Clients on Preventing and Managing Health Risks of </w:t>
        </w:r>
        <w:r w:rsidR="006904BB" w:rsidRPr="00D01AF7">
          <w:rPr>
            <w:rStyle w:val="Kpr"/>
            <w:rFonts w:eastAsia="Times New Roman"/>
            <w:color w:val="auto"/>
            <w:szCs w:val="20"/>
          </w:rPr>
          <w:t>COVID</w:t>
        </w:r>
        <w:r w:rsidR="004E31C1" w:rsidRPr="00D01AF7">
          <w:rPr>
            <w:rStyle w:val="Kpr"/>
            <w:rFonts w:eastAsia="Times New Roman"/>
            <w:color w:val="auto"/>
            <w:szCs w:val="20"/>
          </w:rPr>
          <w:t>-19 in the Workplace</w:t>
        </w:r>
      </w:hyperlink>
      <w:r w:rsidR="004E31C1" w:rsidRPr="00D01AF7">
        <w:rPr>
          <w:rFonts w:eastAsia="Times New Roman"/>
          <w:szCs w:val="20"/>
        </w:rPr>
        <w:t>, issued on April 6, 2020</w:t>
      </w:r>
    </w:p>
    <w:p w14:paraId="6C90CBEE" w14:textId="6FD5BDA8" w:rsidR="004E31C1" w:rsidRPr="00D01AF7" w:rsidRDefault="00EB0842" w:rsidP="004E31C1">
      <w:pPr>
        <w:numPr>
          <w:ilvl w:val="0"/>
          <w:numId w:val="69"/>
        </w:numPr>
        <w:spacing w:before="0" w:line="240" w:lineRule="auto"/>
        <w:contextualSpacing/>
        <w:jc w:val="left"/>
        <w:rPr>
          <w:rFonts w:eastAsia="Times New Roman"/>
          <w:szCs w:val="20"/>
        </w:rPr>
      </w:pPr>
      <w:hyperlink r:id="rId105" w:history="1">
        <w:r w:rsidR="004E31C1" w:rsidRPr="00D01AF7">
          <w:rPr>
            <w:rStyle w:val="Kpr"/>
            <w:rFonts w:eastAsia="Times New Roman"/>
            <w:color w:val="auto"/>
            <w:szCs w:val="20"/>
          </w:rPr>
          <w:t xml:space="preserve">Interim Advice for IFC Clients on Supporting Workers in the Context of </w:t>
        </w:r>
        <w:r w:rsidR="006904BB" w:rsidRPr="00D01AF7">
          <w:rPr>
            <w:rStyle w:val="Kpr"/>
            <w:rFonts w:eastAsia="Times New Roman"/>
            <w:color w:val="auto"/>
            <w:szCs w:val="20"/>
          </w:rPr>
          <w:t>COVID</w:t>
        </w:r>
        <w:r w:rsidR="004E31C1" w:rsidRPr="00D01AF7">
          <w:rPr>
            <w:rStyle w:val="Kpr"/>
            <w:rFonts w:eastAsia="Times New Roman"/>
            <w:color w:val="auto"/>
            <w:szCs w:val="20"/>
          </w:rPr>
          <w:t>-19</w:t>
        </w:r>
      </w:hyperlink>
      <w:r w:rsidR="004E31C1" w:rsidRPr="00D01AF7">
        <w:rPr>
          <w:rFonts w:eastAsia="Times New Roman"/>
          <w:szCs w:val="20"/>
        </w:rPr>
        <w:t>, issued on April 6, 2020</w:t>
      </w:r>
    </w:p>
    <w:p w14:paraId="09EC65EC" w14:textId="75D9C6A5" w:rsidR="004E31C1" w:rsidRPr="00D01AF7" w:rsidRDefault="00EB0842" w:rsidP="004E31C1">
      <w:pPr>
        <w:numPr>
          <w:ilvl w:val="0"/>
          <w:numId w:val="69"/>
        </w:numPr>
        <w:spacing w:before="0" w:line="240" w:lineRule="auto"/>
        <w:contextualSpacing/>
        <w:jc w:val="left"/>
        <w:rPr>
          <w:rFonts w:eastAsia="Times New Roman"/>
          <w:szCs w:val="20"/>
        </w:rPr>
      </w:pPr>
      <w:hyperlink r:id="rId106" w:history="1">
        <w:r w:rsidR="004E31C1" w:rsidRPr="00D01AF7">
          <w:rPr>
            <w:rStyle w:val="Kpr"/>
            <w:rFonts w:eastAsia="Times New Roman"/>
            <w:color w:val="auto"/>
            <w:szCs w:val="20"/>
          </w:rPr>
          <w:t xml:space="preserve">IFC Tip Sheet for Company Leadership on Crisis Response: Facing the </w:t>
        </w:r>
        <w:r w:rsidR="006904BB" w:rsidRPr="00D01AF7">
          <w:rPr>
            <w:rStyle w:val="Kpr"/>
            <w:rFonts w:eastAsia="Times New Roman"/>
            <w:color w:val="auto"/>
            <w:szCs w:val="20"/>
          </w:rPr>
          <w:t>COVID</w:t>
        </w:r>
        <w:r w:rsidR="004E31C1" w:rsidRPr="00D01AF7">
          <w:rPr>
            <w:rStyle w:val="Kpr"/>
            <w:rFonts w:eastAsia="Times New Roman"/>
            <w:color w:val="auto"/>
            <w:szCs w:val="20"/>
          </w:rPr>
          <w:t>-19 Pandemic</w:t>
        </w:r>
      </w:hyperlink>
      <w:r w:rsidR="004E31C1" w:rsidRPr="00D01AF7">
        <w:rPr>
          <w:rFonts w:eastAsia="Times New Roman"/>
          <w:szCs w:val="20"/>
        </w:rPr>
        <w:t>, issued on April 6, 2020</w:t>
      </w:r>
    </w:p>
    <w:p w14:paraId="4D0EB6F8" w14:textId="3EA6A872" w:rsidR="004E31C1" w:rsidRPr="00D01AF7" w:rsidRDefault="00EB0842" w:rsidP="004E31C1">
      <w:pPr>
        <w:numPr>
          <w:ilvl w:val="0"/>
          <w:numId w:val="69"/>
        </w:numPr>
        <w:spacing w:before="0" w:line="240" w:lineRule="auto"/>
        <w:contextualSpacing/>
        <w:jc w:val="left"/>
        <w:rPr>
          <w:rFonts w:eastAsia="Times New Roman"/>
          <w:szCs w:val="20"/>
        </w:rPr>
      </w:pPr>
      <w:hyperlink r:id="rId107" w:history="1">
        <w:r w:rsidR="004E31C1" w:rsidRPr="00D01AF7">
          <w:rPr>
            <w:rStyle w:val="Kpr"/>
            <w:rFonts w:eastAsia="Times New Roman"/>
            <w:color w:val="auto"/>
            <w:szCs w:val="20"/>
          </w:rPr>
          <w:t>WBG EHS Guidelines for Healthcare Facilities</w:t>
        </w:r>
      </w:hyperlink>
      <w:r w:rsidR="004E31C1" w:rsidRPr="00D01AF7">
        <w:rPr>
          <w:rFonts w:eastAsia="Times New Roman"/>
          <w:szCs w:val="20"/>
        </w:rPr>
        <w:t>, issued on April 30, 2007</w:t>
      </w:r>
    </w:p>
    <w:p w14:paraId="488E36B0" w14:textId="77777777" w:rsidR="004E31C1" w:rsidRPr="00D01AF7" w:rsidRDefault="004E31C1" w:rsidP="004E31C1">
      <w:pPr>
        <w:spacing w:before="240" w:after="200" w:line="240" w:lineRule="auto"/>
        <w:rPr>
          <w:rFonts w:eastAsia="Times New Roman"/>
          <w:b/>
          <w:szCs w:val="20"/>
        </w:rPr>
      </w:pPr>
      <w:r w:rsidRPr="00D01AF7">
        <w:rPr>
          <w:rFonts w:eastAsia="Times New Roman"/>
          <w:b/>
          <w:szCs w:val="20"/>
        </w:rPr>
        <w:t>ILO GUIDANCE</w:t>
      </w:r>
    </w:p>
    <w:p w14:paraId="12D4DBAD" w14:textId="1A98E4AC" w:rsidR="004E31C1" w:rsidRPr="00D01AF7" w:rsidRDefault="00EB0842" w:rsidP="004E31C1">
      <w:pPr>
        <w:numPr>
          <w:ilvl w:val="0"/>
          <w:numId w:val="70"/>
        </w:numPr>
        <w:spacing w:before="0" w:line="240" w:lineRule="auto"/>
        <w:contextualSpacing/>
        <w:jc w:val="left"/>
        <w:rPr>
          <w:rFonts w:eastAsia="Times New Roman"/>
          <w:szCs w:val="20"/>
        </w:rPr>
      </w:pPr>
      <w:hyperlink r:id="rId108" w:history="1">
        <w:r w:rsidR="004E31C1" w:rsidRPr="00D01AF7">
          <w:rPr>
            <w:rStyle w:val="Kpr"/>
            <w:rFonts w:eastAsia="Times New Roman"/>
            <w:color w:val="auto"/>
            <w:szCs w:val="20"/>
          </w:rPr>
          <w:t xml:space="preserve">ILO Standards and </w:t>
        </w:r>
        <w:r w:rsidR="006904BB" w:rsidRPr="00D01AF7">
          <w:rPr>
            <w:rStyle w:val="Kpr"/>
            <w:rFonts w:eastAsia="Times New Roman"/>
            <w:color w:val="auto"/>
            <w:szCs w:val="20"/>
          </w:rPr>
          <w:t>COVID</w:t>
        </w:r>
        <w:r w:rsidR="004E31C1" w:rsidRPr="00D01AF7">
          <w:rPr>
            <w:rStyle w:val="Kpr"/>
            <w:rFonts w:eastAsia="Times New Roman"/>
            <w:color w:val="auto"/>
            <w:szCs w:val="20"/>
          </w:rPr>
          <w:t>-19 FAQ</w:t>
        </w:r>
      </w:hyperlink>
      <w:r w:rsidR="004E31C1" w:rsidRPr="00D01AF7">
        <w:rPr>
          <w:rFonts w:eastAsia="Times New Roman"/>
          <w:szCs w:val="20"/>
        </w:rPr>
        <w:t xml:space="preserve">, issued on March 23, 2020 (provides a compilation of answers to most frequently asked questions related to international labor standards and </w:t>
      </w:r>
      <w:r w:rsidR="006904BB" w:rsidRPr="00D01AF7">
        <w:rPr>
          <w:rFonts w:eastAsia="Times New Roman"/>
          <w:szCs w:val="20"/>
        </w:rPr>
        <w:t>COVID</w:t>
      </w:r>
      <w:r w:rsidR="004E31C1" w:rsidRPr="00D01AF7">
        <w:rPr>
          <w:rFonts w:eastAsia="Times New Roman"/>
          <w:szCs w:val="20"/>
        </w:rPr>
        <w:t>-19)</w:t>
      </w:r>
    </w:p>
    <w:p w14:paraId="0AFC383E" w14:textId="77777777" w:rsidR="004E31C1" w:rsidRPr="00D01AF7" w:rsidRDefault="004E31C1" w:rsidP="004E31C1">
      <w:pPr>
        <w:spacing w:before="240" w:line="240" w:lineRule="auto"/>
        <w:rPr>
          <w:rFonts w:eastAsia="Times New Roman"/>
          <w:b/>
          <w:szCs w:val="20"/>
        </w:rPr>
      </w:pPr>
      <w:r w:rsidRPr="00D01AF7">
        <w:rPr>
          <w:rFonts w:eastAsia="Times New Roman"/>
          <w:b/>
          <w:szCs w:val="20"/>
        </w:rPr>
        <w:t>MFI GUIDANCE</w:t>
      </w:r>
    </w:p>
    <w:p w14:paraId="09066570" w14:textId="76896A5B" w:rsidR="004E31C1" w:rsidRPr="00D01AF7" w:rsidRDefault="00EB0842" w:rsidP="004E31C1">
      <w:pPr>
        <w:numPr>
          <w:ilvl w:val="0"/>
          <w:numId w:val="70"/>
        </w:numPr>
        <w:spacing w:before="0" w:line="240" w:lineRule="auto"/>
        <w:contextualSpacing/>
        <w:jc w:val="left"/>
        <w:rPr>
          <w:rFonts w:eastAsia="Times New Roman"/>
          <w:szCs w:val="20"/>
        </w:rPr>
      </w:pPr>
      <w:hyperlink r:id="rId109" w:history="1">
        <w:r w:rsidR="004E31C1" w:rsidRPr="00D01AF7">
          <w:rPr>
            <w:rStyle w:val="Kpr"/>
            <w:rFonts w:eastAsia="Times New Roman"/>
            <w:color w:val="auto"/>
            <w:szCs w:val="20"/>
          </w:rPr>
          <w:t xml:space="preserve">ADB Managing Infectious Medical Waste during the </w:t>
        </w:r>
        <w:r w:rsidR="006904BB" w:rsidRPr="00D01AF7">
          <w:rPr>
            <w:rStyle w:val="Kpr"/>
            <w:rFonts w:eastAsia="Times New Roman"/>
            <w:color w:val="auto"/>
            <w:szCs w:val="20"/>
          </w:rPr>
          <w:t>COVID</w:t>
        </w:r>
        <w:r w:rsidR="004E31C1" w:rsidRPr="00D01AF7">
          <w:rPr>
            <w:rStyle w:val="Kpr"/>
            <w:rFonts w:eastAsia="Times New Roman"/>
            <w:color w:val="auto"/>
            <w:szCs w:val="20"/>
          </w:rPr>
          <w:t>-19 Pandemic</w:t>
        </w:r>
      </w:hyperlink>
    </w:p>
    <w:p w14:paraId="556E3508" w14:textId="00FA25AA" w:rsidR="004E31C1" w:rsidRPr="00D01AF7" w:rsidRDefault="00EB0842" w:rsidP="004E31C1">
      <w:pPr>
        <w:numPr>
          <w:ilvl w:val="0"/>
          <w:numId w:val="70"/>
        </w:numPr>
        <w:spacing w:before="0" w:line="240" w:lineRule="auto"/>
        <w:contextualSpacing/>
        <w:jc w:val="left"/>
        <w:rPr>
          <w:rFonts w:eastAsia="Times New Roman"/>
          <w:szCs w:val="20"/>
        </w:rPr>
      </w:pPr>
      <w:hyperlink r:id="rId110" w:history="1">
        <w:r w:rsidR="004E31C1" w:rsidRPr="00D01AF7">
          <w:rPr>
            <w:rStyle w:val="Kpr"/>
            <w:rFonts w:eastAsia="Times New Roman"/>
            <w:color w:val="auto"/>
            <w:szCs w:val="20"/>
          </w:rPr>
          <w:t>IDB Invest</w:t>
        </w:r>
      </w:hyperlink>
      <w:r w:rsidR="004E31C1" w:rsidRPr="00D01AF7">
        <w:rPr>
          <w:rFonts w:eastAsia="Times New Roman"/>
          <w:szCs w:val="20"/>
        </w:rPr>
        <w:t xml:space="preserve"> </w:t>
      </w:r>
      <w:hyperlink r:id="rId111" w:history="1">
        <w:r w:rsidR="004E31C1" w:rsidRPr="00D01AF7">
          <w:rPr>
            <w:rStyle w:val="Kpr"/>
            <w:rFonts w:eastAsia="Times New Roman"/>
            <w:color w:val="auto"/>
            <w:szCs w:val="20"/>
          </w:rPr>
          <w:t xml:space="preserve">Guidance for Infrastructure Projects on </w:t>
        </w:r>
        <w:r w:rsidR="006904BB" w:rsidRPr="00D01AF7">
          <w:rPr>
            <w:rStyle w:val="Kpr"/>
            <w:rFonts w:eastAsia="Times New Roman"/>
            <w:color w:val="auto"/>
            <w:szCs w:val="20"/>
          </w:rPr>
          <w:t>COVID</w:t>
        </w:r>
        <w:r w:rsidR="004E31C1" w:rsidRPr="00D01AF7">
          <w:rPr>
            <w:rStyle w:val="Kpr"/>
            <w:rFonts w:eastAsia="Times New Roman"/>
            <w:color w:val="auto"/>
            <w:szCs w:val="20"/>
          </w:rPr>
          <w:t>-19: A Rapid Risk Profile and Decision Framework</w:t>
        </w:r>
      </w:hyperlink>
    </w:p>
    <w:p w14:paraId="7FF54859" w14:textId="17838E20" w:rsidR="004E31C1" w:rsidRPr="00D01AF7" w:rsidRDefault="00EB0842" w:rsidP="004E31C1">
      <w:pPr>
        <w:numPr>
          <w:ilvl w:val="0"/>
          <w:numId w:val="70"/>
        </w:numPr>
        <w:spacing w:before="0" w:line="240" w:lineRule="auto"/>
        <w:contextualSpacing/>
        <w:jc w:val="left"/>
      </w:pPr>
      <w:hyperlink r:id="rId112" w:history="1">
        <w:r w:rsidR="004E31C1" w:rsidRPr="00D01AF7">
          <w:rPr>
            <w:rStyle w:val="Kpr"/>
            <w:rFonts w:eastAsia="Times New Roman"/>
            <w:color w:val="auto"/>
            <w:szCs w:val="20"/>
          </w:rPr>
          <w:t xml:space="preserve">KfW DEG </w:t>
        </w:r>
        <w:r w:rsidR="006904BB" w:rsidRPr="00D01AF7">
          <w:rPr>
            <w:rStyle w:val="Kpr"/>
            <w:rFonts w:eastAsia="Times New Roman"/>
            <w:color w:val="auto"/>
            <w:szCs w:val="20"/>
          </w:rPr>
          <w:t>COVID</w:t>
        </w:r>
        <w:r w:rsidR="004E31C1" w:rsidRPr="00D01AF7">
          <w:rPr>
            <w:rStyle w:val="Kpr"/>
            <w:rFonts w:eastAsia="Times New Roman"/>
            <w:color w:val="auto"/>
            <w:szCs w:val="20"/>
          </w:rPr>
          <w:t>-19 Guidance for employers</w:t>
        </w:r>
      </w:hyperlink>
      <w:r w:rsidR="004E31C1" w:rsidRPr="00D01AF7">
        <w:rPr>
          <w:rFonts w:eastAsia="Times New Roman"/>
          <w:szCs w:val="20"/>
          <w:u w:val="single"/>
        </w:rPr>
        <w:t>, issued on March 31, 2020</w:t>
      </w:r>
    </w:p>
    <w:p w14:paraId="09C50712" w14:textId="3FA002AA" w:rsidR="00555003" w:rsidRPr="00D01AF7" w:rsidRDefault="00EB0842">
      <w:pPr>
        <w:spacing w:before="0" w:after="160" w:line="259" w:lineRule="auto"/>
        <w:jc w:val="left"/>
      </w:pPr>
      <w:hyperlink r:id="rId113" w:history="1">
        <w:r w:rsidR="004E31C1" w:rsidRPr="00D01AF7">
          <w:rPr>
            <w:rStyle w:val="Kpr"/>
            <w:rFonts w:eastAsia="Times New Roman"/>
            <w:color w:val="auto"/>
            <w:szCs w:val="20"/>
          </w:rPr>
          <w:t xml:space="preserve">CDC Group </w:t>
        </w:r>
        <w:r w:rsidR="006904BB" w:rsidRPr="00D01AF7">
          <w:rPr>
            <w:rStyle w:val="Kpr"/>
            <w:rFonts w:eastAsia="Times New Roman"/>
            <w:color w:val="auto"/>
            <w:szCs w:val="20"/>
          </w:rPr>
          <w:t>COVID</w:t>
        </w:r>
        <w:r w:rsidR="004E31C1" w:rsidRPr="00D01AF7">
          <w:rPr>
            <w:rStyle w:val="Kpr"/>
            <w:rFonts w:eastAsia="Times New Roman"/>
            <w:color w:val="auto"/>
            <w:szCs w:val="20"/>
          </w:rPr>
          <w:t>-19 Guidance for Employers</w:t>
        </w:r>
      </w:hyperlink>
      <w:r w:rsidR="004E31C1" w:rsidRPr="00D01AF7">
        <w:rPr>
          <w:rFonts w:eastAsia="Times New Roman"/>
          <w:szCs w:val="20"/>
          <w:u w:val="single"/>
        </w:rPr>
        <w:t>, issued on March 23, 2020</w:t>
      </w:r>
      <w:r w:rsidR="00555003" w:rsidRPr="00D01AF7">
        <w:br w:type="page"/>
      </w:r>
    </w:p>
    <w:p w14:paraId="628F31F4" w14:textId="2849D071" w:rsidR="00555003" w:rsidRPr="00D01AF7" w:rsidRDefault="00555003" w:rsidP="00555003">
      <w:pPr>
        <w:pStyle w:val="Balk1"/>
        <w:numPr>
          <w:ilvl w:val="0"/>
          <w:numId w:val="0"/>
        </w:numPr>
        <w:spacing w:after="240"/>
        <w:rPr>
          <w:rFonts w:cs="Tahoma"/>
        </w:rPr>
      </w:pPr>
      <w:bookmarkStart w:id="446" w:name="_Ref73709230"/>
      <w:bookmarkStart w:id="447" w:name="_Toc129783826"/>
      <w:r w:rsidRPr="00D01AF7">
        <w:rPr>
          <w:rFonts w:cs="Tahoma"/>
        </w:rPr>
        <w:lastRenderedPageBreak/>
        <w:t>A</w:t>
      </w:r>
      <w:r w:rsidR="00773BC2" w:rsidRPr="00D01AF7">
        <w:rPr>
          <w:rFonts w:cs="Tahoma"/>
        </w:rPr>
        <w:t>nne</w:t>
      </w:r>
      <w:r w:rsidRPr="00D01AF7">
        <w:rPr>
          <w:rFonts w:cs="Tahoma"/>
        </w:rPr>
        <w:t>x</w:t>
      </w:r>
      <w:r w:rsidR="00773BC2" w:rsidRPr="00D01AF7">
        <w:rPr>
          <w:rFonts w:cs="Tahoma"/>
        </w:rPr>
        <w:t xml:space="preserve"> </w:t>
      </w:r>
      <w:r w:rsidRPr="00D01AF7">
        <w:rPr>
          <w:rFonts w:cs="Tahoma"/>
        </w:rPr>
        <w:t>7</w:t>
      </w:r>
      <w:bookmarkEnd w:id="446"/>
      <w:r w:rsidR="00773BC2" w:rsidRPr="00D01AF7">
        <w:rPr>
          <w:rFonts w:cs="Tahoma"/>
        </w:rPr>
        <w:t>.</w:t>
      </w:r>
      <w:r w:rsidR="00A5102E" w:rsidRPr="00D01AF7">
        <w:rPr>
          <w:rFonts w:cs="Tahoma"/>
        </w:rPr>
        <w:t xml:space="preserve"> </w:t>
      </w:r>
      <w:r w:rsidR="00AC3181" w:rsidRPr="00D01AF7">
        <w:rPr>
          <w:rFonts w:cs="Tahoma"/>
        </w:rPr>
        <w:t>Asbestos</w:t>
      </w:r>
      <w:r w:rsidR="00967158" w:rsidRPr="00D01AF7">
        <w:rPr>
          <w:rFonts w:cs="Tahoma"/>
        </w:rPr>
        <w:t xml:space="preserve"> Management Plan</w:t>
      </w:r>
      <w:bookmarkEnd w:id="447"/>
    </w:p>
    <w:p w14:paraId="655B32D8" w14:textId="24C4FACF" w:rsidR="00D81BB8" w:rsidRPr="00D01AF7" w:rsidRDefault="00BD0187" w:rsidP="00D81BB8">
      <w:pPr>
        <w:spacing w:before="0" w:after="160" w:line="259" w:lineRule="auto"/>
        <w:jc w:val="left"/>
        <w:rPr>
          <w:b/>
          <w:bCs/>
          <w:sz w:val="24"/>
          <w:szCs w:val="24"/>
        </w:rPr>
      </w:pPr>
      <w:r w:rsidRPr="00D01AF7">
        <w:rPr>
          <w:b/>
          <w:bCs/>
          <w:sz w:val="24"/>
          <w:szCs w:val="24"/>
        </w:rPr>
        <w:t>1.</w:t>
      </w:r>
      <w:r w:rsidRPr="00D01AF7">
        <w:rPr>
          <w:b/>
          <w:bCs/>
          <w:sz w:val="24"/>
          <w:szCs w:val="24"/>
        </w:rPr>
        <w:tab/>
        <w:t>Purpose and Scope</w:t>
      </w:r>
    </w:p>
    <w:p w14:paraId="0949A79D" w14:textId="5964C53E" w:rsidR="00D81BB8" w:rsidRPr="00D01AF7" w:rsidRDefault="00D81BB8" w:rsidP="00BD0B4E">
      <w:r w:rsidRPr="00D01AF7">
        <w:t xml:space="preserve">This Asbestos Management Plan </w:t>
      </w:r>
      <w:r w:rsidR="00CD1040" w:rsidRPr="00D01AF7">
        <w:t xml:space="preserve">(AMP) </w:t>
      </w:r>
      <w:r w:rsidRPr="00D01AF7">
        <w:t xml:space="preserve">explains how the risks arising from asbestos-containing materials should be managed in all </w:t>
      </w:r>
      <w:r w:rsidR="00977659" w:rsidRPr="00D01AF7">
        <w:t>subproject</w:t>
      </w:r>
      <w:r w:rsidRPr="00D01AF7">
        <w:t xml:space="preserve">s. This </w:t>
      </w:r>
      <w:r w:rsidR="00CD1040" w:rsidRPr="00D01AF7">
        <w:t>AMP</w:t>
      </w:r>
      <w:r w:rsidRPr="00D01AF7">
        <w:t xml:space="preserve"> also specifies asbestos-related procedures within line the </w:t>
      </w:r>
      <w:r w:rsidR="00475719" w:rsidRPr="00D01AF7">
        <w:t xml:space="preserve">Climate and Disater Resilient Cities </w:t>
      </w:r>
      <w:r w:rsidRPr="00D01AF7">
        <w:t xml:space="preserve">Project </w:t>
      </w:r>
      <w:r w:rsidR="00475719" w:rsidRPr="00D01AF7">
        <w:t xml:space="preserve">(Project) </w:t>
      </w:r>
      <w:r w:rsidRPr="00D01AF7">
        <w:t>and is designed to effectively manage and minimize asbestos-related health risks to those working on the Project.</w:t>
      </w:r>
    </w:p>
    <w:p w14:paraId="69AFF2B2" w14:textId="30DAD416" w:rsidR="00D81BB8" w:rsidRPr="00D01AF7" w:rsidRDefault="00D81BB8" w:rsidP="00BD0B4E">
      <w:r w:rsidRPr="00D01AF7">
        <w:t xml:space="preserve">This plan is applied to the employees of the </w:t>
      </w:r>
      <w:r w:rsidR="004D694D" w:rsidRPr="00D01AF7">
        <w:t>G</w:t>
      </w:r>
      <w:r w:rsidR="008E79E5" w:rsidRPr="00D01AF7">
        <w:t>eneral Directorate of Infrastructure and</w:t>
      </w:r>
      <w:r w:rsidRPr="00D01AF7">
        <w:t xml:space="preserve"> Services of </w:t>
      </w:r>
      <w:r w:rsidR="00521BC2" w:rsidRPr="00D01AF7">
        <w:t>the M</w:t>
      </w:r>
      <w:r w:rsidR="008E79E5" w:rsidRPr="00D01AF7">
        <w:t xml:space="preserve">inistry </w:t>
      </w:r>
      <w:r w:rsidR="00521BC2" w:rsidRPr="00D01AF7">
        <w:t>o</w:t>
      </w:r>
      <w:r w:rsidR="008E79E5" w:rsidRPr="00D01AF7">
        <w:t xml:space="preserve">f </w:t>
      </w:r>
      <w:r w:rsidR="00521BC2" w:rsidRPr="00D01AF7">
        <w:t>E</w:t>
      </w:r>
      <w:r w:rsidR="008E79E5" w:rsidRPr="00D01AF7">
        <w:t>nvironment, Urbanizastion and Climate Change</w:t>
      </w:r>
      <w:r w:rsidRPr="00D01AF7">
        <w:t>, and all contractors who will work in deconstruction and construction works to be assigned within the Project.</w:t>
      </w:r>
    </w:p>
    <w:p w14:paraId="55F60725" w14:textId="36E2A184" w:rsidR="00BD0187" w:rsidRPr="00D01AF7" w:rsidRDefault="00D81BB8" w:rsidP="000D586F">
      <w:r w:rsidRPr="00D01AF7">
        <w:t>This Plan is a 'living' document and responsibilities, procedures and compliance actions should be updated as appropriate.</w:t>
      </w:r>
      <w:bookmarkStart w:id="448" w:name="_Toc90471652"/>
      <w:r w:rsidR="00BD0187" w:rsidRPr="00D01AF7">
        <w:t xml:space="preserve"> </w:t>
      </w:r>
    </w:p>
    <w:p w14:paraId="2F5B15CD" w14:textId="77777777" w:rsidR="00017054" w:rsidRPr="00D01AF7" w:rsidRDefault="00017054" w:rsidP="000D586F"/>
    <w:p w14:paraId="6C4A9C0F" w14:textId="1A432809" w:rsidR="00BD0187" w:rsidRPr="00D01AF7" w:rsidRDefault="00BD0187" w:rsidP="00BD0B4E">
      <w:pPr>
        <w:spacing w:before="0" w:after="160" w:line="259" w:lineRule="auto"/>
        <w:jc w:val="left"/>
        <w:rPr>
          <w:sz w:val="24"/>
          <w:szCs w:val="24"/>
        </w:rPr>
      </w:pPr>
      <w:r w:rsidRPr="00D01AF7">
        <w:rPr>
          <w:b/>
          <w:bCs/>
          <w:sz w:val="24"/>
          <w:szCs w:val="24"/>
        </w:rPr>
        <w:t>2.</w:t>
      </w:r>
      <w:r w:rsidRPr="00D01AF7">
        <w:rPr>
          <w:b/>
          <w:bCs/>
          <w:sz w:val="24"/>
          <w:szCs w:val="24"/>
        </w:rPr>
        <w:tab/>
        <w:t>Legal Requirements &amp; Standards</w:t>
      </w:r>
      <w:bookmarkEnd w:id="448"/>
    </w:p>
    <w:p w14:paraId="2EA2A744" w14:textId="0AE6AFEB" w:rsidR="00BD0187" w:rsidRPr="00D01AF7" w:rsidRDefault="00BD0187" w:rsidP="00BD0B4E">
      <w:pPr>
        <w:spacing w:before="0" w:after="160" w:line="259" w:lineRule="auto"/>
        <w:jc w:val="left"/>
        <w:rPr>
          <w:szCs w:val="20"/>
        </w:rPr>
      </w:pPr>
      <w:bookmarkStart w:id="449" w:name="_Toc90471653"/>
      <w:r w:rsidRPr="00D01AF7">
        <w:rPr>
          <w:b/>
          <w:bCs/>
          <w:szCs w:val="20"/>
        </w:rPr>
        <w:t>2.1.</w:t>
      </w:r>
      <w:r w:rsidRPr="00D01AF7">
        <w:rPr>
          <w:b/>
          <w:bCs/>
          <w:szCs w:val="20"/>
        </w:rPr>
        <w:tab/>
        <w:t>National Legislation</w:t>
      </w:r>
      <w:bookmarkEnd w:id="449"/>
      <w:r w:rsidRPr="00D01AF7">
        <w:rPr>
          <w:b/>
          <w:bCs/>
          <w:szCs w:val="20"/>
        </w:rPr>
        <w:t xml:space="preserve"> </w:t>
      </w:r>
    </w:p>
    <w:p w14:paraId="30F7B252" w14:textId="7D0C16A9" w:rsidR="00BD0187" w:rsidRPr="00D01AF7" w:rsidRDefault="00BD0187" w:rsidP="00BD0187">
      <w:r w:rsidRPr="00D01AF7">
        <w:t xml:space="preserve">The rules regarding the use of asbestos in </w:t>
      </w:r>
      <w:r w:rsidR="00565AE9" w:rsidRPr="00D01AF7">
        <w:t>Turkiye</w:t>
      </w:r>
      <w:r w:rsidRPr="00D01AF7">
        <w:t xml:space="preserve"> are regulated by the regulations, communiqués, and standards of different ministries.</w:t>
      </w:r>
    </w:p>
    <w:p w14:paraId="2980CCBB" w14:textId="6A7E1C63" w:rsidR="00BD0187" w:rsidRPr="00D01AF7" w:rsidRDefault="00BD0187" w:rsidP="00BD0187">
      <w:r w:rsidRPr="00D01AF7">
        <w:t>In this context, the most important legislation is the Regulation on Health and Safety Precautions in Working with Asbestos, prepared by the Ministry of Labor and Social Security</w:t>
      </w:r>
      <w:r w:rsidR="00151BEC" w:rsidRPr="00D01AF7">
        <w:t xml:space="preserve"> (MoLSS)</w:t>
      </w:r>
      <w:r w:rsidRPr="00D01AF7">
        <w:t xml:space="preserve"> and published in the Official Gazette</w:t>
      </w:r>
      <w:r w:rsidR="00475719" w:rsidRPr="00D01AF7">
        <w:t xml:space="preserve"> (OG)</w:t>
      </w:r>
      <w:r w:rsidRPr="00D01AF7">
        <w:t xml:space="preserve"> dated 25/01/2013 and numbered 28539. With this legislation, regulations were made on the prevention of exposure of employees to asbestos dust in asbestos removal, deconstruction, repair, maintenance, and removal works, and protection from health risks arising from this exposure, and also on determination of limit values and other special precautions.</w:t>
      </w:r>
    </w:p>
    <w:p w14:paraId="4D3AECB6" w14:textId="76BD3025" w:rsidR="00BD0187" w:rsidRPr="00D01AF7" w:rsidRDefault="00BD0187" w:rsidP="00BD0187">
      <w:r w:rsidRPr="00D01AF7">
        <w:t>With the Dust Fighting Regulation</w:t>
      </w:r>
      <w:r w:rsidR="00475719" w:rsidRPr="00D01AF7">
        <w:t xml:space="preserve"> (Date of OG: 02/04/2015, No:29314)</w:t>
      </w:r>
      <w:r w:rsidRPr="00D01AF7">
        <w:t xml:space="preserve">, prepared by the </w:t>
      </w:r>
      <w:r w:rsidR="00475719" w:rsidRPr="00D01AF7">
        <w:t>MoLSS</w:t>
      </w:r>
      <w:r w:rsidRPr="00D01AF7">
        <w:t xml:space="preserve"> and published in the </w:t>
      </w:r>
      <w:r w:rsidR="00475719" w:rsidRPr="00D01AF7">
        <w:t>OG</w:t>
      </w:r>
      <w:r w:rsidRPr="00D01AF7">
        <w:t xml:space="preserve"> dated 05/11/2013 and numbered 28812; the procedures and principles regarding the necessary precautions to be taken in order to combat dust in terms of occupational health and safety and to protect the workers from the effects of dust and prevent the risks that may arise from dust in the workplaces, were determined.</w:t>
      </w:r>
    </w:p>
    <w:p w14:paraId="6897E698" w14:textId="77777777" w:rsidR="00BD0187" w:rsidRPr="00D01AF7" w:rsidRDefault="00BD0187" w:rsidP="00BD0187">
      <w:r w:rsidRPr="00D01AF7">
        <w:t>The most up-to-date regulation regarding asbestos safety in national legislation is the "TS 13633 Practice Rules for Complete and Partial Demolition of Buildings" standard, published by the Turkish Standards Institute. In the aforementioned standard, the basic principles of the operations regarding asbestos, which may cause significant health and safety risks, during the office work and field research to be performed before the complete and partial (restoration, deconstruction, etc.) demolition operations for the buildings are specified, and a special title is given on the subject of asbestos.</w:t>
      </w:r>
    </w:p>
    <w:p w14:paraId="26764550" w14:textId="3A0EAA3C" w:rsidR="00BD0187" w:rsidRPr="00D01AF7" w:rsidRDefault="00BD0187" w:rsidP="00BD0187">
      <w:r w:rsidRPr="00D01AF7">
        <w:t xml:space="preserve">With the Communiqué on Asbestos Removal Training Programs, prepared by the </w:t>
      </w:r>
      <w:r w:rsidR="00475719" w:rsidRPr="00D01AF7">
        <w:t>MoLSS</w:t>
      </w:r>
      <w:r w:rsidRPr="00D01AF7">
        <w:t xml:space="preserve"> and published in the </w:t>
      </w:r>
      <w:r w:rsidR="00475719" w:rsidRPr="00D01AF7">
        <w:t>OG</w:t>
      </w:r>
      <w:r w:rsidRPr="00D01AF7">
        <w:t xml:space="preserve"> dated 29/06/2015 and numbered 28692; procedures and principles regarding the qualifications, training, training programs and exams to be held at the end of the asbestos removal training of the specialists and the training, training programs and their certification of the asbestos removal workers who will take part in asbestos removal, deconstruction, repair, maintenance and removal works, were determined.</w:t>
      </w:r>
    </w:p>
    <w:p w14:paraId="161E925E" w14:textId="77777777" w:rsidR="00017054" w:rsidRPr="00D01AF7" w:rsidRDefault="00017054">
      <w:pPr>
        <w:spacing w:before="0" w:after="160" w:line="259" w:lineRule="auto"/>
        <w:jc w:val="left"/>
      </w:pPr>
      <w:r w:rsidRPr="00D01AF7">
        <w:br w:type="page"/>
      </w:r>
    </w:p>
    <w:p w14:paraId="224DDDB7" w14:textId="2C59B520" w:rsidR="00BD0187" w:rsidRPr="00D01AF7" w:rsidRDefault="00BD0187" w:rsidP="00BD0187">
      <w:r w:rsidRPr="00D01AF7">
        <w:lastRenderedPageBreak/>
        <w:t xml:space="preserve">Issues related to the management of asbestos wastes in </w:t>
      </w:r>
      <w:r w:rsidR="00565AE9" w:rsidRPr="00D01AF7">
        <w:t>Turkiye</w:t>
      </w:r>
      <w:r w:rsidRPr="00D01AF7">
        <w:t xml:space="preserve"> are regulated by the Environmental Legislation. In accordance with this legislation, asbestos-containing waste is considered as “hazardous waste” and its packaging, transportation and disposal by storage should be conducted within this framework. The relevant legislation is presented below;</w:t>
      </w:r>
    </w:p>
    <w:p w14:paraId="203F6C2E" w14:textId="7BA02861" w:rsidR="00BD0187" w:rsidRPr="00D01AF7" w:rsidRDefault="00BD0187" w:rsidP="00BD0B4E">
      <w:pPr>
        <w:pStyle w:val="ListeParagraf"/>
        <w:numPr>
          <w:ilvl w:val="0"/>
          <w:numId w:val="188"/>
        </w:numPr>
        <w:spacing w:before="0" w:after="160" w:line="259" w:lineRule="auto"/>
        <w:jc w:val="left"/>
      </w:pPr>
      <w:r w:rsidRPr="00D01AF7">
        <w:t xml:space="preserve">Waste Management Regulation </w:t>
      </w:r>
      <w:r w:rsidR="00475719" w:rsidRPr="00D01AF7">
        <w:t>(Date of OG:</w:t>
      </w:r>
      <w:r w:rsidRPr="00D01AF7">
        <w:t xml:space="preserve"> 02/04/2015</w:t>
      </w:r>
      <w:r w:rsidR="00475719" w:rsidRPr="00D01AF7">
        <w:t>,</w:t>
      </w:r>
      <w:r w:rsidRPr="00D01AF7">
        <w:t xml:space="preserve"> </w:t>
      </w:r>
      <w:r w:rsidR="00475719" w:rsidRPr="00D01AF7">
        <w:t>No:</w:t>
      </w:r>
      <w:r w:rsidRPr="00D01AF7">
        <w:t>29314</w:t>
      </w:r>
      <w:r w:rsidR="00475719" w:rsidRPr="00D01AF7">
        <w:t>)</w:t>
      </w:r>
    </w:p>
    <w:p w14:paraId="3C25EB1E" w14:textId="7E6CCD00" w:rsidR="00BD0187" w:rsidRPr="00D01AF7" w:rsidRDefault="00BD0187" w:rsidP="00BD0B4E">
      <w:pPr>
        <w:pStyle w:val="ListeParagraf"/>
        <w:numPr>
          <w:ilvl w:val="0"/>
          <w:numId w:val="188"/>
        </w:numPr>
        <w:spacing w:before="0" w:after="160" w:line="259" w:lineRule="auto"/>
        <w:jc w:val="left"/>
      </w:pPr>
      <w:r w:rsidRPr="00D01AF7">
        <w:t xml:space="preserve">Regulation on Regular Storage of Wastes </w:t>
      </w:r>
      <w:r w:rsidR="00475719" w:rsidRPr="00D01AF7">
        <w:t>(Date of OG:</w:t>
      </w:r>
      <w:r w:rsidRPr="00D01AF7">
        <w:t xml:space="preserve"> 26/03/2010</w:t>
      </w:r>
      <w:r w:rsidR="00475719" w:rsidRPr="00D01AF7">
        <w:t>, No:</w:t>
      </w:r>
      <w:r w:rsidRPr="00D01AF7">
        <w:t xml:space="preserve"> 27533</w:t>
      </w:r>
      <w:r w:rsidR="00475719" w:rsidRPr="00D01AF7">
        <w:t>)</w:t>
      </w:r>
    </w:p>
    <w:p w14:paraId="0D2A291C" w14:textId="09FF7829" w:rsidR="00BD0187" w:rsidRPr="00D01AF7" w:rsidRDefault="00BD0187" w:rsidP="00BD0B4E">
      <w:pPr>
        <w:spacing w:before="0" w:after="160" w:line="259" w:lineRule="auto"/>
        <w:jc w:val="left"/>
        <w:rPr>
          <w:szCs w:val="20"/>
        </w:rPr>
      </w:pPr>
      <w:bookmarkStart w:id="450" w:name="_Toc90471654"/>
      <w:r w:rsidRPr="00D01AF7">
        <w:rPr>
          <w:b/>
          <w:bCs/>
          <w:szCs w:val="20"/>
        </w:rPr>
        <w:t>2.2.</w:t>
      </w:r>
      <w:r w:rsidRPr="00D01AF7">
        <w:rPr>
          <w:b/>
          <w:bCs/>
          <w:szCs w:val="20"/>
        </w:rPr>
        <w:tab/>
        <w:t>World Bank ESF Requirements</w:t>
      </w:r>
      <w:bookmarkEnd w:id="450"/>
      <w:r w:rsidR="00CF1C7F" w:rsidRPr="00D01AF7">
        <w:rPr>
          <w:b/>
          <w:bCs/>
          <w:szCs w:val="20"/>
        </w:rPr>
        <w:t xml:space="preserve"> </w:t>
      </w:r>
    </w:p>
    <w:p w14:paraId="2577BE96" w14:textId="0A1C230E" w:rsidR="00BD0187" w:rsidRPr="00D01AF7" w:rsidRDefault="00BD0187" w:rsidP="00BD0B4E">
      <w:pPr>
        <w:spacing w:line="240" w:lineRule="auto"/>
        <w:rPr>
          <w:rFonts w:eastAsia="Times New Roman"/>
          <w:color w:val="000000"/>
          <w:u w:val="single"/>
          <w:lang w:eastAsia="tr-TR"/>
        </w:rPr>
      </w:pPr>
      <w:r w:rsidRPr="00D01AF7">
        <w:rPr>
          <w:rFonts w:eastAsia="Times New Roman"/>
          <w:color w:val="000000"/>
          <w:szCs w:val="20"/>
          <w:u w:val="single"/>
          <w:lang w:eastAsia="tr-TR"/>
        </w:rPr>
        <w:t>2.2.1.</w:t>
      </w:r>
      <w:r w:rsidRPr="00D01AF7">
        <w:rPr>
          <w:rFonts w:eastAsia="Times New Roman"/>
          <w:color w:val="000000"/>
          <w:szCs w:val="20"/>
          <w:u w:val="single"/>
          <w:lang w:eastAsia="tr-TR"/>
        </w:rPr>
        <w:tab/>
        <w:t>Resource Efficiency, Pollution Prevention and Management - ESS3</w:t>
      </w:r>
    </w:p>
    <w:p w14:paraId="7DD748CB" w14:textId="77777777" w:rsidR="00BD0187" w:rsidRPr="00D01AF7" w:rsidRDefault="00BD0187" w:rsidP="00BD0187">
      <w:r w:rsidRPr="00D01AF7">
        <w:t>ESS3 recognizes that economic activity and urbanization often pollute the air, water and soil and consume limited resources that can threaten people, ecosystem services and the environment at local, regional, and global levels.</w:t>
      </w:r>
    </w:p>
    <w:p w14:paraId="47109ED0" w14:textId="77777777" w:rsidR="00BD0187" w:rsidRPr="00D01AF7" w:rsidRDefault="00BD0187" w:rsidP="00BD0187">
      <w:r w:rsidRPr="00D01AF7">
        <w:t>Hazardous wastes pose risks to human health, property, ecosystem services and the environment due to their physical or chemical properties. Wastes containing asbestos should be classified as hazardous waste.</w:t>
      </w:r>
    </w:p>
    <w:p w14:paraId="63A97032" w14:textId="32BA5E0A" w:rsidR="00BD0187" w:rsidRPr="00D01AF7" w:rsidRDefault="00BD0187" w:rsidP="00BD0187">
      <w:pPr>
        <w:spacing w:line="240" w:lineRule="auto"/>
        <w:rPr>
          <w:rFonts w:eastAsia="Times New Roman"/>
          <w:color w:val="000000"/>
          <w:szCs w:val="20"/>
          <w:lang w:eastAsia="tr-TR"/>
        </w:rPr>
      </w:pPr>
      <w:r w:rsidRPr="00D01AF7">
        <w:rPr>
          <w:rFonts w:eastAsia="Times New Roman"/>
          <w:color w:val="000000"/>
          <w:szCs w:val="20"/>
          <w:lang w:eastAsia="tr-TR"/>
        </w:rPr>
        <w:t xml:space="preserve">If the waste generated is considered hazardous, the </w:t>
      </w:r>
      <w:r w:rsidR="00955756" w:rsidRPr="00D01AF7">
        <w:rPr>
          <w:rFonts w:eastAsia="Times New Roman"/>
          <w:color w:val="000000"/>
          <w:szCs w:val="20"/>
          <w:lang w:eastAsia="tr-TR"/>
        </w:rPr>
        <w:t>Project</w:t>
      </w:r>
      <w:r w:rsidRPr="00D01AF7">
        <w:rPr>
          <w:rFonts w:eastAsia="Times New Roman"/>
          <w:color w:val="000000"/>
          <w:szCs w:val="20"/>
          <w:lang w:eastAsia="tr-TR"/>
        </w:rPr>
        <w:t xml:space="preserve"> is expected to comply with current requirements, national legislation, and applicable international conventions, including those related to cross-border movement, for the management of hazardous waste (including storage, transportation, and disposal). In the absence of such requirements, </w:t>
      </w:r>
      <w:r w:rsidR="00CD1040" w:rsidRPr="00D01AF7">
        <w:rPr>
          <w:rFonts w:eastAsia="Times New Roman"/>
          <w:color w:val="000000"/>
          <w:szCs w:val="20"/>
          <w:lang w:eastAsia="tr-TR"/>
        </w:rPr>
        <w:t>Good International Industral Practice (</w:t>
      </w:r>
      <w:r w:rsidRPr="00D01AF7">
        <w:rPr>
          <w:rFonts w:eastAsia="Times New Roman"/>
          <w:color w:val="000000"/>
          <w:szCs w:val="20"/>
          <w:lang w:eastAsia="tr-TR"/>
        </w:rPr>
        <w:t>GIIP</w:t>
      </w:r>
      <w:r w:rsidR="00CD1040" w:rsidRPr="00D01AF7">
        <w:rPr>
          <w:rFonts w:eastAsia="Times New Roman"/>
          <w:color w:val="000000"/>
          <w:szCs w:val="20"/>
          <w:lang w:eastAsia="tr-TR"/>
        </w:rPr>
        <w:t>)</w:t>
      </w:r>
      <w:r w:rsidRPr="00D01AF7">
        <w:rPr>
          <w:rFonts w:eastAsia="Times New Roman"/>
          <w:color w:val="000000"/>
          <w:szCs w:val="20"/>
          <w:lang w:eastAsia="tr-TR"/>
        </w:rPr>
        <w:t xml:space="preserve"> alternatives will be adopted for an environmentally valid and safe waste management and disposal. If hazardous waste management is conducted by third parties, they will use reputable and legitimate contractors that are licensed by the relevant governmental institutions and obtain chain of custody documentation regarding transportation and disposal to the final destination. </w:t>
      </w:r>
    </w:p>
    <w:p w14:paraId="764217CF" w14:textId="68915345" w:rsidR="00BD0187" w:rsidRPr="00D01AF7" w:rsidRDefault="00BD0187" w:rsidP="00BD0187">
      <w:pPr>
        <w:spacing w:line="240" w:lineRule="auto"/>
        <w:rPr>
          <w:rFonts w:eastAsia="Times New Roman"/>
          <w:color w:val="000000"/>
          <w:szCs w:val="20"/>
          <w:lang w:eastAsia="tr-TR"/>
        </w:rPr>
      </w:pPr>
      <w:r w:rsidRPr="00D01AF7">
        <w:rPr>
          <w:rFonts w:eastAsia="Times New Roman"/>
          <w:color w:val="000000"/>
          <w:szCs w:val="20"/>
          <w:lang w:eastAsia="tr-TR"/>
        </w:rPr>
        <w:t xml:space="preserve">Within the scope of the </w:t>
      </w:r>
      <w:r w:rsidR="00955756" w:rsidRPr="00D01AF7">
        <w:rPr>
          <w:rFonts w:eastAsia="Times New Roman"/>
          <w:color w:val="000000"/>
          <w:szCs w:val="20"/>
          <w:lang w:eastAsia="tr-TR"/>
        </w:rPr>
        <w:t>Project</w:t>
      </w:r>
      <w:r w:rsidRPr="00D01AF7">
        <w:rPr>
          <w:rFonts w:eastAsia="Times New Roman"/>
          <w:color w:val="000000"/>
          <w:szCs w:val="20"/>
          <w:lang w:eastAsia="tr-TR"/>
        </w:rPr>
        <w:t xml:space="preserve">, licensed waste sites, which are operated at acceptable standards will be determined and these sites will be used. Where licensed sites are not operated to acceptable standards, waste sent to these sites will be minimized and alternative disposal options will be considered, including the possibility of developing recovery or disposal facilities at the </w:t>
      </w:r>
      <w:r w:rsidR="00955756" w:rsidRPr="00D01AF7">
        <w:rPr>
          <w:rFonts w:eastAsia="Times New Roman"/>
          <w:color w:val="000000"/>
          <w:szCs w:val="20"/>
          <w:lang w:eastAsia="tr-TR"/>
        </w:rPr>
        <w:t>Project</w:t>
      </w:r>
      <w:r w:rsidRPr="00D01AF7">
        <w:rPr>
          <w:rFonts w:eastAsia="Times New Roman"/>
          <w:color w:val="000000"/>
          <w:szCs w:val="20"/>
          <w:lang w:eastAsia="tr-TR"/>
        </w:rPr>
        <w:t xml:space="preserve"> site or elsewhere.</w:t>
      </w:r>
    </w:p>
    <w:p w14:paraId="609864BF" w14:textId="19E1EA50" w:rsidR="00BD0187" w:rsidRPr="00D01AF7" w:rsidRDefault="00BD0187" w:rsidP="00BD0B4E">
      <w:pPr>
        <w:spacing w:line="240" w:lineRule="auto"/>
        <w:rPr>
          <w:rFonts w:eastAsia="Times New Roman"/>
          <w:color w:val="000000"/>
          <w:u w:val="single"/>
          <w:lang w:eastAsia="tr-TR"/>
        </w:rPr>
      </w:pPr>
      <w:r w:rsidRPr="00D01AF7">
        <w:rPr>
          <w:rFonts w:eastAsia="Times New Roman"/>
          <w:color w:val="000000"/>
          <w:szCs w:val="20"/>
          <w:u w:val="single"/>
          <w:lang w:eastAsia="tr-TR"/>
        </w:rPr>
        <w:t>2.2.2</w:t>
      </w:r>
      <w:r w:rsidRPr="00D01AF7">
        <w:rPr>
          <w:rFonts w:eastAsia="Times New Roman"/>
          <w:color w:val="000000"/>
          <w:szCs w:val="20"/>
          <w:u w:val="single"/>
          <w:lang w:eastAsia="tr-TR"/>
        </w:rPr>
        <w:tab/>
        <w:t>Community Health and Safety – ESS4</w:t>
      </w:r>
    </w:p>
    <w:p w14:paraId="515DD9AA" w14:textId="3986DE21" w:rsidR="00BD0187" w:rsidRPr="00D01AF7" w:rsidRDefault="00BD0187" w:rsidP="00BD0187">
      <w:r w:rsidRPr="00D01AF7">
        <w:t xml:space="preserve">ESS4 recognizes that </w:t>
      </w:r>
      <w:r w:rsidR="00955756" w:rsidRPr="00D01AF7">
        <w:t>Project</w:t>
      </w:r>
      <w:r w:rsidRPr="00D01AF7">
        <w:t xml:space="preserve"> activities, equipment and infrastructure can increase community exposure to risks and impacts. The ESS4 defines requirements for the management and safety of hazardous materials.</w:t>
      </w:r>
    </w:p>
    <w:p w14:paraId="18742647" w14:textId="4E6C8938" w:rsidR="00BD0187" w:rsidRPr="00D01AF7" w:rsidRDefault="00BD0187" w:rsidP="00BD0187">
      <w:r w:rsidRPr="00D01AF7">
        <w:t xml:space="preserve">The Project will prevent or minimize the possibility of community exposure to hazardous substances that may occur due to the </w:t>
      </w:r>
      <w:r w:rsidR="00955756" w:rsidRPr="00D01AF7">
        <w:t>Project</w:t>
      </w:r>
      <w:r w:rsidRPr="00D01AF7">
        <w:t xml:space="preserve">. Where there is potential for the public (including workers and their families) to be exposed to hazards, particularly life-threatening hazards, the Project will take exceptional care to avoid or minimize exposure by modifying or removing the situation or substances that cause potential hazards. Where hazardous materials are part of existing </w:t>
      </w:r>
      <w:r w:rsidR="00955756" w:rsidRPr="00D01AF7">
        <w:t>Project</w:t>
      </w:r>
      <w:r w:rsidRPr="00D01AF7">
        <w:t xml:space="preserve"> infrastructure or components, the Project will use due diligence to eliminate exposure during construction and </w:t>
      </w:r>
      <w:r w:rsidR="00955756" w:rsidRPr="00D01AF7">
        <w:t>Project</w:t>
      </w:r>
      <w:r w:rsidRPr="00D01AF7">
        <w:t xml:space="preserve"> implementation, including abandoning.</w:t>
      </w:r>
    </w:p>
    <w:p w14:paraId="3AED2B43" w14:textId="7B1CE8A0" w:rsidR="00BD0187" w:rsidRPr="00D01AF7" w:rsidRDefault="00BD0187">
      <w:r w:rsidRPr="00D01AF7">
        <w:t xml:space="preserve">The </w:t>
      </w:r>
      <w:r w:rsidR="00955756" w:rsidRPr="00D01AF7">
        <w:t>Project</w:t>
      </w:r>
      <w:r w:rsidRPr="00D01AF7">
        <w:t xml:space="preserve"> will implement measures and actions to control the safety of the transfer of hazardous materials and the storage, transportation and disposal of hazardous materials and waste, and will implement measures to prevent or control community exposure to such hazardous materials.</w:t>
      </w:r>
    </w:p>
    <w:p w14:paraId="1F154507" w14:textId="1E2DF0E9" w:rsidR="00017054" w:rsidRPr="00D01AF7" w:rsidRDefault="00017054">
      <w:pPr>
        <w:spacing w:before="0" w:after="160" w:line="259" w:lineRule="auto"/>
        <w:jc w:val="left"/>
      </w:pPr>
      <w:r w:rsidRPr="00D01AF7">
        <w:br w:type="page"/>
      </w:r>
    </w:p>
    <w:p w14:paraId="384C0AAF" w14:textId="77777777" w:rsidR="00DC300B" w:rsidRPr="00D01AF7" w:rsidRDefault="00DC300B" w:rsidP="00BD0187">
      <w:pPr>
        <w:spacing w:before="0" w:after="160" w:line="259" w:lineRule="auto"/>
        <w:jc w:val="left"/>
        <w:rPr>
          <w:b/>
          <w:bCs/>
          <w:sz w:val="2"/>
          <w:szCs w:val="2"/>
        </w:rPr>
      </w:pPr>
      <w:bookmarkStart w:id="451" w:name="_Toc90471655"/>
    </w:p>
    <w:p w14:paraId="4C06D84D" w14:textId="22628319" w:rsidR="00BD0187" w:rsidRPr="00D01AF7" w:rsidRDefault="00BD0187" w:rsidP="00BD0B4E">
      <w:pPr>
        <w:spacing w:before="0" w:after="160" w:line="259" w:lineRule="auto"/>
        <w:jc w:val="left"/>
        <w:rPr>
          <w:sz w:val="24"/>
          <w:szCs w:val="24"/>
        </w:rPr>
      </w:pPr>
      <w:r w:rsidRPr="00D01AF7">
        <w:rPr>
          <w:b/>
          <w:bCs/>
          <w:sz w:val="24"/>
          <w:szCs w:val="24"/>
        </w:rPr>
        <w:t>3.</w:t>
      </w:r>
      <w:r w:rsidRPr="00D01AF7">
        <w:rPr>
          <w:b/>
          <w:bCs/>
          <w:sz w:val="24"/>
          <w:szCs w:val="24"/>
        </w:rPr>
        <w:tab/>
        <w:t>Roles and Responsibilities</w:t>
      </w:r>
      <w:bookmarkEnd w:id="451"/>
    </w:p>
    <w:p w14:paraId="3DA4EE2B" w14:textId="4A394512" w:rsidR="00BD0187" w:rsidRPr="00D01AF7" w:rsidRDefault="00BD0187" w:rsidP="00BD0187">
      <w:r w:rsidRPr="00D01AF7">
        <w:t xml:space="preserve">Roles and responsibilities for the Environmental and Social (E&amp;S) management of the Project are detailed in the </w:t>
      </w:r>
      <w:r w:rsidR="00DC300B" w:rsidRPr="00D01AF7">
        <w:t xml:space="preserve">main body of the </w:t>
      </w:r>
      <w:r w:rsidRPr="00D01AF7">
        <w:t>Project ESMF. In this context, roles and responsibilities related to asbestos management are given in the table below</w:t>
      </w:r>
      <w:r w:rsidR="00DC300B" w:rsidRPr="00D01AF7">
        <w:t>:</w:t>
      </w:r>
    </w:p>
    <w:p w14:paraId="7B51CC8C" w14:textId="77777777" w:rsidR="00BD0187" w:rsidRPr="00D01AF7" w:rsidRDefault="00BD0187" w:rsidP="00BD0187"/>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53"/>
        <w:gridCol w:w="6373"/>
      </w:tblGrid>
      <w:tr w:rsidR="00BD0187" w:rsidRPr="00D01AF7" w14:paraId="5E33106D" w14:textId="77777777" w:rsidTr="00C73829">
        <w:trPr>
          <w:tblHeader/>
        </w:trPr>
        <w:tc>
          <w:tcPr>
            <w:tcW w:w="3153" w:type="dxa"/>
          </w:tcPr>
          <w:p w14:paraId="6A98C87D" w14:textId="77777777" w:rsidR="00BD0187" w:rsidRPr="00D01AF7" w:rsidRDefault="00BD0187" w:rsidP="00C73829">
            <w:pPr>
              <w:pStyle w:val="TableTitle"/>
              <w:spacing w:before="40" w:after="40"/>
              <w:jc w:val="left"/>
              <w:rPr>
                <w:color w:val="auto"/>
              </w:rPr>
            </w:pPr>
            <w:r w:rsidRPr="00D01AF7">
              <w:rPr>
                <w:color w:val="auto"/>
              </w:rPr>
              <w:t>Roles</w:t>
            </w:r>
          </w:p>
        </w:tc>
        <w:tc>
          <w:tcPr>
            <w:tcW w:w="6373" w:type="dxa"/>
          </w:tcPr>
          <w:p w14:paraId="025050A9" w14:textId="77777777" w:rsidR="00BD0187" w:rsidRPr="00D01AF7" w:rsidRDefault="00BD0187" w:rsidP="00C73829">
            <w:pPr>
              <w:pStyle w:val="TableTitle"/>
              <w:spacing w:before="40" w:after="40"/>
              <w:rPr>
                <w:color w:val="auto"/>
              </w:rPr>
            </w:pPr>
            <w:r w:rsidRPr="00D01AF7">
              <w:rPr>
                <w:color w:val="auto"/>
              </w:rPr>
              <w:t>Responsibilities</w:t>
            </w:r>
          </w:p>
        </w:tc>
      </w:tr>
      <w:tr w:rsidR="00BD0187" w:rsidRPr="00D01AF7" w14:paraId="26AC8B7A" w14:textId="77777777" w:rsidTr="00C73829">
        <w:tc>
          <w:tcPr>
            <w:tcW w:w="3153" w:type="dxa"/>
          </w:tcPr>
          <w:p w14:paraId="680A05CE" w14:textId="398725D1" w:rsidR="00BD0187" w:rsidRPr="00D01AF7" w:rsidRDefault="00550A5E" w:rsidP="00C73829">
            <w:pPr>
              <w:pStyle w:val="TableContent"/>
              <w:spacing w:before="40" w:after="40"/>
            </w:pPr>
            <w:r w:rsidRPr="00D01AF7">
              <w:t>Project Management Unit</w:t>
            </w:r>
            <w:r w:rsidR="00CF1C7F" w:rsidRPr="00D01AF7">
              <w:t xml:space="preserve"> </w:t>
            </w:r>
          </w:p>
          <w:p w14:paraId="638DA95E" w14:textId="4F341C48" w:rsidR="00BD0187" w:rsidRPr="00D01AF7" w:rsidRDefault="00BD0187" w:rsidP="00C73829">
            <w:pPr>
              <w:pStyle w:val="TableContent"/>
              <w:spacing w:before="40" w:after="40"/>
            </w:pPr>
            <w:r w:rsidRPr="00D01AF7">
              <w:t>(PMU)</w:t>
            </w:r>
          </w:p>
        </w:tc>
        <w:tc>
          <w:tcPr>
            <w:tcW w:w="6373" w:type="dxa"/>
          </w:tcPr>
          <w:p w14:paraId="4CA76CD0" w14:textId="77777777" w:rsidR="00BD0187" w:rsidRPr="00D01AF7" w:rsidRDefault="00BD0187" w:rsidP="00BD0187">
            <w:pPr>
              <w:pStyle w:val="TableContent"/>
              <w:numPr>
                <w:ilvl w:val="0"/>
                <w:numId w:val="175"/>
              </w:numPr>
              <w:spacing w:before="40" w:after="40"/>
            </w:pPr>
            <w:r w:rsidRPr="00D01AF7">
              <w:t>Ensure adequate resources are provided for the implementation of this Plan.</w:t>
            </w:r>
          </w:p>
          <w:p w14:paraId="4E065675" w14:textId="77777777" w:rsidR="00BD0187" w:rsidRPr="00D01AF7" w:rsidRDefault="00BD0187" w:rsidP="00BD0187">
            <w:pPr>
              <w:pStyle w:val="TableContent"/>
              <w:numPr>
                <w:ilvl w:val="0"/>
                <w:numId w:val="175"/>
              </w:numPr>
              <w:spacing w:before="40" w:after="40"/>
            </w:pPr>
            <w:r w:rsidRPr="00D01AF7">
              <w:t>Review and update the Plan as needed</w:t>
            </w:r>
          </w:p>
          <w:p w14:paraId="642F99BF" w14:textId="77777777" w:rsidR="00BD0187" w:rsidRPr="00D01AF7" w:rsidRDefault="00BD0187" w:rsidP="00BD0187">
            <w:pPr>
              <w:pStyle w:val="TableContent"/>
              <w:numPr>
                <w:ilvl w:val="0"/>
                <w:numId w:val="175"/>
              </w:numPr>
              <w:spacing w:before="40" w:after="40"/>
            </w:pPr>
            <w:r w:rsidRPr="00D01AF7">
              <w:t>Ensure that technical support is provided to contractors for the implementation of the plan.</w:t>
            </w:r>
          </w:p>
          <w:p w14:paraId="112A2D06" w14:textId="77777777" w:rsidR="00BD0187" w:rsidRPr="00D01AF7" w:rsidRDefault="00BD0187" w:rsidP="00BD0187">
            <w:pPr>
              <w:pStyle w:val="TableContent"/>
              <w:numPr>
                <w:ilvl w:val="0"/>
                <w:numId w:val="175"/>
              </w:numPr>
              <w:spacing w:before="40" w:after="40"/>
            </w:pPr>
            <w:r w:rsidRPr="00D01AF7">
              <w:t>Ensure that relevant training is provided by contractors through review of training records and relevant training documentation.</w:t>
            </w:r>
          </w:p>
          <w:p w14:paraId="1A0E0398" w14:textId="66B7A39C" w:rsidR="00BD0187" w:rsidRPr="00D01AF7" w:rsidRDefault="00BD0187" w:rsidP="00BD0187">
            <w:pPr>
              <w:pStyle w:val="TableContent"/>
              <w:numPr>
                <w:ilvl w:val="0"/>
                <w:numId w:val="175"/>
              </w:numPr>
              <w:spacing w:before="40" w:after="40"/>
            </w:pPr>
            <w:r w:rsidRPr="00D01AF7">
              <w:t>Supervis</w:t>
            </w:r>
            <w:r w:rsidR="00CD1040" w:rsidRPr="00D01AF7">
              <w:t>e</w:t>
            </w:r>
            <w:r w:rsidRPr="00D01AF7">
              <w:t xml:space="preserve"> the contractor's compliance with Project requirements through contractor monitoring and reports.</w:t>
            </w:r>
          </w:p>
        </w:tc>
      </w:tr>
      <w:tr w:rsidR="00BD0187" w:rsidRPr="00D01AF7" w14:paraId="11C12756" w14:textId="77777777" w:rsidTr="00C73829">
        <w:tc>
          <w:tcPr>
            <w:tcW w:w="3153" w:type="dxa"/>
          </w:tcPr>
          <w:p w14:paraId="446F9612" w14:textId="77777777" w:rsidR="00BD0187" w:rsidRPr="00D01AF7" w:rsidRDefault="00BD0187" w:rsidP="00C73829">
            <w:pPr>
              <w:pStyle w:val="TableContent"/>
              <w:spacing w:before="40" w:after="40"/>
            </w:pPr>
            <w:r w:rsidRPr="00D01AF7">
              <w:t>Contractors</w:t>
            </w:r>
          </w:p>
        </w:tc>
        <w:tc>
          <w:tcPr>
            <w:tcW w:w="6373" w:type="dxa"/>
          </w:tcPr>
          <w:p w14:paraId="07DD06B6" w14:textId="77777777" w:rsidR="00BD0187" w:rsidRPr="00D01AF7" w:rsidRDefault="00BD0187" w:rsidP="00BD0187">
            <w:pPr>
              <w:pStyle w:val="TableContent"/>
              <w:numPr>
                <w:ilvl w:val="0"/>
                <w:numId w:val="176"/>
              </w:numPr>
              <w:spacing w:before="40" w:after="40"/>
            </w:pPr>
            <w:r w:rsidRPr="00D01AF7">
              <w:t>Ensure that this plan is implemented in line with Project standards</w:t>
            </w:r>
          </w:p>
          <w:p w14:paraId="4557233F" w14:textId="5680FE73" w:rsidR="00BD0187" w:rsidRPr="00D01AF7" w:rsidRDefault="00BD0187" w:rsidP="00BD0187">
            <w:pPr>
              <w:pStyle w:val="TableContent"/>
              <w:numPr>
                <w:ilvl w:val="0"/>
                <w:numId w:val="176"/>
              </w:numPr>
              <w:spacing w:before="40" w:after="40"/>
            </w:pPr>
            <w:r w:rsidRPr="00D01AF7">
              <w:t xml:space="preserve">As its main responsibility, to ensure the implementation of the Plan (also by the Subcontractors, if any) and to report the non-compliances and implementation performance of the Plan to the </w:t>
            </w:r>
            <w:r w:rsidR="00DC300B" w:rsidRPr="00D01AF7">
              <w:t>PMU</w:t>
            </w:r>
            <w:r w:rsidRPr="00D01AF7">
              <w:t>.</w:t>
            </w:r>
          </w:p>
          <w:p w14:paraId="3AF00B64" w14:textId="77777777" w:rsidR="00BD0187" w:rsidRPr="00D01AF7" w:rsidRDefault="00BD0187" w:rsidP="00BD0187">
            <w:pPr>
              <w:pStyle w:val="TableContent"/>
              <w:numPr>
                <w:ilvl w:val="0"/>
                <w:numId w:val="176"/>
              </w:numPr>
              <w:spacing w:before="40" w:after="40"/>
            </w:pPr>
            <w:r w:rsidRPr="00D01AF7">
              <w:t>Participate in the development of corrective and/or remedial actions when necessary (for example, when non-compliances are detected or there is a change in relevant legislation, etc.).</w:t>
            </w:r>
          </w:p>
          <w:p w14:paraId="25F1DD90" w14:textId="77777777" w:rsidR="00BD0187" w:rsidRPr="00D01AF7" w:rsidRDefault="00BD0187" w:rsidP="00BD0187">
            <w:pPr>
              <w:pStyle w:val="TableContent"/>
              <w:numPr>
                <w:ilvl w:val="0"/>
                <w:numId w:val="176"/>
              </w:numPr>
              <w:spacing w:before="40" w:after="40"/>
            </w:pPr>
            <w:r w:rsidRPr="00D01AF7">
              <w:t>Provide relevant training.</w:t>
            </w:r>
          </w:p>
          <w:p w14:paraId="4ACD95CF" w14:textId="77777777" w:rsidR="00BD0187" w:rsidRPr="00D01AF7" w:rsidRDefault="00BD0187" w:rsidP="00BD0187">
            <w:pPr>
              <w:pStyle w:val="TableContent"/>
              <w:numPr>
                <w:ilvl w:val="0"/>
                <w:numId w:val="176"/>
              </w:numPr>
              <w:spacing w:before="40" w:after="40"/>
            </w:pPr>
            <w:r w:rsidRPr="00D01AF7">
              <w:t>Performing internal and daily inspections and recording any detected non-compliances.</w:t>
            </w:r>
          </w:p>
          <w:p w14:paraId="4BF8FE64" w14:textId="77777777" w:rsidR="00BD0187" w:rsidRPr="00D01AF7" w:rsidRDefault="00BD0187" w:rsidP="00BD0187">
            <w:pPr>
              <w:pStyle w:val="TableContent"/>
              <w:numPr>
                <w:ilvl w:val="0"/>
                <w:numId w:val="176"/>
              </w:numPr>
              <w:spacing w:before="40" w:after="40"/>
            </w:pPr>
            <w:r w:rsidRPr="00D01AF7">
              <w:t xml:space="preserve">Ensuring that relevant non-compliances are recorded </w:t>
            </w:r>
            <w:r w:rsidRPr="00D01AF7">
              <w:rPr>
                <w:rFonts w:eastAsia="Times New Roman"/>
                <w:szCs w:val="20"/>
                <w:lang w:eastAsia="tr-TR"/>
              </w:rPr>
              <w:t>and promptly responded.</w:t>
            </w:r>
          </w:p>
          <w:p w14:paraId="2A441427" w14:textId="35CEB341" w:rsidR="00BD0187" w:rsidRPr="00D01AF7" w:rsidRDefault="00BD0187" w:rsidP="00BD0187">
            <w:pPr>
              <w:pStyle w:val="TableContent"/>
              <w:numPr>
                <w:ilvl w:val="0"/>
                <w:numId w:val="176"/>
              </w:numPr>
              <w:spacing w:before="40" w:after="40"/>
            </w:pPr>
            <w:r w:rsidRPr="00D01AF7">
              <w:t xml:space="preserve">Review and update the Plan as needed (in coordination with the </w:t>
            </w:r>
            <w:r w:rsidR="00DC300B" w:rsidRPr="00D01AF7">
              <w:t>PMU</w:t>
            </w:r>
            <w:r w:rsidRPr="00D01AF7">
              <w:t>).</w:t>
            </w:r>
          </w:p>
          <w:p w14:paraId="10C5DD22" w14:textId="7FC75849" w:rsidR="00BD0187" w:rsidRPr="00D01AF7" w:rsidRDefault="00BD0187" w:rsidP="00BD0187">
            <w:pPr>
              <w:pStyle w:val="TableContent"/>
              <w:numPr>
                <w:ilvl w:val="0"/>
                <w:numId w:val="176"/>
              </w:numPr>
              <w:spacing w:before="40" w:after="40"/>
            </w:pPr>
            <w:r w:rsidRPr="00D01AF7">
              <w:t xml:space="preserve">Ensure that asbestos management considerations are added in the daily checklist, which will be included in the monthly report to the </w:t>
            </w:r>
            <w:r w:rsidR="00DC300B" w:rsidRPr="00D01AF7">
              <w:t>PMU</w:t>
            </w:r>
            <w:r w:rsidRPr="00D01AF7">
              <w:t>.</w:t>
            </w:r>
          </w:p>
        </w:tc>
      </w:tr>
      <w:tr w:rsidR="00BD0187" w:rsidRPr="00D01AF7" w14:paraId="180767EC" w14:textId="77777777" w:rsidTr="00C73829">
        <w:tc>
          <w:tcPr>
            <w:tcW w:w="3153" w:type="dxa"/>
          </w:tcPr>
          <w:p w14:paraId="3A0EDABF" w14:textId="1125297F" w:rsidR="00BD0187" w:rsidRPr="00D01AF7" w:rsidDel="00582C50" w:rsidRDefault="00BD0187" w:rsidP="00C73829">
            <w:pPr>
              <w:pStyle w:val="TableContent"/>
              <w:spacing w:before="40" w:after="40"/>
            </w:pPr>
            <w:r w:rsidRPr="00D01AF7">
              <w:t>All Personnel</w:t>
            </w:r>
            <w:r w:rsidR="00CF1C7F" w:rsidRPr="00D01AF7">
              <w:t xml:space="preserve"> </w:t>
            </w:r>
          </w:p>
        </w:tc>
        <w:tc>
          <w:tcPr>
            <w:tcW w:w="6373" w:type="dxa"/>
          </w:tcPr>
          <w:p w14:paraId="66EA9652" w14:textId="77777777" w:rsidR="00BD0187" w:rsidRPr="00D01AF7" w:rsidRDefault="00BD0187" w:rsidP="00BD0187">
            <w:pPr>
              <w:pStyle w:val="ListeParagraf"/>
              <w:numPr>
                <w:ilvl w:val="0"/>
                <w:numId w:val="177"/>
              </w:numPr>
              <w:rPr>
                <w:szCs w:val="18"/>
              </w:rPr>
            </w:pPr>
            <w:r w:rsidRPr="00D01AF7">
              <w:rPr>
                <w:szCs w:val="18"/>
              </w:rPr>
              <w:t>Participating in training required for asbestos management.</w:t>
            </w:r>
          </w:p>
          <w:p w14:paraId="5095A5D3" w14:textId="77777777" w:rsidR="00BD0187" w:rsidRPr="00D01AF7" w:rsidDel="00582C50" w:rsidRDefault="00BD0187" w:rsidP="00BD0187">
            <w:pPr>
              <w:pStyle w:val="TableContent"/>
              <w:numPr>
                <w:ilvl w:val="0"/>
                <w:numId w:val="177"/>
              </w:numPr>
              <w:spacing w:before="40" w:after="40"/>
              <w:rPr>
                <w:rStyle w:val="Bodytext2"/>
                <w:color w:val="000000"/>
              </w:rPr>
            </w:pPr>
            <w:r w:rsidRPr="00D01AF7">
              <w:t>Provide self-competence for the implementation of this plan.</w:t>
            </w:r>
          </w:p>
        </w:tc>
      </w:tr>
    </w:tbl>
    <w:p w14:paraId="61A37D05" w14:textId="7BD521B1" w:rsidR="00017054" w:rsidRPr="00D01AF7" w:rsidRDefault="00017054" w:rsidP="00DC300B">
      <w:pPr>
        <w:spacing w:before="0" w:after="160" w:line="259" w:lineRule="auto"/>
        <w:jc w:val="left"/>
        <w:rPr>
          <w:b/>
          <w:bCs/>
          <w:sz w:val="24"/>
          <w:szCs w:val="24"/>
        </w:rPr>
      </w:pPr>
      <w:bookmarkStart w:id="452" w:name="_Toc90471656"/>
    </w:p>
    <w:p w14:paraId="3A7A7BB6" w14:textId="77777777" w:rsidR="00017054" w:rsidRPr="00D01AF7" w:rsidRDefault="00017054">
      <w:pPr>
        <w:spacing w:before="0" w:after="160" w:line="259" w:lineRule="auto"/>
        <w:jc w:val="left"/>
        <w:rPr>
          <w:b/>
          <w:bCs/>
          <w:sz w:val="24"/>
          <w:szCs w:val="24"/>
        </w:rPr>
      </w:pPr>
      <w:r w:rsidRPr="00D01AF7">
        <w:rPr>
          <w:b/>
          <w:bCs/>
          <w:sz w:val="24"/>
          <w:szCs w:val="24"/>
        </w:rPr>
        <w:br w:type="page"/>
      </w:r>
    </w:p>
    <w:p w14:paraId="6F2A7B29" w14:textId="58001ED4" w:rsidR="00BD0187" w:rsidRPr="00D01AF7" w:rsidRDefault="00DC300B" w:rsidP="00BD0B4E">
      <w:pPr>
        <w:spacing w:before="0" w:after="160" w:line="259" w:lineRule="auto"/>
        <w:jc w:val="left"/>
        <w:rPr>
          <w:sz w:val="24"/>
          <w:szCs w:val="24"/>
        </w:rPr>
      </w:pPr>
      <w:r w:rsidRPr="00D01AF7">
        <w:rPr>
          <w:b/>
          <w:bCs/>
          <w:sz w:val="24"/>
          <w:szCs w:val="24"/>
        </w:rPr>
        <w:lastRenderedPageBreak/>
        <w:t>4.</w:t>
      </w:r>
      <w:r w:rsidRPr="00D01AF7">
        <w:rPr>
          <w:b/>
          <w:bCs/>
          <w:sz w:val="24"/>
          <w:szCs w:val="24"/>
        </w:rPr>
        <w:tab/>
      </w:r>
      <w:r w:rsidR="00BD0187" w:rsidRPr="00D01AF7">
        <w:rPr>
          <w:b/>
          <w:bCs/>
          <w:sz w:val="24"/>
          <w:szCs w:val="24"/>
        </w:rPr>
        <w:t>Asbestos Management</w:t>
      </w:r>
      <w:bookmarkEnd w:id="452"/>
    </w:p>
    <w:p w14:paraId="4BC3B719" w14:textId="0C59A9BD" w:rsidR="00BD0187" w:rsidRPr="00D01AF7" w:rsidRDefault="00BD0187" w:rsidP="00BD0187">
      <w:r w:rsidRPr="00D01AF7">
        <w:t>The General Directorate of Occupational Health and Safety of the M</w:t>
      </w:r>
      <w:r w:rsidR="00CD1040" w:rsidRPr="00D01AF7">
        <w:t>oLSS</w:t>
      </w:r>
      <w:r w:rsidRPr="00D01AF7">
        <w:t xml:space="preserve"> explained the steps to be followed in asbestos work with a workflow chart. The aforementioned workflow chart is presented in Appendix-1. Within the scope of the </w:t>
      </w:r>
      <w:r w:rsidR="00955756" w:rsidRPr="00D01AF7">
        <w:t>Project</w:t>
      </w:r>
      <w:r w:rsidRPr="00D01AF7">
        <w:t>, the steps given in Annex-1 will be followed in the works with asbestos in the demolition, maintenance and repair activities that will be performed in the buildings.</w:t>
      </w:r>
    </w:p>
    <w:p w14:paraId="5CD91A79" w14:textId="77777777" w:rsidR="00017054" w:rsidRPr="00D01AF7" w:rsidRDefault="00017054" w:rsidP="00BD0187"/>
    <w:p w14:paraId="2E5426CE" w14:textId="2E185ED6" w:rsidR="00BD0187" w:rsidRPr="00D01AF7" w:rsidRDefault="000D586F" w:rsidP="00BD0B4E">
      <w:pPr>
        <w:spacing w:before="0" w:after="160" w:line="259" w:lineRule="auto"/>
        <w:jc w:val="left"/>
        <w:rPr>
          <w:szCs w:val="20"/>
        </w:rPr>
      </w:pPr>
      <w:bookmarkStart w:id="453" w:name="_Toc90471657"/>
      <w:r w:rsidRPr="00D01AF7">
        <w:rPr>
          <w:b/>
          <w:bCs/>
          <w:szCs w:val="20"/>
        </w:rPr>
        <w:t>4.1</w:t>
      </w:r>
      <w:r w:rsidRPr="00D01AF7">
        <w:rPr>
          <w:b/>
          <w:bCs/>
          <w:szCs w:val="20"/>
        </w:rPr>
        <w:tab/>
      </w:r>
      <w:r w:rsidR="00BD0187" w:rsidRPr="00D01AF7">
        <w:rPr>
          <w:b/>
          <w:bCs/>
          <w:szCs w:val="20"/>
        </w:rPr>
        <w:t>Course of Action Before Starting Deconstruction</w:t>
      </w:r>
      <w:bookmarkEnd w:id="453"/>
    </w:p>
    <w:p w14:paraId="6D6175D0" w14:textId="3AEF9E11" w:rsidR="00BD0187" w:rsidRPr="00D01AF7" w:rsidRDefault="00BD0187" w:rsidP="00BD0187">
      <w:r w:rsidRPr="00D01AF7">
        <w:t xml:space="preserve">Although it is not a requirement in terms of legislation within the scope of urban transformation practices, during the issuance of the demolition license before the demolition of the buildings, the relevant </w:t>
      </w:r>
      <w:bookmarkStart w:id="454" w:name="_Hlk102132895"/>
      <w:r w:rsidRPr="00D01AF7">
        <w:t>municipalities require the contractors to conduct an asbestos inventory study and prepare an asbestos inventory report in order to determine whether there is asbestos in the building to be demolished</w:t>
      </w:r>
      <w:bookmarkEnd w:id="454"/>
      <w:r w:rsidRPr="00D01AF7">
        <w:t>. The diagram</w:t>
      </w:r>
      <w:r w:rsidR="000D586F" w:rsidRPr="00D01AF7">
        <w:t xml:space="preserve"> </w:t>
      </w:r>
      <w:r w:rsidRPr="00D01AF7">
        <w:t>describing the asbestos detection process in question is given below.</w:t>
      </w:r>
      <w:r w:rsidR="000D586F" w:rsidRPr="00D01AF7">
        <w:t xml:space="preserve"> Definition of the relevant steps are also provided below</w:t>
      </w:r>
      <w:r w:rsidR="0000312E" w:rsidRPr="00D01AF7">
        <w:t>.</w:t>
      </w:r>
    </w:p>
    <w:p w14:paraId="23B55D1F" w14:textId="05A73B5B" w:rsidR="00017054" w:rsidRPr="00D01AF7" w:rsidRDefault="00E547F8" w:rsidP="00BD0187">
      <w:r w:rsidRPr="00D01AF7">
        <w:rPr>
          <w:noProof/>
          <w:lang w:val="tr-TR" w:eastAsia="tr-TR"/>
        </w:rPr>
        <mc:AlternateContent>
          <mc:Choice Requires="wps">
            <w:drawing>
              <wp:anchor distT="45720" distB="45720" distL="114300" distR="114300" simplePos="0" relativeHeight="251653120" behindDoc="0" locked="0" layoutInCell="1" allowOverlap="1" wp14:anchorId="4B4F8712" wp14:editId="43970732">
                <wp:simplePos x="0" y="0"/>
                <wp:positionH relativeFrom="column">
                  <wp:posOffset>5042355</wp:posOffset>
                </wp:positionH>
                <wp:positionV relativeFrom="paragraph">
                  <wp:posOffset>2397664</wp:posOffset>
                </wp:positionV>
                <wp:extent cx="1009015" cy="155204"/>
                <wp:effectExtent l="0" t="0" r="635" b="0"/>
                <wp:wrapNone/>
                <wp:docPr id="49"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015" cy="155204"/>
                        </a:xfrm>
                        <a:prstGeom prst="rect">
                          <a:avLst/>
                        </a:prstGeom>
                        <a:solidFill>
                          <a:srgbClr val="FFFFFF"/>
                        </a:solidFill>
                        <a:ln w="9525">
                          <a:noFill/>
                          <a:miter lim="800000"/>
                          <a:headEnd/>
                          <a:tailEnd/>
                        </a:ln>
                      </wps:spPr>
                      <wps:txbx>
                        <w:txbxContent>
                          <w:p w14:paraId="5F01B00C" w14:textId="74611F21" w:rsidR="004F21C0" w:rsidRPr="00017054" w:rsidRDefault="004F21C0" w:rsidP="00017054">
                            <w:pPr>
                              <w:spacing w:before="0" w:line="240" w:lineRule="auto"/>
                              <w:jc w:val="center"/>
                              <w:rPr>
                                <w:rFonts w:ascii="Arial Narrow" w:hAnsi="Arial Narrow"/>
                                <w:color w:val="0070C0"/>
                                <w:sz w:val="16"/>
                                <w:szCs w:val="16"/>
                              </w:rPr>
                            </w:pPr>
                            <w:r>
                              <w:rPr>
                                <w:rFonts w:ascii="Arial Narrow" w:hAnsi="Arial Narrow"/>
                                <w:color w:val="0070C0"/>
                                <w:sz w:val="16"/>
                                <w:szCs w:val="16"/>
                              </w:rPr>
                              <w:t>Asbestos Removal Expert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B4F8712" id="_x0000_s1037" type="#_x0000_t202" style="position:absolute;left:0;text-align:left;margin-left:397.05pt;margin-top:188.8pt;width:79.45pt;height:12.2pt;z-index:251653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" stroked="f">
                <v:textbox inset="0,0,0,0">
                  <w:txbxContent>
                    <w:p w14:paraId="5F01B00C" w14:textId="74611F21" w:rsidR="004F21C0" w:rsidRPr="00017054" w:rsidRDefault="004F21C0" w:rsidP="00017054">
                      <w:pPr>
                        <w:spacing w:before="0" w:line="240" w:lineRule="auto"/>
                        <w:jc w:val="center"/>
                        <w:rPr>
                          <w:rFonts w:ascii="Arial Narrow" w:hAnsi="Arial Narrow"/>
                          <w:color w:val="0070C0"/>
                          <w:sz w:val="16"/>
                          <w:szCs w:val="16"/>
                        </w:rPr>
                      </w:pPr>
                      <w:r>
                        <w:rPr>
                          <w:rFonts w:ascii="Arial Narrow" w:hAnsi="Arial Narrow"/>
                          <w:color w:val="0070C0"/>
                          <w:sz w:val="16"/>
                          <w:szCs w:val="16"/>
                        </w:rPr>
                        <w:t>Asbestos Removal Expert</w:t>
                      </w:r>
                    </w:p>
                  </w:txbxContent>
                </v:textbox>
              </v:shape>
            </w:pict>
          </mc:Fallback>
        </mc:AlternateContent>
      </w:r>
      <w:r w:rsidRPr="00D01AF7">
        <w:rPr>
          <w:noProof/>
          <w:lang w:val="tr-TR" w:eastAsia="tr-TR"/>
        </w:rPr>
        <mc:AlternateContent>
          <mc:Choice Requires="wps">
            <w:drawing>
              <wp:anchor distT="45720" distB="45720" distL="114300" distR="114300" simplePos="0" relativeHeight="251681792" behindDoc="0" locked="0" layoutInCell="1" allowOverlap="1" wp14:anchorId="624F21CC" wp14:editId="7E5BCE6E">
                <wp:simplePos x="0" y="0"/>
                <wp:positionH relativeFrom="column">
                  <wp:posOffset>1997232</wp:posOffset>
                </wp:positionH>
                <wp:positionV relativeFrom="paragraph">
                  <wp:posOffset>2268268</wp:posOffset>
                </wp:positionV>
                <wp:extent cx="414068" cy="284264"/>
                <wp:effectExtent l="0" t="0" r="5080" b="1905"/>
                <wp:wrapNone/>
                <wp:docPr id="56"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068" cy="284264"/>
                        </a:xfrm>
                        <a:prstGeom prst="rect">
                          <a:avLst/>
                        </a:prstGeom>
                        <a:solidFill>
                          <a:srgbClr val="FFFFFF"/>
                        </a:solidFill>
                        <a:ln w="9525">
                          <a:noFill/>
                          <a:miter lim="800000"/>
                          <a:headEnd/>
                          <a:tailEnd/>
                        </a:ln>
                      </wps:spPr>
                      <wps:txbx>
                        <w:txbxContent>
                          <w:p w14:paraId="7632D7F6" w14:textId="3C415393" w:rsidR="004F21C0" w:rsidRPr="00017054" w:rsidRDefault="004F21C0" w:rsidP="00E547F8">
                            <w:pPr>
                              <w:spacing w:before="0" w:line="240" w:lineRule="auto"/>
                              <w:jc w:val="center"/>
                              <w:rPr>
                                <w:rFonts w:ascii="Arial Narrow" w:hAnsi="Arial Narrow"/>
                                <w:sz w:val="14"/>
                                <w:szCs w:val="14"/>
                              </w:rPr>
                            </w:pPr>
                            <w:r>
                              <w:rPr>
                                <w:rFonts w:ascii="Arial Narrow" w:hAnsi="Arial Narrow"/>
                                <w:sz w:val="14"/>
                                <w:szCs w:val="14"/>
                              </w:rPr>
                              <w:t>Waste Disposal</w:t>
                            </w:r>
                          </w:p>
                        </w:txbxContent>
                      </wps:txbx>
                      <wps:bodyPr rot="0" vert="horz" wrap="square" lIns="36000" tIns="0" rIns="36000" bIns="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24F21CC" id="_x0000_s1038" type="#_x0000_t202" style="position:absolute;left:0;text-align:left;margin-left:157.25pt;margin-top:178.6pt;width:32.6pt;height:22.4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" stroked="f">
                <v:textbox inset="1mm,0,1mm,0">
                  <w:txbxContent>
                    <w:p w14:paraId="7632D7F6" w14:textId="3C415393" w:rsidR="004F21C0" w:rsidRPr="00017054" w:rsidRDefault="004F21C0" w:rsidP="00E547F8">
                      <w:pPr>
                        <w:spacing w:before="0" w:line="240" w:lineRule="auto"/>
                        <w:jc w:val="center"/>
                        <w:rPr>
                          <w:rFonts w:ascii="Arial Narrow" w:hAnsi="Arial Narrow"/>
                          <w:sz w:val="14"/>
                          <w:szCs w:val="14"/>
                        </w:rPr>
                      </w:pPr>
                      <w:r>
                        <w:rPr>
                          <w:rFonts w:ascii="Arial Narrow" w:hAnsi="Arial Narrow"/>
                          <w:sz w:val="14"/>
                          <w:szCs w:val="14"/>
                        </w:rPr>
                        <w:t>Waste Disposal</w:t>
                      </w:r>
                    </w:p>
                  </w:txbxContent>
                </v:textbox>
              </v:shape>
            </w:pict>
          </mc:Fallback>
        </mc:AlternateContent>
      </w:r>
      <w:r w:rsidRPr="00D01AF7">
        <w:rPr>
          <w:noProof/>
          <w:lang w:val="tr-TR" w:eastAsia="tr-TR"/>
        </w:rPr>
        <mc:AlternateContent>
          <mc:Choice Requires="wps">
            <w:drawing>
              <wp:anchor distT="45720" distB="45720" distL="114300" distR="114300" simplePos="0" relativeHeight="251677696" behindDoc="0" locked="0" layoutInCell="1" allowOverlap="1" wp14:anchorId="77271076" wp14:editId="16BE253B">
                <wp:simplePos x="0" y="0"/>
                <wp:positionH relativeFrom="column">
                  <wp:posOffset>1574536</wp:posOffset>
                </wp:positionH>
                <wp:positionV relativeFrom="paragraph">
                  <wp:posOffset>2225136</wp:posOffset>
                </wp:positionV>
                <wp:extent cx="345057" cy="258397"/>
                <wp:effectExtent l="0" t="0" r="0" b="8890"/>
                <wp:wrapNone/>
                <wp:docPr id="55"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057" cy="258397"/>
                        </a:xfrm>
                        <a:prstGeom prst="rect">
                          <a:avLst/>
                        </a:prstGeom>
                        <a:solidFill>
                          <a:srgbClr val="FFFFFF"/>
                        </a:solidFill>
                        <a:ln w="9525">
                          <a:noFill/>
                          <a:miter lim="800000"/>
                          <a:headEnd/>
                          <a:tailEnd/>
                        </a:ln>
                      </wps:spPr>
                      <wps:txbx>
                        <w:txbxContent>
                          <w:p w14:paraId="6071FDDF" w14:textId="0EA7C3C9" w:rsidR="004F21C0" w:rsidRPr="00017054" w:rsidRDefault="004F21C0" w:rsidP="00E547F8">
                            <w:pPr>
                              <w:spacing w:before="0" w:line="240" w:lineRule="auto"/>
                              <w:jc w:val="center"/>
                              <w:rPr>
                                <w:rFonts w:ascii="Arial Narrow" w:hAnsi="Arial Narrow"/>
                                <w:sz w:val="14"/>
                                <w:szCs w:val="14"/>
                              </w:rPr>
                            </w:pPr>
                            <w:r>
                              <w:rPr>
                                <w:rFonts w:ascii="Arial Narrow" w:hAnsi="Arial Narrow"/>
                                <w:sz w:val="14"/>
                                <w:szCs w:val="14"/>
                              </w:rPr>
                              <w:t>* Clean Certif.</w:t>
                            </w:r>
                          </w:p>
                        </w:txbxContent>
                      </wps:txbx>
                      <wps:bodyPr rot="0" vert="horz" wrap="square" lIns="36000" tIns="0" rIns="36000" bIns="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7271076" id="_x0000_s1039" type="#_x0000_t202" style="position:absolute;left:0;text-align:left;margin-left:124pt;margin-top:175.2pt;width:27.15pt;height:20.35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" stroked="f">
                <v:textbox inset="1mm,0,1mm,0">
                  <w:txbxContent>
                    <w:p w14:paraId="6071FDDF" w14:textId="0EA7C3C9" w:rsidR="004F21C0" w:rsidRPr="00017054" w:rsidRDefault="004F21C0" w:rsidP="00E547F8">
                      <w:pPr>
                        <w:spacing w:before="0" w:line="240" w:lineRule="auto"/>
                        <w:jc w:val="center"/>
                        <w:rPr>
                          <w:rFonts w:ascii="Arial Narrow" w:hAnsi="Arial Narrow"/>
                          <w:sz w:val="14"/>
                          <w:szCs w:val="14"/>
                        </w:rPr>
                      </w:pPr>
                      <w:r>
                        <w:rPr>
                          <w:rFonts w:ascii="Arial Narrow" w:hAnsi="Arial Narrow"/>
                          <w:sz w:val="14"/>
                          <w:szCs w:val="14"/>
                        </w:rPr>
                        <w:t>* Clean Certif.</w:t>
                      </w:r>
                    </w:p>
                  </w:txbxContent>
                </v:textbox>
              </v:shape>
            </w:pict>
          </mc:Fallback>
        </mc:AlternateContent>
      </w:r>
      <w:r w:rsidRPr="00D01AF7">
        <w:rPr>
          <w:noProof/>
          <w:lang w:val="tr-TR" w:eastAsia="tr-TR"/>
        </w:rPr>
        <mc:AlternateContent>
          <mc:Choice Requires="wps">
            <w:drawing>
              <wp:anchor distT="45720" distB="45720" distL="114300" distR="114300" simplePos="0" relativeHeight="251673600" behindDoc="0" locked="0" layoutInCell="1" allowOverlap="1" wp14:anchorId="40ECD74B" wp14:editId="596C6823">
                <wp:simplePos x="0" y="0"/>
                <wp:positionH relativeFrom="column">
                  <wp:posOffset>1125963</wp:posOffset>
                </wp:positionH>
                <wp:positionV relativeFrom="paragraph">
                  <wp:posOffset>2233762</wp:posOffset>
                </wp:positionV>
                <wp:extent cx="405441" cy="318842"/>
                <wp:effectExtent l="0" t="0" r="0" b="5080"/>
                <wp:wrapNone/>
                <wp:docPr id="54"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441" cy="318842"/>
                        </a:xfrm>
                        <a:prstGeom prst="rect">
                          <a:avLst/>
                        </a:prstGeom>
                        <a:solidFill>
                          <a:srgbClr val="FFFFFF"/>
                        </a:solidFill>
                        <a:ln w="9525">
                          <a:noFill/>
                          <a:miter lim="800000"/>
                          <a:headEnd/>
                          <a:tailEnd/>
                        </a:ln>
                      </wps:spPr>
                      <wps:txbx>
                        <w:txbxContent>
                          <w:p w14:paraId="633CD1C4" w14:textId="449C83EA" w:rsidR="004F21C0" w:rsidRPr="00017054" w:rsidRDefault="004F21C0" w:rsidP="00E547F8">
                            <w:pPr>
                              <w:spacing w:before="0" w:line="240" w:lineRule="auto"/>
                              <w:jc w:val="center"/>
                              <w:rPr>
                                <w:rFonts w:ascii="Arial Narrow" w:hAnsi="Arial Narrow"/>
                                <w:sz w:val="14"/>
                                <w:szCs w:val="14"/>
                              </w:rPr>
                            </w:pPr>
                            <w:r>
                              <w:rPr>
                                <w:rFonts w:ascii="Arial Narrow" w:hAnsi="Arial Narrow"/>
                                <w:sz w:val="14"/>
                                <w:szCs w:val="14"/>
                              </w:rPr>
                              <w:t>Ambient measure-ments</w:t>
                            </w:r>
                          </w:p>
                        </w:txbxContent>
                      </wps:txbx>
                      <wps:bodyPr rot="0" vert="horz" wrap="square" lIns="36000" tIns="0" rIns="36000" bIns="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0ECD74B" id="_x0000_s1040" type="#_x0000_t202" style="position:absolute;left:0;text-align:left;margin-left:88.65pt;margin-top:175.9pt;width:31.9pt;height:25.1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" stroked="f">
                <v:textbox inset="1mm,0,1mm,0">
                  <w:txbxContent>
                    <w:p w14:paraId="633CD1C4" w14:textId="449C83EA" w:rsidR="004F21C0" w:rsidRPr="00017054" w:rsidRDefault="004F21C0" w:rsidP="00E547F8">
                      <w:pPr>
                        <w:spacing w:before="0" w:line="240" w:lineRule="auto"/>
                        <w:jc w:val="center"/>
                        <w:rPr>
                          <w:rFonts w:ascii="Arial Narrow" w:hAnsi="Arial Narrow"/>
                          <w:sz w:val="14"/>
                          <w:szCs w:val="14"/>
                        </w:rPr>
                      </w:pPr>
                      <w:r>
                        <w:rPr>
                          <w:rFonts w:ascii="Arial Narrow" w:hAnsi="Arial Narrow"/>
                          <w:sz w:val="14"/>
                          <w:szCs w:val="14"/>
                        </w:rPr>
                        <w:t>Ambient measure-ments</w:t>
                      </w:r>
                    </w:p>
                  </w:txbxContent>
                </v:textbox>
              </v:shape>
            </w:pict>
          </mc:Fallback>
        </mc:AlternateContent>
      </w:r>
      <w:r w:rsidRPr="00D01AF7">
        <w:rPr>
          <w:noProof/>
          <w:lang w:val="tr-TR" w:eastAsia="tr-TR"/>
        </w:rPr>
        <mc:AlternateContent>
          <mc:Choice Requires="wps">
            <w:drawing>
              <wp:anchor distT="45720" distB="45720" distL="114300" distR="114300" simplePos="0" relativeHeight="251669504" behindDoc="0" locked="0" layoutInCell="1" allowOverlap="1" wp14:anchorId="3E32E7AE" wp14:editId="0362F822">
                <wp:simplePos x="0" y="0"/>
                <wp:positionH relativeFrom="column">
                  <wp:posOffset>677677</wp:posOffset>
                </wp:positionH>
                <wp:positionV relativeFrom="paragraph">
                  <wp:posOffset>2267657</wp:posOffset>
                </wp:positionV>
                <wp:extent cx="405442" cy="215660"/>
                <wp:effectExtent l="0" t="0" r="0" b="0"/>
                <wp:wrapNone/>
                <wp:docPr id="53"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442" cy="215660"/>
                        </a:xfrm>
                        <a:prstGeom prst="rect">
                          <a:avLst/>
                        </a:prstGeom>
                        <a:solidFill>
                          <a:srgbClr val="FFFFFF"/>
                        </a:solidFill>
                        <a:ln w="9525">
                          <a:noFill/>
                          <a:miter lim="800000"/>
                          <a:headEnd/>
                          <a:tailEnd/>
                        </a:ln>
                      </wps:spPr>
                      <wps:txbx>
                        <w:txbxContent>
                          <w:p w14:paraId="1BCEA91F" w14:textId="1D38C828" w:rsidR="004F21C0" w:rsidRPr="00017054" w:rsidRDefault="004F21C0" w:rsidP="00E547F8">
                            <w:pPr>
                              <w:spacing w:before="0" w:line="240" w:lineRule="auto"/>
                              <w:jc w:val="center"/>
                              <w:rPr>
                                <w:rFonts w:ascii="Arial Narrow" w:hAnsi="Arial Narrow"/>
                                <w:sz w:val="14"/>
                                <w:szCs w:val="14"/>
                              </w:rPr>
                            </w:pPr>
                            <w:r>
                              <w:rPr>
                                <w:rFonts w:ascii="Arial Narrow" w:hAnsi="Arial Narrow"/>
                                <w:sz w:val="14"/>
                                <w:szCs w:val="14"/>
                              </w:rPr>
                              <w:t>Work Plan</w:t>
                            </w:r>
                          </w:p>
                        </w:txbxContent>
                      </wps:txbx>
                      <wps:bodyPr rot="0" vert="horz" wrap="square" lIns="36000" tIns="0" rIns="36000" bIns="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E32E7AE" id="_x0000_s1041" type="#_x0000_t202" style="position:absolute;left:0;text-align:left;margin-left:53.35pt;margin-top:178.55pt;width:31.9pt;height:17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" stroked="f">
                <v:textbox inset="1mm,0,1mm,0">
                  <w:txbxContent>
                    <w:p w14:paraId="1BCEA91F" w14:textId="1D38C828" w:rsidR="004F21C0" w:rsidRPr="00017054" w:rsidRDefault="004F21C0" w:rsidP="00E547F8">
                      <w:pPr>
                        <w:spacing w:before="0" w:line="240" w:lineRule="auto"/>
                        <w:jc w:val="center"/>
                        <w:rPr>
                          <w:rFonts w:ascii="Arial Narrow" w:hAnsi="Arial Narrow"/>
                          <w:sz w:val="14"/>
                          <w:szCs w:val="14"/>
                        </w:rPr>
                      </w:pPr>
                      <w:r>
                        <w:rPr>
                          <w:rFonts w:ascii="Arial Narrow" w:hAnsi="Arial Narrow"/>
                          <w:sz w:val="14"/>
                          <w:szCs w:val="14"/>
                        </w:rPr>
                        <w:t>Work Plan</w:t>
                      </w:r>
                    </w:p>
                  </w:txbxContent>
                </v:textbox>
              </v:shape>
            </w:pict>
          </mc:Fallback>
        </mc:AlternateContent>
      </w:r>
      <w:r w:rsidR="00017054" w:rsidRPr="00D01AF7">
        <w:rPr>
          <w:noProof/>
          <w:lang w:val="tr-TR" w:eastAsia="tr-TR"/>
        </w:rPr>
        <mc:AlternateContent>
          <mc:Choice Requires="wps">
            <w:drawing>
              <wp:anchor distT="45720" distB="45720" distL="114300" distR="114300" simplePos="0" relativeHeight="251665408" behindDoc="0" locked="0" layoutInCell="1" allowOverlap="1" wp14:anchorId="0DE4D24E" wp14:editId="021EB2B9">
                <wp:simplePos x="0" y="0"/>
                <wp:positionH relativeFrom="column">
                  <wp:posOffset>91080</wp:posOffset>
                </wp:positionH>
                <wp:positionV relativeFrom="paragraph">
                  <wp:posOffset>2293536</wp:posOffset>
                </wp:positionV>
                <wp:extent cx="508959" cy="163902"/>
                <wp:effectExtent l="0" t="0" r="5715" b="7620"/>
                <wp:wrapNone/>
                <wp:docPr id="52"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959" cy="163902"/>
                        </a:xfrm>
                        <a:prstGeom prst="rect">
                          <a:avLst/>
                        </a:prstGeom>
                        <a:solidFill>
                          <a:srgbClr val="FFFFFF"/>
                        </a:solidFill>
                        <a:ln w="9525">
                          <a:noFill/>
                          <a:miter lim="800000"/>
                          <a:headEnd/>
                          <a:tailEnd/>
                        </a:ln>
                      </wps:spPr>
                      <wps:txbx>
                        <w:txbxContent>
                          <w:p w14:paraId="4271D10E" w14:textId="720B7DB0" w:rsidR="004F21C0" w:rsidRPr="00017054" w:rsidRDefault="004F21C0" w:rsidP="00017054">
                            <w:pPr>
                              <w:spacing w:before="0" w:line="240" w:lineRule="auto"/>
                              <w:jc w:val="center"/>
                              <w:rPr>
                                <w:rFonts w:ascii="Arial Narrow" w:hAnsi="Arial Narrow"/>
                                <w:sz w:val="14"/>
                                <w:szCs w:val="14"/>
                              </w:rPr>
                            </w:pPr>
                            <w:r w:rsidRPr="00017054">
                              <w:rPr>
                                <w:rFonts w:ascii="Arial Narrow" w:hAnsi="Arial Narrow"/>
                                <w:sz w:val="14"/>
                                <w:szCs w:val="14"/>
                              </w:rPr>
                              <w:t>Notification</w:t>
                            </w:r>
                          </w:p>
                        </w:txbxContent>
                      </wps:txbx>
                      <wps:bodyPr rot="0" vert="horz" wrap="square" lIns="36000" tIns="0" rIns="36000" bIns="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DE4D24E" id="_x0000_s1042" type="#_x0000_t202" style="position:absolute;left:0;text-align:left;margin-left:7.15pt;margin-top:180.6pt;width:40.1pt;height:12.9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" stroked="f">
                <v:textbox inset="1mm,0,1mm,0">
                  <w:txbxContent>
                    <w:p w14:paraId="4271D10E" w14:textId="720B7DB0" w:rsidR="004F21C0" w:rsidRPr="00017054" w:rsidRDefault="004F21C0" w:rsidP="00017054">
                      <w:pPr>
                        <w:spacing w:before="0" w:line="240" w:lineRule="auto"/>
                        <w:jc w:val="center"/>
                        <w:rPr>
                          <w:rFonts w:ascii="Arial Narrow" w:hAnsi="Arial Narrow"/>
                          <w:sz w:val="14"/>
                          <w:szCs w:val="14"/>
                        </w:rPr>
                      </w:pPr>
                      <w:r w:rsidRPr="00017054">
                        <w:rPr>
                          <w:rFonts w:ascii="Arial Narrow" w:hAnsi="Arial Narrow"/>
                          <w:sz w:val="14"/>
                          <w:szCs w:val="14"/>
                        </w:rPr>
                        <w:t>Notification</w:t>
                      </w:r>
                    </w:p>
                  </w:txbxContent>
                </v:textbox>
              </v:shape>
            </w:pict>
          </mc:Fallback>
        </mc:AlternateContent>
      </w:r>
      <w:r w:rsidR="00017054" w:rsidRPr="00D01AF7">
        <w:rPr>
          <w:noProof/>
          <w:lang w:val="tr-TR" w:eastAsia="tr-TR"/>
        </w:rPr>
        <mc:AlternateContent>
          <mc:Choice Requires="wps">
            <w:drawing>
              <wp:anchor distT="45720" distB="45720" distL="114300" distR="114300" simplePos="0" relativeHeight="251661312" behindDoc="0" locked="0" layoutInCell="1" allowOverlap="1" wp14:anchorId="500AFA9B" wp14:editId="475625F7">
                <wp:simplePos x="0" y="0"/>
                <wp:positionH relativeFrom="column">
                  <wp:posOffset>3713887</wp:posOffset>
                </wp:positionH>
                <wp:positionV relativeFrom="paragraph">
                  <wp:posOffset>1034691</wp:posOffset>
                </wp:positionV>
                <wp:extent cx="853405" cy="207034"/>
                <wp:effectExtent l="0" t="0" r="4445" b="2540"/>
                <wp:wrapNone/>
                <wp:docPr id="51"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3405" cy="207034"/>
                        </a:xfrm>
                        <a:prstGeom prst="rect">
                          <a:avLst/>
                        </a:prstGeom>
                        <a:solidFill>
                          <a:srgbClr val="FFFFFF"/>
                        </a:solidFill>
                        <a:ln w="9525">
                          <a:noFill/>
                          <a:miter lim="800000"/>
                          <a:headEnd/>
                          <a:tailEnd/>
                        </a:ln>
                      </wps:spPr>
                      <wps:txbx>
                        <w:txbxContent>
                          <w:p w14:paraId="733F4AD0" w14:textId="4CD6E3DF" w:rsidR="004F21C0" w:rsidRPr="00017054" w:rsidRDefault="004F21C0" w:rsidP="00017054">
                            <w:pPr>
                              <w:spacing w:before="0" w:line="240" w:lineRule="auto"/>
                              <w:jc w:val="center"/>
                              <w:rPr>
                                <w:rFonts w:ascii="Arial Narrow" w:hAnsi="Arial Narrow"/>
                                <w:color w:val="0070C0"/>
                                <w:sz w:val="16"/>
                                <w:szCs w:val="16"/>
                              </w:rPr>
                            </w:pPr>
                            <w:r>
                              <w:rPr>
                                <w:rFonts w:ascii="Arial Narrow" w:hAnsi="Arial Narrow"/>
                                <w:color w:val="0070C0"/>
                                <w:sz w:val="16"/>
                                <w:szCs w:val="16"/>
                              </w:rPr>
                              <w:t>MUNICIPAITY</w:t>
                            </w:r>
                          </w:p>
                        </w:txbxContent>
                      </wps:txbx>
                      <wps:bodyPr rot="0" vert="horz" wrap="square" lIns="36000" tIns="0" rIns="36000" bIns="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00AFA9B" id="_x0000_s1043" type="#_x0000_t202" style="position:absolute;left:0;text-align:left;margin-left:292.45pt;margin-top:81.45pt;width:67.2pt;height:16.3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" stroked="f">
                <v:textbox inset="1mm,0,1mm,0">
                  <w:txbxContent>
                    <w:p w14:paraId="733F4AD0" w14:textId="4CD6E3DF" w:rsidR="004F21C0" w:rsidRPr="00017054" w:rsidRDefault="004F21C0" w:rsidP="00017054">
                      <w:pPr>
                        <w:spacing w:before="0" w:line="240" w:lineRule="auto"/>
                        <w:jc w:val="center"/>
                        <w:rPr>
                          <w:rFonts w:ascii="Arial Narrow" w:hAnsi="Arial Narrow"/>
                          <w:color w:val="0070C0"/>
                          <w:sz w:val="16"/>
                          <w:szCs w:val="16"/>
                        </w:rPr>
                      </w:pPr>
                      <w:r>
                        <w:rPr>
                          <w:rFonts w:ascii="Arial Narrow" w:hAnsi="Arial Narrow"/>
                          <w:color w:val="0070C0"/>
                          <w:sz w:val="16"/>
                          <w:szCs w:val="16"/>
                        </w:rPr>
                        <w:t>MUNICIPAITY</w:t>
                      </w:r>
                    </w:p>
                  </w:txbxContent>
                </v:textbox>
              </v:shape>
            </w:pict>
          </mc:Fallback>
        </mc:AlternateContent>
      </w:r>
      <w:r w:rsidR="00017054" w:rsidRPr="00D01AF7">
        <w:rPr>
          <w:noProof/>
          <w:lang w:val="tr-TR" w:eastAsia="tr-TR"/>
        </w:rPr>
        <mc:AlternateContent>
          <mc:Choice Requires="wps">
            <w:drawing>
              <wp:anchor distT="45720" distB="45720" distL="114300" distR="114300" simplePos="0" relativeHeight="251656192" behindDoc="0" locked="0" layoutInCell="1" allowOverlap="1" wp14:anchorId="5A2D9C7D" wp14:editId="13CAFFB4">
                <wp:simplePos x="0" y="0"/>
                <wp:positionH relativeFrom="column">
                  <wp:posOffset>4110703</wp:posOffset>
                </wp:positionH>
                <wp:positionV relativeFrom="paragraph">
                  <wp:posOffset>2820358</wp:posOffset>
                </wp:positionV>
                <wp:extent cx="1163356" cy="405442"/>
                <wp:effectExtent l="0" t="0" r="0" b="0"/>
                <wp:wrapNone/>
                <wp:docPr id="50"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3356" cy="405442"/>
                        </a:xfrm>
                        <a:prstGeom prst="rect">
                          <a:avLst/>
                        </a:prstGeom>
                        <a:solidFill>
                          <a:srgbClr val="FFFFFF"/>
                        </a:solidFill>
                        <a:ln w="9525">
                          <a:noFill/>
                          <a:miter lim="800000"/>
                          <a:headEnd/>
                          <a:tailEnd/>
                        </a:ln>
                      </wps:spPr>
                      <wps:txbx>
                        <w:txbxContent>
                          <w:p w14:paraId="1CBED491" w14:textId="0DEEA621" w:rsidR="004F21C0" w:rsidRDefault="004F21C0" w:rsidP="00017054">
                            <w:pPr>
                              <w:spacing w:before="0" w:line="240" w:lineRule="auto"/>
                              <w:jc w:val="center"/>
                              <w:rPr>
                                <w:rFonts w:ascii="Arial Narrow" w:hAnsi="Arial Narrow"/>
                                <w:color w:val="0070C0"/>
                                <w:sz w:val="16"/>
                                <w:szCs w:val="16"/>
                              </w:rPr>
                            </w:pPr>
                            <w:r>
                              <w:rPr>
                                <w:rFonts w:ascii="Arial Narrow" w:hAnsi="Arial Narrow"/>
                                <w:color w:val="0070C0"/>
                                <w:sz w:val="16"/>
                                <w:szCs w:val="16"/>
                              </w:rPr>
                              <w:t>Obtaining bulk sample</w:t>
                            </w:r>
                          </w:p>
                          <w:p w14:paraId="1767E84D" w14:textId="227E2300" w:rsidR="004F21C0" w:rsidRPr="00017054" w:rsidRDefault="004F21C0" w:rsidP="00017054">
                            <w:pPr>
                              <w:spacing w:before="0" w:line="240" w:lineRule="auto"/>
                              <w:jc w:val="center"/>
                              <w:rPr>
                                <w:rFonts w:ascii="Arial Narrow" w:hAnsi="Arial Narrow"/>
                                <w:color w:val="0070C0"/>
                                <w:sz w:val="16"/>
                                <w:szCs w:val="16"/>
                              </w:rPr>
                            </w:pPr>
                            <w:r>
                              <w:rPr>
                                <w:rFonts w:ascii="Arial Narrow" w:hAnsi="Arial Narrow"/>
                                <w:color w:val="0070C0"/>
                                <w:sz w:val="16"/>
                                <w:szCs w:val="16"/>
                              </w:rPr>
                              <w:t>Accredited &amp; Authorized Lab Analysis</w:t>
                            </w:r>
                          </w:p>
                        </w:txbxContent>
                      </wps:txbx>
                      <wps:bodyPr rot="0" vert="horz" wrap="square" lIns="36000" tIns="0" rIns="36000" bIns="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A2D9C7D" id="_x0000_s1044" type="#_x0000_t202" style="position:absolute;left:0;text-align:left;margin-left:323.7pt;margin-top:222.1pt;width:91.6pt;height:31.9pt;z-index:251656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" stroked="f">
                <v:textbox inset="1mm,0,1mm,0">
                  <w:txbxContent>
                    <w:p w14:paraId="1CBED491" w14:textId="0DEEA621" w:rsidR="004F21C0" w:rsidRDefault="004F21C0" w:rsidP="00017054">
                      <w:pPr>
                        <w:spacing w:before="0" w:line="240" w:lineRule="auto"/>
                        <w:jc w:val="center"/>
                        <w:rPr>
                          <w:rFonts w:ascii="Arial Narrow" w:hAnsi="Arial Narrow"/>
                          <w:color w:val="0070C0"/>
                          <w:sz w:val="16"/>
                          <w:szCs w:val="16"/>
                        </w:rPr>
                      </w:pPr>
                      <w:r>
                        <w:rPr>
                          <w:rFonts w:ascii="Arial Narrow" w:hAnsi="Arial Narrow"/>
                          <w:color w:val="0070C0"/>
                          <w:sz w:val="16"/>
                          <w:szCs w:val="16"/>
                        </w:rPr>
                        <w:t>Obtaining bulk sample</w:t>
                      </w:r>
                    </w:p>
                    <w:p w14:paraId="1767E84D" w14:textId="227E2300" w:rsidR="004F21C0" w:rsidRPr="00017054" w:rsidRDefault="004F21C0" w:rsidP="00017054">
                      <w:pPr>
                        <w:spacing w:before="0" w:line="240" w:lineRule="auto"/>
                        <w:jc w:val="center"/>
                        <w:rPr>
                          <w:rFonts w:ascii="Arial Narrow" w:hAnsi="Arial Narrow"/>
                          <w:color w:val="0070C0"/>
                          <w:sz w:val="16"/>
                          <w:szCs w:val="16"/>
                        </w:rPr>
                      </w:pPr>
                      <w:r>
                        <w:rPr>
                          <w:rFonts w:ascii="Arial Narrow" w:hAnsi="Arial Narrow"/>
                          <w:color w:val="0070C0"/>
                          <w:sz w:val="16"/>
                          <w:szCs w:val="16"/>
                        </w:rPr>
                        <w:t>Accredited &amp; Authorized Lab Analysis</w:t>
                      </w:r>
                    </w:p>
                  </w:txbxContent>
                </v:textbox>
              </v:shape>
            </w:pict>
          </mc:Fallback>
        </mc:AlternateContent>
      </w:r>
      <w:r w:rsidR="00017054" w:rsidRPr="00D01AF7">
        <w:rPr>
          <w:noProof/>
          <w:lang w:val="tr-TR" w:eastAsia="tr-TR"/>
        </w:rPr>
        <mc:AlternateContent>
          <mc:Choice Requires="wps">
            <w:drawing>
              <wp:anchor distT="45720" distB="45720" distL="114300" distR="114300" simplePos="0" relativeHeight="251649024" behindDoc="0" locked="0" layoutInCell="1" allowOverlap="1" wp14:anchorId="58BA8E15" wp14:editId="2EE8101F">
                <wp:simplePos x="0" y="0"/>
                <wp:positionH relativeFrom="column">
                  <wp:posOffset>4110702</wp:posOffset>
                </wp:positionH>
                <wp:positionV relativeFrom="paragraph">
                  <wp:posOffset>2389039</wp:posOffset>
                </wp:positionV>
                <wp:extent cx="853405" cy="163902"/>
                <wp:effectExtent l="0" t="0" r="4445" b="7620"/>
                <wp:wrapNone/>
                <wp:docPr id="48"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3405" cy="163902"/>
                        </a:xfrm>
                        <a:prstGeom prst="rect">
                          <a:avLst/>
                        </a:prstGeom>
                        <a:solidFill>
                          <a:srgbClr val="FFFFFF"/>
                        </a:solidFill>
                        <a:ln w="9525">
                          <a:noFill/>
                          <a:miter lim="800000"/>
                          <a:headEnd/>
                          <a:tailEnd/>
                        </a:ln>
                      </wps:spPr>
                      <wps:txbx>
                        <w:txbxContent>
                          <w:p w14:paraId="6FC2F227" w14:textId="19B7A9BE" w:rsidR="004F21C0" w:rsidRPr="00017054" w:rsidRDefault="004F21C0" w:rsidP="00017054">
                            <w:pPr>
                              <w:spacing w:before="0" w:line="240" w:lineRule="auto"/>
                              <w:jc w:val="center"/>
                              <w:rPr>
                                <w:rFonts w:ascii="Arial Narrow" w:hAnsi="Arial Narrow"/>
                                <w:color w:val="0070C0"/>
                                <w:sz w:val="16"/>
                                <w:szCs w:val="16"/>
                              </w:rPr>
                            </w:pPr>
                            <w:r w:rsidRPr="00017054">
                              <w:rPr>
                                <w:rFonts w:ascii="Arial Narrow" w:hAnsi="Arial Narrow"/>
                                <w:color w:val="0070C0"/>
                                <w:sz w:val="16"/>
                                <w:szCs w:val="16"/>
                              </w:rPr>
                              <w:t>Class A OHS Expert</w:t>
                            </w:r>
                          </w:p>
                        </w:txbxContent>
                      </wps:txbx>
                      <wps:bodyPr rot="0" vert="horz" wrap="square" lIns="36000" tIns="0" rIns="36000" bIns="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8BA8E15" id="_x0000_s1045" type="#_x0000_t202" style="position:absolute;left:0;text-align:left;margin-left:323.7pt;margin-top:188.1pt;width:67.2pt;height:12.9pt;z-index:2516490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" stroked="f">
                <v:textbox inset="1mm,0,1mm,0">
                  <w:txbxContent>
                    <w:p w14:paraId="6FC2F227" w14:textId="19B7A9BE" w:rsidR="004F21C0" w:rsidRPr="00017054" w:rsidRDefault="004F21C0" w:rsidP="00017054">
                      <w:pPr>
                        <w:spacing w:before="0" w:line="240" w:lineRule="auto"/>
                        <w:jc w:val="center"/>
                        <w:rPr>
                          <w:rFonts w:ascii="Arial Narrow" w:hAnsi="Arial Narrow"/>
                          <w:color w:val="0070C0"/>
                          <w:sz w:val="16"/>
                          <w:szCs w:val="16"/>
                        </w:rPr>
                      </w:pPr>
                      <w:r w:rsidRPr="00017054">
                        <w:rPr>
                          <w:rFonts w:ascii="Arial Narrow" w:hAnsi="Arial Narrow"/>
                          <w:color w:val="0070C0"/>
                          <w:sz w:val="16"/>
                          <w:szCs w:val="16"/>
                        </w:rPr>
                        <w:t>Class A OHS Expert</w:t>
                      </w:r>
                    </w:p>
                  </w:txbxContent>
                </v:textbox>
              </v:shape>
            </w:pict>
          </mc:Fallback>
        </mc:AlternateContent>
      </w:r>
      <w:r w:rsidR="00017054" w:rsidRPr="00D01AF7">
        <w:rPr>
          <w:noProof/>
          <w:lang w:val="tr-TR" w:eastAsia="tr-TR"/>
        </w:rPr>
        <mc:AlternateContent>
          <mc:Choice Requires="wps">
            <w:drawing>
              <wp:anchor distT="45720" distB="45720" distL="114300" distR="114300" simplePos="0" relativeHeight="251644928" behindDoc="0" locked="0" layoutInCell="1" allowOverlap="1" wp14:anchorId="29866476" wp14:editId="0FDDE354">
                <wp:simplePos x="0" y="0"/>
                <wp:positionH relativeFrom="column">
                  <wp:posOffset>4162461</wp:posOffset>
                </wp:positionH>
                <wp:positionV relativeFrom="paragraph">
                  <wp:posOffset>1681672</wp:posOffset>
                </wp:positionV>
                <wp:extent cx="1656272" cy="250166"/>
                <wp:effectExtent l="0" t="0" r="1270" b="0"/>
                <wp:wrapNone/>
                <wp:docPr id="42"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6272" cy="250166"/>
                        </a:xfrm>
                        <a:prstGeom prst="rect">
                          <a:avLst/>
                        </a:prstGeom>
                        <a:solidFill>
                          <a:srgbClr val="FFFFFF"/>
                        </a:solidFill>
                        <a:ln w="9525">
                          <a:noFill/>
                          <a:miter lim="800000"/>
                          <a:headEnd/>
                          <a:tailEnd/>
                        </a:ln>
                      </wps:spPr>
                      <wps:txbx>
                        <w:txbxContent>
                          <w:p w14:paraId="17E19BDD" w14:textId="64C3D3D4" w:rsidR="004F21C0" w:rsidRPr="00017054" w:rsidRDefault="004F21C0" w:rsidP="00017054">
                            <w:pPr>
                              <w:shd w:val="clear" w:color="auto" w:fill="FF0000"/>
                              <w:spacing w:before="0" w:line="240" w:lineRule="auto"/>
                              <w:rPr>
                                <w:rFonts w:ascii="Arial Narrow" w:hAnsi="Arial Narrow"/>
                                <w:color w:val="FFFFFF" w:themeColor="background1"/>
                                <w:sz w:val="22"/>
                              </w:rPr>
                            </w:pPr>
                            <w:r w:rsidRPr="00017054">
                              <w:rPr>
                                <w:rFonts w:ascii="Arial Narrow" w:hAnsi="Arial Narrow"/>
                                <w:color w:val="FFFFFF" w:themeColor="background1"/>
                                <w:sz w:val="22"/>
                              </w:rPr>
                              <w:t>Asbestos Inventory Report</w:t>
                            </w:r>
                          </w:p>
                        </w:txbxContent>
                      </wps:txbx>
                      <wps:bodyPr rot="0" vert="horz" wrap="square" lIns="36000" tIns="0" rIns="36000" bIns="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9866476" id="_x0000_s1046" type="#_x0000_t202" style="position:absolute;left:0;text-align:left;margin-left:327.75pt;margin-top:132.4pt;width:130.4pt;height:19.7pt;z-index:2516449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" stroked="f">
                <v:textbox inset="1mm,0,1mm,0">
                  <w:txbxContent>
                    <w:p w14:paraId="17E19BDD" w14:textId="64C3D3D4" w:rsidR="004F21C0" w:rsidRPr="00017054" w:rsidRDefault="004F21C0" w:rsidP="00017054">
                      <w:pPr>
                        <w:shd w:val="clear" w:color="auto" w:fill="FF0000"/>
                        <w:spacing w:before="0" w:line="240" w:lineRule="auto"/>
                        <w:rPr>
                          <w:rFonts w:ascii="Arial Narrow" w:hAnsi="Arial Narrow"/>
                          <w:color w:val="FFFFFF" w:themeColor="background1"/>
                          <w:sz w:val="22"/>
                        </w:rPr>
                      </w:pPr>
                      <w:r w:rsidRPr="00017054">
                        <w:rPr>
                          <w:rFonts w:ascii="Arial Narrow" w:hAnsi="Arial Narrow"/>
                          <w:color w:val="FFFFFF" w:themeColor="background1"/>
                          <w:sz w:val="22"/>
                        </w:rPr>
                        <w:t>Asbestos Inventory Report</w:t>
                      </w:r>
                    </w:p>
                  </w:txbxContent>
                </v:textbox>
              </v:shape>
            </w:pict>
          </mc:Fallback>
        </mc:AlternateContent>
      </w:r>
      <w:r w:rsidR="00017054" w:rsidRPr="00D01AF7">
        <w:rPr>
          <w:noProof/>
          <w:lang w:val="tr-TR" w:eastAsia="tr-TR"/>
        </w:rPr>
        <mc:AlternateContent>
          <mc:Choice Requires="wps">
            <w:drawing>
              <wp:anchor distT="45720" distB="45720" distL="114300" distR="114300" simplePos="0" relativeHeight="251640832" behindDoc="0" locked="0" layoutInCell="1" allowOverlap="1" wp14:anchorId="4E8B16E5" wp14:editId="59F0FF47">
                <wp:simplePos x="0" y="0"/>
                <wp:positionH relativeFrom="column">
                  <wp:posOffset>1695306</wp:posOffset>
                </wp:positionH>
                <wp:positionV relativeFrom="paragraph">
                  <wp:posOffset>3277559</wp:posOffset>
                </wp:positionV>
                <wp:extent cx="1121434" cy="163902"/>
                <wp:effectExtent l="0" t="0" r="2540" b="7620"/>
                <wp:wrapNone/>
                <wp:docPr id="41"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1434" cy="163902"/>
                        </a:xfrm>
                        <a:prstGeom prst="rect">
                          <a:avLst/>
                        </a:prstGeom>
                        <a:solidFill>
                          <a:srgbClr val="FFFFFF"/>
                        </a:solidFill>
                        <a:ln w="9525">
                          <a:noFill/>
                          <a:miter lim="800000"/>
                          <a:headEnd/>
                          <a:tailEnd/>
                        </a:ln>
                      </wps:spPr>
                      <wps:txbx>
                        <w:txbxContent>
                          <w:p w14:paraId="41D29342" w14:textId="77777777" w:rsidR="004F21C0" w:rsidRPr="00017054" w:rsidRDefault="004F21C0" w:rsidP="00017054">
                            <w:pPr>
                              <w:spacing w:before="0" w:line="240" w:lineRule="auto"/>
                              <w:rPr>
                                <w:rFonts w:ascii="Arial Narrow" w:hAnsi="Arial Narrow"/>
                                <w:color w:val="0070C0"/>
                                <w:sz w:val="22"/>
                              </w:rPr>
                            </w:pPr>
                            <w:r w:rsidRPr="00017054">
                              <w:rPr>
                                <w:rFonts w:ascii="Arial Narrow" w:hAnsi="Arial Narrow"/>
                                <w:color w:val="0070C0"/>
                                <w:sz w:val="22"/>
                              </w:rPr>
                              <w:t>Demolition License</w:t>
                            </w:r>
                          </w:p>
                        </w:txbxContent>
                      </wps:txbx>
                      <wps:bodyPr rot="0" vert="horz" wrap="square" lIns="36000" tIns="0" rIns="36000" bIns="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E8B16E5" id="_x0000_s1047" type="#_x0000_t202" style="position:absolute;left:0;text-align:left;margin-left:133.5pt;margin-top:258.1pt;width:88.3pt;height:12.9pt;z-index:2516408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" stroked="f">
                <v:textbox inset="1mm,0,1mm,0">
                  <w:txbxContent>
                    <w:p w14:paraId="41D29342" w14:textId="77777777" w:rsidR="004F21C0" w:rsidRPr="00017054" w:rsidRDefault="004F21C0" w:rsidP="00017054">
                      <w:pPr>
                        <w:spacing w:before="0" w:line="240" w:lineRule="auto"/>
                        <w:rPr>
                          <w:rFonts w:ascii="Arial Narrow" w:hAnsi="Arial Narrow"/>
                          <w:color w:val="0070C0"/>
                          <w:sz w:val="22"/>
                        </w:rPr>
                      </w:pPr>
                      <w:r w:rsidRPr="00017054">
                        <w:rPr>
                          <w:rFonts w:ascii="Arial Narrow" w:hAnsi="Arial Narrow"/>
                          <w:color w:val="0070C0"/>
                          <w:sz w:val="22"/>
                        </w:rPr>
                        <w:t>Demolition License</w:t>
                      </w:r>
                    </w:p>
                  </w:txbxContent>
                </v:textbox>
              </v:shape>
            </w:pict>
          </mc:Fallback>
        </mc:AlternateContent>
      </w:r>
      <w:r w:rsidR="00017054" w:rsidRPr="00D01AF7">
        <w:rPr>
          <w:noProof/>
          <w:lang w:val="tr-TR" w:eastAsia="tr-TR"/>
        </w:rPr>
        <mc:AlternateContent>
          <mc:Choice Requires="wps">
            <w:drawing>
              <wp:anchor distT="45720" distB="45720" distL="114300" distR="114300" simplePos="0" relativeHeight="251636736" behindDoc="0" locked="0" layoutInCell="1" allowOverlap="1" wp14:anchorId="1EB485ED" wp14:editId="0AA2DC80">
                <wp:simplePos x="0" y="0"/>
                <wp:positionH relativeFrom="column">
                  <wp:posOffset>2510287</wp:posOffset>
                </wp:positionH>
                <wp:positionV relativeFrom="paragraph">
                  <wp:posOffset>2636688</wp:posOffset>
                </wp:positionV>
                <wp:extent cx="629729" cy="181155"/>
                <wp:effectExtent l="0" t="0" r="0" b="9525"/>
                <wp:wrapNone/>
                <wp:docPr id="40"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729" cy="181155"/>
                        </a:xfrm>
                        <a:prstGeom prst="rect">
                          <a:avLst/>
                        </a:prstGeom>
                        <a:solidFill>
                          <a:srgbClr val="FFFFFF"/>
                        </a:solidFill>
                        <a:ln w="9525">
                          <a:noFill/>
                          <a:miter lim="800000"/>
                          <a:headEnd/>
                          <a:tailEnd/>
                        </a:ln>
                      </wps:spPr>
                      <wps:txbx>
                        <w:txbxContent>
                          <w:p w14:paraId="6232A4A4" w14:textId="77777777" w:rsidR="004F21C0" w:rsidRPr="00017054" w:rsidRDefault="004F21C0" w:rsidP="00017054">
                            <w:pPr>
                              <w:spacing w:before="0" w:line="240" w:lineRule="auto"/>
                              <w:rPr>
                                <w:rFonts w:ascii="Arial Narrow" w:hAnsi="Arial Narrow"/>
                                <w:color w:val="0070C0"/>
                                <w:sz w:val="22"/>
                              </w:rPr>
                            </w:pPr>
                            <w:r>
                              <w:rPr>
                                <w:rFonts w:ascii="Arial Narrow" w:hAnsi="Arial Narrow"/>
                                <w:color w:val="0070C0"/>
                                <w:sz w:val="22"/>
                              </w:rPr>
                              <w:t>Asbestos</w:t>
                            </w:r>
                          </w:p>
                        </w:txbxContent>
                      </wps:txbx>
                      <wps:bodyPr rot="0" vert="horz" wrap="square" lIns="36000" tIns="0" rIns="36000" bIns="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EB485ED" id="_x0000_s1048" type="#_x0000_t202" style="position:absolute;left:0;text-align:left;margin-left:197.65pt;margin-top:207.6pt;width:49.6pt;height:14.25pt;z-index:2516367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" stroked="f">
                <v:textbox inset="1mm,0,1mm,0">
                  <w:txbxContent>
                    <w:p w14:paraId="6232A4A4" w14:textId="77777777" w:rsidR="004F21C0" w:rsidRPr="00017054" w:rsidRDefault="004F21C0" w:rsidP="00017054">
                      <w:pPr>
                        <w:spacing w:before="0" w:line="240" w:lineRule="auto"/>
                        <w:rPr>
                          <w:rFonts w:ascii="Arial Narrow" w:hAnsi="Arial Narrow"/>
                          <w:color w:val="0070C0"/>
                          <w:sz w:val="22"/>
                        </w:rPr>
                      </w:pPr>
                      <w:r>
                        <w:rPr>
                          <w:rFonts w:ascii="Arial Narrow" w:hAnsi="Arial Narrow"/>
                          <w:color w:val="0070C0"/>
                          <w:sz w:val="22"/>
                        </w:rPr>
                        <w:t>Asbestos</w:t>
                      </w:r>
                    </w:p>
                  </w:txbxContent>
                </v:textbox>
              </v:shape>
            </w:pict>
          </mc:Fallback>
        </mc:AlternateContent>
      </w:r>
      <w:r w:rsidR="00017054" w:rsidRPr="00D01AF7">
        <w:rPr>
          <w:noProof/>
          <w:lang w:val="tr-TR" w:eastAsia="tr-TR"/>
        </w:rPr>
        <mc:AlternateContent>
          <mc:Choice Requires="wps">
            <w:drawing>
              <wp:anchor distT="45720" distB="45720" distL="114300" distR="114300" simplePos="0" relativeHeight="251632640" behindDoc="0" locked="0" layoutInCell="1" allowOverlap="1" wp14:anchorId="034DD167" wp14:editId="50F865F5">
                <wp:simplePos x="0" y="0"/>
                <wp:positionH relativeFrom="column">
                  <wp:posOffset>2523730</wp:posOffset>
                </wp:positionH>
                <wp:positionV relativeFrom="paragraph">
                  <wp:posOffset>1870842</wp:posOffset>
                </wp:positionV>
                <wp:extent cx="629729" cy="181155"/>
                <wp:effectExtent l="0" t="0" r="0" b="9525"/>
                <wp:wrapNone/>
                <wp:docPr id="3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729" cy="181155"/>
                        </a:xfrm>
                        <a:prstGeom prst="rect">
                          <a:avLst/>
                        </a:prstGeom>
                        <a:solidFill>
                          <a:srgbClr val="FFFFFF"/>
                        </a:solidFill>
                        <a:ln w="9525">
                          <a:noFill/>
                          <a:miter lim="800000"/>
                          <a:headEnd/>
                          <a:tailEnd/>
                        </a:ln>
                      </wps:spPr>
                      <wps:txbx>
                        <w:txbxContent>
                          <w:p w14:paraId="1B213566" w14:textId="4EDA7016" w:rsidR="004F21C0" w:rsidRPr="00017054" w:rsidRDefault="004F21C0" w:rsidP="00017054">
                            <w:pPr>
                              <w:spacing w:before="0" w:line="240" w:lineRule="auto"/>
                              <w:rPr>
                                <w:rFonts w:ascii="Arial Narrow" w:hAnsi="Arial Narrow"/>
                                <w:color w:val="0070C0"/>
                                <w:sz w:val="22"/>
                              </w:rPr>
                            </w:pPr>
                            <w:r>
                              <w:rPr>
                                <w:rFonts w:ascii="Arial Narrow" w:hAnsi="Arial Narrow"/>
                                <w:color w:val="0070C0"/>
                                <w:sz w:val="22"/>
                              </w:rPr>
                              <w:t>Asbestos</w:t>
                            </w:r>
                          </w:p>
                        </w:txbxContent>
                      </wps:txbx>
                      <wps:bodyPr rot="0" vert="horz" wrap="square" lIns="36000" tIns="0" rIns="36000" bIns="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34DD167" id="_x0000_s1049" type="#_x0000_t202" style="position:absolute;left:0;text-align:left;margin-left:198.7pt;margin-top:147.3pt;width:49.6pt;height:14.25pt;z-index:2516326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" stroked="f">
                <v:textbox inset="1mm,0,1mm,0">
                  <w:txbxContent>
                    <w:p w14:paraId="1B213566" w14:textId="4EDA7016" w:rsidR="004F21C0" w:rsidRPr="00017054" w:rsidRDefault="004F21C0" w:rsidP="00017054">
                      <w:pPr>
                        <w:spacing w:before="0" w:line="240" w:lineRule="auto"/>
                        <w:rPr>
                          <w:rFonts w:ascii="Arial Narrow" w:hAnsi="Arial Narrow"/>
                          <w:color w:val="0070C0"/>
                          <w:sz w:val="22"/>
                        </w:rPr>
                      </w:pPr>
                      <w:r>
                        <w:rPr>
                          <w:rFonts w:ascii="Arial Narrow" w:hAnsi="Arial Narrow"/>
                          <w:color w:val="0070C0"/>
                          <w:sz w:val="22"/>
                        </w:rPr>
                        <w:t>Asbestos</w:t>
                      </w:r>
                    </w:p>
                  </w:txbxContent>
                </v:textbox>
              </v:shape>
            </w:pict>
          </mc:Fallback>
        </mc:AlternateContent>
      </w:r>
      <w:r w:rsidR="00017054" w:rsidRPr="00D01AF7">
        <w:rPr>
          <w:noProof/>
          <w:lang w:val="tr-TR" w:eastAsia="tr-TR"/>
        </w:rPr>
        <mc:AlternateContent>
          <mc:Choice Requires="wps">
            <w:drawing>
              <wp:anchor distT="45720" distB="45720" distL="114300" distR="114300" simplePos="0" relativeHeight="251628544" behindDoc="0" locked="0" layoutInCell="1" allowOverlap="1" wp14:anchorId="31F7AF52" wp14:editId="2F4D8785">
                <wp:simplePos x="0" y="0"/>
                <wp:positionH relativeFrom="column">
                  <wp:posOffset>220189</wp:posOffset>
                </wp:positionH>
                <wp:positionV relativeFrom="paragraph">
                  <wp:posOffset>1785189</wp:posOffset>
                </wp:positionV>
                <wp:extent cx="2372264" cy="336430"/>
                <wp:effectExtent l="0" t="0" r="9525" b="6985"/>
                <wp:wrapNone/>
                <wp:docPr id="36"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2264" cy="336430"/>
                        </a:xfrm>
                        <a:prstGeom prst="rect">
                          <a:avLst/>
                        </a:prstGeom>
                        <a:solidFill>
                          <a:srgbClr val="FFFFFF"/>
                        </a:solidFill>
                        <a:ln w="9525">
                          <a:noFill/>
                          <a:miter lim="800000"/>
                          <a:headEnd/>
                          <a:tailEnd/>
                        </a:ln>
                      </wps:spPr>
                      <wps:txbx>
                        <w:txbxContent>
                          <w:p w14:paraId="32B68CD6" w14:textId="50A8827B" w:rsidR="004F21C0" w:rsidRPr="00017054" w:rsidRDefault="004F21C0" w:rsidP="00017054">
                            <w:pPr>
                              <w:spacing w:before="0" w:line="240" w:lineRule="auto"/>
                              <w:jc w:val="center"/>
                              <w:rPr>
                                <w:rFonts w:ascii="Arial Narrow" w:hAnsi="Arial Narrow"/>
                                <w:color w:val="0070C0"/>
                                <w:sz w:val="22"/>
                              </w:rPr>
                            </w:pPr>
                            <w:r>
                              <w:rPr>
                                <w:rFonts w:ascii="Arial Narrow" w:hAnsi="Arial Narrow"/>
                                <w:color w:val="0070C0"/>
                                <w:sz w:val="22"/>
                              </w:rPr>
                              <w:t>Application of relevant articles of the Regulation and asbestos removal</w:t>
                            </w:r>
                          </w:p>
                        </w:txbxContent>
                      </wps:txbx>
                      <wps:bodyPr rot="0" vert="horz" wrap="square" lIns="36000" tIns="0" rIns="36000" bIns="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1F7AF52" id="_x0000_s1050" type="#_x0000_t202" style="position:absolute;left:0;text-align:left;margin-left:17.35pt;margin-top:140.55pt;width:186.8pt;height:26.5pt;z-index:2516285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" stroked="f">
                <v:textbox inset="1mm,0,1mm,0">
                  <w:txbxContent>
                    <w:p w14:paraId="32B68CD6" w14:textId="50A8827B" w:rsidR="004F21C0" w:rsidRPr="00017054" w:rsidRDefault="004F21C0" w:rsidP="00017054">
                      <w:pPr>
                        <w:spacing w:before="0" w:line="240" w:lineRule="auto"/>
                        <w:jc w:val="center"/>
                        <w:rPr>
                          <w:rFonts w:ascii="Arial Narrow" w:hAnsi="Arial Narrow"/>
                          <w:color w:val="0070C0"/>
                          <w:sz w:val="22"/>
                        </w:rPr>
                      </w:pPr>
                      <w:r>
                        <w:rPr>
                          <w:rFonts w:ascii="Arial Narrow" w:hAnsi="Arial Narrow"/>
                          <w:color w:val="0070C0"/>
                          <w:sz w:val="22"/>
                        </w:rPr>
                        <w:t>Application of relevant articles of the Regulation and asbestos removal</w:t>
                      </w:r>
                    </w:p>
                  </w:txbxContent>
                </v:textbox>
              </v:shape>
            </w:pict>
          </mc:Fallback>
        </mc:AlternateContent>
      </w:r>
      <w:r w:rsidR="00017054" w:rsidRPr="00D01AF7">
        <w:rPr>
          <w:noProof/>
          <w:lang w:val="tr-TR" w:eastAsia="tr-TR"/>
        </w:rPr>
        <mc:AlternateContent>
          <mc:Choice Requires="wps">
            <w:drawing>
              <wp:anchor distT="45720" distB="45720" distL="114300" distR="114300" simplePos="0" relativeHeight="251624448" behindDoc="0" locked="0" layoutInCell="1" allowOverlap="1" wp14:anchorId="1FA4B630" wp14:editId="2F332AE1">
                <wp:simplePos x="0" y="0"/>
                <wp:positionH relativeFrom="column">
                  <wp:posOffset>504861</wp:posOffset>
                </wp:positionH>
                <wp:positionV relativeFrom="paragraph">
                  <wp:posOffset>1500517</wp:posOffset>
                </wp:positionV>
                <wp:extent cx="1285312" cy="181155"/>
                <wp:effectExtent l="0" t="0" r="0" b="9525"/>
                <wp:wrapNone/>
                <wp:docPr id="30"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312" cy="181155"/>
                        </a:xfrm>
                        <a:prstGeom prst="rect">
                          <a:avLst/>
                        </a:prstGeom>
                        <a:solidFill>
                          <a:srgbClr val="FFFFFF"/>
                        </a:solidFill>
                        <a:ln w="9525">
                          <a:noFill/>
                          <a:miter lim="800000"/>
                          <a:headEnd/>
                          <a:tailEnd/>
                        </a:ln>
                      </wps:spPr>
                      <wps:txbx>
                        <w:txbxContent>
                          <w:p w14:paraId="0239D3A8" w14:textId="435F5167" w:rsidR="004F21C0" w:rsidRPr="00017054" w:rsidRDefault="004F21C0" w:rsidP="00017054">
                            <w:pPr>
                              <w:spacing w:before="0" w:line="240" w:lineRule="auto"/>
                              <w:rPr>
                                <w:rFonts w:ascii="Arial Narrow" w:hAnsi="Arial Narrow"/>
                                <w:color w:val="0070C0"/>
                                <w:szCs w:val="20"/>
                              </w:rPr>
                            </w:pPr>
                            <w:r w:rsidRPr="00017054">
                              <w:rPr>
                                <w:rFonts w:ascii="Arial Narrow" w:hAnsi="Arial Narrow"/>
                                <w:color w:val="0070C0"/>
                                <w:szCs w:val="20"/>
                              </w:rPr>
                              <w:t>Employer/ Building Owner</w:t>
                            </w:r>
                          </w:p>
                        </w:txbxContent>
                      </wps:txbx>
                      <wps:bodyPr rot="0" vert="horz" wrap="square" lIns="36000" tIns="0" rIns="36000" bIns="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FA4B630" id="_x0000_s1051" type="#_x0000_t202" style="position:absolute;left:0;text-align:left;margin-left:39.75pt;margin-top:118.15pt;width:101.2pt;height:14.25pt;z-index:2516244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" stroked="f">
                <v:textbox inset="1mm,0,1mm,0">
                  <w:txbxContent>
                    <w:p w14:paraId="0239D3A8" w14:textId="435F5167" w:rsidR="004F21C0" w:rsidRPr="00017054" w:rsidRDefault="004F21C0" w:rsidP="00017054">
                      <w:pPr>
                        <w:spacing w:before="0" w:line="240" w:lineRule="auto"/>
                        <w:rPr>
                          <w:rFonts w:ascii="Arial Narrow" w:hAnsi="Arial Narrow"/>
                          <w:color w:val="0070C0"/>
                          <w:szCs w:val="20"/>
                        </w:rPr>
                      </w:pPr>
                      <w:r w:rsidRPr="00017054">
                        <w:rPr>
                          <w:rFonts w:ascii="Arial Narrow" w:hAnsi="Arial Narrow"/>
                          <w:color w:val="0070C0"/>
                          <w:szCs w:val="20"/>
                        </w:rPr>
                        <w:t>Employer/ Building Owner</w:t>
                      </w:r>
                    </w:p>
                  </w:txbxContent>
                </v:textbox>
              </v:shape>
            </w:pict>
          </mc:Fallback>
        </mc:AlternateContent>
      </w:r>
      <w:r w:rsidR="00017054" w:rsidRPr="00D01AF7">
        <w:rPr>
          <w:noProof/>
          <w:lang w:val="tr-TR" w:eastAsia="tr-TR"/>
        </w:rPr>
        <mc:AlternateContent>
          <mc:Choice Requires="wps">
            <w:drawing>
              <wp:anchor distT="45720" distB="45720" distL="114300" distR="114300" simplePos="0" relativeHeight="251620352" behindDoc="0" locked="0" layoutInCell="1" allowOverlap="1" wp14:anchorId="41EA8A59" wp14:editId="0227F138">
                <wp:simplePos x="0" y="0"/>
                <wp:positionH relativeFrom="column">
                  <wp:posOffset>2333662</wp:posOffset>
                </wp:positionH>
                <wp:positionV relativeFrom="paragraph">
                  <wp:posOffset>1086449</wp:posOffset>
                </wp:positionV>
                <wp:extent cx="1121434" cy="250166"/>
                <wp:effectExtent l="0" t="0" r="2540" b="0"/>
                <wp:wrapNone/>
                <wp:docPr id="29"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1434" cy="250166"/>
                        </a:xfrm>
                        <a:prstGeom prst="rect">
                          <a:avLst/>
                        </a:prstGeom>
                        <a:solidFill>
                          <a:srgbClr val="FFFFFF"/>
                        </a:solidFill>
                        <a:ln w="9525">
                          <a:noFill/>
                          <a:miter lim="800000"/>
                          <a:headEnd/>
                          <a:tailEnd/>
                        </a:ln>
                      </wps:spPr>
                      <wps:txbx>
                        <w:txbxContent>
                          <w:p w14:paraId="6FFD36E4" w14:textId="0CA3D825" w:rsidR="004F21C0" w:rsidRPr="00017054" w:rsidRDefault="004F21C0" w:rsidP="00017054">
                            <w:pPr>
                              <w:spacing w:before="0" w:line="240" w:lineRule="auto"/>
                              <w:rPr>
                                <w:rFonts w:ascii="Arial Narrow" w:hAnsi="Arial Narrow"/>
                                <w:color w:val="0070C0"/>
                                <w:sz w:val="22"/>
                              </w:rPr>
                            </w:pPr>
                            <w:r w:rsidRPr="00017054">
                              <w:rPr>
                                <w:rFonts w:ascii="Arial Narrow" w:hAnsi="Arial Narrow"/>
                                <w:color w:val="0070C0"/>
                                <w:sz w:val="22"/>
                              </w:rPr>
                              <w:t>Demolition License</w:t>
                            </w:r>
                          </w:p>
                        </w:txbxContent>
                      </wps:txbx>
                      <wps:bodyPr rot="0" vert="horz" wrap="square" lIns="36000" tIns="0" rIns="36000" bIns="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1EA8A59" id="_x0000_s1052" type="#_x0000_t202" style="position:absolute;left:0;text-align:left;margin-left:183.75pt;margin-top:85.55pt;width:88.3pt;height:19.7pt;z-index:2516203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" stroked="f">
                <v:textbox inset="1mm,0,1mm,0">
                  <w:txbxContent>
                    <w:p w14:paraId="6FFD36E4" w14:textId="0CA3D825" w:rsidR="004F21C0" w:rsidRPr="00017054" w:rsidRDefault="004F21C0" w:rsidP="00017054">
                      <w:pPr>
                        <w:spacing w:before="0" w:line="240" w:lineRule="auto"/>
                        <w:rPr>
                          <w:rFonts w:ascii="Arial Narrow" w:hAnsi="Arial Narrow"/>
                          <w:color w:val="0070C0"/>
                          <w:sz w:val="22"/>
                        </w:rPr>
                      </w:pPr>
                      <w:r w:rsidRPr="00017054">
                        <w:rPr>
                          <w:rFonts w:ascii="Arial Narrow" w:hAnsi="Arial Narrow"/>
                          <w:color w:val="0070C0"/>
                          <w:sz w:val="22"/>
                        </w:rPr>
                        <w:t>Demolition License</w:t>
                      </w:r>
                    </w:p>
                  </w:txbxContent>
                </v:textbox>
              </v:shape>
            </w:pict>
          </mc:Fallback>
        </mc:AlternateContent>
      </w:r>
      <w:r w:rsidR="00017054" w:rsidRPr="00D01AF7">
        <w:rPr>
          <w:noProof/>
          <w:lang w:val="tr-TR" w:eastAsia="tr-TR"/>
        </w:rPr>
        <mc:AlternateContent>
          <mc:Choice Requires="wps">
            <w:drawing>
              <wp:anchor distT="45720" distB="45720" distL="114300" distR="114300" simplePos="0" relativeHeight="251616256" behindDoc="0" locked="0" layoutInCell="1" allowOverlap="1" wp14:anchorId="4C9DAF2B" wp14:editId="639D312B">
                <wp:simplePos x="0" y="0"/>
                <wp:positionH relativeFrom="column">
                  <wp:posOffset>3265314</wp:posOffset>
                </wp:positionH>
                <wp:positionV relativeFrom="paragraph">
                  <wp:posOffset>284192</wp:posOffset>
                </wp:positionV>
                <wp:extent cx="2617014" cy="250166"/>
                <wp:effectExtent l="0" t="0" r="0" b="0"/>
                <wp:wrapNone/>
                <wp:docPr id="2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7014" cy="250166"/>
                        </a:xfrm>
                        <a:prstGeom prst="rect">
                          <a:avLst/>
                        </a:prstGeom>
                        <a:solidFill>
                          <a:srgbClr val="FFFFFF"/>
                        </a:solidFill>
                        <a:ln w="9525">
                          <a:noFill/>
                          <a:miter lim="800000"/>
                          <a:headEnd/>
                          <a:tailEnd/>
                        </a:ln>
                      </wps:spPr>
                      <wps:txbx>
                        <w:txbxContent>
                          <w:p w14:paraId="5AB129E8" w14:textId="224AA6D0" w:rsidR="004F21C0" w:rsidRPr="00017054" w:rsidRDefault="004F21C0" w:rsidP="00017054">
                            <w:pPr>
                              <w:spacing w:before="0" w:line="240" w:lineRule="auto"/>
                              <w:rPr>
                                <w:rFonts w:ascii="Arial Narrow" w:hAnsi="Arial Narrow"/>
                                <w:b/>
                                <w:color w:val="0070C0"/>
                                <w:sz w:val="24"/>
                                <w:szCs w:val="24"/>
                              </w:rPr>
                            </w:pPr>
                            <w:r w:rsidRPr="00017054">
                              <w:rPr>
                                <w:rFonts w:ascii="Arial Narrow" w:hAnsi="Arial Narrow"/>
                                <w:b/>
                                <w:color w:val="0070C0"/>
                                <w:sz w:val="24"/>
                                <w:szCs w:val="24"/>
                              </w:rPr>
                              <w:t>Asbestos Determination and Management</w:t>
                            </w:r>
                          </w:p>
                        </w:txbxContent>
                      </wps:txbx>
                      <wps:bodyPr rot="0" vert="horz" wrap="square" lIns="36000" tIns="0" rIns="36000" bIns="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C9DAF2B" id="_x0000_s1053" type="#_x0000_t202" style="position:absolute;left:0;text-align:left;margin-left:257.1pt;margin-top:22.4pt;width:206.05pt;height:19.7pt;z-index:251616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" stroked="f">
                <v:textbox inset="1mm,0,1mm,0">
                  <w:txbxContent>
                    <w:p w14:paraId="5AB129E8" w14:textId="224AA6D0" w:rsidR="004F21C0" w:rsidRPr="00017054" w:rsidRDefault="004F21C0" w:rsidP="00017054">
                      <w:pPr>
                        <w:spacing w:before="0" w:line="240" w:lineRule="auto"/>
                        <w:rPr>
                          <w:rFonts w:ascii="Arial Narrow" w:hAnsi="Arial Narrow"/>
                          <w:b/>
                          <w:color w:val="0070C0"/>
                          <w:sz w:val="24"/>
                          <w:szCs w:val="24"/>
                        </w:rPr>
                      </w:pPr>
                      <w:r w:rsidRPr="00017054">
                        <w:rPr>
                          <w:rFonts w:ascii="Arial Narrow" w:hAnsi="Arial Narrow"/>
                          <w:b/>
                          <w:color w:val="0070C0"/>
                          <w:sz w:val="24"/>
                          <w:szCs w:val="24"/>
                        </w:rPr>
                        <w:t>Asbestos Determination and Management</w:t>
                      </w:r>
                    </w:p>
                  </w:txbxContent>
                </v:textbox>
              </v:shape>
            </w:pict>
          </mc:Fallback>
        </mc:AlternateContent>
      </w:r>
      <w:r w:rsidR="00017054" w:rsidRPr="00D01AF7">
        <w:rPr>
          <w:noProof/>
          <w:lang w:val="tr-TR" w:eastAsia="tr-TR"/>
        </w:rPr>
        <w:drawing>
          <wp:inline distT="0" distB="0" distL="0" distR="0" wp14:anchorId="2C009AC8" wp14:editId="785D92F1">
            <wp:extent cx="6116320" cy="3441065"/>
            <wp:effectExtent l="0" t="0" r="0" b="6985"/>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cstate="print">
                      <a:extLst>
                        <a:ext uri="{28A0092B-C50C-407E-A947-70E740481C1C}">
                          <a14:useLocalDpi xmlns:a14="http://schemas.microsoft.com/office/drawing/2010/main"/>
                        </a:ext>
                      </a:extLst>
                    </a:blip>
                    <a:stretch>
                      <a:fillRect/>
                    </a:stretch>
                  </pic:blipFill>
                  <pic:spPr>
                    <a:xfrm>
                      <a:off x="0" y="0"/>
                      <a:ext cx="6116320" cy="3441065"/>
                    </a:xfrm>
                    <a:prstGeom prst="rect">
                      <a:avLst/>
                    </a:prstGeom>
                  </pic:spPr>
                </pic:pic>
              </a:graphicData>
            </a:graphic>
          </wp:inline>
        </w:drawing>
      </w:r>
    </w:p>
    <w:p w14:paraId="0C241ED7" w14:textId="39EBCC89" w:rsidR="00E547F8" w:rsidRPr="00D01AF7" w:rsidRDefault="00E547F8">
      <w:pPr>
        <w:spacing w:before="0" w:after="160" w:line="259" w:lineRule="auto"/>
        <w:jc w:val="left"/>
      </w:pPr>
      <w:r w:rsidRPr="00D01AF7">
        <w:br w:type="page"/>
      </w:r>
    </w:p>
    <w:p w14:paraId="4EF1A99E" w14:textId="77777777" w:rsidR="00BD0187" w:rsidRPr="00D01AF7" w:rsidRDefault="00BD0187" w:rsidP="00BD0187">
      <w:pPr>
        <w:numPr>
          <w:ilvl w:val="0"/>
          <w:numId w:val="183"/>
        </w:numPr>
        <w:spacing w:after="100" w:afterAutospacing="1" w:line="240" w:lineRule="auto"/>
        <w:ind w:left="1371"/>
        <w:rPr>
          <w:rFonts w:eastAsia="Times New Roman"/>
          <w:color w:val="000000"/>
          <w:szCs w:val="20"/>
          <w:lang w:eastAsia="tr-TR"/>
        </w:rPr>
      </w:pPr>
      <w:r w:rsidRPr="00D01AF7">
        <w:rPr>
          <w:rFonts w:eastAsia="Times New Roman"/>
          <w:color w:val="000000"/>
          <w:szCs w:val="20"/>
          <w:lang w:eastAsia="tr-TR"/>
        </w:rPr>
        <w:lastRenderedPageBreak/>
        <w:t>Identification of parts of buildings, containing asbestos</w:t>
      </w:r>
    </w:p>
    <w:p w14:paraId="2804F262" w14:textId="77777777" w:rsidR="00BD0187" w:rsidRPr="00D01AF7" w:rsidRDefault="00BD0187" w:rsidP="00BD0187">
      <w:pPr>
        <w:numPr>
          <w:ilvl w:val="0"/>
          <w:numId w:val="183"/>
        </w:numPr>
        <w:spacing w:before="100" w:beforeAutospacing="1" w:after="100" w:afterAutospacing="1" w:line="240" w:lineRule="auto"/>
        <w:ind w:left="1371"/>
        <w:rPr>
          <w:rFonts w:eastAsia="Times New Roman"/>
          <w:color w:val="000000"/>
          <w:szCs w:val="20"/>
          <w:lang w:eastAsia="tr-TR"/>
        </w:rPr>
      </w:pPr>
      <w:r w:rsidRPr="00D01AF7">
        <w:rPr>
          <w:rFonts w:eastAsia="Times New Roman"/>
          <w:color w:val="000000"/>
          <w:szCs w:val="20"/>
          <w:lang w:eastAsia="tr-TR"/>
        </w:rPr>
        <w:t>Determining the type of asbestos</w:t>
      </w:r>
    </w:p>
    <w:p w14:paraId="60D3673A" w14:textId="77777777" w:rsidR="00BD0187" w:rsidRPr="00D01AF7" w:rsidRDefault="00BD0187" w:rsidP="00BD0187">
      <w:pPr>
        <w:numPr>
          <w:ilvl w:val="0"/>
          <w:numId w:val="183"/>
        </w:numPr>
        <w:spacing w:before="100" w:beforeAutospacing="1" w:after="100" w:afterAutospacing="1" w:line="240" w:lineRule="auto"/>
        <w:ind w:left="1371"/>
        <w:rPr>
          <w:rFonts w:eastAsia="Times New Roman"/>
          <w:color w:val="000000"/>
          <w:szCs w:val="20"/>
          <w:lang w:eastAsia="tr-TR"/>
        </w:rPr>
      </w:pPr>
      <w:r w:rsidRPr="00D01AF7">
        <w:rPr>
          <w:rFonts w:eastAsia="Times New Roman"/>
          <w:color w:val="000000"/>
          <w:szCs w:val="20"/>
          <w:lang w:eastAsia="tr-TR"/>
        </w:rPr>
        <w:t>Preparation of business plan and institution structure</w:t>
      </w:r>
    </w:p>
    <w:p w14:paraId="292BFCCE" w14:textId="49C77C75" w:rsidR="00BD0187" w:rsidRPr="00D01AF7" w:rsidRDefault="00BD0187" w:rsidP="00BD0187">
      <w:pPr>
        <w:numPr>
          <w:ilvl w:val="0"/>
          <w:numId w:val="183"/>
        </w:numPr>
        <w:spacing w:before="100" w:beforeAutospacing="1" w:after="100" w:afterAutospacing="1" w:line="240" w:lineRule="auto"/>
        <w:ind w:left="1371"/>
        <w:rPr>
          <w:rFonts w:eastAsia="Times New Roman"/>
          <w:color w:val="000000"/>
          <w:szCs w:val="20"/>
          <w:lang w:eastAsia="tr-TR"/>
        </w:rPr>
      </w:pPr>
      <w:r w:rsidRPr="00D01AF7">
        <w:rPr>
          <w:rFonts w:eastAsia="Times New Roman"/>
          <w:color w:val="000000"/>
          <w:szCs w:val="20"/>
          <w:lang w:eastAsia="tr-TR"/>
        </w:rPr>
        <w:t xml:space="preserve">Assignment of Occupational Safety Specialist (construction sites are classified in very hazardous class according to </w:t>
      </w:r>
      <w:r w:rsidR="00E547F8" w:rsidRPr="00D01AF7">
        <w:rPr>
          <w:rFonts w:eastAsia="Times New Roman"/>
          <w:color w:val="000000"/>
          <w:szCs w:val="20"/>
          <w:lang w:eastAsia="tr-TR"/>
        </w:rPr>
        <w:t>NACE</w:t>
      </w:r>
      <w:r w:rsidRPr="00D01AF7">
        <w:rPr>
          <w:rFonts w:eastAsia="Times New Roman"/>
          <w:color w:val="000000"/>
          <w:szCs w:val="20"/>
          <w:lang w:eastAsia="tr-TR"/>
        </w:rPr>
        <w:t xml:space="preserve"> code)</w:t>
      </w:r>
    </w:p>
    <w:p w14:paraId="178E316C" w14:textId="77777777" w:rsidR="00BD0187" w:rsidRPr="00D01AF7" w:rsidRDefault="00BD0187" w:rsidP="00BD0187">
      <w:pPr>
        <w:numPr>
          <w:ilvl w:val="0"/>
          <w:numId w:val="183"/>
        </w:numPr>
        <w:spacing w:before="100" w:beforeAutospacing="1" w:after="100" w:afterAutospacing="1" w:line="240" w:lineRule="auto"/>
        <w:ind w:left="1371"/>
        <w:rPr>
          <w:rFonts w:eastAsia="Times New Roman"/>
          <w:color w:val="000000"/>
          <w:szCs w:val="20"/>
          <w:lang w:eastAsia="tr-TR"/>
        </w:rPr>
      </w:pPr>
      <w:r w:rsidRPr="00D01AF7">
        <w:rPr>
          <w:rFonts w:eastAsia="Times New Roman"/>
          <w:color w:val="000000"/>
          <w:szCs w:val="20"/>
          <w:lang w:eastAsia="tr-TR"/>
        </w:rPr>
        <w:t>Preparation of a risk assessment</w:t>
      </w:r>
    </w:p>
    <w:p w14:paraId="450AB3C2" w14:textId="77777777" w:rsidR="00BD0187" w:rsidRPr="00D01AF7" w:rsidRDefault="00BD0187" w:rsidP="00BD0187">
      <w:pPr>
        <w:numPr>
          <w:ilvl w:val="0"/>
          <w:numId w:val="183"/>
        </w:numPr>
        <w:spacing w:before="100" w:beforeAutospacing="1" w:after="100" w:afterAutospacing="1" w:line="240" w:lineRule="auto"/>
        <w:ind w:left="1371"/>
        <w:rPr>
          <w:rFonts w:eastAsia="Times New Roman"/>
          <w:color w:val="000000"/>
          <w:szCs w:val="20"/>
          <w:lang w:eastAsia="tr-TR"/>
        </w:rPr>
      </w:pPr>
      <w:r w:rsidRPr="00D01AF7">
        <w:rPr>
          <w:rFonts w:eastAsia="Times New Roman"/>
          <w:color w:val="000000"/>
          <w:szCs w:val="20"/>
          <w:lang w:eastAsia="tr-TR"/>
        </w:rPr>
        <w:t>Preparation of asbestos risk analysis</w:t>
      </w:r>
    </w:p>
    <w:p w14:paraId="469EE3CE" w14:textId="77777777" w:rsidR="00BD0187" w:rsidRPr="00D01AF7" w:rsidRDefault="00BD0187" w:rsidP="00BD0187">
      <w:pPr>
        <w:numPr>
          <w:ilvl w:val="0"/>
          <w:numId w:val="183"/>
        </w:numPr>
        <w:spacing w:before="100" w:beforeAutospacing="1" w:after="100" w:afterAutospacing="1" w:line="240" w:lineRule="auto"/>
        <w:ind w:left="1371"/>
        <w:rPr>
          <w:rFonts w:eastAsia="Times New Roman"/>
          <w:color w:val="000000"/>
          <w:szCs w:val="20"/>
          <w:lang w:eastAsia="tr-TR"/>
        </w:rPr>
      </w:pPr>
      <w:r w:rsidRPr="00D01AF7">
        <w:rPr>
          <w:rFonts w:eastAsia="Times New Roman"/>
          <w:color w:val="000000"/>
          <w:szCs w:val="20"/>
          <w:lang w:eastAsia="tr-TR"/>
        </w:rPr>
        <w:t>Photographing the current condition of the construction site</w:t>
      </w:r>
    </w:p>
    <w:p w14:paraId="589636DE" w14:textId="77777777" w:rsidR="00BD0187" w:rsidRPr="00D01AF7" w:rsidRDefault="00BD0187" w:rsidP="00BD0187">
      <w:pPr>
        <w:numPr>
          <w:ilvl w:val="0"/>
          <w:numId w:val="183"/>
        </w:numPr>
        <w:spacing w:before="100" w:beforeAutospacing="1" w:after="100" w:afterAutospacing="1" w:line="240" w:lineRule="auto"/>
        <w:ind w:left="1371"/>
        <w:rPr>
          <w:rFonts w:eastAsia="Times New Roman"/>
          <w:color w:val="000000"/>
          <w:szCs w:val="20"/>
          <w:lang w:eastAsia="tr-TR"/>
        </w:rPr>
      </w:pPr>
      <w:r w:rsidRPr="00D01AF7">
        <w:rPr>
          <w:rFonts w:eastAsia="Times New Roman"/>
          <w:color w:val="000000"/>
          <w:szCs w:val="20"/>
          <w:lang w:eastAsia="tr-TR"/>
        </w:rPr>
        <w:t>Determination of the required number of employees with Asbestos Removal Certificate and their duties</w:t>
      </w:r>
    </w:p>
    <w:p w14:paraId="15C3C51B" w14:textId="77777777" w:rsidR="00BD0187" w:rsidRPr="00D01AF7" w:rsidRDefault="00BD0187" w:rsidP="00BD0187">
      <w:pPr>
        <w:numPr>
          <w:ilvl w:val="0"/>
          <w:numId w:val="183"/>
        </w:numPr>
        <w:spacing w:before="100" w:beforeAutospacing="1" w:after="100" w:afterAutospacing="1" w:line="240" w:lineRule="auto"/>
        <w:ind w:left="1371"/>
        <w:rPr>
          <w:rFonts w:eastAsia="Times New Roman"/>
          <w:color w:val="000000"/>
          <w:szCs w:val="20"/>
          <w:lang w:eastAsia="tr-TR"/>
        </w:rPr>
      </w:pPr>
      <w:r w:rsidRPr="00D01AF7">
        <w:rPr>
          <w:rFonts w:eastAsia="Times New Roman"/>
          <w:color w:val="000000"/>
          <w:szCs w:val="20"/>
          <w:lang w:eastAsia="tr-TR"/>
        </w:rPr>
        <w:t xml:space="preserve">Assignment of Asbestos Removal Specialist </w:t>
      </w:r>
    </w:p>
    <w:p w14:paraId="126D6A36" w14:textId="77777777" w:rsidR="00BD0187" w:rsidRPr="00D01AF7" w:rsidRDefault="00BD0187" w:rsidP="00BD0187">
      <w:pPr>
        <w:numPr>
          <w:ilvl w:val="0"/>
          <w:numId w:val="183"/>
        </w:numPr>
        <w:spacing w:before="100" w:beforeAutospacing="1" w:after="100" w:afterAutospacing="1" w:line="240" w:lineRule="auto"/>
        <w:ind w:left="1371"/>
        <w:rPr>
          <w:rFonts w:eastAsia="Times New Roman"/>
          <w:color w:val="000000"/>
          <w:szCs w:val="20"/>
          <w:lang w:eastAsia="tr-TR"/>
        </w:rPr>
      </w:pPr>
      <w:r w:rsidRPr="00D01AF7">
        <w:rPr>
          <w:rFonts w:eastAsia="Times New Roman"/>
          <w:color w:val="000000"/>
          <w:szCs w:val="20"/>
          <w:lang w:eastAsia="tr-TR"/>
        </w:rPr>
        <w:t>Completion of Social Security Institution (SGK) entrances, health checks (including working at height and respiratory system examinations), occupational safety trainings and certification of these trainings or checking related documents.</w:t>
      </w:r>
    </w:p>
    <w:p w14:paraId="0A906573" w14:textId="77777777" w:rsidR="00BD0187" w:rsidRPr="00D01AF7" w:rsidRDefault="00BD0187" w:rsidP="00BD0187">
      <w:pPr>
        <w:numPr>
          <w:ilvl w:val="0"/>
          <w:numId w:val="183"/>
        </w:numPr>
        <w:spacing w:before="100" w:beforeAutospacing="1" w:after="100" w:afterAutospacing="1" w:line="240" w:lineRule="auto"/>
        <w:ind w:left="1371"/>
        <w:rPr>
          <w:rFonts w:eastAsia="Times New Roman"/>
          <w:color w:val="000000"/>
          <w:szCs w:val="20"/>
          <w:lang w:eastAsia="tr-TR"/>
        </w:rPr>
      </w:pPr>
      <w:r w:rsidRPr="00D01AF7">
        <w:rPr>
          <w:rFonts w:eastAsia="Times New Roman"/>
          <w:color w:val="000000"/>
          <w:szCs w:val="20"/>
          <w:lang w:eastAsia="tr-TR"/>
        </w:rPr>
        <w:t>The Asbestos Removal Specialist will prepare and review documents and files.</w:t>
      </w:r>
    </w:p>
    <w:p w14:paraId="6090995C" w14:textId="0449D38F" w:rsidR="00BD0187" w:rsidRPr="00D01AF7" w:rsidRDefault="00BD0187" w:rsidP="00BD0187">
      <w:pPr>
        <w:numPr>
          <w:ilvl w:val="0"/>
          <w:numId w:val="183"/>
        </w:numPr>
        <w:spacing w:before="100" w:beforeAutospacing="1" w:after="100" w:afterAutospacing="1" w:line="240" w:lineRule="auto"/>
        <w:ind w:left="1371"/>
        <w:rPr>
          <w:rFonts w:eastAsia="Times New Roman"/>
          <w:color w:val="000000"/>
          <w:szCs w:val="20"/>
          <w:lang w:eastAsia="tr-TR"/>
        </w:rPr>
      </w:pPr>
      <w:r w:rsidRPr="00D01AF7">
        <w:rPr>
          <w:rFonts w:eastAsia="Times New Roman"/>
          <w:color w:val="000000"/>
          <w:szCs w:val="20"/>
          <w:lang w:eastAsia="tr-TR"/>
        </w:rPr>
        <w:t>Notification of the Provincial Directorate of the Turkish Employment Agency and the M</w:t>
      </w:r>
      <w:r w:rsidR="00CD1040" w:rsidRPr="00D01AF7">
        <w:rPr>
          <w:rFonts w:eastAsia="Times New Roman"/>
          <w:color w:val="000000"/>
          <w:szCs w:val="20"/>
          <w:lang w:eastAsia="tr-TR"/>
        </w:rPr>
        <w:t>oLSS</w:t>
      </w:r>
    </w:p>
    <w:p w14:paraId="6E777061" w14:textId="53D1B7B4" w:rsidR="00BD0187" w:rsidRPr="00D01AF7" w:rsidRDefault="00BD0187" w:rsidP="00BD0187">
      <w:pPr>
        <w:spacing w:line="240" w:lineRule="auto"/>
        <w:rPr>
          <w:rFonts w:eastAsia="Times New Roman"/>
          <w:color w:val="000000"/>
          <w:szCs w:val="20"/>
          <w:lang w:eastAsia="tr-TR"/>
        </w:rPr>
      </w:pPr>
      <w:r w:rsidRPr="00D01AF7">
        <w:rPr>
          <w:rFonts w:eastAsia="Times New Roman"/>
          <w:color w:val="000000"/>
          <w:szCs w:val="20"/>
          <w:lang w:eastAsia="tr-TR"/>
        </w:rPr>
        <w:t>Within the scope of the Regulation on Health and Safety Measures in Working with Asbestos; the analysis of solid samples, taken to investigate the presence of asbestos before deconstruction, demolition, maintenance, and reconstruction works, is considered as occupational hygiene measurement test and analysis. Laboratories authorized by the MoLSS; may perform sampling and analysis and are allowed to accept samples from outside for analysis. Samples coming from outside can be accepted to the laboratory, provided that they are taken by an Asbestos Removal Specialist (Samples from urban transformation areas are considered within this scope). For the acceptance of samples coming from workplaces where no Asbestos Removal Specialist is employed (for example, samples taken during maintenance, repair works related to a part of the process or for the control of raw material content, etc.); the samples are required to be taken by a</w:t>
      </w:r>
      <w:r w:rsidR="0000312E" w:rsidRPr="00D01AF7">
        <w:rPr>
          <w:rFonts w:eastAsia="Times New Roman"/>
          <w:color w:val="000000"/>
          <w:szCs w:val="20"/>
          <w:lang w:eastAsia="tr-TR"/>
        </w:rPr>
        <w:t>n A</w:t>
      </w:r>
      <w:r w:rsidRPr="00D01AF7">
        <w:rPr>
          <w:rFonts w:eastAsia="Times New Roman"/>
          <w:color w:val="000000"/>
          <w:szCs w:val="20"/>
          <w:lang w:eastAsia="tr-TR"/>
        </w:rPr>
        <w:t xml:space="preserve"> Class</w:t>
      </w:r>
      <w:r w:rsidR="00CF1C7F" w:rsidRPr="00D01AF7">
        <w:rPr>
          <w:rFonts w:eastAsia="Times New Roman"/>
          <w:color w:val="000000"/>
          <w:szCs w:val="20"/>
          <w:lang w:eastAsia="tr-TR"/>
        </w:rPr>
        <w:t xml:space="preserve"> </w:t>
      </w:r>
      <w:r w:rsidRPr="00D01AF7">
        <w:rPr>
          <w:rFonts w:eastAsia="Times New Roman"/>
          <w:color w:val="000000"/>
          <w:szCs w:val="20"/>
          <w:lang w:eastAsia="tr-TR"/>
        </w:rPr>
        <w:t>Occupational Safety Specialist. If asbestos is detected as a result of the inventory study, a risk analysis should be performed.</w:t>
      </w:r>
    </w:p>
    <w:p w14:paraId="7708CFF4" w14:textId="77777777" w:rsidR="009108BB" w:rsidRPr="00D01AF7" w:rsidRDefault="009108BB" w:rsidP="00BD0187">
      <w:pPr>
        <w:spacing w:line="240" w:lineRule="auto"/>
        <w:rPr>
          <w:rFonts w:eastAsia="Times New Roman"/>
          <w:color w:val="000000"/>
          <w:szCs w:val="20"/>
          <w:lang w:eastAsia="tr-TR"/>
        </w:rPr>
      </w:pPr>
    </w:p>
    <w:p w14:paraId="771F3CCF" w14:textId="1E5BF5E7" w:rsidR="00BD0187" w:rsidRPr="00D01AF7" w:rsidRDefault="0000312E" w:rsidP="00BD0B4E">
      <w:pPr>
        <w:spacing w:before="0" w:after="160" w:line="259" w:lineRule="auto"/>
        <w:jc w:val="left"/>
      </w:pPr>
      <w:bookmarkStart w:id="455" w:name="_Toc90471658"/>
      <w:r w:rsidRPr="00D01AF7">
        <w:rPr>
          <w:b/>
          <w:bCs/>
          <w:szCs w:val="20"/>
        </w:rPr>
        <w:t>4.2.</w:t>
      </w:r>
      <w:r w:rsidRPr="00D01AF7">
        <w:rPr>
          <w:b/>
          <w:bCs/>
          <w:szCs w:val="20"/>
        </w:rPr>
        <w:tab/>
      </w:r>
      <w:r w:rsidR="00BD0187" w:rsidRPr="00D01AF7">
        <w:rPr>
          <w:b/>
          <w:bCs/>
          <w:szCs w:val="20"/>
        </w:rPr>
        <w:t>Preparation of the Site Before Asbestos Removal</w:t>
      </w:r>
      <w:bookmarkEnd w:id="455"/>
    </w:p>
    <w:p w14:paraId="046CCFE8" w14:textId="0FA3EA30" w:rsidR="00BD0187" w:rsidRPr="00D01AF7" w:rsidRDefault="0000312E" w:rsidP="00BD0B4E">
      <w:pPr>
        <w:spacing w:line="240" w:lineRule="auto"/>
        <w:rPr>
          <w:rFonts w:eastAsia="Times New Roman"/>
          <w:color w:val="000000"/>
          <w:u w:val="single"/>
          <w:lang w:eastAsia="tr-TR"/>
        </w:rPr>
      </w:pPr>
      <w:r w:rsidRPr="00D01AF7">
        <w:rPr>
          <w:rFonts w:eastAsia="Times New Roman"/>
          <w:color w:val="000000"/>
          <w:szCs w:val="20"/>
          <w:u w:val="single"/>
          <w:lang w:eastAsia="tr-TR"/>
        </w:rPr>
        <w:t>4.2.1.</w:t>
      </w:r>
      <w:r w:rsidRPr="00D01AF7">
        <w:rPr>
          <w:rFonts w:eastAsia="Times New Roman"/>
          <w:color w:val="000000"/>
          <w:szCs w:val="20"/>
          <w:u w:val="single"/>
          <w:lang w:eastAsia="tr-TR"/>
        </w:rPr>
        <w:tab/>
      </w:r>
      <w:r w:rsidR="00BD0187" w:rsidRPr="00D01AF7">
        <w:rPr>
          <w:rFonts w:eastAsia="Times New Roman"/>
          <w:color w:val="000000"/>
          <w:szCs w:val="20"/>
          <w:u w:val="single"/>
          <w:lang w:eastAsia="tr-TR"/>
        </w:rPr>
        <w:t>Informing the Employees</w:t>
      </w:r>
    </w:p>
    <w:p w14:paraId="5D70B0C0" w14:textId="77777777" w:rsidR="00BD0187" w:rsidRPr="00D01AF7" w:rsidRDefault="00BD0187" w:rsidP="00BD0187">
      <w:r w:rsidRPr="00D01AF7">
        <w:t>Before asbestos removal works, employees will be informed about the following issues.</w:t>
      </w:r>
    </w:p>
    <w:p w14:paraId="47399BCD" w14:textId="77777777" w:rsidR="00BD0187" w:rsidRPr="00D01AF7" w:rsidRDefault="00BD0187" w:rsidP="00BD0187">
      <w:pPr>
        <w:numPr>
          <w:ilvl w:val="0"/>
          <w:numId w:val="178"/>
        </w:numPr>
        <w:spacing w:after="100" w:afterAutospacing="1" w:line="240" w:lineRule="auto"/>
        <w:rPr>
          <w:rFonts w:ascii="Times New Roman" w:eastAsia="Times New Roman" w:hAnsi="Times New Roman" w:cs="Times New Roman"/>
          <w:color w:val="000000"/>
          <w:szCs w:val="20"/>
          <w:lang w:eastAsia="tr-TR"/>
        </w:rPr>
      </w:pPr>
      <w:r w:rsidRPr="00D01AF7">
        <w:rPr>
          <w:rFonts w:eastAsia="Times New Roman"/>
          <w:color w:val="000000"/>
          <w:szCs w:val="20"/>
          <w:lang w:eastAsia="tr-TR"/>
        </w:rPr>
        <w:t>Health risks arising from asbestos and/or dust emitted from asbestos-containing materials</w:t>
      </w:r>
    </w:p>
    <w:p w14:paraId="081AF073" w14:textId="071056BD" w:rsidR="00BD0187" w:rsidRPr="00D01AF7" w:rsidRDefault="00BD0187" w:rsidP="00BD0187">
      <w:pPr>
        <w:numPr>
          <w:ilvl w:val="0"/>
          <w:numId w:val="178"/>
        </w:numPr>
        <w:spacing w:before="100" w:beforeAutospacing="1" w:after="100" w:afterAutospacing="1" w:line="240" w:lineRule="auto"/>
        <w:rPr>
          <w:rFonts w:ascii="Times New Roman" w:eastAsia="Times New Roman" w:hAnsi="Times New Roman" w:cs="Times New Roman"/>
          <w:color w:val="000000"/>
          <w:szCs w:val="20"/>
          <w:lang w:eastAsia="tr-TR"/>
        </w:rPr>
      </w:pPr>
      <w:r w:rsidRPr="00D01AF7">
        <w:rPr>
          <w:rFonts w:eastAsia="Times New Roman"/>
          <w:color w:val="000000"/>
          <w:szCs w:val="20"/>
          <w:lang w:eastAsia="tr-TR"/>
        </w:rPr>
        <w:t>Limit values specified in the regulation and measurements that must be made continuously in ambient air</w:t>
      </w:r>
    </w:p>
    <w:p w14:paraId="0C87319D" w14:textId="77777777" w:rsidR="00BD0187" w:rsidRPr="00D01AF7" w:rsidRDefault="00BD0187" w:rsidP="00BD0187">
      <w:pPr>
        <w:numPr>
          <w:ilvl w:val="0"/>
          <w:numId w:val="178"/>
        </w:numPr>
        <w:spacing w:before="100" w:beforeAutospacing="1" w:after="100" w:afterAutospacing="1" w:line="240" w:lineRule="auto"/>
        <w:rPr>
          <w:rFonts w:ascii="Times New Roman" w:eastAsia="Times New Roman" w:hAnsi="Times New Roman" w:cs="Times New Roman"/>
          <w:color w:val="000000"/>
          <w:szCs w:val="20"/>
          <w:lang w:eastAsia="tr-TR"/>
        </w:rPr>
      </w:pPr>
      <w:r w:rsidRPr="00D01AF7">
        <w:rPr>
          <w:rFonts w:eastAsia="Times New Roman"/>
          <w:color w:val="000000"/>
          <w:szCs w:val="20"/>
          <w:lang w:eastAsia="tr-TR"/>
        </w:rPr>
        <w:t>Hygiene rules to be followed, including not smoking</w:t>
      </w:r>
    </w:p>
    <w:p w14:paraId="3987129A" w14:textId="77777777" w:rsidR="00BD0187" w:rsidRPr="00D01AF7" w:rsidRDefault="00BD0187" w:rsidP="00BD0187">
      <w:pPr>
        <w:numPr>
          <w:ilvl w:val="0"/>
          <w:numId w:val="178"/>
        </w:numPr>
        <w:spacing w:before="100" w:beforeAutospacing="1" w:after="100" w:afterAutospacing="1" w:line="240" w:lineRule="auto"/>
        <w:rPr>
          <w:rFonts w:ascii="Times New Roman" w:eastAsia="Times New Roman" w:hAnsi="Times New Roman" w:cs="Times New Roman"/>
          <w:color w:val="000000"/>
          <w:szCs w:val="20"/>
          <w:lang w:eastAsia="tr-TR"/>
        </w:rPr>
      </w:pPr>
      <w:r w:rsidRPr="00D01AF7">
        <w:rPr>
          <w:rFonts w:eastAsia="Times New Roman"/>
          <w:color w:val="000000"/>
          <w:szCs w:val="20"/>
          <w:lang w:eastAsia="tr-TR"/>
        </w:rPr>
        <w:t>Use of PPE and precautions to be taken</w:t>
      </w:r>
    </w:p>
    <w:p w14:paraId="0DE16B20" w14:textId="77777777" w:rsidR="00BD0187" w:rsidRPr="00D01AF7" w:rsidRDefault="00BD0187" w:rsidP="00BD0187">
      <w:pPr>
        <w:numPr>
          <w:ilvl w:val="0"/>
          <w:numId w:val="178"/>
        </w:numPr>
        <w:spacing w:before="100" w:beforeAutospacing="1" w:after="100" w:afterAutospacing="1" w:line="240" w:lineRule="auto"/>
        <w:rPr>
          <w:rFonts w:ascii="Times New Roman" w:eastAsia="Times New Roman" w:hAnsi="Times New Roman" w:cs="Times New Roman"/>
          <w:color w:val="000000"/>
          <w:szCs w:val="20"/>
          <w:lang w:eastAsia="tr-TR"/>
        </w:rPr>
      </w:pPr>
      <w:r w:rsidRPr="00D01AF7">
        <w:rPr>
          <w:rFonts w:eastAsia="Times New Roman"/>
          <w:color w:val="000000"/>
          <w:szCs w:val="20"/>
          <w:lang w:eastAsia="tr-TR"/>
        </w:rPr>
        <w:t>Special precautions designed to minimize asbestos exposure</w:t>
      </w:r>
    </w:p>
    <w:p w14:paraId="1BD7618D" w14:textId="77777777" w:rsidR="00BD0187" w:rsidRPr="00D01AF7" w:rsidRDefault="00BD0187" w:rsidP="00BD0187">
      <w:pPr>
        <w:numPr>
          <w:ilvl w:val="0"/>
          <w:numId w:val="178"/>
        </w:numPr>
        <w:spacing w:before="100" w:beforeAutospacing="1" w:after="100" w:afterAutospacing="1" w:line="240" w:lineRule="auto"/>
        <w:rPr>
          <w:rFonts w:ascii="Times New Roman" w:eastAsia="Times New Roman" w:hAnsi="Times New Roman" w:cs="Times New Roman"/>
          <w:color w:val="000000"/>
          <w:szCs w:val="20"/>
          <w:lang w:eastAsia="tr-TR"/>
        </w:rPr>
      </w:pPr>
      <w:r w:rsidRPr="00D01AF7">
        <w:rPr>
          <w:rFonts w:eastAsia="Times New Roman"/>
          <w:color w:val="000000"/>
          <w:szCs w:val="20"/>
          <w:lang w:eastAsia="tr-TR"/>
        </w:rPr>
        <w:t>The sites where asbestos waste will be stored and how the waste will be transported to these sites</w:t>
      </w:r>
    </w:p>
    <w:p w14:paraId="3A73A842" w14:textId="6E87AA89" w:rsidR="00BD0187" w:rsidRPr="00D01AF7" w:rsidRDefault="0000312E" w:rsidP="00BD0B4E">
      <w:pPr>
        <w:spacing w:line="240" w:lineRule="auto"/>
        <w:rPr>
          <w:rFonts w:eastAsia="Times New Roman"/>
          <w:color w:val="000000"/>
          <w:u w:val="single"/>
          <w:lang w:eastAsia="tr-TR"/>
        </w:rPr>
      </w:pPr>
      <w:r w:rsidRPr="00D01AF7">
        <w:rPr>
          <w:rFonts w:eastAsia="Times New Roman"/>
          <w:color w:val="000000"/>
          <w:szCs w:val="20"/>
          <w:u w:val="single"/>
          <w:lang w:eastAsia="tr-TR"/>
        </w:rPr>
        <w:t>4.2.2.</w:t>
      </w:r>
      <w:r w:rsidRPr="00D01AF7">
        <w:rPr>
          <w:rFonts w:eastAsia="Times New Roman"/>
          <w:color w:val="000000"/>
          <w:szCs w:val="20"/>
          <w:u w:val="single"/>
          <w:lang w:eastAsia="tr-TR"/>
        </w:rPr>
        <w:tab/>
      </w:r>
      <w:r w:rsidR="00BD0187" w:rsidRPr="00D01AF7">
        <w:rPr>
          <w:rFonts w:eastAsia="Times New Roman"/>
          <w:color w:val="000000"/>
          <w:szCs w:val="20"/>
          <w:u w:val="single"/>
          <w:lang w:eastAsia="tr-TR"/>
        </w:rPr>
        <w:t>Marking</w:t>
      </w:r>
    </w:p>
    <w:p w14:paraId="020ACB70" w14:textId="77777777" w:rsidR="00BD0187" w:rsidRPr="00D01AF7" w:rsidRDefault="00BD0187" w:rsidP="00BD0187">
      <w:pPr>
        <w:spacing w:line="240" w:lineRule="auto"/>
        <w:rPr>
          <w:rFonts w:eastAsia="Times New Roman"/>
          <w:color w:val="000000"/>
          <w:szCs w:val="20"/>
          <w:lang w:eastAsia="tr-TR"/>
        </w:rPr>
      </w:pPr>
      <w:r w:rsidRPr="00D01AF7">
        <w:rPr>
          <w:rFonts w:eastAsia="Times New Roman"/>
          <w:color w:val="000000"/>
          <w:szCs w:val="20"/>
          <w:lang w:eastAsia="tr-TR"/>
        </w:rPr>
        <w:t>The necessary signs should be placed on the work areas where asbestos containing materials are used and the packages used for the transportation of asbestos waste after dismantling. In order to create a safe working area, while marking with “Stop, No Unauthorized Access” signs, there should be a label in accordance with the sample provided in Annex 17 of the Regulation on Registration, Evaluation, Authorization and Restriction of Chemicals.</w:t>
      </w:r>
    </w:p>
    <w:p w14:paraId="732B4AE5" w14:textId="01CC885C" w:rsidR="00BD0187" w:rsidRPr="00D01AF7" w:rsidRDefault="00F04EFE" w:rsidP="00BD0187">
      <w:r w:rsidRPr="00D01AF7">
        <w:rPr>
          <w:noProof/>
          <w:lang w:val="tr-TR" w:eastAsia="tr-TR"/>
        </w:rPr>
        <w:lastRenderedPageBreak/>
        <mc:AlternateContent>
          <mc:Choice Requires="wps">
            <w:drawing>
              <wp:anchor distT="45720" distB="45720" distL="114300" distR="114300" simplePos="0" relativeHeight="251698176" behindDoc="0" locked="0" layoutInCell="1" allowOverlap="1" wp14:anchorId="0C4B8677" wp14:editId="30F7172A">
                <wp:simplePos x="0" y="0"/>
                <wp:positionH relativeFrom="column">
                  <wp:posOffset>251460</wp:posOffset>
                </wp:positionH>
                <wp:positionV relativeFrom="paragraph">
                  <wp:posOffset>1917700</wp:posOffset>
                </wp:positionV>
                <wp:extent cx="1666875" cy="771525"/>
                <wp:effectExtent l="0" t="0" r="9525" b="9525"/>
                <wp:wrapNone/>
                <wp:docPr id="60"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771525"/>
                        </a:xfrm>
                        <a:prstGeom prst="rect">
                          <a:avLst/>
                        </a:prstGeom>
                        <a:solidFill>
                          <a:srgbClr val="FFFFFF"/>
                        </a:solidFill>
                        <a:ln w="9525">
                          <a:noFill/>
                          <a:miter lim="800000"/>
                          <a:headEnd/>
                          <a:tailEnd/>
                        </a:ln>
                      </wps:spPr>
                      <wps:txbx>
                        <w:txbxContent>
                          <w:p w14:paraId="5347471A" w14:textId="4109354B" w:rsidR="004F21C0" w:rsidRPr="00F04EFE" w:rsidRDefault="004F21C0" w:rsidP="00F04EFE">
                            <w:pPr>
                              <w:shd w:val="clear" w:color="auto" w:fill="C00000"/>
                              <w:spacing w:before="0" w:line="240" w:lineRule="auto"/>
                              <w:jc w:val="center"/>
                              <w:rPr>
                                <w:rFonts w:ascii="Arial" w:hAnsi="Arial" w:cs="Arial"/>
                                <w:b/>
                                <w:color w:val="FFFFFF" w:themeColor="background1"/>
                                <w:sz w:val="28"/>
                                <w:szCs w:val="28"/>
                              </w:rPr>
                            </w:pPr>
                            <w:r w:rsidRPr="00F04EFE">
                              <w:rPr>
                                <w:rFonts w:ascii="Arial" w:hAnsi="Arial" w:cs="Arial"/>
                                <w:b/>
                                <w:color w:val="FFFFFF" w:themeColor="background1"/>
                                <w:sz w:val="28"/>
                                <w:szCs w:val="28"/>
                              </w:rPr>
                              <w:t>UNAUTHORIZED PERSONNEL NOT ALLOWED</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C4B8677" id="_x0000_s1054" type="#_x0000_t202" style="position:absolute;left:0;text-align:left;margin-left:19.8pt;margin-top:151pt;width:131.25pt;height:60.75pt;z-index:251698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" stroked="f">
                <v:textbox inset="0,0,0,0">
                  <w:txbxContent>
                    <w:p w14:paraId="5347471A" w14:textId="4109354B" w:rsidR="004F21C0" w:rsidRPr="00F04EFE" w:rsidRDefault="004F21C0" w:rsidP="00F04EFE">
                      <w:pPr>
                        <w:shd w:val="clear" w:color="auto" w:fill="C00000"/>
                        <w:spacing w:before="0" w:line="240" w:lineRule="auto"/>
                        <w:jc w:val="center"/>
                        <w:rPr>
                          <w:rFonts w:ascii="Arial" w:hAnsi="Arial" w:cs="Arial"/>
                          <w:b/>
                          <w:color w:val="FFFFFF" w:themeColor="background1"/>
                          <w:sz w:val="28"/>
                          <w:szCs w:val="28"/>
                        </w:rPr>
                      </w:pPr>
                      <w:r w:rsidRPr="00F04EFE">
                        <w:rPr>
                          <w:rFonts w:ascii="Arial" w:hAnsi="Arial" w:cs="Arial"/>
                          <w:b/>
                          <w:color w:val="FFFFFF" w:themeColor="background1"/>
                          <w:sz w:val="28"/>
                          <w:szCs w:val="28"/>
                        </w:rPr>
                        <w:t>UNAUTHORIZED PERSONNEL NOT ALLOWED</w:t>
                      </w:r>
                    </w:p>
                  </w:txbxContent>
                </v:textbox>
              </v:shape>
            </w:pict>
          </mc:Fallback>
        </mc:AlternateContent>
      </w:r>
      <w:r w:rsidRPr="00D01AF7">
        <w:rPr>
          <w:noProof/>
          <w:lang w:val="tr-TR" w:eastAsia="tr-TR"/>
        </w:rPr>
        <mc:AlternateContent>
          <mc:Choice Requires="wps">
            <w:drawing>
              <wp:anchor distT="45720" distB="45720" distL="114300" distR="114300" simplePos="0" relativeHeight="251694080" behindDoc="0" locked="0" layoutInCell="1" allowOverlap="1" wp14:anchorId="64832002" wp14:editId="63A24953">
                <wp:simplePos x="0" y="0"/>
                <wp:positionH relativeFrom="column">
                  <wp:posOffset>4185285</wp:posOffset>
                </wp:positionH>
                <wp:positionV relativeFrom="paragraph">
                  <wp:posOffset>1689100</wp:posOffset>
                </wp:positionV>
                <wp:extent cx="600075" cy="838200"/>
                <wp:effectExtent l="0" t="0" r="9525" b="0"/>
                <wp:wrapNone/>
                <wp:docPr id="59"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838200"/>
                        </a:xfrm>
                        <a:prstGeom prst="rect">
                          <a:avLst/>
                        </a:prstGeom>
                        <a:solidFill>
                          <a:srgbClr val="FFFFFF"/>
                        </a:solidFill>
                        <a:ln w="9525">
                          <a:noFill/>
                          <a:miter lim="800000"/>
                          <a:headEnd/>
                          <a:tailEnd/>
                        </a:ln>
                      </wps:spPr>
                      <wps:txbx>
                        <w:txbxContent>
                          <w:p w14:paraId="2B6803A3" w14:textId="60B81730" w:rsidR="004F21C0" w:rsidRPr="00F04EFE" w:rsidRDefault="004F21C0" w:rsidP="00F04EFE">
                            <w:pPr>
                              <w:spacing w:before="0" w:line="240" w:lineRule="auto"/>
                              <w:jc w:val="center"/>
                              <w:rPr>
                                <w:rFonts w:ascii="Times New Roman" w:hAnsi="Times New Roman" w:cs="Times New Roman"/>
                                <w:b/>
                                <w:sz w:val="12"/>
                                <w:szCs w:val="12"/>
                              </w:rPr>
                            </w:pPr>
                            <w:r w:rsidRPr="00F04EFE">
                              <w:rPr>
                                <w:rFonts w:ascii="Times New Roman" w:hAnsi="Times New Roman" w:cs="Times New Roman"/>
                                <w:b/>
                                <w:sz w:val="12"/>
                                <w:szCs w:val="12"/>
                              </w:rPr>
                              <w:t>ATTENTION</w:t>
                            </w:r>
                          </w:p>
                          <w:p w14:paraId="115E7B42" w14:textId="1467EE22" w:rsidR="004F21C0" w:rsidRPr="00F04EFE" w:rsidRDefault="004F21C0" w:rsidP="00F04EFE">
                            <w:pPr>
                              <w:spacing w:before="0" w:line="240" w:lineRule="auto"/>
                              <w:jc w:val="center"/>
                              <w:rPr>
                                <w:rFonts w:ascii="Times New Roman" w:hAnsi="Times New Roman" w:cs="Times New Roman"/>
                                <w:b/>
                                <w:sz w:val="12"/>
                                <w:szCs w:val="12"/>
                              </w:rPr>
                            </w:pPr>
                            <w:r w:rsidRPr="00F04EFE">
                              <w:rPr>
                                <w:rFonts w:ascii="Times New Roman" w:hAnsi="Times New Roman" w:cs="Times New Roman"/>
                                <w:b/>
                                <w:sz w:val="12"/>
                                <w:szCs w:val="12"/>
                              </w:rPr>
                              <w:t>CONTAINS ASBESTOS</w:t>
                            </w:r>
                          </w:p>
                          <w:p w14:paraId="72273AEE" w14:textId="0FB5FE78" w:rsidR="004F21C0" w:rsidRPr="00F04EFE" w:rsidRDefault="004F21C0" w:rsidP="00F04EFE">
                            <w:pPr>
                              <w:spacing w:before="0" w:line="240" w:lineRule="auto"/>
                              <w:jc w:val="center"/>
                              <w:rPr>
                                <w:rFonts w:ascii="Times New Roman" w:hAnsi="Times New Roman" w:cs="Times New Roman"/>
                                <w:sz w:val="12"/>
                                <w:szCs w:val="12"/>
                              </w:rPr>
                            </w:pPr>
                          </w:p>
                          <w:p w14:paraId="53EFF811" w14:textId="0105598E" w:rsidR="004F21C0" w:rsidRPr="00F04EFE" w:rsidRDefault="004F21C0" w:rsidP="00F04EFE">
                            <w:pPr>
                              <w:spacing w:before="0" w:line="240" w:lineRule="auto"/>
                              <w:jc w:val="center"/>
                              <w:rPr>
                                <w:rFonts w:ascii="Times New Roman" w:hAnsi="Times New Roman" w:cs="Times New Roman"/>
                                <w:sz w:val="12"/>
                                <w:szCs w:val="12"/>
                              </w:rPr>
                            </w:pPr>
                            <w:r w:rsidRPr="00F04EFE">
                              <w:rPr>
                                <w:rFonts w:ascii="Times New Roman" w:hAnsi="Times New Roman" w:cs="Times New Roman"/>
                                <w:sz w:val="12"/>
                                <w:szCs w:val="12"/>
                              </w:rPr>
                              <w:t>It is harmful to health to inhal</w:t>
                            </w:r>
                            <w:r>
                              <w:rPr>
                                <w:rFonts w:ascii="Times New Roman" w:hAnsi="Times New Roman" w:cs="Times New Roman"/>
                                <w:sz w:val="12"/>
                                <w:szCs w:val="12"/>
                              </w:rPr>
                              <w:t>e asbestos  pow</w:t>
                            </w:r>
                            <w:r w:rsidRPr="00F04EFE">
                              <w:rPr>
                                <w:rFonts w:ascii="Times New Roman" w:hAnsi="Times New Roman" w:cs="Times New Roman"/>
                                <w:sz w:val="12"/>
                                <w:szCs w:val="12"/>
                              </w:rPr>
                              <w:t>der. Review the safety recommendations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4832002" id="_x0000_s1055" type="#_x0000_t202" style="position:absolute;left:0;text-align:left;margin-left:329.55pt;margin-top:133pt;width:47.25pt;height:66pt;z-index:251694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" stroked="f">
                <v:textbox inset="0,0,0,0">
                  <w:txbxContent>
                    <w:p w14:paraId="2B6803A3" w14:textId="60B81730" w:rsidR="004F21C0" w:rsidRPr="00F04EFE" w:rsidRDefault="004F21C0" w:rsidP="00F04EFE">
                      <w:pPr>
                        <w:spacing w:before="0" w:line="240" w:lineRule="auto"/>
                        <w:jc w:val="center"/>
                        <w:rPr>
                          <w:rFonts w:ascii="Times New Roman" w:hAnsi="Times New Roman" w:cs="Times New Roman"/>
                          <w:b/>
                          <w:sz w:val="12"/>
                          <w:szCs w:val="12"/>
                        </w:rPr>
                      </w:pPr>
                      <w:r w:rsidRPr="00F04EFE">
                        <w:rPr>
                          <w:rFonts w:ascii="Times New Roman" w:hAnsi="Times New Roman" w:cs="Times New Roman"/>
                          <w:b/>
                          <w:sz w:val="12"/>
                          <w:szCs w:val="12"/>
                        </w:rPr>
                        <w:t>ATTENTION</w:t>
                      </w:r>
                    </w:p>
                    <w:p w14:paraId="115E7B42" w14:textId="1467EE22" w:rsidR="004F21C0" w:rsidRPr="00F04EFE" w:rsidRDefault="004F21C0" w:rsidP="00F04EFE">
                      <w:pPr>
                        <w:spacing w:before="0" w:line="240" w:lineRule="auto"/>
                        <w:jc w:val="center"/>
                        <w:rPr>
                          <w:rFonts w:ascii="Times New Roman" w:hAnsi="Times New Roman" w:cs="Times New Roman"/>
                          <w:b/>
                          <w:sz w:val="12"/>
                          <w:szCs w:val="12"/>
                        </w:rPr>
                      </w:pPr>
                      <w:r w:rsidRPr="00F04EFE">
                        <w:rPr>
                          <w:rFonts w:ascii="Times New Roman" w:hAnsi="Times New Roman" w:cs="Times New Roman"/>
                          <w:b/>
                          <w:sz w:val="12"/>
                          <w:szCs w:val="12"/>
                        </w:rPr>
                        <w:t>CONTAINS ASBESTOS</w:t>
                      </w:r>
                    </w:p>
                    <w:p w14:paraId="72273AEE" w14:textId="0FB5FE78" w:rsidR="004F21C0" w:rsidRPr="00F04EFE" w:rsidRDefault="004F21C0" w:rsidP="00F04EFE">
                      <w:pPr>
                        <w:spacing w:before="0" w:line="240" w:lineRule="auto"/>
                        <w:jc w:val="center"/>
                        <w:rPr>
                          <w:rFonts w:ascii="Times New Roman" w:hAnsi="Times New Roman" w:cs="Times New Roman"/>
                          <w:sz w:val="12"/>
                          <w:szCs w:val="12"/>
                        </w:rPr>
                      </w:pPr>
                    </w:p>
                    <w:p w14:paraId="53EFF811" w14:textId="0105598E" w:rsidR="004F21C0" w:rsidRPr="00F04EFE" w:rsidRDefault="004F21C0" w:rsidP="00F04EFE">
                      <w:pPr>
                        <w:spacing w:before="0" w:line="240" w:lineRule="auto"/>
                        <w:jc w:val="center"/>
                        <w:rPr>
                          <w:rFonts w:ascii="Times New Roman" w:hAnsi="Times New Roman" w:cs="Times New Roman"/>
                          <w:sz w:val="12"/>
                          <w:szCs w:val="12"/>
                        </w:rPr>
                      </w:pPr>
                      <w:r w:rsidRPr="00F04EFE">
                        <w:rPr>
                          <w:rFonts w:ascii="Times New Roman" w:hAnsi="Times New Roman" w:cs="Times New Roman"/>
                          <w:sz w:val="12"/>
                          <w:szCs w:val="12"/>
                        </w:rPr>
                        <w:t>It is harmful to health to inhal</w:t>
                      </w:r>
                      <w:r>
                        <w:rPr>
                          <w:rFonts w:ascii="Times New Roman" w:hAnsi="Times New Roman" w:cs="Times New Roman"/>
                          <w:sz w:val="12"/>
                          <w:szCs w:val="12"/>
                        </w:rPr>
                        <w:t>e asbestos  pow</w:t>
                      </w:r>
                      <w:r w:rsidRPr="00F04EFE">
                        <w:rPr>
                          <w:rFonts w:ascii="Times New Roman" w:hAnsi="Times New Roman" w:cs="Times New Roman"/>
                          <w:sz w:val="12"/>
                          <w:szCs w:val="12"/>
                        </w:rPr>
                        <w:t>der. Review the safety recommendations</w:t>
                      </w:r>
                    </w:p>
                  </w:txbxContent>
                </v:textbox>
              </v:shape>
            </w:pict>
          </mc:Fallback>
        </mc:AlternateContent>
      </w:r>
      <w:r w:rsidRPr="00D01AF7">
        <w:rPr>
          <w:noProof/>
          <w:lang w:val="tr-TR" w:eastAsia="tr-TR"/>
        </w:rPr>
        <mc:AlternateContent>
          <mc:Choice Requires="wps">
            <w:drawing>
              <wp:anchor distT="45720" distB="45720" distL="114300" distR="114300" simplePos="0" relativeHeight="251689984" behindDoc="0" locked="0" layoutInCell="1" allowOverlap="1" wp14:anchorId="2F0EDBA4" wp14:editId="6CB3D89B">
                <wp:simplePos x="0" y="0"/>
                <wp:positionH relativeFrom="column">
                  <wp:posOffset>5223510</wp:posOffset>
                </wp:positionH>
                <wp:positionV relativeFrom="paragraph">
                  <wp:posOffset>1812925</wp:posOffset>
                </wp:positionV>
                <wp:extent cx="838200" cy="714375"/>
                <wp:effectExtent l="0" t="0" r="0" b="9525"/>
                <wp:wrapNone/>
                <wp:docPr id="58"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714375"/>
                        </a:xfrm>
                        <a:prstGeom prst="rect">
                          <a:avLst/>
                        </a:prstGeom>
                        <a:solidFill>
                          <a:srgbClr val="FFFFFF"/>
                        </a:solidFill>
                        <a:ln w="9525">
                          <a:noFill/>
                          <a:miter lim="800000"/>
                          <a:headEnd/>
                          <a:tailEnd/>
                        </a:ln>
                      </wps:spPr>
                      <wps:txbx>
                        <w:txbxContent>
                          <w:p w14:paraId="2A369769" w14:textId="77168812" w:rsidR="004F21C0" w:rsidRPr="00F04EFE" w:rsidRDefault="004F21C0" w:rsidP="00F04EFE">
                            <w:pPr>
                              <w:spacing w:before="0" w:line="240" w:lineRule="auto"/>
                              <w:jc w:val="center"/>
                              <w:rPr>
                                <w:rFonts w:ascii="Times New Roman" w:hAnsi="Times New Roman" w:cs="Times New Roman"/>
                                <w:sz w:val="16"/>
                                <w:szCs w:val="16"/>
                              </w:rPr>
                            </w:pPr>
                            <w:r>
                              <w:rPr>
                                <w:rFonts w:ascii="Times New Roman" w:hAnsi="Times New Roman" w:cs="Times New Roman"/>
                                <w:sz w:val="16"/>
                                <w:szCs w:val="16"/>
                              </w:rPr>
                              <w:t>To be written with standard wording in white or black font on red background</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F0EDBA4" id="_x0000_s1056" type="#_x0000_t202" style="position:absolute;left:0;text-align:left;margin-left:411.3pt;margin-top:142.75pt;width:66pt;height:56.25pt;z-index:251689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" stroked="f">
                <v:textbox inset="0,0,0,0">
                  <w:txbxContent>
                    <w:p w14:paraId="2A369769" w14:textId="77168812" w:rsidR="004F21C0" w:rsidRPr="00F04EFE" w:rsidRDefault="004F21C0" w:rsidP="00F04EFE">
                      <w:pPr>
                        <w:spacing w:before="0" w:line="240" w:lineRule="auto"/>
                        <w:jc w:val="center"/>
                        <w:rPr>
                          <w:rFonts w:ascii="Times New Roman" w:hAnsi="Times New Roman" w:cs="Times New Roman"/>
                          <w:sz w:val="16"/>
                          <w:szCs w:val="16"/>
                        </w:rPr>
                      </w:pPr>
                      <w:r>
                        <w:rPr>
                          <w:rFonts w:ascii="Times New Roman" w:hAnsi="Times New Roman" w:cs="Times New Roman"/>
                          <w:sz w:val="16"/>
                          <w:szCs w:val="16"/>
                        </w:rPr>
                        <w:t>To be written with standard wording in white or black font on red background</w:t>
                      </w:r>
                    </w:p>
                  </w:txbxContent>
                </v:textbox>
              </v:shape>
            </w:pict>
          </mc:Fallback>
        </mc:AlternateContent>
      </w:r>
      <w:r w:rsidRPr="00D01AF7">
        <w:rPr>
          <w:noProof/>
          <w:lang w:val="tr-TR" w:eastAsia="tr-TR"/>
        </w:rPr>
        <mc:AlternateContent>
          <mc:Choice Requires="wps">
            <w:drawing>
              <wp:anchor distT="45720" distB="45720" distL="114300" distR="114300" simplePos="0" relativeHeight="251685888" behindDoc="0" locked="0" layoutInCell="1" allowOverlap="1" wp14:anchorId="52DD0D4F" wp14:editId="4C6FD463">
                <wp:simplePos x="0" y="0"/>
                <wp:positionH relativeFrom="column">
                  <wp:posOffset>5223511</wp:posOffset>
                </wp:positionH>
                <wp:positionV relativeFrom="paragraph">
                  <wp:posOffset>1241424</wp:posOffset>
                </wp:positionV>
                <wp:extent cx="838200" cy="314325"/>
                <wp:effectExtent l="0" t="0" r="0" b="9525"/>
                <wp:wrapNone/>
                <wp:docPr id="5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314325"/>
                        </a:xfrm>
                        <a:prstGeom prst="rect">
                          <a:avLst/>
                        </a:prstGeom>
                        <a:solidFill>
                          <a:srgbClr val="FFFFFF"/>
                        </a:solidFill>
                        <a:ln w="9525">
                          <a:noFill/>
                          <a:miter lim="800000"/>
                          <a:headEnd/>
                          <a:tailEnd/>
                        </a:ln>
                      </wps:spPr>
                      <wps:txbx>
                        <w:txbxContent>
                          <w:p w14:paraId="60C46174" w14:textId="4475826D" w:rsidR="004F21C0" w:rsidRPr="00F04EFE" w:rsidRDefault="004F21C0" w:rsidP="00F04EFE">
                            <w:pPr>
                              <w:spacing w:before="0" w:line="240" w:lineRule="auto"/>
                              <w:jc w:val="center"/>
                              <w:rPr>
                                <w:rFonts w:ascii="Times New Roman" w:hAnsi="Times New Roman" w:cs="Times New Roman"/>
                                <w:sz w:val="16"/>
                                <w:szCs w:val="16"/>
                              </w:rPr>
                            </w:pPr>
                            <w:r w:rsidRPr="00F04EFE">
                              <w:rPr>
                                <w:rFonts w:ascii="Times New Roman" w:hAnsi="Times New Roman" w:cs="Times New Roman"/>
                                <w:sz w:val="16"/>
                                <w:szCs w:val="16"/>
                              </w:rPr>
                              <w:t>White “a” on black background</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2DD0D4F" id="_x0000_s1057" type="#_x0000_t202" style="position:absolute;left:0;text-align:left;margin-left:411.3pt;margin-top:97.75pt;width:66pt;height:24.75pt;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" stroked="f">
                <v:textbox inset="0,0,0,0">
                  <w:txbxContent>
                    <w:p w14:paraId="60C46174" w14:textId="4475826D" w:rsidR="004F21C0" w:rsidRPr="00F04EFE" w:rsidRDefault="004F21C0" w:rsidP="00F04EFE">
                      <w:pPr>
                        <w:spacing w:before="0" w:line="240" w:lineRule="auto"/>
                        <w:jc w:val="center"/>
                        <w:rPr>
                          <w:rFonts w:ascii="Times New Roman" w:hAnsi="Times New Roman" w:cs="Times New Roman"/>
                          <w:sz w:val="16"/>
                          <w:szCs w:val="16"/>
                        </w:rPr>
                      </w:pPr>
                      <w:r w:rsidRPr="00F04EFE">
                        <w:rPr>
                          <w:rFonts w:ascii="Times New Roman" w:hAnsi="Times New Roman" w:cs="Times New Roman"/>
                          <w:sz w:val="16"/>
                          <w:szCs w:val="16"/>
                        </w:rPr>
                        <w:t>White “a” on black background</w:t>
                      </w:r>
                    </w:p>
                  </w:txbxContent>
                </v:textbox>
              </v:shape>
            </w:pict>
          </mc:Fallback>
        </mc:AlternateContent>
      </w:r>
      <w:r w:rsidR="00BD0187" w:rsidRPr="00D01AF7">
        <w:rPr>
          <w:noProof/>
          <w:lang w:val="tr-TR" w:eastAsia="tr-TR"/>
        </w:rPr>
        <w:drawing>
          <wp:inline distT="0" distB="0" distL="0" distR="0" wp14:anchorId="2164EAAC" wp14:editId="123C7684">
            <wp:extent cx="6116320" cy="2804795"/>
            <wp:effectExtent l="19050" t="19050" r="17780" b="146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6116320" cy="2804795"/>
                    </a:xfrm>
                    <a:prstGeom prst="rect">
                      <a:avLst/>
                    </a:prstGeom>
                    <a:ln>
                      <a:solidFill>
                        <a:schemeClr val="tx1"/>
                      </a:solidFill>
                    </a:ln>
                  </pic:spPr>
                </pic:pic>
              </a:graphicData>
            </a:graphic>
          </wp:inline>
        </w:drawing>
      </w:r>
    </w:p>
    <w:p w14:paraId="5EE530C6" w14:textId="5B560249" w:rsidR="00BD0187" w:rsidRPr="00D01AF7" w:rsidRDefault="00BD0187" w:rsidP="00BD0187">
      <w:pPr>
        <w:pStyle w:val="ResimYazs"/>
      </w:pPr>
      <w:bookmarkStart w:id="456" w:name="_Toc90471642"/>
      <w:r w:rsidRPr="00D01AF7">
        <w:rPr>
          <w:rFonts w:eastAsia="Times New Roman"/>
          <w:bCs/>
          <w:color w:val="000000"/>
          <w:szCs w:val="20"/>
          <w:lang w:eastAsia="tr-TR"/>
        </w:rPr>
        <w:t>Warning Signs (Work Area Warning Sign and Asbestos Containing Package Label</w:t>
      </w:r>
      <w:r w:rsidRPr="00D01AF7">
        <w:t>)</w:t>
      </w:r>
      <w:bookmarkEnd w:id="456"/>
    </w:p>
    <w:p w14:paraId="0AB921F6" w14:textId="6AC42501" w:rsidR="00E547F8" w:rsidRPr="00D01AF7" w:rsidRDefault="00E547F8" w:rsidP="00E547F8"/>
    <w:p w14:paraId="198CF6F8" w14:textId="68D26695" w:rsidR="00BD0187" w:rsidRPr="00D01AF7" w:rsidRDefault="0000312E" w:rsidP="00BD0B4E">
      <w:pPr>
        <w:spacing w:line="240" w:lineRule="auto"/>
        <w:rPr>
          <w:rFonts w:eastAsia="Times New Roman"/>
          <w:color w:val="000000"/>
          <w:u w:val="single"/>
          <w:lang w:eastAsia="tr-TR"/>
        </w:rPr>
      </w:pPr>
      <w:r w:rsidRPr="00D01AF7">
        <w:rPr>
          <w:rFonts w:eastAsia="Times New Roman"/>
          <w:color w:val="000000"/>
          <w:szCs w:val="20"/>
          <w:u w:val="single"/>
          <w:lang w:eastAsia="tr-TR"/>
        </w:rPr>
        <w:t>4.2.3.</w:t>
      </w:r>
      <w:r w:rsidRPr="00D01AF7">
        <w:rPr>
          <w:rFonts w:eastAsia="Times New Roman"/>
          <w:color w:val="000000"/>
          <w:szCs w:val="20"/>
          <w:u w:val="single"/>
          <w:lang w:eastAsia="tr-TR"/>
        </w:rPr>
        <w:tab/>
      </w:r>
      <w:r w:rsidR="00BD0187" w:rsidRPr="00D01AF7">
        <w:rPr>
          <w:rFonts w:eastAsia="Times New Roman"/>
          <w:color w:val="000000"/>
          <w:szCs w:val="20"/>
          <w:u w:val="single"/>
          <w:lang w:eastAsia="tr-TR"/>
        </w:rPr>
        <w:t xml:space="preserve">Creating the Quarantine Area </w:t>
      </w:r>
    </w:p>
    <w:p w14:paraId="7813F3B0" w14:textId="480843C9" w:rsidR="00BD0187" w:rsidRPr="00D01AF7" w:rsidRDefault="00BD0187" w:rsidP="00BD0B4E">
      <w:r w:rsidRPr="00D01AF7">
        <w:t xml:space="preserve">In working areas where high fiber concentrations are likely (black area), a quarantine area must be established in order for asbestos removal to be performed in a controlled manner. This quarantine area prevents the exposure of asbestos fibers to other people and workers in the environment by hindering the spread of asbestos fibers during asbestos removal works, waste packaging and cleaning of the deconstruction site. </w:t>
      </w:r>
    </w:p>
    <w:p w14:paraId="3078AD6F" w14:textId="77777777" w:rsidR="00BD0187" w:rsidRPr="00D01AF7" w:rsidRDefault="00BD0187" w:rsidP="00BD0187">
      <w:r w:rsidRPr="00D01AF7">
        <w:t>Quarantines should be designed in such a way that deconstruction works can be done easily in the area where asbestos is to be removed. In determining the dimensions, the number of workers and the size of the equipment to be used should be considered. For example, if a scissor lift or a scaffold will be used, they should be large enough to provide comfortable equipment use. If the quarantine area is larger than necessary, it increases the spreading area of asbestos, therefore the size of the quarantine area should be kept at an optimum level.</w:t>
      </w:r>
    </w:p>
    <w:p w14:paraId="20A256F7" w14:textId="77777777" w:rsidR="00BD0187" w:rsidRPr="00D01AF7" w:rsidRDefault="00BD0187" w:rsidP="00BD0187">
      <w:r w:rsidRPr="00D01AF7">
        <w:t>The most commonly used material for quarantines is polyethylene coating. This material is highly preferred because of its flexible and impermeable structure. This coating should be thick enough to withstand the erosion and corrosion of quarantine. In most cases, a 1000-gauge (250 micron) coating is sufficient. In exposed areas, the polyethylene coating may not have sufficient strength due to external factors such as wind, so alternative materials such as polyvinyl chloride (PVC) sheet reinforced with woven nylon mesh can be considered.</w:t>
      </w:r>
    </w:p>
    <w:p w14:paraId="0EEEFAD4" w14:textId="77777777" w:rsidR="00BD0187" w:rsidRPr="00D01AF7" w:rsidRDefault="00BD0187" w:rsidP="00BD0187">
      <w:r w:rsidRPr="00D01AF7">
        <w:t>The most common means of supporting the coating material are timber frames. Specially designed frames such as metal or plastic tubes can also be used. Some wood with a width of 50 mm x 50 mm is sufficient for the wooden sticks used. The coating must be fixed to the bars using staples, tape, and spray adhesive.</w:t>
      </w:r>
    </w:p>
    <w:p w14:paraId="01195A3B" w14:textId="77777777" w:rsidR="00BD0187" w:rsidRPr="00D01AF7" w:rsidRDefault="00BD0187" w:rsidP="00BD0187">
      <w:r w:rsidRPr="00D01AF7">
        <w:t>The quarantine area must be airtight. All leaks must be detected and sealed. All places where air escape may occur, such as corners, window ledges, doors or area around the negative pressure unit should be properly taped or sealed with suitable foam material.</w:t>
      </w:r>
    </w:p>
    <w:p w14:paraId="44A73A49" w14:textId="77777777" w:rsidR="00BD0187" w:rsidRPr="00D01AF7" w:rsidRDefault="00BD0187" w:rsidP="00BD0187">
      <w:r w:rsidRPr="00D01AF7">
        <w:t>In very confined and hot areas, the use of certain foams and adhesives close to pipelines or breathing space can cause harmful if they were used in high concentrations. This situation should be avoided.</w:t>
      </w:r>
    </w:p>
    <w:p w14:paraId="5E73ECD8" w14:textId="77777777" w:rsidR="00BD0187" w:rsidRPr="00D01AF7" w:rsidRDefault="00BD0187" w:rsidP="00BD0187">
      <w:r w:rsidRPr="00D01AF7">
        <w:lastRenderedPageBreak/>
        <w:t>If the breaches of sealing cannot be prevented with these precautions, additional measures should be taken. These can be as follows;</w:t>
      </w:r>
    </w:p>
    <w:p w14:paraId="2051F61C" w14:textId="77777777" w:rsidR="00BD0187" w:rsidRPr="00D01AF7" w:rsidRDefault="00BD0187" w:rsidP="00BD0187">
      <w:pPr>
        <w:numPr>
          <w:ilvl w:val="0"/>
          <w:numId w:val="184"/>
        </w:numPr>
        <w:spacing w:after="100" w:afterAutospacing="1" w:line="240" w:lineRule="auto"/>
        <w:ind w:left="1366"/>
        <w:rPr>
          <w:rFonts w:eastAsia="Times New Roman"/>
          <w:color w:val="000000"/>
          <w:szCs w:val="20"/>
          <w:lang w:eastAsia="tr-TR"/>
        </w:rPr>
      </w:pPr>
      <w:r w:rsidRPr="00D01AF7">
        <w:rPr>
          <w:rFonts w:eastAsia="Times New Roman"/>
          <w:color w:val="000000"/>
          <w:szCs w:val="20"/>
          <w:lang w:eastAsia="tr-TR"/>
        </w:rPr>
        <w:t>The performance of the negative pressure unit may be increased,</w:t>
      </w:r>
    </w:p>
    <w:p w14:paraId="035B4945" w14:textId="77777777" w:rsidR="00BD0187" w:rsidRPr="00D01AF7" w:rsidRDefault="00BD0187" w:rsidP="00BD0187">
      <w:pPr>
        <w:numPr>
          <w:ilvl w:val="0"/>
          <w:numId w:val="184"/>
        </w:numPr>
        <w:spacing w:before="100" w:beforeAutospacing="1" w:after="100" w:afterAutospacing="1" w:line="240" w:lineRule="auto"/>
        <w:ind w:left="1371"/>
        <w:rPr>
          <w:rFonts w:eastAsia="Times New Roman"/>
          <w:color w:val="000000"/>
          <w:szCs w:val="20"/>
          <w:lang w:eastAsia="tr-TR"/>
        </w:rPr>
      </w:pPr>
      <w:r w:rsidRPr="00D01AF7">
        <w:rPr>
          <w:rFonts w:eastAsia="Times New Roman"/>
          <w:color w:val="000000"/>
          <w:szCs w:val="20"/>
          <w:lang w:eastAsia="tr-TR"/>
        </w:rPr>
        <w:t>Glove bag may be used,</w:t>
      </w:r>
    </w:p>
    <w:p w14:paraId="60169F47" w14:textId="77777777" w:rsidR="00BD0187" w:rsidRPr="00D01AF7" w:rsidRDefault="00BD0187" w:rsidP="00BD0187">
      <w:pPr>
        <w:numPr>
          <w:ilvl w:val="0"/>
          <w:numId w:val="184"/>
        </w:numPr>
        <w:spacing w:before="100" w:beforeAutospacing="1" w:after="100" w:afterAutospacing="1" w:line="240" w:lineRule="auto"/>
        <w:ind w:left="1354"/>
        <w:rPr>
          <w:rFonts w:eastAsia="Times New Roman"/>
          <w:color w:val="000000"/>
          <w:szCs w:val="20"/>
          <w:lang w:eastAsia="tr-TR"/>
        </w:rPr>
      </w:pPr>
      <w:r w:rsidRPr="00D01AF7">
        <w:rPr>
          <w:rFonts w:eastAsia="Times New Roman"/>
          <w:color w:val="000000"/>
          <w:szCs w:val="20"/>
          <w:lang w:eastAsia="tr-TR"/>
        </w:rPr>
        <w:t>Mini-quarantine areas can be set up inside the quarantine area.</w:t>
      </w:r>
    </w:p>
    <w:p w14:paraId="5EE93E02" w14:textId="77777777" w:rsidR="00BD0187" w:rsidRPr="00D01AF7" w:rsidRDefault="00BD0187" w:rsidP="00BD0187">
      <w:r w:rsidRPr="00D01AF7">
        <w:t>Quarantines must be established before any work is done, including inserting injection needles into the asbestos including materials, and the covering material must be disposable.</w:t>
      </w:r>
    </w:p>
    <w:p w14:paraId="34FCBD0D" w14:textId="2C00B5C6" w:rsidR="00BD0187" w:rsidRPr="00D01AF7" w:rsidRDefault="002B2F19" w:rsidP="00BD0B4E">
      <w:pPr>
        <w:spacing w:line="240" w:lineRule="auto"/>
        <w:rPr>
          <w:rFonts w:eastAsia="Times New Roman"/>
          <w:color w:val="000000"/>
          <w:u w:val="single"/>
          <w:lang w:eastAsia="tr-TR"/>
        </w:rPr>
      </w:pPr>
      <w:r w:rsidRPr="00D01AF7">
        <w:rPr>
          <w:rFonts w:eastAsia="Times New Roman"/>
          <w:color w:val="000000"/>
          <w:szCs w:val="20"/>
          <w:u w:val="single"/>
          <w:lang w:eastAsia="tr-TR"/>
        </w:rPr>
        <w:t>4.2.4.</w:t>
      </w:r>
      <w:r w:rsidRPr="00D01AF7">
        <w:rPr>
          <w:rFonts w:eastAsia="Times New Roman"/>
          <w:color w:val="000000"/>
          <w:szCs w:val="20"/>
          <w:u w:val="single"/>
          <w:lang w:eastAsia="tr-TR"/>
        </w:rPr>
        <w:tab/>
      </w:r>
      <w:r w:rsidR="00BD0187" w:rsidRPr="00D01AF7">
        <w:rPr>
          <w:rFonts w:eastAsia="Times New Roman"/>
          <w:color w:val="000000"/>
          <w:szCs w:val="20"/>
          <w:u w:val="single"/>
          <w:lang w:eastAsia="tr-TR"/>
        </w:rPr>
        <w:t>Negative Pressure Unit (NPU)</w:t>
      </w:r>
    </w:p>
    <w:p w14:paraId="5EED6BE5" w14:textId="77777777" w:rsidR="00BD0187" w:rsidRPr="00D01AF7" w:rsidRDefault="00BD0187" w:rsidP="00BD0187">
      <w:r w:rsidRPr="00D01AF7">
        <w:t>No matter how well designed, the quarantine cannot be guaranteed to be airtight and there may be some degree of leakage. Therefore, it should be ensured that the air pressure inside the quarantine is slightly below atmospheric pressure. With that inequality, any leaking airflow inside the quarantine moves inwards, not outwards, so the asbestos dust stays in the quarantine area. However, sufficient fresh air should be provided to replace the exhausted air. This air must enter quarantined area in a controlled manner with shower enclosures or airlocks. In this way, the ventilation of the quarantine is regulated, and fresh air is provided to the asbestos workers. In principle, the NPU should be located opposite the airlocks. However, the optimal location for the NPU depends on several factors, including the shape of the quarantine area, accessibility of the walls or suitability of walls to accommodate the unit. The airlock alone can provide enough fresh air for a small or simple quarantine; however, additional air intakes may be required for larger or complex facilities. These air inlets should have filtration (pre-filter) and should be sealed by taping around. The NPU should normally be located outside the quarantine and only the prefilter should be seen from inside. This depends on access and available space. A flexible piping may be required between the main HEPA filter and the pre-filter in quarantine, in which case this flexible pipe should be maintained and inspected regularly.</w:t>
      </w:r>
    </w:p>
    <w:p w14:paraId="555117AB" w14:textId="77777777" w:rsidR="00BD0187" w:rsidRPr="00D01AF7" w:rsidRDefault="00BD0187" w:rsidP="00BD0187">
      <w:r w:rsidRPr="00D01AF7">
        <w:t>Sufficient negative pressure should be created inside the quarantine area and this pressure should be distributed as evenly as possible in the quarantine area. The location of the negative pressure unit should provide effective airflow in the quarantine and airlocks. Air locks and waste cabinets should not be seen as an alternative to negative pressure.</w:t>
      </w:r>
    </w:p>
    <w:p w14:paraId="2305CF0B" w14:textId="6D9D6E59" w:rsidR="00BD0187" w:rsidRPr="00D01AF7" w:rsidRDefault="002B2F19" w:rsidP="00BD0B4E">
      <w:pPr>
        <w:spacing w:line="240" w:lineRule="auto"/>
        <w:rPr>
          <w:rFonts w:eastAsia="Times New Roman"/>
          <w:color w:val="000000"/>
          <w:u w:val="single"/>
          <w:lang w:eastAsia="tr-TR"/>
        </w:rPr>
      </w:pPr>
      <w:r w:rsidRPr="00D01AF7">
        <w:rPr>
          <w:rFonts w:eastAsia="Times New Roman"/>
          <w:color w:val="000000"/>
          <w:szCs w:val="20"/>
          <w:u w:val="single"/>
          <w:lang w:eastAsia="tr-TR"/>
        </w:rPr>
        <w:t>4.2.5.</w:t>
      </w:r>
      <w:r w:rsidRPr="00D01AF7">
        <w:rPr>
          <w:rFonts w:eastAsia="Times New Roman"/>
          <w:color w:val="000000"/>
          <w:szCs w:val="20"/>
          <w:u w:val="single"/>
          <w:lang w:eastAsia="tr-TR"/>
        </w:rPr>
        <w:tab/>
      </w:r>
      <w:r w:rsidR="00BD0187" w:rsidRPr="00D01AF7">
        <w:rPr>
          <w:rFonts w:eastAsia="Times New Roman"/>
          <w:color w:val="000000"/>
          <w:szCs w:val="20"/>
          <w:u w:val="single"/>
          <w:lang w:eastAsia="tr-TR"/>
        </w:rPr>
        <w:t>Entering Quarantine (Air Lock)</w:t>
      </w:r>
    </w:p>
    <w:p w14:paraId="30E49D42" w14:textId="403A84F4" w:rsidR="00BD0187" w:rsidRPr="00D01AF7" w:rsidRDefault="00BD0187" w:rsidP="00BD0187">
      <w:r w:rsidRPr="00D01AF7">
        <w:t xml:space="preserve">The most important feature for quarantine is shower cabins or air locks. Thanks to the air locks, the entrance and exit of the personnel, equipment and wastes are kept under control. Airlocks and waste cabinets must be at least 1m x 1m x 2m (height) and they should be larger where larger wastes such as pipelines or wood chips are disposed of. </w:t>
      </w:r>
      <w:r w:rsidR="00A84584" w:rsidRPr="00D01AF7">
        <w:t>Where</w:t>
      </w:r>
      <w:r w:rsidRPr="00D01AF7">
        <w:t xml:space="preserve"> confined in one direction (i.e., along a corridor), airlocks and waste cabinets should extend in the other direction (i.e., 0.8m x 2m x 2m). If enough space is available, separate airlock and waste cabinet should be used. Air locks should be designed in a way to prevent the leakage of asbestos dust from the passages between the cabinets. This is usually achieved by vertically shearing of the coating between the cabinets. These openings prevent the outside air from entering and the inside air from flowing out. In order to control the air flow, the bottom of the inner slit should be weighted with plastic or wooden sticks. It is essential to provide sufficient reserve air into the quarantine.</w:t>
      </w:r>
    </w:p>
    <w:p w14:paraId="4D71B2A9" w14:textId="0667DE04" w:rsidR="00BD0187" w:rsidRPr="00D01AF7" w:rsidRDefault="002B2F19" w:rsidP="00BD0B4E">
      <w:pPr>
        <w:spacing w:line="240" w:lineRule="auto"/>
        <w:rPr>
          <w:rFonts w:eastAsia="Times New Roman"/>
          <w:color w:val="000000"/>
          <w:u w:val="single"/>
          <w:lang w:eastAsia="tr-TR"/>
        </w:rPr>
      </w:pPr>
      <w:r w:rsidRPr="00D01AF7">
        <w:rPr>
          <w:rFonts w:eastAsia="Times New Roman"/>
          <w:color w:val="000000"/>
          <w:szCs w:val="20"/>
          <w:u w:val="single"/>
          <w:lang w:eastAsia="tr-TR"/>
        </w:rPr>
        <w:t>4.2.6.</w:t>
      </w:r>
      <w:r w:rsidRPr="00D01AF7">
        <w:rPr>
          <w:rFonts w:eastAsia="Times New Roman"/>
          <w:color w:val="000000"/>
          <w:szCs w:val="20"/>
          <w:u w:val="single"/>
          <w:lang w:eastAsia="tr-TR"/>
        </w:rPr>
        <w:tab/>
      </w:r>
      <w:r w:rsidR="00BD0187" w:rsidRPr="00D01AF7">
        <w:rPr>
          <w:rFonts w:eastAsia="Times New Roman"/>
          <w:color w:val="000000"/>
          <w:szCs w:val="20"/>
          <w:u w:val="single"/>
          <w:lang w:eastAsia="tr-TR"/>
        </w:rPr>
        <w:t xml:space="preserve">Hygiene Unit </w:t>
      </w:r>
    </w:p>
    <w:p w14:paraId="1DDFD464" w14:textId="7B190AD0" w:rsidR="00BD0187" w:rsidRPr="00D01AF7" w:rsidRDefault="00BD0187" w:rsidP="00BD0187">
      <w:r w:rsidRPr="00D01AF7">
        <w:t>The hygiene unit (the system designed for personnel cleaning) should be adjacent to the quarantine area, and if this is not possible, airlocks should be used. Airlocks should be designed in such a way that they do not spread asbestos dust into the environment. The use of the transition system is undesirable and should be avoided as much as possible. Connecting shower units directly to quarantine or to air locks is preferred. The purpose of airlock and waste cabinets is to provide additional control over spreads, and they should be installed adjacent to the quarantine to control air movement during accidental leaks, personnel movement, and waste transfers.</w:t>
      </w:r>
    </w:p>
    <w:p w14:paraId="2EE3AF62" w14:textId="34AF1E66" w:rsidR="00BD0187" w:rsidRPr="00D01AF7" w:rsidRDefault="002B2F19" w:rsidP="00BD0B4E">
      <w:pPr>
        <w:spacing w:line="240" w:lineRule="auto"/>
        <w:rPr>
          <w:rFonts w:eastAsia="Times New Roman"/>
          <w:color w:val="000000"/>
          <w:u w:val="single"/>
          <w:lang w:eastAsia="tr-TR"/>
        </w:rPr>
      </w:pPr>
      <w:r w:rsidRPr="00D01AF7">
        <w:rPr>
          <w:rFonts w:eastAsia="Times New Roman"/>
          <w:color w:val="000000"/>
          <w:szCs w:val="20"/>
          <w:u w:val="single"/>
          <w:lang w:eastAsia="tr-TR"/>
        </w:rPr>
        <w:t>4.2.7.</w:t>
      </w:r>
      <w:r w:rsidRPr="00D01AF7">
        <w:rPr>
          <w:rFonts w:eastAsia="Times New Roman"/>
          <w:color w:val="000000"/>
          <w:szCs w:val="20"/>
          <w:u w:val="single"/>
          <w:lang w:eastAsia="tr-TR"/>
        </w:rPr>
        <w:tab/>
      </w:r>
      <w:r w:rsidR="00BD0187" w:rsidRPr="00D01AF7">
        <w:rPr>
          <w:rFonts w:eastAsia="Times New Roman"/>
          <w:color w:val="000000"/>
          <w:szCs w:val="20"/>
          <w:u w:val="single"/>
          <w:lang w:eastAsia="tr-TR"/>
        </w:rPr>
        <w:t xml:space="preserve">Waste Cabinet </w:t>
      </w:r>
    </w:p>
    <w:p w14:paraId="6FCC1F23" w14:textId="39F0802D" w:rsidR="00BD0187" w:rsidRPr="00D01AF7" w:rsidRDefault="00BD0187" w:rsidP="00BD0187">
      <w:r w:rsidRPr="00D01AF7">
        <w:lastRenderedPageBreak/>
        <w:t>Waste cabins are used for the waste transfer and their design is shown in</w:t>
      </w:r>
      <w:r w:rsidR="002B2F19" w:rsidRPr="00D01AF7">
        <w:t xml:space="preserve"> the figure below:</w:t>
      </w:r>
    </w:p>
    <w:p w14:paraId="04D36812" w14:textId="44590ECC" w:rsidR="00BD0187" w:rsidRPr="00D01AF7" w:rsidRDefault="00F04EFE" w:rsidP="00BD0187">
      <w:r w:rsidRPr="00D01AF7">
        <w:rPr>
          <w:noProof/>
          <w:lang w:val="tr-TR" w:eastAsia="tr-TR"/>
        </w:rPr>
        <mc:AlternateContent>
          <mc:Choice Requires="wps">
            <w:drawing>
              <wp:anchor distT="45720" distB="45720" distL="114300" distR="114300" simplePos="0" relativeHeight="251704320" behindDoc="0" locked="0" layoutInCell="1" allowOverlap="1" wp14:anchorId="66E4EE0A" wp14:editId="6B3298A6">
                <wp:simplePos x="0" y="0"/>
                <wp:positionH relativeFrom="column">
                  <wp:posOffset>118110</wp:posOffset>
                </wp:positionH>
                <wp:positionV relativeFrom="paragraph">
                  <wp:posOffset>1010920</wp:posOffset>
                </wp:positionV>
                <wp:extent cx="238125" cy="923925"/>
                <wp:effectExtent l="0" t="0" r="9525" b="9525"/>
                <wp:wrapNone/>
                <wp:docPr id="63"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923925"/>
                        </a:xfrm>
                        <a:prstGeom prst="rect">
                          <a:avLst/>
                        </a:prstGeom>
                        <a:solidFill>
                          <a:srgbClr val="FFFFFF"/>
                        </a:solidFill>
                        <a:ln w="9525">
                          <a:noFill/>
                          <a:miter lim="800000"/>
                          <a:headEnd/>
                          <a:tailEnd/>
                        </a:ln>
                      </wps:spPr>
                      <wps:txbx>
                        <w:txbxContent>
                          <w:p w14:paraId="7C2091C2" w14:textId="085013C4" w:rsidR="004F21C0" w:rsidRPr="00F04EFE" w:rsidRDefault="004F21C0" w:rsidP="00F04EFE">
                            <w:pPr>
                              <w:spacing w:before="0" w:line="240" w:lineRule="auto"/>
                              <w:jc w:val="center"/>
                              <w:rPr>
                                <w:rFonts w:ascii="Arial" w:hAnsi="Arial" w:cs="Arial"/>
                                <w:sz w:val="24"/>
                                <w:szCs w:val="24"/>
                              </w:rPr>
                            </w:pPr>
                            <w:r>
                              <w:rPr>
                                <w:rFonts w:ascii="Arial" w:hAnsi="Arial" w:cs="Arial"/>
                                <w:sz w:val="24"/>
                                <w:szCs w:val="24"/>
                              </w:rPr>
                              <w:t>Outdoors</w:t>
                            </w:r>
                          </w:p>
                        </w:txbxContent>
                      </wps:txbx>
                      <wps:bodyPr rot="0" vert="vert270"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6E4EE0A" id="_x0000_s1058" type="#_x0000_t202" style="position:absolute;left:0;text-align:left;margin-left:9.3pt;margin-top:79.6pt;width:18.75pt;height:72.75pt;z-index:251704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" stroked="f">
                <v:textbox style="layout-flow:vertical;mso-layout-flow-alt:bottom-to-top" inset="0,0,0,0">
                  <w:txbxContent>
                    <w:p w14:paraId="7C2091C2" w14:textId="085013C4" w:rsidR="004F21C0" w:rsidRPr="00F04EFE" w:rsidRDefault="004F21C0" w:rsidP="00F04EFE">
                      <w:pPr>
                        <w:spacing w:before="0" w:line="240" w:lineRule="auto"/>
                        <w:jc w:val="center"/>
                        <w:rPr>
                          <w:rFonts w:ascii="Arial" w:hAnsi="Arial" w:cs="Arial"/>
                          <w:sz w:val="24"/>
                          <w:szCs w:val="24"/>
                        </w:rPr>
                      </w:pPr>
                      <w:r>
                        <w:rPr>
                          <w:rFonts w:ascii="Arial" w:hAnsi="Arial" w:cs="Arial"/>
                          <w:sz w:val="24"/>
                          <w:szCs w:val="24"/>
                        </w:rPr>
                        <w:t>Outdoors</w:t>
                      </w:r>
                    </w:p>
                  </w:txbxContent>
                </v:textbox>
              </v:shape>
            </w:pict>
          </mc:Fallback>
        </mc:AlternateContent>
      </w:r>
      <w:r w:rsidRPr="00D01AF7">
        <w:rPr>
          <w:noProof/>
          <w:lang w:val="tr-TR" w:eastAsia="tr-TR"/>
        </w:rPr>
        <mc:AlternateContent>
          <mc:Choice Requires="wps">
            <w:drawing>
              <wp:anchor distT="45720" distB="45720" distL="114300" distR="114300" simplePos="0" relativeHeight="251702272" behindDoc="0" locked="0" layoutInCell="1" allowOverlap="1" wp14:anchorId="0D98E6F4" wp14:editId="34DC62F9">
                <wp:simplePos x="0" y="0"/>
                <wp:positionH relativeFrom="column">
                  <wp:posOffset>3451860</wp:posOffset>
                </wp:positionH>
                <wp:positionV relativeFrom="paragraph">
                  <wp:posOffset>1430020</wp:posOffset>
                </wp:positionV>
                <wp:extent cx="895350" cy="714375"/>
                <wp:effectExtent l="0" t="0" r="0" b="9525"/>
                <wp:wrapNone/>
                <wp:docPr id="62"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0" cy="714375"/>
                        </a:xfrm>
                        <a:prstGeom prst="rect">
                          <a:avLst/>
                        </a:prstGeom>
                        <a:solidFill>
                          <a:srgbClr val="FFFFFF"/>
                        </a:solidFill>
                        <a:ln w="9525">
                          <a:noFill/>
                          <a:miter lim="800000"/>
                          <a:headEnd/>
                          <a:tailEnd/>
                        </a:ln>
                      </wps:spPr>
                      <wps:txbx>
                        <w:txbxContent>
                          <w:p w14:paraId="3D8C0973" w14:textId="258B15EA" w:rsidR="004F21C0" w:rsidRPr="00F04EFE" w:rsidRDefault="004F21C0" w:rsidP="00F04EFE">
                            <w:pPr>
                              <w:spacing w:before="0" w:line="240" w:lineRule="auto"/>
                              <w:jc w:val="center"/>
                              <w:rPr>
                                <w:rFonts w:ascii="Arial" w:hAnsi="Arial" w:cs="Arial"/>
                                <w:sz w:val="24"/>
                                <w:szCs w:val="24"/>
                              </w:rPr>
                            </w:pPr>
                            <w:r>
                              <w:rPr>
                                <w:rFonts w:ascii="Arial" w:hAnsi="Arial" w:cs="Arial"/>
                                <w:sz w:val="24"/>
                                <w:szCs w:val="24"/>
                              </w:rPr>
                              <w:t>Closed Waste Sacks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D98E6F4" id="_x0000_s1059" type="#_x0000_t202" style="position:absolute;left:0;text-align:left;margin-left:271.8pt;margin-top:112.6pt;width:70.5pt;height:56.25pt;z-index:251702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" stroked="f">
                <v:textbox inset="0,0,0,0">
                  <w:txbxContent>
                    <w:p w14:paraId="3D8C0973" w14:textId="258B15EA" w:rsidR="004F21C0" w:rsidRPr="00F04EFE" w:rsidRDefault="004F21C0" w:rsidP="00F04EFE">
                      <w:pPr>
                        <w:spacing w:before="0" w:line="240" w:lineRule="auto"/>
                        <w:jc w:val="center"/>
                        <w:rPr>
                          <w:rFonts w:ascii="Arial" w:hAnsi="Arial" w:cs="Arial"/>
                          <w:sz w:val="24"/>
                          <w:szCs w:val="24"/>
                        </w:rPr>
                      </w:pPr>
                      <w:r>
                        <w:rPr>
                          <w:rFonts w:ascii="Arial" w:hAnsi="Arial" w:cs="Arial"/>
                          <w:sz w:val="24"/>
                          <w:szCs w:val="24"/>
                        </w:rPr>
                        <w:t>Closed Waste Sacks</w:t>
                      </w:r>
                    </w:p>
                  </w:txbxContent>
                </v:textbox>
              </v:shape>
            </w:pict>
          </mc:Fallback>
        </mc:AlternateContent>
      </w:r>
      <w:r w:rsidRPr="00D01AF7">
        <w:rPr>
          <w:noProof/>
          <w:lang w:val="tr-TR" w:eastAsia="tr-TR"/>
        </w:rPr>
        <mc:AlternateContent>
          <mc:Choice Requires="wps">
            <w:drawing>
              <wp:anchor distT="45720" distB="45720" distL="114300" distR="114300" simplePos="0" relativeHeight="251700224" behindDoc="0" locked="0" layoutInCell="1" allowOverlap="1" wp14:anchorId="29A51316" wp14:editId="276D5040">
                <wp:simplePos x="0" y="0"/>
                <wp:positionH relativeFrom="column">
                  <wp:posOffset>3448050</wp:posOffset>
                </wp:positionH>
                <wp:positionV relativeFrom="paragraph">
                  <wp:posOffset>867410</wp:posOffset>
                </wp:positionV>
                <wp:extent cx="838200" cy="314325"/>
                <wp:effectExtent l="0" t="0" r="0" b="9525"/>
                <wp:wrapNone/>
                <wp:docPr id="61"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314325"/>
                        </a:xfrm>
                        <a:prstGeom prst="rect">
                          <a:avLst/>
                        </a:prstGeom>
                        <a:solidFill>
                          <a:srgbClr val="FFFFFF"/>
                        </a:solidFill>
                        <a:ln w="9525">
                          <a:noFill/>
                          <a:miter lim="800000"/>
                          <a:headEnd/>
                          <a:tailEnd/>
                        </a:ln>
                      </wps:spPr>
                      <wps:txbx>
                        <w:txbxContent>
                          <w:p w14:paraId="143F274E" w14:textId="116AB1A0" w:rsidR="004F21C0" w:rsidRPr="00F04EFE" w:rsidRDefault="004F21C0" w:rsidP="00F04EFE">
                            <w:pPr>
                              <w:spacing w:before="0" w:line="240" w:lineRule="auto"/>
                              <w:jc w:val="center"/>
                              <w:rPr>
                                <w:rFonts w:ascii="Arial" w:hAnsi="Arial" w:cs="Arial"/>
                                <w:sz w:val="24"/>
                                <w:szCs w:val="24"/>
                              </w:rPr>
                            </w:pPr>
                            <w:r w:rsidRPr="00F04EFE">
                              <w:rPr>
                                <w:rFonts w:ascii="Arial" w:hAnsi="Arial" w:cs="Arial"/>
                                <w:sz w:val="24"/>
                                <w:szCs w:val="24"/>
                              </w:rPr>
                              <w:t xml:space="preserve">Quarantine </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9A51316" id="_x0000_s1060" type="#_x0000_t202" style="position:absolute;left:0;text-align:left;margin-left:271.5pt;margin-top:68.3pt;width:66pt;height:24.75pt;z-index:251700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" stroked="f">
                <v:textbox inset="0,0,0,0">
                  <w:txbxContent>
                    <w:p w14:paraId="143F274E" w14:textId="116AB1A0" w:rsidR="004F21C0" w:rsidRPr="00F04EFE" w:rsidRDefault="004F21C0" w:rsidP="00F04EFE">
                      <w:pPr>
                        <w:spacing w:before="0" w:line="240" w:lineRule="auto"/>
                        <w:jc w:val="center"/>
                        <w:rPr>
                          <w:rFonts w:ascii="Arial" w:hAnsi="Arial" w:cs="Arial"/>
                          <w:sz w:val="24"/>
                          <w:szCs w:val="24"/>
                        </w:rPr>
                      </w:pPr>
                      <w:r w:rsidRPr="00F04EFE">
                        <w:rPr>
                          <w:rFonts w:ascii="Arial" w:hAnsi="Arial" w:cs="Arial"/>
                          <w:sz w:val="24"/>
                          <w:szCs w:val="24"/>
                        </w:rPr>
                        <w:t xml:space="preserve">Quarantine </w:t>
                      </w:r>
                    </w:p>
                  </w:txbxContent>
                </v:textbox>
              </v:shape>
            </w:pict>
          </mc:Fallback>
        </mc:AlternateContent>
      </w:r>
      <w:r w:rsidR="00BD0187" w:rsidRPr="00D01AF7">
        <w:rPr>
          <w:noProof/>
          <w:lang w:val="tr-TR" w:eastAsia="tr-TR"/>
        </w:rPr>
        <w:drawing>
          <wp:inline distT="0" distB="0" distL="0" distR="0" wp14:anchorId="681D5B84" wp14:editId="494CC03A">
            <wp:extent cx="4682490" cy="2624664"/>
            <wp:effectExtent l="19050" t="19050" r="22860" b="23495"/>
            <wp:docPr id="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cstate="print">
                      <a:extLst>
                        <a:ext uri="{28A0092B-C50C-407E-A947-70E740481C1C}">
                          <a14:useLocalDpi xmlns:a14="http://schemas.microsoft.com/office/drawing/2010/main"/>
                        </a:ext>
                      </a:extLst>
                    </a:blip>
                    <a:stretch>
                      <a:fillRect/>
                    </a:stretch>
                  </pic:blipFill>
                  <pic:spPr>
                    <a:xfrm>
                      <a:off x="0" y="0"/>
                      <a:ext cx="4683227" cy="2625077"/>
                    </a:xfrm>
                    <a:prstGeom prst="rect">
                      <a:avLst/>
                    </a:prstGeom>
                    <a:ln>
                      <a:solidFill>
                        <a:schemeClr val="tx1"/>
                      </a:solidFill>
                    </a:ln>
                  </pic:spPr>
                </pic:pic>
              </a:graphicData>
            </a:graphic>
          </wp:inline>
        </w:drawing>
      </w:r>
    </w:p>
    <w:p w14:paraId="3D4C32D0" w14:textId="7AFCD03C" w:rsidR="00BD0187" w:rsidRPr="00D01AF7" w:rsidRDefault="00BD0187" w:rsidP="00BD0187">
      <w:pPr>
        <w:pStyle w:val="ResimYazs"/>
      </w:pPr>
      <w:bookmarkStart w:id="457" w:name="_Toc90471644"/>
      <w:r w:rsidRPr="00D01AF7">
        <w:t>Waste Cabinet Design</w:t>
      </w:r>
      <w:bookmarkEnd w:id="457"/>
      <w:r w:rsidRPr="00D01AF7">
        <w:t xml:space="preserve"> </w:t>
      </w:r>
    </w:p>
    <w:p w14:paraId="2F4618D9" w14:textId="00AB3D3D" w:rsidR="00BD0187" w:rsidRPr="00D01AF7" w:rsidRDefault="00BD0187" w:rsidP="00BD0187">
      <w:r w:rsidRPr="00D01AF7">
        <w:t>In cabin number one, the outside of the waste bags is cleaned by wiping. In cabin number two, the waste bag is transferred into the second waste bag. In cabin number three, the waste is stored temporarily and an outsider personnel takes the waste bag from there and carries it to the temporary waste storage facility. Waste should never be discharged directly from the hygiene unit.</w:t>
      </w:r>
    </w:p>
    <w:p w14:paraId="2F341B05" w14:textId="76BB7AD4" w:rsidR="00BD0187" w:rsidRPr="00D01AF7" w:rsidRDefault="002B2F19" w:rsidP="00BD0B4E">
      <w:pPr>
        <w:spacing w:line="240" w:lineRule="auto"/>
        <w:rPr>
          <w:rFonts w:eastAsia="Times New Roman"/>
          <w:color w:val="000000"/>
          <w:u w:val="single"/>
          <w:lang w:eastAsia="tr-TR"/>
        </w:rPr>
      </w:pPr>
      <w:r w:rsidRPr="00D01AF7">
        <w:rPr>
          <w:rFonts w:eastAsia="Times New Roman"/>
          <w:color w:val="000000"/>
          <w:szCs w:val="20"/>
          <w:u w:val="single"/>
          <w:lang w:eastAsia="tr-TR"/>
        </w:rPr>
        <w:t>4.2.8.</w:t>
      </w:r>
      <w:r w:rsidRPr="00D01AF7">
        <w:rPr>
          <w:rFonts w:eastAsia="Times New Roman"/>
          <w:color w:val="000000"/>
          <w:szCs w:val="20"/>
          <w:u w:val="single"/>
          <w:lang w:eastAsia="tr-TR"/>
        </w:rPr>
        <w:tab/>
      </w:r>
      <w:r w:rsidR="00BD0187" w:rsidRPr="00D01AF7">
        <w:rPr>
          <w:rFonts w:eastAsia="Times New Roman"/>
          <w:color w:val="000000"/>
          <w:szCs w:val="20"/>
          <w:u w:val="single"/>
          <w:lang w:eastAsia="tr-TR"/>
        </w:rPr>
        <w:t>Observation Panel</w:t>
      </w:r>
    </w:p>
    <w:p w14:paraId="7CFD4EA7" w14:textId="77777777" w:rsidR="00BD0187" w:rsidRPr="00D01AF7" w:rsidRDefault="00BD0187" w:rsidP="00BD0187">
      <w:r w:rsidRPr="00D01AF7">
        <w:rPr>
          <w:rFonts w:eastAsia="Times New Roman"/>
          <w:color w:val="000000"/>
          <w:szCs w:val="20"/>
          <w:lang w:eastAsia="tr-TR"/>
        </w:rPr>
        <w:t>Observation panels (camera system, etc.) should be attached to the walls of the quarantine so that the Asbestos Removal Specialist can see what is happening inside without having to go inside. The number and location of these panels depend on the location, size, and complexity of the quarantine. Transparent plastic observation panels should be placed over the coating during the construction of the quarantine. Panels should be taped on both sides have the minimum dimensions of 60cm x 30cm and must be placed at a height of 1.5 m from the floor. Observation panels should also be in the airlock and waste cabinets. Where viewing from panels is impractical, the camera system can be used as an alternative for specialists to observe and monitor developments in the quarantine. The camera system should be protected for ease of cleaning.</w:t>
      </w:r>
    </w:p>
    <w:p w14:paraId="1CBF5395" w14:textId="28E5D948" w:rsidR="00BD0187" w:rsidRPr="00D01AF7" w:rsidRDefault="002B2F19" w:rsidP="00BD0B4E">
      <w:pPr>
        <w:spacing w:line="240" w:lineRule="auto"/>
        <w:rPr>
          <w:rFonts w:eastAsia="Times New Roman"/>
          <w:color w:val="000000"/>
          <w:u w:val="single"/>
          <w:lang w:eastAsia="tr-TR"/>
        </w:rPr>
      </w:pPr>
      <w:r w:rsidRPr="00D01AF7">
        <w:rPr>
          <w:rFonts w:eastAsia="Times New Roman"/>
          <w:color w:val="000000"/>
          <w:szCs w:val="20"/>
          <w:u w:val="single"/>
          <w:lang w:eastAsia="tr-TR"/>
        </w:rPr>
        <w:t>4.2.9.</w:t>
      </w:r>
      <w:r w:rsidRPr="00D01AF7">
        <w:rPr>
          <w:rFonts w:eastAsia="Times New Roman"/>
          <w:color w:val="000000"/>
          <w:szCs w:val="20"/>
          <w:u w:val="single"/>
          <w:lang w:eastAsia="tr-TR"/>
        </w:rPr>
        <w:tab/>
      </w:r>
      <w:r w:rsidR="00BD0187" w:rsidRPr="00D01AF7">
        <w:rPr>
          <w:rFonts w:eastAsia="Times New Roman"/>
          <w:color w:val="000000"/>
          <w:szCs w:val="20"/>
          <w:u w:val="single"/>
          <w:lang w:eastAsia="tr-TR"/>
        </w:rPr>
        <w:t>Site Preparation</w:t>
      </w:r>
    </w:p>
    <w:p w14:paraId="72F638CB" w14:textId="77777777" w:rsidR="00BD0187" w:rsidRPr="00D01AF7" w:rsidRDefault="00BD0187" w:rsidP="00BD0187">
      <w:r w:rsidRPr="00D01AF7">
        <w:t>Before starting work in the building, a hygiene unit, including the quarantine, should be purchased, and installed. PPE to be used during the initial setup of the quarantine should be determined. The deconstruction area should be examined. The purpose of this operation is to determine the items to be removed and to cover the items that cannot be taken out in order not to have difficulty during the cleaning. The work area should be as free from plants, equipment, and furniture as possible. All remaining equipment, such as electrical equipment, must be pre-cleaned and then covered with a polyethylene coating and tightly taped to prevent contamination. If there are boilers or chimneys in quarantine are, they must be closed to prevent the spread of asbestos due to fumes</w:t>
      </w:r>
    </w:p>
    <w:p w14:paraId="6AEDB064" w14:textId="77777777" w:rsidR="00BD0187" w:rsidRPr="00D01AF7" w:rsidRDefault="00BD0187" w:rsidP="00BD0187">
      <w:r w:rsidRPr="00D01AF7">
        <w:t xml:space="preserve">If there is any asbestos material in the dismantling area, a preliminary cleaning should be done. For this, all loose materials must be removed before the quarantine is established. Pre-cleaning should be performed using appropriate dust prevention and control measures, including vacuuming with an H-type vacuum cleaner, surface wiping, temporary encapsulation with polyvinyl acetate (PVA), tape or adhesive film, spray wetting, and bagging. In addition, if there is asbestos-free dust and waste, pre-cleaning should be done for this as </w:t>
      </w:r>
      <w:r w:rsidRPr="00D01AF7">
        <w:lastRenderedPageBreak/>
        <w:t>well. These wastes can be considered as normal waste. Otherwise, after the work starts, this waste will be considered as asbestos waste and must be disposed of as hazardous waste.</w:t>
      </w:r>
    </w:p>
    <w:p w14:paraId="3B94D4DB" w14:textId="7BEBA77A" w:rsidR="00BD0187" w:rsidRPr="00D01AF7" w:rsidRDefault="002B2F19" w:rsidP="00BD0B4E">
      <w:pPr>
        <w:spacing w:line="240" w:lineRule="auto"/>
        <w:rPr>
          <w:rFonts w:eastAsia="Times New Roman"/>
          <w:color w:val="000000"/>
          <w:u w:val="single"/>
          <w:lang w:eastAsia="tr-TR"/>
        </w:rPr>
      </w:pPr>
      <w:r w:rsidRPr="00D01AF7">
        <w:rPr>
          <w:rFonts w:eastAsia="Times New Roman"/>
          <w:color w:val="000000"/>
          <w:szCs w:val="20"/>
          <w:u w:val="single"/>
          <w:lang w:eastAsia="tr-TR"/>
        </w:rPr>
        <w:t>4.2.10.</w:t>
      </w:r>
      <w:r w:rsidRPr="00D01AF7">
        <w:rPr>
          <w:rFonts w:eastAsia="Times New Roman"/>
          <w:color w:val="000000"/>
          <w:szCs w:val="20"/>
          <w:u w:val="single"/>
          <w:lang w:eastAsia="tr-TR"/>
        </w:rPr>
        <w:tab/>
      </w:r>
      <w:r w:rsidR="00BD0187" w:rsidRPr="00D01AF7">
        <w:rPr>
          <w:rFonts w:eastAsia="Times New Roman"/>
          <w:color w:val="000000"/>
          <w:szCs w:val="20"/>
          <w:u w:val="single"/>
          <w:lang w:eastAsia="tr-TR"/>
        </w:rPr>
        <w:t>Smoke Test</w:t>
      </w:r>
    </w:p>
    <w:p w14:paraId="57B69805" w14:textId="39E91C8B" w:rsidR="00BD0187" w:rsidRPr="00D01AF7" w:rsidRDefault="00BD0187" w:rsidP="00BD0187">
      <w:r w:rsidRPr="00D01AF7">
        <w:t>Before deconstruction begins in the quarantine, the tightness of the quarantine should be tested by pumping smoke from the smoke generator while the negative pressure unit is not operating. Large leaks will be readily apparent; but small leaks will show themselves after a little wait. These small leaks can cause asbestos to be released into the environment during removal. The easiest way to examine fugitive smoke is to shine light over it with a flashlight. If any leakage is encountered, that area should be re-examined, and the leaking part should be taped.</w:t>
      </w:r>
    </w:p>
    <w:p w14:paraId="3EF8C6BE" w14:textId="77777777" w:rsidR="002B2F19" w:rsidRPr="00D01AF7" w:rsidRDefault="002B2F19" w:rsidP="00BD0187"/>
    <w:p w14:paraId="12F2D614" w14:textId="22733C9D" w:rsidR="00BD0187" w:rsidRPr="00D01AF7" w:rsidRDefault="002B2F19" w:rsidP="00BD0B4E">
      <w:pPr>
        <w:spacing w:before="0" w:after="160" w:line="259" w:lineRule="auto"/>
        <w:jc w:val="left"/>
        <w:rPr>
          <w:szCs w:val="20"/>
        </w:rPr>
      </w:pPr>
      <w:bookmarkStart w:id="458" w:name="_Toc90471659"/>
      <w:r w:rsidRPr="00D01AF7">
        <w:rPr>
          <w:b/>
          <w:bCs/>
          <w:szCs w:val="20"/>
        </w:rPr>
        <w:t>4.3.</w:t>
      </w:r>
      <w:r w:rsidRPr="00D01AF7">
        <w:rPr>
          <w:b/>
          <w:bCs/>
          <w:szCs w:val="20"/>
        </w:rPr>
        <w:tab/>
      </w:r>
      <w:r w:rsidR="00BD0187" w:rsidRPr="00D01AF7">
        <w:rPr>
          <w:b/>
          <w:bCs/>
          <w:szCs w:val="20"/>
        </w:rPr>
        <w:t>Necessary Materials and Personal Protective Equipment</w:t>
      </w:r>
      <w:bookmarkEnd w:id="458"/>
      <w:r w:rsidR="00BD0187" w:rsidRPr="00D01AF7">
        <w:rPr>
          <w:b/>
          <w:bCs/>
          <w:szCs w:val="20"/>
        </w:rPr>
        <w:t xml:space="preserve"> </w:t>
      </w:r>
    </w:p>
    <w:p w14:paraId="090B8414" w14:textId="77777777" w:rsidR="00BD0187" w:rsidRPr="00D01AF7" w:rsidRDefault="00BD0187" w:rsidP="00BD0187">
      <w:pPr>
        <w:spacing w:line="240" w:lineRule="auto"/>
        <w:rPr>
          <w:rFonts w:eastAsia="Times New Roman"/>
          <w:color w:val="000000"/>
          <w:szCs w:val="20"/>
          <w:lang w:eastAsia="tr-TR"/>
        </w:rPr>
      </w:pPr>
      <w:r w:rsidRPr="00D01AF7">
        <w:rPr>
          <w:rFonts w:eastAsia="Times New Roman"/>
          <w:color w:val="000000"/>
          <w:szCs w:val="20"/>
          <w:lang w:eastAsia="tr-TR"/>
        </w:rPr>
        <w:t>Before starting the deconstruction work, the materials listed below, and personal protective equipment must be provided.</w:t>
      </w:r>
    </w:p>
    <w:p w14:paraId="19D69955" w14:textId="6E5021D5" w:rsidR="00BD0187" w:rsidRPr="00D01AF7" w:rsidRDefault="00BD0187" w:rsidP="00BD0B4E">
      <w:pPr>
        <w:spacing w:line="240" w:lineRule="auto"/>
        <w:rPr>
          <w:rFonts w:eastAsia="Times New Roman"/>
          <w:color w:val="000000"/>
          <w:szCs w:val="20"/>
          <w:u w:val="single"/>
          <w:lang w:eastAsia="tr-TR"/>
        </w:rPr>
      </w:pPr>
      <w:r w:rsidRPr="00D01AF7">
        <w:rPr>
          <w:rFonts w:eastAsia="Times New Roman"/>
          <w:color w:val="000000"/>
          <w:szCs w:val="20"/>
          <w:u w:val="single"/>
          <w:lang w:eastAsia="tr-TR"/>
        </w:rPr>
        <w:t>4.3.</w:t>
      </w:r>
      <w:r w:rsidR="00E559B2" w:rsidRPr="00D01AF7">
        <w:rPr>
          <w:rFonts w:eastAsia="Times New Roman"/>
          <w:color w:val="000000"/>
          <w:szCs w:val="20"/>
          <w:u w:val="single"/>
          <w:lang w:eastAsia="tr-TR"/>
        </w:rPr>
        <w:t>1</w:t>
      </w:r>
      <w:r w:rsidR="00E559B2" w:rsidRPr="00D01AF7">
        <w:rPr>
          <w:rFonts w:eastAsia="Times New Roman"/>
          <w:color w:val="000000"/>
          <w:szCs w:val="20"/>
          <w:u w:val="single"/>
          <w:lang w:eastAsia="tr-TR"/>
        </w:rPr>
        <w:tab/>
      </w:r>
      <w:r w:rsidRPr="00D01AF7">
        <w:rPr>
          <w:rFonts w:eastAsia="Times New Roman"/>
          <w:color w:val="000000"/>
          <w:szCs w:val="20"/>
          <w:u w:val="single"/>
          <w:lang w:eastAsia="tr-TR"/>
        </w:rPr>
        <w:t>H Type Vacuum Cleaner</w:t>
      </w:r>
    </w:p>
    <w:p w14:paraId="58C50FD8" w14:textId="77777777" w:rsidR="00BD0187" w:rsidRPr="00D01AF7" w:rsidRDefault="00BD0187" w:rsidP="00BD0187">
      <w:pPr>
        <w:spacing w:line="240" w:lineRule="auto"/>
        <w:rPr>
          <w:rFonts w:eastAsia="Times New Roman"/>
          <w:color w:val="000000"/>
          <w:szCs w:val="20"/>
          <w:lang w:eastAsia="tr-TR"/>
        </w:rPr>
      </w:pPr>
      <w:r w:rsidRPr="00D01AF7">
        <w:rPr>
          <w:rFonts w:eastAsia="Times New Roman"/>
          <w:color w:val="000000"/>
          <w:szCs w:val="20"/>
          <w:lang w:eastAsia="tr-TR"/>
        </w:rPr>
        <w:t>Industrial vacuum cleaners in H dust class and suitable for asbestos-containing dust removal should be used in accordance with EN 6035-2-69 in order to clean the small parts spread around during asbestos removal and to remove the fibers stuck to the clothes by vacuuming.</w:t>
      </w:r>
    </w:p>
    <w:p w14:paraId="1AFDB3A1" w14:textId="77777777" w:rsidR="00BD0187" w:rsidRPr="00D01AF7" w:rsidRDefault="00BD0187" w:rsidP="00BD0187">
      <w:pPr>
        <w:spacing w:line="240" w:lineRule="auto"/>
        <w:rPr>
          <w:rFonts w:eastAsia="Times New Roman"/>
          <w:color w:val="000000"/>
          <w:szCs w:val="20"/>
          <w:lang w:eastAsia="tr-TR"/>
        </w:rPr>
      </w:pPr>
      <w:r w:rsidRPr="00D01AF7">
        <w:rPr>
          <w:rFonts w:eastAsia="Times New Roman"/>
          <w:color w:val="000000"/>
          <w:szCs w:val="20"/>
          <w:lang w:eastAsia="tr-TR"/>
        </w:rPr>
        <w:t>During the works in buildings, low pressure must be maintained in the working area with help of suction devices. In this way, in case of leakage, it is ensured that fresh air from outside enters the work area, and that asbestos air does not flow out of the work area.</w:t>
      </w:r>
    </w:p>
    <w:p w14:paraId="11E0D905" w14:textId="3EE03C6C" w:rsidR="00BD0187" w:rsidRPr="00D01AF7" w:rsidRDefault="00BD0187" w:rsidP="00BD0B4E">
      <w:pPr>
        <w:spacing w:line="240" w:lineRule="auto"/>
        <w:rPr>
          <w:rFonts w:eastAsia="Times New Roman"/>
          <w:color w:val="000000"/>
          <w:szCs w:val="20"/>
          <w:u w:val="single"/>
          <w:lang w:eastAsia="tr-TR"/>
        </w:rPr>
      </w:pPr>
      <w:r w:rsidRPr="00D01AF7">
        <w:rPr>
          <w:rFonts w:eastAsia="Times New Roman"/>
          <w:color w:val="000000"/>
          <w:szCs w:val="20"/>
          <w:u w:val="single"/>
          <w:lang w:eastAsia="tr-TR"/>
        </w:rPr>
        <w:t>4.3.2</w:t>
      </w:r>
      <w:r w:rsidR="00E559B2" w:rsidRPr="00D01AF7">
        <w:rPr>
          <w:rFonts w:eastAsia="Times New Roman"/>
          <w:color w:val="000000"/>
          <w:szCs w:val="20"/>
          <w:u w:val="single"/>
          <w:lang w:eastAsia="tr-TR"/>
        </w:rPr>
        <w:t>.</w:t>
      </w:r>
      <w:r w:rsidR="00E559B2" w:rsidRPr="00D01AF7">
        <w:rPr>
          <w:rFonts w:eastAsia="Times New Roman"/>
          <w:color w:val="000000"/>
          <w:szCs w:val="20"/>
          <w:u w:val="single"/>
          <w:lang w:eastAsia="tr-TR"/>
        </w:rPr>
        <w:tab/>
      </w:r>
      <w:r w:rsidR="002B2F19" w:rsidRPr="00D01AF7">
        <w:rPr>
          <w:rFonts w:eastAsia="Times New Roman"/>
          <w:color w:val="000000"/>
          <w:szCs w:val="20"/>
          <w:u w:val="single"/>
          <w:lang w:eastAsia="tr-TR"/>
        </w:rPr>
        <w:t xml:space="preserve"> </w:t>
      </w:r>
      <w:r w:rsidRPr="00D01AF7">
        <w:rPr>
          <w:rFonts w:eastAsia="Times New Roman"/>
          <w:color w:val="000000"/>
          <w:szCs w:val="20"/>
          <w:u w:val="single"/>
          <w:lang w:eastAsia="tr-TR"/>
        </w:rPr>
        <w:t>Binding Agent</w:t>
      </w:r>
    </w:p>
    <w:p w14:paraId="79F24AC3" w14:textId="77777777" w:rsidR="00BD0187" w:rsidRPr="00D01AF7" w:rsidRDefault="00BD0187" w:rsidP="00BD0187">
      <w:pPr>
        <w:spacing w:line="240" w:lineRule="auto"/>
        <w:rPr>
          <w:rFonts w:eastAsia="Times New Roman"/>
          <w:color w:val="000000"/>
          <w:szCs w:val="20"/>
          <w:lang w:eastAsia="tr-TR"/>
        </w:rPr>
      </w:pPr>
      <w:r w:rsidRPr="00D01AF7">
        <w:rPr>
          <w:rFonts w:eastAsia="Times New Roman"/>
          <w:color w:val="000000"/>
          <w:szCs w:val="20"/>
          <w:lang w:eastAsia="tr-TR"/>
        </w:rPr>
        <w:t>During the deconstruction of asbestos-containing structures, there is a risk that the fibers attached to the components will fly off and mix with the breathing air. For this reason, surfaces must be coated with fiber-binding agents (e.g., plaster fixer) and pressureless spraying method should be used. This ensures that the fibers adhere well to the component.</w:t>
      </w:r>
    </w:p>
    <w:p w14:paraId="5F2B12A6" w14:textId="256FD637" w:rsidR="00BD0187" w:rsidRPr="00D01AF7" w:rsidRDefault="00BD0187" w:rsidP="00BD0B4E">
      <w:pPr>
        <w:spacing w:line="240" w:lineRule="auto"/>
        <w:rPr>
          <w:rFonts w:eastAsia="Times New Roman"/>
          <w:color w:val="000000"/>
          <w:szCs w:val="20"/>
          <w:u w:val="single"/>
          <w:lang w:eastAsia="tr-TR"/>
        </w:rPr>
      </w:pPr>
      <w:r w:rsidRPr="00D01AF7">
        <w:rPr>
          <w:rFonts w:eastAsia="Times New Roman"/>
          <w:color w:val="000000"/>
          <w:szCs w:val="20"/>
          <w:u w:val="single"/>
          <w:lang w:eastAsia="tr-TR"/>
        </w:rPr>
        <w:t>4.3.3</w:t>
      </w:r>
      <w:r w:rsidR="00E559B2" w:rsidRPr="00D01AF7">
        <w:rPr>
          <w:rFonts w:eastAsia="Times New Roman"/>
          <w:color w:val="000000"/>
          <w:szCs w:val="20"/>
          <w:u w:val="single"/>
          <w:lang w:eastAsia="tr-TR"/>
        </w:rPr>
        <w:t>.</w:t>
      </w:r>
      <w:r w:rsidR="00E559B2" w:rsidRPr="00D01AF7">
        <w:rPr>
          <w:rFonts w:eastAsia="Times New Roman"/>
          <w:color w:val="000000"/>
          <w:szCs w:val="20"/>
          <w:u w:val="single"/>
          <w:lang w:eastAsia="tr-TR"/>
        </w:rPr>
        <w:tab/>
      </w:r>
      <w:r w:rsidRPr="00D01AF7">
        <w:rPr>
          <w:rFonts w:eastAsia="Times New Roman"/>
          <w:color w:val="000000"/>
          <w:szCs w:val="20"/>
          <w:u w:val="single"/>
          <w:lang w:eastAsia="tr-TR"/>
        </w:rPr>
        <w:t>Hygienic Devices</w:t>
      </w:r>
    </w:p>
    <w:p w14:paraId="1277553B" w14:textId="77777777" w:rsidR="00BD0187" w:rsidRPr="00D01AF7" w:rsidRDefault="00BD0187" w:rsidP="00BD0187">
      <w:pPr>
        <w:spacing w:line="240" w:lineRule="auto"/>
        <w:rPr>
          <w:rFonts w:eastAsia="Times New Roman"/>
          <w:color w:val="000000"/>
          <w:szCs w:val="20"/>
          <w:lang w:eastAsia="tr-TR"/>
        </w:rPr>
      </w:pPr>
      <w:r w:rsidRPr="00D01AF7">
        <w:rPr>
          <w:rFonts w:eastAsia="Times New Roman"/>
          <w:color w:val="000000"/>
          <w:szCs w:val="20"/>
          <w:lang w:eastAsia="tr-TR"/>
        </w:rPr>
        <w:t>Washing facilities should be available in all asbestos work areas so that workers can wash their faces and hands before eating or smoking. During extensive work on asbestos-containing structures, a transition area separated by showers and allowing for separate storage of casual and work clothes is required.</w:t>
      </w:r>
    </w:p>
    <w:p w14:paraId="070D73A1" w14:textId="3154DEC0" w:rsidR="00BD0187" w:rsidRPr="00D01AF7" w:rsidRDefault="00E559B2" w:rsidP="00BD0B4E">
      <w:pPr>
        <w:spacing w:line="240" w:lineRule="auto"/>
        <w:rPr>
          <w:rFonts w:eastAsia="Times New Roman"/>
          <w:color w:val="000000"/>
          <w:u w:val="single"/>
          <w:lang w:eastAsia="tr-TR"/>
        </w:rPr>
      </w:pPr>
      <w:r w:rsidRPr="00D01AF7">
        <w:rPr>
          <w:rFonts w:eastAsia="Times New Roman"/>
          <w:color w:val="000000"/>
          <w:szCs w:val="20"/>
          <w:u w:val="single"/>
          <w:lang w:eastAsia="tr-TR"/>
        </w:rPr>
        <w:t>4.3.4.</w:t>
      </w:r>
      <w:r w:rsidRPr="00D01AF7">
        <w:rPr>
          <w:rFonts w:eastAsia="Times New Roman"/>
          <w:color w:val="000000"/>
          <w:szCs w:val="20"/>
          <w:u w:val="single"/>
          <w:lang w:eastAsia="tr-TR"/>
        </w:rPr>
        <w:tab/>
      </w:r>
      <w:r w:rsidR="00BD0187" w:rsidRPr="00D01AF7">
        <w:rPr>
          <w:rFonts w:eastAsia="Times New Roman"/>
          <w:color w:val="000000"/>
          <w:szCs w:val="20"/>
          <w:u w:val="single"/>
          <w:lang w:eastAsia="tr-TR"/>
        </w:rPr>
        <w:t xml:space="preserve">Personal Protective Equipment </w:t>
      </w:r>
    </w:p>
    <w:p w14:paraId="2A19ADFF" w14:textId="77777777" w:rsidR="00BD0187" w:rsidRPr="00D01AF7" w:rsidRDefault="00BD0187" w:rsidP="00BD0187">
      <w:pPr>
        <w:rPr>
          <w:u w:val="single"/>
        </w:rPr>
      </w:pPr>
      <w:r w:rsidRPr="00D01AF7">
        <w:rPr>
          <w:u w:val="single"/>
        </w:rPr>
        <w:t>Protective Clothing</w:t>
      </w:r>
    </w:p>
    <w:p w14:paraId="3634E68E" w14:textId="77777777" w:rsidR="00BD0187" w:rsidRPr="00D01AF7" w:rsidRDefault="00BD0187" w:rsidP="00BD0187">
      <w:pPr>
        <w:pStyle w:val="ListeParagraf"/>
        <w:numPr>
          <w:ilvl w:val="0"/>
          <w:numId w:val="179"/>
        </w:numPr>
      </w:pPr>
      <w:r w:rsidRPr="00D01AF7">
        <w:t>For protective clothing, disposable body protective coveralls that have anti-static properties should be taken.</w:t>
      </w:r>
    </w:p>
    <w:p w14:paraId="267DA40A" w14:textId="77777777" w:rsidR="00BD0187" w:rsidRPr="00D01AF7" w:rsidRDefault="00BD0187" w:rsidP="00BD0187">
      <w:pPr>
        <w:pStyle w:val="ListeParagraf"/>
        <w:numPr>
          <w:ilvl w:val="0"/>
          <w:numId w:val="179"/>
        </w:numPr>
      </w:pPr>
      <w:r w:rsidRPr="00D01AF7">
        <w:t>A new protective clothing must be used for each entry into the contaminated area.</w:t>
      </w:r>
    </w:p>
    <w:p w14:paraId="3D0ACDED" w14:textId="77777777" w:rsidR="00BD0187" w:rsidRPr="00D01AF7" w:rsidRDefault="00BD0187" w:rsidP="00BD0187">
      <w:pPr>
        <w:pStyle w:val="ListeParagraf"/>
        <w:numPr>
          <w:ilvl w:val="0"/>
          <w:numId w:val="179"/>
        </w:numPr>
      </w:pPr>
      <w:r w:rsidRPr="00D01AF7">
        <w:t>Coveralls used should be appropriate to the Type 5 airborne solid particles standard according to TS EN ISO 13982-1 and Type 6: Limited protection standard against splashing liquid particles according to TS EN 13034.</w:t>
      </w:r>
    </w:p>
    <w:p w14:paraId="628AE313" w14:textId="77777777" w:rsidR="00BD0187" w:rsidRPr="00D01AF7" w:rsidRDefault="00BD0187" w:rsidP="00BD0187">
      <w:pPr>
        <w:pStyle w:val="ListeParagraf"/>
        <w:numPr>
          <w:ilvl w:val="0"/>
          <w:numId w:val="179"/>
        </w:numPr>
      </w:pPr>
      <w:r w:rsidRPr="00D01AF7">
        <w:t>Protective clothing and the personal clothing of the employees are kept in separate places.</w:t>
      </w:r>
    </w:p>
    <w:p w14:paraId="1496494D" w14:textId="77777777" w:rsidR="00E547F8" w:rsidRPr="00D01AF7" w:rsidRDefault="00E547F8">
      <w:pPr>
        <w:spacing w:before="0" w:after="160" w:line="259" w:lineRule="auto"/>
        <w:jc w:val="left"/>
        <w:rPr>
          <w:u w:val="single"/>
        </w:rPr>
      </w:pPr>
      <w:r w:rsidRPr="00D01AF7">
        <w:rPr>
          <w:u w:val="single"/>
        </w:rPr>
        <w:br w:type="page"/>
      </w:r>
    </w:p>
    <w:p w14:paraId="053631EA" w14:textId="57528A73" w:rsidR="00BD0187" w:rsidRPr="00D01AF7" w:rsidRDefault="00BD0187" w:rsidP="00BD0187">
      <w:pPr>
        <w:rPr>
          <w:u w:val="single"/>
        </w:rPr>
      </w:pPr>
      <w:r w:rsidRPr="00D01AF7">
        <w:rPr>
          <w:u w:val="single"/>
        </w:rPr>
        <w:lastRenderedPageBreak/>
        <w:t>Respiratory Protective Mask</w:t>
      </w:r>
    </w:p>
    <w:p w14:paraId="0B25819A" w14:textId="77777777" w:rsidR="00BD0187" w:rsidRPr="00D01AF7" w:rsidRDefault="00BD0187" w:rsidP="00BD0B4E">
      <w:pPr>
        <w:pStyle w:val="ListeParagraf"/>
        <w:numPr>
          <w:ilvl w:val="0"/>
          <w:numId w:val="179"/>
        </w:numPr>
      </w:pPr>
      <w:r w:rsidRPr="00D01AF7">
        <w:t>The full-face shield must be equipped with a hazard-appropriate filter.</w:t>
      </w:r>
    </w:p>
    <w:p w14:paraId="38E9AF23" w14:textId="77777777" w:rsidR="00BD0187" w:rsidRPr="00D01AF7" w:rsidRDefault="00BD0187" w:rsidP="00BD0B4E">
      <w:pPr>
        <w:pStyle w:val="ListeParagraf"/>
        <w:numPr>
          <w:ilvl w:val="0"/>
          <w:numId w:val="179"/>
        </w:numPr>
      </w:pPr>
      <w:r w:rsidRPr="00D01AF7">
        <w:t>The suitability of the respiratory protection must be tested before use and its physical dimensions must be the suitable for the user.</w:t>
      </w:r>
    </w:p>
    <w:p w14:paraId="77F0A269" w14:textId="77777777" w:rsidR="00BD0187" w:rsidRPr="00D01AF7" w:rsidRDefault="00BD0187" w:rsidP="00BD0B4E">
      <w:pPr>
        <w:pStyle w:val="ListeParagraf"/>
        <w:numPr>
          <w:ilvl w:val="0"/>
          <w:numId w:val="179"/>
        </w:numPr>
      </w:pPr>
      <w:r w:rsidRPr="00D01AF7">
        <w:t>Improper respiratory protection will provide little to no protection.</w:t>
      </w:r>
    </w:p>
    <w:p w14:paraId="65938809" w14:textId="77777777" w:rsidR="00BD0187" w:rsidRPr="00D01AF7" w:rsidRDefault="00BD0187" w:rsidP="00BD0B4E">
      <w:pPr>
        <w:pStyle w:val="ListeParagraf"/>
        <w:numPr>
          <w:ilvl w:val="0"/>
          <w:numId w:val="179"/>
        </w:numPr>
      </w:pPr>
      <w:r w:rsidRPr="00D01AF7">
        <w:t>A suitable respiratory protection should have a minimum specified protection factor of 20 or more, but 50 or more is recommended.</w:t>
      </w:r>
    </w:p>
    <w:p w14:paraId="67D69EB4" w14:textId="73917F4B" w:rsidR="00BD0187" w:rsidRPr="00D01AF7" w:rsidRDefault="00BD0187" w:rsidP="00BD0187">
      <w:pPr>
        <w:rPr>
          <w:u w:val="single"/>
        </w:rPr>
      </w:pPr>
      <w:r w:rsidRPr="00D01AF7">
        <w:rPr>
          <w:rFonts w:eastAsia="Times New Roman"/>
          <w:color w:val="000000"/>
          <w:szCs w:val="20"/>
          <w:u w:val="single"/>
          <w:lang w:eastAsia="tr-TR"/>
        </w:rPr>
        <w:t>Disposable respirators</w:t>
      </w:r>
      <w:r w:rsidRPr="00D01AF7">
        <w:rPr>
          <w:u w:val="single"/>
        </w:rPr>
        <w:t>:</w:t>
      </w:r>
    </w:p>
    <w:p w14:paraId="2F934CA3" w14:textId="77777777" w:rsidR="00BD0187" w:rsidRPr="00D01AF7" w:rsidRDefault="00BD0187" w:rsidP="00BD0187">
      <w:pPr>
        <w:numPr>
          <w:ilvl w:val="0"/>
          <w:numId w:val="180"/>
        </w:numPr>
        <w:spacing w:after="100" w:afterAutospacing="1" w:line="240" w:lineRule="auto"/>
        <w:rPr>
          <w:rFonts w:ascii="Times New Roman" w:eastAsia="Times New Roman" w:hAnsi="Times New Roman" w:cs="Times New Roman"/>
          <w:color w:val="000000"/>
          <w:szCs w:val="20"/>
          <w:lang w:eastAsia="tr-TR"/>
        </w:rPr>
      </w:pPr>
      <w:r w:rsidRPr="00D01AF7">
        <w:rPr>
          <w:rFonts w:eastAsia="Times New Roman"/>
          <w:color w:val="000000"/>
          <w:szCs w:val="20"/>
          <w:lang w:eastAsia="tr-TR"/>
        </w:rPr>
        <w:t>Disposable Respirators with FFP3 protection level 50 or more protection factor and compatible with TS EN 149+A1 harmonized standard and EN149:2001+A1:2009 standard, can be used.</w:t>
      </w:r>
    </w:p>
    <w:p w14:paraId="40EFDC9C" w14:textId="77777777" w:rsidR="00BD0187" w:rsidRPr="00D01AF7" w:rsidRDefault="00BD0187" w:rsidP="00BD0187">
      <w:pPr>
        <w:rPr>
          <w:u w:val="single"/>
        </w:rPr>
      </w:pPr>
      <w:r w:rsidRPr="00D01AF7">
        <w:rPr>
          <w:u w:val="single"/>
        </w:rPr>
        <w:t>Full Face Mask:</w:t>
      </w:r>
    </w:p>
    <w:p w14:paraId="4CEF2CE1" w14:textId="77777777" w:rsidR="00BD0187" w:rsidRPr="00D01AF7" w:rsidRDefault="00BD0187" w:rsidP="00BD0187">
      <w:pPr>
        <w:pStyle w:val="ListeParagraf"/>
        <w:numPr>
          <w:ilvl w:val="0"/>
          <w:numId w:val="186"/>
        </w:numPr>
      </w:pPr>
      <w:r w:rsidRPr="00D01AF7">
        <w:t>A full-face mask can be used with a particle filter with P3 protection level according to TS EN 143 harmonized standard and EN143+A1/AC standard.</w:t>
      </w:r>
    </w:p>
    <w:p w14:paraId="0E999646" w14:textId="77777777" w:rsidR="00BD0187" w:rsidRPr="00D01AF7" w:rsidRDefault="00BD0187" w:rsidP="00BD0187">
      <w:pPr>
        <w:rPr>
          <w:u w:val="single"/>
        </w:rPr>
      </w:pPr>
      <w:r w:rsidRPr="00D01AF7">
        <w:rPr>
          <w:u w:val="single"/>
        </w:rPr>
        <w:t>Motorized Respiratory Protection:</w:t>
      </w:r>
    </w:p>
    <w:p w14:paraId="3526A970" w14:textId="77777777" w:rsidR="00BD0187" w:rsidRPr="00D01AF7" w:rsidRDefault="00BD0187" w:rsidP="00BD0187">
      <w:pPr>
        <w:pStyle w:val="ListeParagraf"/>
        <w:numPr>
          <w:ilvl w:val="0"/>
          <w:numId w:val="186"/>
        </w:numPr>
      </w:pPr>
      <w:r w:rsidRPr="00D01AF7">
        <w:t>For the motor parts, like battery, a combined shield with EN 12941 standard can be used. It also should comply with every standard suitable for the selected respiratory, head, eye, hearing, and face protection class.</w:t>
      </w:r>
    </w:p>
    <w:p w14:paraId="273EF565" w14:textId="57E0CE33" w:rsidR="00BD0187" w:rsidRPr="00D01AF7" w:rsidRDefault="00BD0187" w:rsidP="00BD0187">
      <w:pPr>
        <w:rPr>
          <w:u w:val="single"/>
        </w:rPr>
      </w:pPr>
      <w:r w:rsidRPr="00D01AF7">
        <w:rPr>
          <w:rFonts w:eastAsia="Times New Roman"/>
          <w:color w:val="000000"/>
          <w:szCs w:val="20"/>
          <w:u w:val="single"/>
          <w:lang w:eastAsia="tr-TR"/>
        </w:rPr>
        <w:t>Other Personal Protective Equipment</w:t>
      </w:r>
      <w:r w:rsidR="00E559B2" w:rsidRPr="00D01AF7">
        <w:rPr>
          <w:rFonts w:eastAsia="Times New Roman"/>
          <w:color w:val="000000"/>
          <w:szCs w:val="20"/>
          <w:u w:val="single"/>
          <w:lang w:eastAsia="tr-TR"/>
        </w:rPr>
        <w:t>:</w:t>
      </w:r>
      <w:r w:rsidRPr="00D01AF7">
        <w:rPr>
          <w:u w:val="single"/>
        </w:rPr>
        <w:t xml:space="preserve"> </w:t>
      </w:r>
    </w:p>
    <w:p w14:paraId="3558F703" w14:textId="77777777" w:rsidR="00BD0187" w:rsidRPr="00D01AF7" w:rsidRDefault="00BD0187" w:rsidP="00BD0187">
      <w:pPr>
        <w:pStyle w:val="ListeParagraf"/>
        <w:numPr>
          <w:ilvl w:val="0"/>
          <w:numId w:val="180"/>
        </w:numPr>
      </w:pPr>
      <w:r w:rsidRPr="00D01AF7">
        <w:t>Occupational safety shoes that can be put directly on the feet without laces or buckles should be worn. Boots should be preferred over shoe covers, as they involve the risk of slipping. Washable boots can be preferred.</w:t>
      </w:r>
    </w:p>
    <w:p w14:paraId="31090755" w14:textId="77777777" w:rsidR="00BD0187" w:rsidRPr="00D01AF7" w:rsidRDefault="00BD0187" w:rsidP="00BD0187">
      <w:pPr>
        <w:pStyle w:val="ListeParagraf"/>
        <w:numPr>
          <w:ilvl w:val="0"/>
          <w:numId w:val="180"/>
        </w:numPr>
      </w:pPr>
      <w:r w:rsidRPr="00D01AF7">
        <w:t>Disposable work gloves should be used. If a glove with high mechanical resistance, high electrical resistance or chemical resistance is to be used depending on the job, thin hygiene gloves with high gripping ability can be used inside these gloves. After each asbestos removal operation, the glove should be placed in properly sealed asbestos waste bags after the worker has left the contaminated area. A new pair of safety gloves should be worn each time you enter the contaminated area.</w:t>
      </w:r>
    </w:p>
    <w:p w14:paraId="049C152D" w14:textId="57219091" w:rsidR="00E559B2" w:rsidRPr="00D01AF7" w:rsidRDefault="00E559B2" w:rsidP="00E559B2">
      <w:pPr>
        <w:spacing w:before="0" w:after="160" w:line="259" w:lineRule="auto"/>
        <w:jc w:val="left"/>
        <w:rPr>
          <w:b/>
          <w:bCs/>
          <w:sz w:val="2"/>
          <w:szCs w:val="2"/>
        </w:rPr>
      </w:pPr>
      <w:bookmarkStart w:id="459" w:name="_Toc90471660"/>
    </w:p>
    <w:p w14:paraId="426B082B" w14:textId="6B38FF03" w:rsidR="00BD0187" w:rsidRPr="00D01AF7" w:rsidRDefault="00E559B2" w:rsidP="00BD0B4E">
      <w:pPr>
        <w:spacing w:before="0" w:after="160" w:line="259" w:lineRule="auto"/>
        <w:jc w:val="left"/>
        <w:rPr>
          <w:szCs w:val="20"/>
        </w:rPr>
      </w:pPr>
      <w:r w:rsidRPr="00D01AF7">
        <w:rPr>
          <w:b/>
          <w:bCs/>
          <w:szCs w:val="20"/>
        </w:rPr>
        <w:t>4.4.</w:t>
      </w:r>
      <w:r w:rsidRPr="00D01AF7">
        <w:rPr>
          <w:b/>
          <w:bCs/>
          <w:szCs w:val="20"/>
        </w:rPr>
        <w:tab/>
        <w:t>R</w:t>
      </w:r>
      <w:r w:rsidR="00BD0187" w:rsidRPr="00D01AF7">
        <w:rPr>
          <w:b/>
          <w:bCs/>
          <w:szCs w:val="20"/>
        </w:rPr>
        <w:t>emoval of Asbestos Containing Materials by Boxing and Separation</w:t>
      </w:r>
      <w:bookmarkEnd w:id="459"/>
      <w:r w:rsidR="00BD0187" w:rsidRPr="00D01AF7">
        <w:rPr>
          <w:b/>
          <w:bCs/>
          <w:szCs w:val="20"/>
        </w:rPr>
        <w:t xml:space="preserve"> </w:t>
      </w:r>
    </w:p>
    <w:p w14:paraId="1F252D9E" w14:textId="77777777" w:rsidR="00BD0187" w:rsidRPr="00D01AF7" w:rsidRDefault="00BD0187" w:rsidP="00BD0187">
      <w:r w:rsidRPr="00D01AF7">
        <w:t>It is necessary to properly separate termites and/or contaminated materials without creating dust and breaking parts as much as possible. In addition, before starting the cutting, chemical adhesive liquid should be sprayed on the relevant area in order to suppress the dust spread. It is ensured that after squeezing the adhesive liquid, the cut and disassembled parts are put into special sealed foil and/or asbestos sacks (big bags), packaged and labeled and placed in the waste cabinet, which is determined by the contractors, before disposal.</w:t>
      </w:r>
    </w:p>
    <w:p w14:paraId="4D775CFF" w14:textId="77777777" w:rsidR="00E559B2" w:rsidRPr="00D01AF7" w:rsidRDefault="00E559B2" w:rsidP="00E559B2">
      <w:pPr>
        <w:spacing w:before="0" w:after="160" w:line="259" w:lineRule="auto"/>
        <w:jc w:val="left"/>
        <w:rPr>
          <w:b/>
          <w:bCs/>
          <w:sz w:val="2"/>
          <w:szCs w:val="2"/>
        </w:rPr>
      </w:pPr>
      <w:bookmarkStart w:id="460" w:name="_Toc90471661"/>
    </w:p>
    <w:p w14:paraId="7053D1A0" w14:textId="76BD0BB7" w:rsidR="00BD0187" w:rsidRPr="00D01AF7" w:rsidRDefault="00E559B2" w:rsidP="00BD0B4E">
      <w:pPr>
        <w:spacing w:before="0" w:after="160" w:line="259" w:lineRule="auto"/>
        <w:jc w:val="left"/>
      </w:pPr>
      <w:r w:rsidRPr="00D01AF7">
        <w:rPr>
          <w:b/>
          <w:bCs/>
          <w:szCs w:val="20"/>
        </w:rPr>
        <w:t>4.5.</w:t>
      </w:r>
      <w:r w:rsidRPr="00D01AF7">
        <w:rPr>
          <w:b/>
          <w:bCs/>
          <w:szCs w:val="20"/>
        </w:rPr>
        <w:tab/>
      </w:r>
      <w:r w:rsidR="00BD0187" w:rsidRPr="00D01AF7">
        <w:rPr>
          <w:b/>
          <w:bCs/>
          <w:szCs w:val="20"/>
        </w:rPr>
        <w:t>Course of Action After Deconstruction</w:t>
      </w:r>
      <w:bookmarkEnd w:id="460"/>
      <w:r w:rsidR="00BD0187" w:rsidRPr="00D01AF7">
        <w:rPr>
          <w:b/>
          <w:bCs/>
          <w:szCs w:val="20"/>
        </w:rPr>
        <w:t xml:space="preserve"> </w:t>
      </w:r>
    </w:p>
    <w:p w14:paraId="5A9DCF0D" w14:textId="77777777" w:rsidR="00BD0187" w:rsidRPr="00D01AF7" w:rsidRDefault="00BD0187" w:rsidP="00BD0187">
      <w:pPr>
        <w:spacing w:line="240" w:lineRule="auto"/>
        <w:rPr>
          <w:rFonts w:eastAsia="Times New Roman"/>
          <w:color w:val="000000"/>
          <w:szCs w:val="20"/>
          <w:lang w:eastAsia="tr-TR"/>
        </w:rPr>
      </w:pPr>
      <w:r w:rsidRPr="00D01AF7">
        <w:rPr>
          <w:rFonts w:eastAsia="Times New Roman"/>
          <w:color w:val="000000"/>
          <w:szCs w:val="20"/>
          <w:lang w:eastAsia="tr-TR"/>
        </w:rPr>
        <w:t>After the Deconstruction process is completed, the following operations should be performed;</w:t>
      </w:r>
    </w:p>
    <w:p w14:paraId="731CFD29" w14:textId="77777777" w:rsidR="00BD0187" w:rsidRPr="00D01AF7" w:rsidRDefault="00BD0187" w:rsidP="00BD0187">
      <w:pPr>
        <w:numPr>
          <w:ilvl w:val="0"/>
          <w:numId w:val="187"/>
        </w:numPr>
        <w:spacing w:after="100" w:afterAutospacing="1" w:line="240" w:lineRule="auto"/>
        <w:ind w:left="1371"/>
        <w:rPr>
          <w:rFonts w:eastAsia="Times New Roman"/>
          <w:color w:val="000000"/>
          <w:szCs w:val="20"/>
          <w:lang w:eastAsia="tr-TR"/>
        </w:rPr>
      </w:pPr>
      <w:r w:rsidRPr="00D01AF7">
        <w:rPr>
          <w:rFonts w:eastAsia="Times New Roman"/>
          <w:color w:val="000000"/>
          <w:szCs w:val="20"/>
          <w:lang w:eastAsia="tr-TR"/>
        </w:rPr>
        <w:t>If necessary, cleaning all areas indoors with a filtered industrial type vacuum cleaner, and if not, simply humidifying,</w:t>
      </w:r>
    </w:p>
    <w:p w14:paraId="3A290D20" w14:textId="77777777" w:rsidR="00BD0187" w:rsidRPr="00D01AF7" w:rsidRDefault="00BD0187" w:rsidP="00BD0187">
      <w:pPr>
        <w:numPr>
          <w:ilvl w:val="0"/>
          <w:numId w:val="187"/>
        </w:numPr>
        <w:spacing w:before="100" w:beforeAutospacing="1" w:after="100" w:afterAutospacing="1" w:line="240" w:lineRule="auto"/>
        <w:ind w:left="1371"/>
        <w:rPr>
          <w:rFonts w:eastAsia="Times New Roman"/>
          <w:color w:val="000000"/>
          <w:szCs w:val="20"/>
          <w:lang w:eastAsia="tr-TR"/>
        </w:rPr>
      </w:pPr>
      <w:r w:rsidRPr="00D01AF7">
        <w:rPr>
          <w:rFonts w:eastAsia="Times New Roman"/>
          <w:color w:val="000000"/>
          <w:szCs w:val="20"/>
          <w:lang w:eastAsia="tr-TR"/>
        </w:rPr>
        <w:t>Wet cleaning with chemicals and/or non-chemical materials,</w:t>
      </w:r>
    </w:p>
    <w:p w14:paraId="53E94896" w14:textId="15AA08CD" w:rsidR="00BD0187" w:rsidRPr="00D01AF7" w:rsidRDefault="00BD0187" w:rsidP="00BD0187">
      <w:pPr>
        <w:numPr>
          <w:ilvl w:val="0"/>
          <w:numId w:val="187"/>
        </w:numPr>
        <w:spacing w:before="100" w:beforeAutospacing="1" w:after="100" w:afterAutospacing="1" w:line="240" w:lineRule="auto"/>
        <w:ind w:left="1371"/>
        <w:rPr>
          <w:rFonts w:eastAsia="Times New Roman"/>
          <w:color w:val="000000"/>
          <w:szCs w:val="20"/>
          <w:lang w:eastAsia="tr-TR"/>
        </w:rPr>
      </w:pPr>
      <w:r w:rsidRPr="00D01AF7">
        <w:rPr>
          <w:rFonts w:eastAsia="Times New Roman"/>
          <w:color w:val="000000"/>
          <w:szCs w:val="20"/>
          <w:lang w:eastAsia="tr-TR"/>
        </w:rPr>
        <w:t>Spraying a special liquid material containing fiber adhesive, on all surfaces</w:t>
      </w:r>
    </w:p>
    <w:p w14:paraId="0341EDF1" w14:textId="02D447EE" w:rsidR="00E547F8" w:rsidRPr="00D01AF7" w:rsidRDefault="00E547F8" w:rsidP="00E547F8">
      <w:pPr>
        <w:spacing w:before="0" w:after="160" w:line="259" w:lineRule="auto"/>
        <w:jc w:val="left"/>
        <w:rPr>
          <w:rFonts w:eastAsia="Times New Roman"/>
          <w:color w:val="000000"/>
          <w:szCs w:val="20"/>
          <w:lang w:eastAsia="tr-TR"/>
        </w:rPr>
      </w:pPr>
      <w:r w:rsidRPr="00D01AF7">
        <w:rPr>
          <w:rFonts w:eastAsia="Times New Roman"/>
          <w:color w:val="000000"/>
          <w:szCs w:val="20"/>
          <w:lang w:eastAsia="tr-TR"/>
        </w:rPr>
        <w:br w:type="page"/>
      </w:r>
    </w:p>
    <w:p w14:paraId="379272AB" w14:textId="45456AC9" w:rsidR="00BD0187" w:rsidRPr="00D01AF7" w:rsidRDefault="00E559B2" w:rsidP="00BD0B4E">
      <w:pPr>
        <w:spacing w:before="0" w:after="160" w:line="259" w:lineRule="auto"/>
        <w:jc w:val="left"/>
        <w:rPr>
          <w:szCs w:val="20"/>
        </w:rPr>
      </w:pPr>
      <w:bookmarkStart w:id="461" w:name="_Toc90471662"/>
      <w:r w:rsidRPr="00D01AF7">
        <w:rPr>
          <w:b/>
          <w:bCs/>
          <w:szCs w:val="20"/>
        </w:rPr>
        <w:lastRenderedPageBreak/>
        <w:t>4.6.</w:t>
      </w:r>
      <w:r w:rsidRPr="00D01AF7">
        <w:rPr>
          <w:b/>
          <w:bCs/>
          <w:szCs w:val="20"/>
        </w:rPr>
        <w:tab/>
      </w:r>
      <w:r w:rsidR="00BD0187" w:rsidRPr="00D01AF7">
        <w:rPr>
          <w:b/>
          <w:bCs/>
          <w:szCs w:val="20"/>
        </w:rPr>
        <w:t>Management and Disposal of Asbestos Waste</w:t>
      </w:r>
      <w:bookmarkEnd w:id="461"/>
      <w:r w:rsidR="00BD0187" w:rsidRPr="00D01AF7">
        <w:rPr>
          <w:b/>
          <w:bCs/>
          <w:szCs w:val="20"/>
        </w:rPr>
        <w:t xml:space="preserve"> </w:t>
      </w:r>
    </w:p>
    <w:p w14:paraId="0845CB3D" w14:textId="4F67C69D" w:rsidR="00BD0187" w:rsidRPr="00D01AF7" w:rsidRDefault="00BD0187" w:rsidP="00BD0187">
      <w:r w:rsidRPr="00D01AF7">
        <w:t xml:space="preserve">The asbestos waste management should not be considered as an issue that will be dealt with only after the deconstruction and demolition works are completed. Asbestos-containing waste should be collected at the end of every working day, placed in bags bearing the asbestos sign, and stored regularly at the workplace. Necessary warnings and guards should be placed to prevent personnel unrelated to waste procedures from accessing waste, and all employees should be informed that asbestos storage locations should not be entered. Double bags should be used if there is a possibility that the stored material will break holes in the bags (e.g., sharp, hard waste). Wetting the waste bags with a fiber binder solution is also recommended. When the deconstruction and demolition works are over or the wastes accumulate in such an amount that it is economical to transport, the waste should be transported and disposed of in accordance with the legislation and by signing a contract with the waste transport company licensed by </w:t>
      </w:r>
      <w:r w:rsidR="00521BC2" w:rsidRPr="00D01AF7">
        <w:t>the MoEUCC</w:t>
      </w:r>
      <w:r w:rsidRPr="00D01AF7">
        <w:t xml:space="preserve"> and with the authorized waste disposal organization.</w:t>
      </w:r>
    </w:p>
    <w:p w14:paraId="789290B7" w14:textId="77777777" w:rsidR="00BD0187" w:rsidRPr="00D01AF7" w:rsidRDefault="00BD0187" w:rsidP="00BD0187">
      <w:r w:rsidRPr="00D01AF7">
        <w:t>Asbestos, which is revealed as a result of deconstruction from the building, is in the nature of "waste" and must be transported and disposed of in accordance with the provisions of "waste legislation". According to Article 11 of the Environmental Law; facilities, businesses, and settlements that are not deemed appropriate to directly or indirectly deliver their wastes generated as a result of production, consumption and service activities to the receiving environment are obliged to treat and dispose of their wastes in accordance with the standards and methods determined in the regulations and to obtain the prescribed permits. This provision, which applies to all wastes, also applies to the disposal of asbestos waste.</w:t>
      </w:r>
    </w:p>
    <w:p w14:paraId="29C6A71B" w14:textId="317BC84A" w:rsidR="00BD0187" w:rsidRPr="00D01AF7" w:rsidRDefault="00BD0187" w:rsidP="00BD0187">
      <w:r w:rsidRPr="00D01AF7">
        <w:t xml:space="preserve">Within the scope of the Annex-4 waste list of the Waste Management Regulation (WMR) published in the Official Gazette dated 02/04/2015 and numbered 29314 by </w:t>
      </w:r>
      <w:r w:rsidR="00521BC2" w:rsidRPr="00D01AF7">
        <w:t>the MoEUCC</w:t>
      </w:r>
      <w:r w:rsidRPr="00D01AF7">
        <w:t xml:space="preserve">, asbestos-containing wastes that will be generated as a result of the </w:t>
      </w:r>
      <w:r w:rsidR="00955756" w:rsidRPr="00D01AF7">
        <w:t>Project</w:t>
      </w:r>
      <w:r w:rsidRPr="00D01AF7">
        <w:t xml:space="preserve"> activities should be considered as "insulation materials and asbestos-containing construction materials”.</w:t>
      </w:r>
    </w:p>
    <w:p w14:paraId="327F2CC5" w14:textId="77777777" w:rsidR="00E559B2" w:rsidRPr="00D01AF7" w:rsidRDefault="00E559B2" w:rsidP="00BD0187">
      <w:pPr>
        <w:rPr>
          <w:sz w:val="2"/>
          <w:szCs w:val="2"/>
        </w:rPr>
      </w:pPr>
    </w:p>
    <w:p w14:paraId="45057C91" w14:textId="0895FA11" w:rsidR="00BD0187" w:rsidRPr="00D01AF7" w:rsidRDefault="00BD0187" w:rsidP="00BD0187">
      <w:pPr>
        <w:pStyle w:val="ResimYazs"/>
        <w:spacing w:before="0" w:after="0" w:line="360" w:lineRule="auto"/>
        <w:rPr>
          <w:szCs w:val="20"/>
        </w:rPr>
      </w:pPr>
      <w:bookmarkStart w:id="462" w:name="_Toc90471646"/>
      <w:r w:rsidRPr="00D01AF7">
        <w:rPr>
          <w:szCs w:val="20"/>
        </w:rPr>
        <w:t>Waste Codes for Insulation Materials and Construction Materials Containing Asbestos</w:t>
      </w:r>
      <w:bookmarkEnd w:id="462"/>
      <w:r w:rsidRPr="00D01AF7">
        <w:rPr>
          <w:szCs w:val="20"/>
        </w:rPr>
        <w:t xml:space="preserve"> </w:t>
      </w:r>
    </w:p>
    <w:tbl>
      <w:tblPr>
        <w:tblStyle w:val="TabloKlavuzu"/>
        <w:tblW w:w="9634" w:type="dxa"/>
        <w:tblLook w:val="04A0" w:firstRow="1" w:lastRow="0" w:firstColumn="1" w:lastColumn="0" w:noHBand="0" w:noVBand="1"/>
      </w:tblPr>
      <w:tblGrid>
        <w:gridCol w:w="1526"/>
        <w:gridCol w:w="5982"/>
        <w:gridCol w:w="2126"/>
      </w:tblGrid>
      <w:tr w:rsidR="00BD0187" w:rsidRPr="00D01AF7" w14:paraId="3E739934" w14:textId="77777777" w:rsidTr="00C73829">
        <w:tc>
          <w:tcPr>
            <w:tcW w:w="1526" w:type="dxa"/>
          </w:tcPr>
          <w:p w14:paraId="7E88A4A2" w14:textId="77777777" w:rsidR="00BD0187" w:rsidRPr="00D01AF7" w:rsidRDefault="00BD0187" w:rsidP="00C73829">
            <w:pPr>
              <w:rPr>
                <w:b/>
              </w:rPr>
            </w:pPr>
            <w:r w:rsidRPr="00D01AF7">
              <w:rPr>
                <w:b/>
              </w:rPr>
              <w:t xml:space="preserve">Waste Codes </w:t>
            </w:r>
          </w:p>
        </w:tc>
        <w:tc>
          <w:tcPr>
            <w:tcW w:w="5982" w:type="dxa"/>
          </w:tcPr>
          <w:p w14:paraId="5B20D283" w14:textId="77777777" w:rsidR="00BD0187" w:rsidRPr="00D01AF7" w:rsidRDefault="00BD0187" w:rsidP="00C73829">
            <w:pPr>
              <w:rPr>
                <w:b/>
              </w:rPr>
            </w:pPr>
            <w:r w:rsidRPr="00D01AF7">
              <w:rPr>
                <w:b/>
              </w:rPr>
              <w:t xml:space="preserve">Waste Code Definition </w:t>
            </w:r>
          </w:p>
        </w:tc>
        <w:tc>
          <w:tcPr>
            <w:tcW w:w="2126" w:type="dxa"/>
          </w:tcPr>
          <w:p w14:paraId="1538C894" w14:textId="77777777" w:rsidR="00BD0187" w:rsidRPr="00D01AF7" w:rsidRDefault="00BD0187" w:rsidP="00C73829">
            <w:pPr>
              <w:rPr>
                <w:b/>
              </w:rPr>
            </w:pPr>
            <w:r w:rsidRPr="00D01AF7">
              <w:rPr>
                <w:b/>
              </w:rPr>
              <w:t>Explanation</w:t>
            </w:r>
          </w:p>
        </w:tc>
      </w:tr>
      <w:tr w:rsidR="00BD0187" w:rsidRPr="00D01AF7" w14:paraId="33783DA7" w14:textId="77777777" w:rsidTr="00C73829">
        <w:tc>
          <w:tcPr>
            <w:tcW w:w="1526" w:type="dxa"/>
          </w:tcPr>
          <w:p w14:paraId="73C925A5" w14:textId="77777777" w:rsidR="00BD0187" w:rsidRPr="00D01AF7" w:rsidRDefault="00BD0187" w:rsidP="00C73829">
            <w:r w:rsidRPr="00D01AF7">
              <w:t>17 06</w:t>
            </w:r>
          </w:p>
        </w:tc>
        <w:tc>
          <w:tcPr>
            <w:tcW w:w="5982" w:type="dxa"/>
          </w:tcPr>
          <w:p w14:paraId="06B62F45" w14:textId="77777777" w:rsidR="00BD0187" w:rsidRPr="00D01AF7" w:rsidRDefault="00BD0187" w:rsidP="00C73829">
            <w:r w:rsidRPr="00D01AF7">
              <w:t>Insulating materials and building materials containing asbestos</w:t>
            </w:r>
          </w:p>
        </w:tc>
        <w:tc>
          <w:tcPr>
            <w:tcW w:w="2126" w:type="dxa"/>
          </w:tcPr>
          <w:p w14:paraId="16401527" w14:textId="77777777" w:rsidR="00BD0187" w:rsidRPr="00D01AF7" w:rsidRDefault="00BD0187" w:rsidP="00C73829"/>
        </w:tc>
      </w:tr>
      <w:tr w:rsidR="00BD0187" w:rsidRPr="00D01AF7" w14:paraId="3F261D2B" w14:textId="77777777" w:rsidTr="00C73829">
        <w:tc>
          <w:tcPr>
            <w:tcW w:w="1526" w:type="dxa"/>
          </w:tcPr>
          <w:p w14:paraId="26E20A42" w14:textId="77777777" w:rsidR="00BD0187" w:rsidRPr="00D01AF7" w:rsidRDefault="00BD0187" w:rsidP="00C73829">
            <w:r w:rsidRPr="00D01AF7">
              <w:t>17 06 01</w:t>
            </w:r>
          </w:p>
        </w:tc>
        <w:tc>
          <w:tcPr>
            <w:tcW w:w="5982" w:type="dxa"/>
          </w:tcPr>
          <w:p w14:paraId="48B0509B" w14:textId="77777777" w:rsidR="00BD0187" w:rsidRPr="00D01AF7" w:rsidRDefault="00BD0187" w:rsidP="00C73829">
            <w:r w:rsidRPr="00D01AF7">
              <w:t>Insulating materials and building materials containing asbestos</w:t>
            </w:r>
          </w:p>
        </w:tc>
        <w:tc>
          <w:tcPr>
            <w:tcW w:w="2126" w:type="dxa"/>
          </w:tcPr>
          <w:p w14:paraId="2F1120DA" w14:textId="77777777" w:rsidR="00BD0187" w:rsidRPr="00D01AF7" w:rsidRDefault="00BD0187" w:rsidP="00C73829">
            <w:r w:rsidRPr="00D01AF7">
              <w:t>M*</w:t>
            </w:r>
          </w:p>
        </w:tc>
      </w:tr>
      <w:tr w:rsidR="00BD0187" w:rsidRPr="00D01AF7" w14:paraId="4D06D44D" w14:textId="77777777" w:rsidTr="00C73829">
        <w:tc>
          <w:tcPr>
            <w:tcW w:w="1526" w:type="dxa"/>
          </w:tcPr>
          <w:p w14:paraId="3439C986" w14:textId="77777777" w:rsidR="00BD0187" w:rsidRPr="00D01AF7" w:rsidRDefault="00BD0187" w:rsidP="00C73829">
            <w:r w:rsidRPr="00D01AF7">
              <w:t>17 06 05</w:t>
            </w:r>
          </w:p>
        </w:tc>
        <w:tc>
          <w:tcPr>
            <w:tcW w:w="5982" w:type="dxa"/>
          </w:tcPr>
          <w:p w14:paraId="27F4D76C" w14:textId="77777777" w:rsidR="00BD0187" w:rsidRPr="00D01AF7" w:rsidRDefault="00BD0187" w:rsidP="00C73829">
            <w:r w:rsidRPr="00D01AF7">
              <w:t>Insulating materials and building materials containing asbestos</w:t>
            </w:r>
          </w:p>
        </w:tc>
        <w:tc>
          <w:tcPr>
            <w:tcW w:w="2126" w:type="dxa"/>
          </w:tcPr>
          <w:p w14:paraId="76F9177B" w14:textId="77777777" w:rsidR="00BD0187" w:rsidRPr="00D01AF7" w:rsidRDefault="00BD0187" w:rsidP="00C73829">
            <w:r w:rsidRPr="00D01AF7">
              <w:t>M</w:t>
            </w:r>
          </w:p>
        </w:tc>
      </w:tr>
    </w:tbl>
    <w:p w14:paraId="1A0B6950" w14:textId="77777777" w:rsidR="00BD0187" w:rsidRPr="00D01AF7" w:rsidRDefault="00BD0187" w:rsidP="00BD0187">
      <w:pPr>
        <w:spacing w:before="0"/>
        <w:rPr>
          <w:sz w:val="16"/>
        </w:rPr>
      </w:pPr>
      <w:r w:rsidRPr="00D01AF7">
        <w:rPr>
          <w:sz w:val="16"/>
        </w:rPr>
        <w:t>* M mark: The sign in the "Description" column at the level of the six-digit waste code indicates that the waste is a possible hazardous waste. In order to determine whether the wastes marked in this way are hazardous or not, a study should be performed to determine the hazardous properties of the waste as stipulated in Article 11 of the Waste Management Regulation.</w:t>
      </w:r>
    </w:p>
    <w:p w14:paraId="1F64752C" w14:textId="77777777" w:rsidR="00CF26E5" w:rsidRPr="00D01AF7" w:rsidRDefault="00CF26E5" w:rsidP="00BD0187">
      <w:pPr>
        <w:spacing w:line="240" w:lineRule="auto"/>
        <w:rPr>
          <w:rFonts w:eastAsia="Times New Roman"/>
          <w:color w:val="000000"/>
          <w:szCs w:val="20"/>
          <w:lang w:eastAsia="tr-TR"/>
        </w:rPr>
      </w:pPr>
    </w:p>
    <w:p w14:paraId="42D3E5A6" w14:textId="63120DB3" w:rsidR="00BD0187" w:rsidRPr="00D01AF7" w:rsidRDefault="00BD0187" w:rsidP="00BD0187">
      <w:pPr>
        <w:spacing w:line="240" w:lineRule="auto"/>
        <w:rPr>
          <w:rFonts w:eastAsia="Times New Roman"/>
          <w:color w:val="000000"/>
          <w:szCs w:val="20"/>
          <w:lang w:eastAsia="tr-TR"/>
        </w:rPr>
      </w:pPr>
      <w:r w:rsidRPr="00D01AF7">
        <w:rPr>
          <w:rFonts w:eastAsia="Times New Roman"/>
          <w:color w:val="000000"/>
          <w:szCs w:val="20"/>
          <w:lang w:eastAsia="tr-TR"/>
        </w:rPr>
        <w:t xml:space="preserve">The hazardous properties of the wastes marked with (M) in the waste list, must be determined. In these studies, evaluations regarding H3-H8, H10 and H11, which are among the features listed in Annex-3/A of the same regulation, are made on the basis of the concentration values ​​in Annex-3/B. Analysis studies are carried out by laboratories that have been qualified for Annex-3/B from the </w:t>
      </w:r>
      <w:r w:rsidR="00CD1040" w:rsidRPr="00D01AF7">
        <w:rPr>
          <w:rFonts w:eastAsia="Times New Roman"/>
          <w:color w:val="000000"/>
          <w:szCs w:val="20"/>
          <w:lang w:eastAsia="tr-TR"/>
        </w:rPr>
        <w:t>MoEUCC</w:t>
      </w:r>
      <w:r w:rsidRPr="00D01AF7">
        <w:rPr>
          <w:rFonts w:eastAsia="Times New Roman"/>
          <w:color w:val="000000"/>
          <w:szCs w:val="20"/>
          <w:lang w:eastAsia="tr-TR"/>
        </w:rPr>
        <w:t>.</w:t>
      </w:r>
    </w:p>
    <w:p w14:paraId="561DE500" w14:textId="262CD14B" w:rsidR="00BD0187" w:rsidRPr="00D01AF7" w:rsidRDefault="00BD0187" w:rsidP="00BD0187">
      <w:pPr>
        <w:spacing w:line="240" w:lineRule="auto"/>
        <w:rPr>
          <w:rFonts w:eastAsia="Times New Roman"/>
          <w:color w:val="000000"/>
          <w:szCs w:val="20"/>
          <w:lang w:eastAsia="tr-TR"/>
        </w:rPr>
      </w:pPr>
      <w:r w:rsidRPr="00D01AF7">
        <w:rPr>
          <w:rFonts w:eastAsia="Times New Roman"/>
          <w:color w:val="000000"/>
          <w:szCs w:val="20"/>
          <w:lang w:eastAsia="tr-TR"/>
        </w:rPr>
        <w:t xml:space="preserve">According to the Waste Management Regulation, the implementation of the disposal process should be controlled. Asbestos-containing materials will be appropriately labeled and stacked. In the online programs of </w:t>
      </w:r>
      <w:r w:rsidR="00521BC2" w:rsidRPr="00D01AF7">
        <w:rPr>
          <w:rFonts w:eastAsia="Times New Roman"/>
          <w:color w:val="000000"/>
          <w:szCs w:val="20"/>
          <w:lang w:eastAsia="tr-TR"/>
        </w:rPr>
        <w:t>the MoEUCC</w:t>
      </w:r>
      <w:r w:rsidRPr="00D01AF7">
        <w:rPr>
          <w:rFonts w:eastAsia="Times New Roman"/>
          <w:color w:val="000000"/>
          <w:szCs w:val="20"/>
          <w:lang w:eastAsia="tr-TR"/>
        </w:rPr>
        <w:t>, it will be ensured that hazardous materials containing asbestos are sent to licensed disposal facilities by using the waste management application over the Integrated Environmental Information System.</w:t>
      </w:r>
    </w:p>
    <w:p w14:paraId="0A72D130" w14:textId="77777777" w:rsidR="00CF26E5" w:rsidRPr="00D01AF7" w:rsidRDefault="00CF26E5">
      <w:pPr>
        <w:spacing w:before="0" w:after="160" w:line="259" w:lineRule="auto"/>
        <w:jc w:val="left"/>
      </w:pPr>
      <w:r w:rsidRPr="00D01AF7">
        <w:br w:type="page"/>
      </w:r>
    </w:p>
    <w:p w14:paraId="53E706B8" w14:textId="21CE828B" w:rsidR="00BD0187" w:rsidRPr="00D01AF7" w:rsidRDefault="00BD0187" w:rsidP="00BD0187">
      <w:r w:rsidRPr="00D01AF7">
        <w:lastRenderedPageBreak/>
        <w:t>During the disposal of asbestos waste, the following will be considered,</w:t>
      </w:r>
    </w:p>
    <w:p w14:paraId="60F992E3" w14:textId="77777777" w:rsidR="00BD0187" w:rsidRPr="00D01AF7" w:rsidRDefault="00BD0187" w:rsidP="00BD0187">
      <w:pPr>
        <w:pStyle w:val="ListeParagraf"/>
        <w:numPr>
          <w:ilvl w:val="0"/>
          <w:numId w:val="181"/>
        </w:numPr>
      </w:pPr>
      <w:r w:rsidRPr="00D01AF7">
        <w:t>Asbestos waste should be wrapped and packaged without breaking.</w:t>
      </w:r>
    </w:p>
    <w:p w14:paraId="61850AB2" w14:textId="77777777" w:rsidR="00BD0187" w:rsidRPr="00D01AF7" w:rsidRDefault="00BD0187" w:rsidP="00BD0187">
      <w:pPr>
        <w:pStyle w:val="ListeParagraf"/>
        <w:numPr>
          <w:ilvl w:val="0"/>
          <w:numId w:val="181"/>
        </w:numPr>
      </w:pPr>
      <w:r w:rsidRPr="00D01AF7">
        <w:t>Asbestos waste should be labeled after packaging without breaking.</w:t>
      </w:r>
    </w:p>
    <w:p w14:paraId="47F82EA6" w14:textId="77777777" w:rsidR="00BD0187" w:rsidRPr="00D01AF7" w:rsidRDefault="00BD0187" w:rsidP="00BD0187">
      <w:pPr>
        <w:pStyle w:val="ListeParagraf"/>
        <w:numPr>
          <w:ilvl w:val="0"/>
          <w:numId w:val="181"/>
        </w:numPr>
      </w:pPr>
      <w:r w:rsidRPr="00D01AF7">
        <w:t>Asbestos waste must be sent to a licensed disposal facility upon completion of online registration.</w:t>
      </w:r>
    </w:p>
    <w:p w14:paraId="172263EF" w14:textId="77777777" w:rsidR="00BD0187" w:rsidRPr="00D01AF7" w:rsidRDefault="00BD0187" w:rsidP="00BD0187">
      <w:pPr>
        <w:pStyle w:val="ListeParagraf"/>
        <w:numPr>
          <w:ilvl w:val="0"/>
          <w:numId w:val="181"/>
        </w:numPr>
      </w:pPr>
      <w:r w:rsidRPr="00D01AF7">
        <w:t>Asbestos waste should be sent to the disposal facility by licensed vehicles.</w:t>
      </w:r>
    </w:p>
    <w:p w14:paraId="1D608232" w14:textId="77777777" w:rsidR="00BD0187" w:rsidRPr="00D01AF7" w:rsidRDefault="00BD0187" w:rsidP="00BD0187">
      <w:pPr>
        <w:pStyle w:val="ListeParagraf"/>
        <w:numPr>
          <w:ilvl w:val="0"/>
          <w:numId w:val="181"/>
        </w:numPr>
      </w:pPr>
      <w:r w:rsidRPr="00D01AF7">
        <w:t>Asbestos wastes may not be discharged into unloading areas or designated areas for excavation materials.</w:t>
      </w:r>
    </w:p>
    <w:p w14:paraId="1A6F7EC0" w14:textId="77777777" w:rsidR="00BD0187" w:rsidRPr="00D01AF7" w:rsidRDefault="00BD0187" w:rsidP="00BD0187">
      <w:pPr>
        <w:pStyle w:val="ListeParagraf"/>
        <w:numPr>
          <w:ilvl w:val="0"/>
          <w:numId w:val="181"/>
        </w:numPr>
      </w:pPr>
      <w:r w:rsidRPr="00D01AF7">
        <w:t>Asbestos wastes cannot be discharged along streams.</w:t>
      </w:r>
    </w:p>
    <w:p w14:paraId="425E4346" w14:textId="77777777" w:rsidR="00BD0187" w:rsidRPr="00D01AF7" w:rsidRDefault="00BD0187" w:rsidP="00BD0187">
      <w:pPr>
        <w:pStyle w:val="ListeParagraf"/>
        <w:numPr>
          <w:ilvl w:val="0"/>
          <w:numId w:val="181"/>
        </w:numPr>
      </w:pPr>
      <w:r w:rsidRPr="00D01AF7">
        <w:t>Asbestos waste cannot be incinerated.</w:t>
      </w:r>
    </w:p>
    <w:p w14:paraId="35479EC2" w14:textId="505C62A7" w:rsidR="00BD0187" w:rsidRPr="00D01AF7" w:rsidRDefault="00BD0187" w:rsidP="00BD0187">
      <w:r w:rsidRPr="00D01AF7">
        <w:t>Aforementioned asbestos wastes, within the framework of the provisions specified in Article 30 (titled "Wastes requiring consideration of special circumstances) of the Regulation on the Regular Storage of Wastes, published in the Official Gazette dated 26/03/2010 and numbered 27533, can be stored in class II storage facilities, without testing.</w:t>
      </w:r>
    </w:p>
    <w:p w14:paraId="03417E08" w14:textId="77777777" w:rsidR="00CF26E5" w:rsidRPr="00D01AF7" w:rsidRDefault="00CF26E5" w:rsidP="00BD0187"/>
    <w:p w14:paraId="46DD52BA" w14:textId="77777777" w:rsidR="00E559B2" w:rsidRPr="00D01AF7" w:rsidRDefault="00E559B2" w:rsidP="00E559B2">
      <w:pPr>
        <w:spacing w:before="0" w:after="160" w:line="259" w:lineRule="auto"/>
        <w:jc w:val="left"/>
        <w:rPr>
          <w:b/>
          <w:bCs/>
          <w:sz w:val="2"/>
          <w:szCs w:val="2"/>
        </w:rPr>
      </w:pPr>
      <w:bookmarkStart w:id="463" w:name="_Toc90471663"/>
    </w:p>
    <w:p w14:paraId="17A25983" w14:textId="7BDC20A5" w:rsidR="00BD0187" w:rsidRPr="00D01AF7" w:rsidRDefault="00E559B2" w:rsidP="00BD0B4E">
      <w:pPr>
        <w:spacing w:before="0" w:after="160" w:line="259" w:lineRule="auto"/>
        <w:jc w:val="left"/>
      </w:pPr>
      <w:r w:rsidRPr="00D01AF7">
        <w:rPr>
          <w:b/>
          <w:bCs/>
          <w:sz w:val="24"/>
          <w:szCs w:val="24"/>
        </w:rPr>
        <w:t>5.</w:t>
      </w:r>
      <w:r w:rsidRPr="00D01AF7">
        <w:rPr>
          <w:b/>
          <w:bCs/>
          <w:sz w:val="24"/>
          <w:szCs w:val="24"/>
        </w:rPr>
        <w:tab/>
      </w:r>
      <w:r w:rsidR="00BD0187" w:rsidRPr="00D01AF7">
        <w:rPr>
          <w:b/>
          <w:bCs/>
          <w:sz w:val="24"/>
          <w:szCs w:val="24"/>
        </w:rPr>
        <w:t>Review &amp; Update</w:t>
      </w:r>
      <w:bookmarkEnd w:id="463"/>
      <w:r w:rsidR="00BD0187" w:rsidRPr="00D01AF7">
        <w:t xml:space="preserve"> </w:t>
      </w:r>
    </w:p>
    <w:p w14:paraId="4A50B2AF" w14:textId="19ACB831" w:rsidR="00BD0187" w:rsidRPr="00D01AF7" w:rsidRDefault="00BD0187" w:rsidP="00BD0187">
      <w:pPr>
        <w:rPr>
          <w:rFonts w:eastAsia="Times New Roman"/>
          <w:color w:val="000000"/>
          <w:szCs w:val="20"/>
          <w:lang w:eastAsia="tr-TR"/>
        </w:rPr>
      </w:pPr>
      <w:r w:rsidRPr="00D01AF7">
        <w:t xml:space="preserve">This </w:t>
      </w:r>
      <w:r w:rsidR="00CD1040" w:rsidRPr="00D01AF7">
        <w:t>AMP</w:t>
      </w:r>
      <w:r w:rsidRPr="00D01AF7">
        <w:t xml:space="preserve"> is a 'living' document and responsibilities, procedures and compliance actions should be updated if needed (</w:t>
      </w:r>
      <w:r w:rsidRPr="00D01AF7">
        <w:rPr>
          <w:rFonts w:eastAsia="Times New Roman"/>
          <w:color w:val="000000"/>
          <w:szCs w:val="20"/>
          <w:lang w:eastAsia="tr-TR"/>
        </w:rPr>
        <w:t xml:space="preserve">for example, following a change in legislation). It is the responsibility of </w:t>
      </w:r>
      <w:r w:rsidR="00DC300B" w:rsidRPr="00D01AF7">
        <w:rPr>
          <w:rFonts w:eastAsia="Times New Roman"/>
          <w:color w:val="000000"/>
          <w:szCs w:val="20"/>
          <w:lang w:eastAsia="tr-TR"/>
        </w:rPr>
        <w:t>PMU</w:t>
      </w:r>
      <w:r w:rsidRPr="00D01AF7">
        <w:rPr>
          <w:rFonts w:eastAsia="Times New Roman"/>
          <w:color w:val="000000"/>
          <w:szCs w:val="20"/>
          <w:lang w:eastAsia="tr-TR"/>
        </w:rPr>
        <w:t xml:space="preserve"> and contractors to be fully aware of its contents. Contractors will provide relevant training to personnel and ensure that measures/commitments are implemented to ensure compliance with this </w:t>
      </w:r>
      <w:r w:rsidR="00CD1040" w:rsidRPr="00D01AF7">
        <w:rPr>
          <w:rFonts w:eastAsia="Times New Roman"/>
          <w:color w:val="000000"/>
          <w:szCs w:val="20"/>
          <w:lang w:eastAsia="tr-TR"/>
        </w:rPr>
        <w:t>AMP.</w:t>
      </w:r>
    </w:p>
    <w:p w14:paraId="14E3B0FA" w14:textId="17CE002B" w:rsidR="00E547F8" w:rsidRPr="00D01AF7" w:rsidRDefault="00E547F8">
      <w:pPr>
        <w:spacing w:before="0" w:after="160" w:line="259" w:lineRule="auto"/>
        <w:jc w:val="left"/>
        <w:rPr>
          <w:rFonts w:eastAsia="Times New Roman"/>
          <w:color w:val="000000"/>
          <w:szCs w:val="20"/>
          <w:lang w:eastAsia="tr-TR"/>
        </w:rPr>
      </w:pPr>
      <w:r w:rsidRPr="00D01AF7">
        <w:rPr>
          <w:rFonts w:eastAsia="Times New Roman"/>
          <w:color w:val="000000"/>
          <w:szCs w:val="20"/>
          <w:lang w:eastAsia="tr-TR"/>
        </w:rPr>
        <w:br w:type="page"/>
      </w:r>
    </w:p>
    <w:p w14:paraId="174F2F90" w14:textId="6AEFA178" w:rsidR="00BD0187" w:rsidRPr="00D01AF7" w:rsidRDefault="00BD0187" w:rsidP="00BD0B4E">
      <w:pPr>
        <w:rPr>
          <w:sz w:val="24"/>
          <w:szCs w:val="24"/>
        </w:rPr>
      </w:pPr>
      <w:bookmarkStart w:id="464" w:name="_Toc90471664"/>
      <w:r w:rsidRPr="00D01AF7">
        <w:rPr>
          <w:rFonts w:eastAsia="Times New Roman"/>
          <w:b/>
          <w:bCs/>
          <w:color w:val="000000"/>
          <w:kern w:val="36"/>
          <w:sz w:val="24"/>
          <w:szCs w:val="24"/>
          <w:lang w:eastAsia="tr-TR"/>
        </w:rPr>
        <w:lastRenderedPageBreak/>
        <w:t>Workflow in Asbestos Studies</w:t>
      </w:r>
      <w:bookmarkEnd w:id="464"/>
      <w:r w:rsidRPr="00D01AF7">
        <w:rPr>
          <w:b/>
          <w:bCs/>
          <w:sz w:val="24"/>
          <w:szCs w:val="24"/>
        </w:rPr>
        <w:t xml:space="preserve"> </w:t>
      </w:r>
    </w:p>
    <w:p w14:paraId="53E05E29" w14:textId="54E92DCA" w:rsidR="00BD0187" w:rsidRPr="00D01AF7" w:rsidRDefault="0030191C" w:rsidP="00BD0187">
      <w:r w:rsidRPr="00D01AF7">
        <w:rPr>
          <w:rFonts w:eastAsia="Times New Roman"/>
          <w:b/>
          <w:bCs/>
          <w:noProof/>
          <w:color w:val="000000"/>
          <w:kern w:val="36"/>
          <w:sz w:val="24"/>
          <w:szCs w:val="24"/>
          <w:lang w:val="tr-TR" w:eastAsia="tr-TR"/>
        </w:rPr>
        <mc:AlternateContent>
          <mc:Choice Requires="wps">
            <w:drawing>
              <wp:anchor distT="45720" distB="45720" distL="114300" distR="114300" simplePos="0" relativeHeight="251706368" behindDoc="0" locked="0" layoutInCell="1" allowOverlap="1" wp14:anchorId="20CC3DEC" wp14:editId="0BFAE637">
                <wp:simplePos x="0" y="0"/>
                <wp:positionH relativeFrom="column">
                  <wp:posOffset>165735</wp:posOffset>
                </wp:positionH>
                <wp:positionV relativeFrom="paragraph">
                  <wp:posOffset>419100</wp:posOffset>
                </wp:positionV>
                <wp:extent cx="590550" cy="790575"/>
                <wp:effectExtent l="0" t="0" r="0" b="9525"/>
                <wp:wrapNone/>
                <wp:docPr id="193"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790575"/>
                        </a:xfrm>
                        <a:prstGeom prst="rect">
                          <a:avLst/>
                        </a:prstGeom>
                        <a:solidFill>
                          <a:srgbClr val="FFFFFF"/>
                        </a:solidFill>
                        <a:ln w="9525">
                          <a:noFill/>
                          <a:miter lim="800000"/>
                          <a:headEnd/>
                          <a:tailEnd/>
                        </a:ln>
                      </wps:spPr>
                      <wps:txbx>
                        <w:txbxContent>
                          <w:p w14:paraId="37FB2450" w14:textId="7A4FDA90" w:rsidR="004F21C0" w:rsidRDefault="004F21C0">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0CC3DEC" id="_x0000_s1061" type="#_x0000_t202" style="position:absolute;left:0;text-align:left;margin-left:13.05pt;margin-top:33pt;width:46.5pt;height:62.25pt;z-index:251706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" stroked="f">
                <v:textbox>
                  <w:txbxContent>
                    <w:p w14:paraId="37FB2450" w14:textId="7A4FDA90" w:rsidR="004F21C0" w:rsidRDefault="004F21C0">
                      <w:r>
                        <w:t xml:space="preserve"> </w:t>
                      </w:r>
                    </w:p>
                  </w:txbxContent>
                </v:textbox>
              </v:shape>
            </w:pict>
          </mc:Fallback>
        </mc:AlternateContent>
      </w:r>
      <w:r w:rsidR="00CF0338" w:rsidRPr="00D01AF7">
        <w:rPr>
          <w:noProof/>
          <w:lang w:val="tr-TR" w:eastAsia="tr-TR"/>
        </w:rPr>
        <w:drawing>
          <wp:inline distT="0" distB="0" distL="0" distR="0" wp14:anchorId="37BB7D86" wp14:editId="6C445C1A">
            <wp:extent cx="5781675" cy="7467600"/>
            <wp:effectExtent l="0" t="0" r="9525" b="0"/>
            <wp:docPr id="192" name="Resim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5793303" cy="7482619"/>
                    </a:xfrm>
                    <a:prstGeom prst="rect">
                      <a:avLst/>
                    </a:prstGeom>
                    <a:noFill/>
                    <a:ln>
                      <a:noFill/>
                    </a:ln>
                  </pic:spPr>
                </pic:pic>
              </a:graphicData>
            </a:graphic>
          </wp:inline>
        </w:drawing>
      </w:r>
    </w:p>
    <w:p w14:paraId="57C95A04" w14:textId="69C7D47D" w:rsidR="00555003" w:rsidRPr="00D01AF7" w:rsidRDefault="00555003">
      <w:pPr>
        <w:spacing w:before="0" w:after="160" w:line="259" w:lineRule="auto"/>
        <w:jc w:val="left"/>
      </w:pPr>
      <w:r w:rsidRPr="00D01AF7">
        <w:br w:type="page"/>
      </w:r>
    </w:p>
    <w:p w14:paraId="74941DB9" w14:textId="1ACB6CBF" w:rsidR="00AC3181" w:rsidRPr="00D01AF7" w:rsidRDefault="00AC3181" w:rsidP="00AC3181">
      <w:pPr>
        <w:pStyle w:val="Balk1"/>
        <w:numPr>
          <w:ilvl w:val="0"/>
          <w:numId w:val="0"/>
        </w:numPr>
        <w:ind w:left="1418" w:hanging="1418"/>
      </w:pPr>
      <w:bookmarkStart w:id="465" w:name="_Toc129783827"/>
      <w:r w:rsidRPr="00D01AF7">
        <w:rPr>
          <w:rFonts w:cs="Tahoma"/>
        </w:rPr>
        <w:lastRenderedPageBreak/>
        <w:t>A</w:t>
      </w:r>
      <w:r w:rsidR="00773BC2" w:rsidRPr="00D01AF7">
        <w:rPr>
          <w:rFonts w:cs="Tahoma"/>
        </w:rPr>
        <w:t>nne</w:t>
      </w:r>
      <w:r w:rsidRPr="00D01AF7">
        <w:rPr>
          <w:rFonts w:cs="Tahoma"/>
        </w:rPr>
        <w:t>x</w:t>
      </w:r>
      <w:r w:rsidR="00773BC2" w:rsidRPr="00D01AF7">
        <w:rPr>
          <w:rFonts w:cs="Tahoma"/>
        </w:rPr>
        <w:t xml:space="preserve"> </w:t>
      </w:r>
      <w:r w:rsidRPr="00D01AF7">
        <w:rPr>
          <w:rFonts w:cs="Tahoma"/>
        </w:rPr>
        <w:t>8</w:t>
      </w:r>
      <w:r w:rsidR="00773BC2" w:rsidRPr="00D01AF7">
        <w:rPr>
          <w:rFonts w:cs="Tahoma"/>
        </w:rPr>
        <w:t>.</w:t>
      </w:r>
      <w:r w:rsidRPr="00D01AF7">
        <w:rPr>
          <w:rFonts w:cs="Tahoma"/>
        </w:rPr>
        <w:t xml:space="preserve"> </w:t>
      </w:r>
      <w:r w:rsidR="00E11A07" w:rsidRPr="00D01AF7">
        <w:t>Environmental and Social Management Plan Checklist</w:t>
      </w:r>
      <w:bookmarkEnd w:id="465"/>
    </w:p>
    <w:p w14:paraId="63109327" w14:textId="44190EC2" w:rsidR="00E11A07" w:rsidRPr="00D01AF7" w:rsidRDefault="00E11A07" w:rsidP="00E11A07">
      <w:r w:rsidRPr="00D01AF7">
        <w:t xml:space="preserve">The contractors will prepare an Environmental and Social Management Plan Checklist for the </w:t>
      </w:r>
      <w:r w:rsidR="00977659" w:rsidRPr="00D01AF7">
        <w:t>sub-</w:t>
      </w:r>
      <w:r w:rsidR="00B06F17" w:rsidRPr="00D01AF7">
        <w:t xml:space="preserve">project </w:t>
      </w:r>
      <w:r w:rsidRPr="00D01AF7">
        <w:t>for which they are responsible, taking into account the environmental risks and impacts and the proposed mitigation measures specified in the ESMF and provincial ESMPs. The ESMP Checklist will need to be prepared before the activities begin. The indicative outline of the ESMP checklist is given below.</w:t>
      </w:r>
    </w:p>
    <w:p w14:paraId="0DEA3602" w14:textId="77777777" w:rsidR="00E11A07" w:rsidRPr="00D01AF7" w:rsidRDefault="00E11A07" w:rsidP="00E11A07">
      <w:pPr>
        <w:spacing w:before="0" w:after="160" w:line="256" w:lineRule="auto"/>
      </w:pPr>
    </w:p>
    <w:p w14:paraId="6D26A159" w14:textId="6367F127" w:rsidR="00E11A07" w:rsidRPr="00D01AF7" w:rsidRDefault="00E11A07" w:rsidP="00716A8F">
      <w:pPr>
        <w:tabs>
          <w:tab w:val="right" w:leader="dot" w:pos="9498"/>
        </w:tabs>
        <w:spacing w:before="0" w:after="160" w:line="256" w:lineRule="auto"/>
      </w:pPr>
      <w:r w:rsidRPr="00D01AF7">
        <w:t>1 INTRODUCTION</w:t>
      </w:r>
      <w:r w:rsidR="00716A8F" w:rsidRPr="00D01AF7">
        <w:tab/>
      </w:r>
    </w:p>
    <w:p w14:paraId="7E08BD21" w14:textId="100DFF27" w:rsidR="00E11A07" w:rsidRPr="00D01AF7" w:rsidRDefault="00C726CD" w:rsidP="00716A8F">
      <w:pPr>
        <w:tabs>
          <w:tab w:val="right" w:leader="dot" w:pos="9498"/>
        </w:tabs>
        <w:spacing w:before="0" w:after="160" w:line="256" w:lineRule="auto"/>
      </w:pPr>
      <w:r w:rsidRPr="00D01AF7">
        <w:t xml:space="preserve">1.1 </w:t>
      </w:r>
      <w:r w:rsidR="00977659" w:rsidRPr="00D01AF7">
        <w:t>Sub-</w:t>
      </w:r>
      <w:r w:rsidR="00B06F17" w:rsidRPr="00D01AF7">
        <w:t xml:space="preserve">project </w:t>
      </w:r>
      <w:r w:rsidR="00E11A07" w:rsidRPr="00D01AF7">
        <w:t>description and planned activities</w:t>
      </w:r>
    </w:p>
    <w:p w14:paraId="304C871C" w14:textId="4E59CD0C" w:rsidR="00E11A07" w:rsidRPr="00D01AF7" w:rsidRDefault="00C726CD" w:rsidP="00716A8F">
      <w:pPr>
        <w:tabs>
          <w:tab w:val="right" w:leader="dot" w:pos="9498"/>
        </w:tabs>
        <w:spacing w:before="0" w:after="160" w:line="256" w:lineRule="auto"/>
      </w:pPr>
      <w:r w:rsidRPr="00D01AF7">
        <w:t xml:space="preserve">1.2 </w:t>
      </w:r>
      <w:r w:rsidR="00E11A07" w:rsidRPr="00D01AF7">
        <w:t xml:space="preserve">National &amp; local legislation and permits that apply to </w:t>
      </w:r>
      <w:r w:rsidR="00977659" w:rsidRPr="00D01AF7">
        <w:t>sub-</w:t>
      </w:r>
      <w:r w:rsidR="00B06F17" w:rsidRPr="00D01AF7">
        <w:t xml:space="preserve">project </w:t>
      </w:r>
      <w:r w:rsidR="00E11A07" w:rsidRPr="00D01AF7">
        <w:t>activity</w:t>
      </w:r>
    </w:p>
    <w:p w14:paraId="02E81B36" w14:textId="7E50B4BD" w:rsidR="00E11A07" w:rsidRPr="00D01AF7" w:rsidRDefault="00C726CD" w:rsidP="00716A8F">
      <w:pPr>
        <w:tabs>
          <w:tab w:val="right" w:leader="dot" w:pos="9498"/>
        </w:tabs>
        <w:spacing w:before="0" w:after="160" w:line="256" w:lineRule="auto"/>
      </w:pPr>
      <w:r w:rsidRPr="00D01AF7">
        <w:t xml:space="preserve">1.3 </w:t>
      </w:r>
      <w:r w:rsidR="00E11A07" w:rsidRPr="00D01AF7">
        <w:t>Relevant World Bank Environmental and Social Standards</w:t>
      </w:r>
    </w:p>
    <w:p w14:paraId="50AFFF1C" w14:textId="25A11625" w:rsidR="00E11A07" w:rsidRPr="00D01AF7" w:rsidRDefault="00E11A07" w:rsidP="00716A8F">
      <w:pPr>
        <w:pStyle w:val="ListeParagraf"/>
        <w:numPr>
          <w:ilvl w:val="0"/>
          <w:numId w:val="209"/>
        </w:numPr>
        <w:tabs>
          <w:tab w:val="right" w:leader="dot" w:pos="9498"/>
        </w:tabs>
        <w:spacing w:before="0" w:after="160" w:line="256" w:lineRule="auto"/>
        <w:ind w:left="180" w:hanging="180"/>
        <w:jc w:val="left"/>
      </w:pPr>
      <w:r w:rsidRPr="00D01AF7">
        <w:t>P</w:t>
      </w:r>
      <w:r w:rsidR="00C726CD" w:rsidRPr="00D01AF7">
        <w:t>U</w:t>
      </w:r>
      <w:r w:rsidRPr="00D01AF7">
        <w:t>RPOSE and SCOPE of the ESMP CHECKLIST</w:t>
      </w:r>
      <w:r w:rsidR="00716A8F" w:rsidRPr="00D01AF7">
        <w:tab/>
      </w:r>
    </w:p>
    <w:p w14:paraId="0ADAA905" w14:textId="4E14F23E" w:rsidR="00E11A07" w:rsidRPr="00D01AF7" w:rsidRDefault="00C726CD" w:rsidP="00716A8F">
      <w:pPr>
        <w:tabs>
          <w:tab w:val="right" w:leader="dot" w:pos="9498"/>
        </w:tabs>
        <w:spacing w:before="0" w:after="160" w:line="256" w:lineRule="auto"/>
      </w:pPr>
      <w:r w:rsidRPr="00D01AF7">
        <w:t>3</w:t>
      </w:r>
      <w:r w:rsidR="00E11A07" w:rsidRPr="00D01AF7">
        <w:t xml:space="preserve"> ENVIRONMENTAL AND SOCIAL BAS</w:t>
      </w:r>
      <w:r w:rsidR="002A015A" w:rsidRPr="00D01AF7">
        <w:t>E</w:t>
      </w:r>
      <w:r w:rsidR="00E11A07" w:rsidRPr="00D01AF7">
        <w:t>LINE</w:t>
      </w:r>
      <w:r w:rsidR="00716A8F" w:rsidRPr="00D01AF7">
        <w:tab/>
      </w:r>
    </w:p>
    <w:p w14:paraId="0192E21D" w14:textId="7399E0C1" w:rsidR="00E11A07" w:rsidRPr="00D01AF7" w:rsidRDefault="00C726CD" w:rsidP="00716A8F">
      <w:pPr>
        <w:tabs>
          <w:tab w:val="right" w:leader="dot" w:pos="9498"/>
        </w:tabs>
        <w:spacing w:before="0" w:after="160" w:line="256" w:lineRule="auto"/>
      </w:pPr>
      <w:r w:rsidRPr="00D01AF7">
        <w:t>4</w:t>
      </w:r>
      <w:r w:rsidR="00E11A07" w:rsidRPr="00D01AF7">
        <w:t>. ENVIRONMENTAL AND SOCIAL SCREENING, ASSESSMENT AND MANAGEMENT</w:t>
      </w:r>
    </w:p>
    <w:p w14:paraId="7AF915F9" w14:textId="5935DDDC" w:rsidR="00E11A07" w:rsidRPr="00D01AF7" w:rsidRDefault="00C726CD" w:rsidP="00716A8F">
      <w:pPr>
        <w:tabs>
          <w:tab w:val="right" w:leader="dot" w:pos="9498"/>
        </w:tabs>
        <w:spacing w:before="0" w:after="160" w:line="256" w:lineRule="auto"/>
      </w:pPr>
      <w:r w:rsidRPr="00D01AF7">
        <w:t xml:space="preserve">4.1 </w:t>
      </w:r>
      <w:r w:rsidR="00E11A07" w:rsidRPr="00D01AF7">
        <w:t xml:space="preserve">Environmental and Social Screening </w:t>
      </w:r>
    </w:p>
    <w:p w14:paraId="40CCEE70" w14:textId="65B4CAA9" w:rsidR="00E11A07" w:rsidRPr="00D01AF7" w:rsidRDefault="00C726CD" w:rsidP="00716A8F">
      <w:pPr>
        <w:tabs>
          <w:tab w:val="right" w:leader="dot" w:pos="9498"/>
        </w:tabs>
        <w:spacing w:before="0" w:after="160" w:line="256" w:lineRule="auto"/>
      </w:pPr>
      <w:r w:rsidRPr="00D01AF7">
        <w:t xml:space="preserve">4.2 </w:t>
      </w:r>
      <w:r w:rsidR="00E11A07" w:rsidRPr="00D01AF7">
        <w:t>Potential Environmental and Social Risks and Impacts</w:t>
      </w:r>
    </w:p>
    <w:p w14:paraId="10E4232B" w14:textId="032301BC" w:rsidR="00E11A07" w:rsidRPr="00D01AF7" w:rsidRDefault="00C726CD" w:rsidP="00716A8F">
      <w:pPr>
        <w:tabs>
          <w:tab w:val="right" w:leader="dot" w:pos="9498"/>
        </w:tabs>
        <w:spacing w:before="0" w:after="160" w:line="256" w:lineRule="auto"/>
      </w:pPr>
      <w:r w:rsidRPr="00D01AF7">
        <w:t xml:space="preserve">4.3 </w:t>
      </w:r>
      <w:r w:rsidR="00E11A07" w:rsidRPr="00D01AF7">
        <w:t>Mitigation Measures</w:t>
      </w:r>
    </w:p>
    <w:p w14:paraId="3D64AB08" w14:textId="2ABE1B72" w:rsidR="00E11A07" w:rsidRPr="00D01AF7" w:rsidRDefault="00A84584" w:rsidP="00716A8F">
      <w:pPr>
        <w:tabs>
          <w:tab w:val="right" w:leader="dot" w:pos="9498"/>
        </w:tabs>
        <w:spacing w:before="0" w:after="160" w:line="256" w:lineRule="auto"/>
      </w:pPr>
      <w:bookmarkStart w:id="466" w:name="_Hlk101758098"/>
      <w:r w:rsidRPr="00D01AF7">
        <w:t>5. MONITORING</w:t>
      </w:r>
      <w:r w:rsidR="00E11A07" w:rsidRPr="00D01AF7">
        <w:t xml:space="preserve"> AND REPORTING</w:t>
      </w:r>
      <w:r w:rsidR="00716A8F" w:rsidRPr="00D01AF7">
        <w:tab/>
      </w:r>
    </w:p>
    <w:p w14:paraId="5A021C4F" w14:textId="21018EB0" w:rsidR="00E11A07" w:rsidRPr="00D01AF7" w:rsidRDefault="00A84584" w:rsidP="00716A8F">
      <w:pPr>
        <w:tabs>
          <w:tab w:val="right" w:leader="dot" w:pos="9498"/>
        </w:tabs>
        <w:spacing w:before="0" w:after="160" w:line="256" w:lineRule="auto"/>
      </w:pPr>
      <w:r w:rsidRPr="00D01AF7">
        <w:t>6. TRAINING</w:t>
      </w:r>
      <w:r w:rsidR="00716A8F" w:rsidRPr="00D01AF7">
        <w:tab/>
      </w:r>
    </w:p>
    <w:bookmarkEnd w:id="466"/>
    <w:p w14:paraId="1E04EAB4" w14:textId="449A426F" w:rsidR="00E11A07" w:rsidRPr="00D01AF7" w:rsidRDefault="00C726CD" w:rsidP="00716A8F">
      <w:pPr>
        <w:tabs>
          <w:tab w:val="right" w:leader="dot" w:pos="9498"/>
        </w:tabs>
        <w:spacing w:before="0" w:after="160" w:line="256" w:lineRule="auto"/>
        <w:jc w:val="left"/>
      </w:pPr>
      <w:r w:rsidRPr="00D01AF7">
        <w:t>7</w:t>
      </w:r>
      <w:r w:rsidR="00E11A07" w:rsidRPr="00D01AF7">
        <w:t xml:space="preserve">. GRIEVANCE </w:t>
      </w:r>
      <w:r w:rsidR="00C1400E" w:rsidRPr="00D01AF7">
        <w:t>MECHANISM (G</w:t>
      </w:r>
      <w:r w:rsidR="00E11A07" w:rsidRPr="00D01AF7">
        <w:t>M)</w:t>
      </w:r>
      <w:r w:rsidR="00716A8F" w:rsidRPr="00D01AF7">
        <w:tab/>
      </w:r>
    </w:p>
    <w:p w14:paraId="3DACB35D" w14:textId="2CBAA276" w:rsidR="00E11A07" w:rsidRPr="00D01AF7" w:rsidRDefault="00E11A07" w:rsidP="00716A8F">
      <w:pPr>
        <w:tabs>
          <w:tab w:val="right" w:leader="dot" w:pos="9498"/>
        </w:tabs>
        <w:spacing w:before="0" w:after="160" w:line="256" w:lineRule="auto"/>
        <w:jc w:val="left"/>
      </w:pPr>
      <w:r w:rsidRPr="00D01AF7">
        <w:t>APPENDI</w:t>
      </w:r>
      <w:r w:rsidR="00C726CD" w:rsidRPr="00D01AF7">
        <w:t>C</w:t>
      </w:r>
      <w:r w:rsidRPr="00D01AF7">
        <w:t>ES</w:t>
      </w:r>
      <w:r w:rsidR="00716A8F" w:rsidRPr="00D01AF7">
        <w:tab/>
      </w:r>
    </w:p>
    <w:p w14:paraId="2569C490" w14:textId="088ECF77" w:rsidR="00E11A07" w:rsidRPr="00D01AF7" w:rsidRDefault="00E11A07" w:rsidP="00E11A07">
      <w:pPr>
        <w:spacing w:before="0" w:after="160" w:line="256" w:lineRule="auto"/>
      </w:pPr>
      <w:r w:rsidRPr="00D01AF7">
        <w:t xml:space="preserve">Appendix A General </w:t>
      </w:r>
      <w:r w:rsidR="00955756" w:rsidRPr="00D01AF7">
        <w:t>Project</w:t>
      </w:r>
      <w:r w:rsidRPr="00D01AF7">
        <w:t xml:space="preserve"> and site information (Maps and Drawings, Photos)</w:t>
      </w:r>
    </w:p>
    <w:p w14:paraId="65A6909E" w14:textId="77777777" w:rsidR="00E11A07" w:rsidRPr="00D01AF7" w:rsidRDefault="00E11A07" w:rsidP="00E11A07">
      <w:pPr>
        <w:spacing w:before="0" w:after="160" w:line="256" w:lineRule="auto"/>
      </w:pPr>
      <w:r w:rsidRPr="00D01AF7">
        <w:t>Appendix B Permits</w:t>
      </w:r>
    </w:p>
    <w:p w14:paraId="4206E21A" w14:textId="77777777" w:rsidR="00E11A07" w:rsidRPr="00D01AF7" w:rsidRDefault="00E11A07" w:rsidP="00E11A07">
      <w:pPr>
        <w:spacing w:before="0" w:after="160" w:line="256" w:lineRule="auto"/>
      </w:pPr>
      <w:r w:rsidRPr="00D01AF7">
        <w:t>Appendix C Environmental and Social Screening Template</w:t>
      </w:r>
    </w:p>
    <w:p w14:paraId="1D1CDE15" w14:textId="77777777" w:rsidR="00E11A07" w:rsidRPr="00D01AF7" w:rsidRDefault="00E11A07" w:rsidP="00E11A07">
      <w:pPr>
        <w:spacing w:before="0" w:after="160" w:line="256" w:lineRule="auto"/>
      </w:pPr>
      <w:r w:rsidRPr="00D01AF7">
        <w:t>Appendix D Code of Conduct</w:t>
      </w:r>
    </w:p>
    <w:p w14:paraId="133F2BF8" w14:textId="77777777" w:rsidR="00E11A07" w:rsidRPr="00D01AF7" w:rsidRDefault="00E11A07" w:rsidP="00BD0B4E"/>
    <w:p w14:paraId="1D081389" w14:textId="3BC8E24F" w:rsidR="00AC3181" w:rsidRPr="00D01AF7" w:rsidRDefault="00AC3181" w:rsidP="00AC3181">
      <w:pPr>
        <w:pStyle w:val="Balk1"/>
        <w:numPr>
          <w:ilvl w:val="0"/>
          <w:numId w:val="0"/>
        </w:numPr>
        <w:spacing w:after="240"/>
        <w:rPr>
          <w:rFonts w:cs="Tahoma"/>
        </w:rPr>
      </w:pPr>
      <w:bookmarkStart w:id="467" w:name="_Ref73709234"/>
      <w:bookmarkStart w:id="468" w:name="_Toc129783828"/>
      <w:r w:rsidRPr="00D01AF7">
        <w:rPr>
          <w:rFonts w:cs="Tahoma"/>
        </w:rPr>
        <w:lastRenderedPageBreak/>
        <w:t>A</w:t>
      </w:r>
      <w:r w:rsidR="00773BC2" w:rsidRPr="00D01AF7">
        <w:rPr>
          <w:rFonts w:cs="Tahoma"/>
        </w:rPr>
        <w:t>nne</w:t>
      </w:r>
      <w:r w:rsidRPr="00D01AF7">
        <w:rPr>
          <w:rFonts w:cs="Tahoma"/>
        </w:rPr>
        <w:t>x</w:t>
      </w:r>
      <w:r w:rsidR="00773BC2" w:rsidRPr="00D01AF7">
        <w:rPr>
          <w:rFonts w:cs="Tahoma"/>
        </w:rPr>
        <w:t xml:space="preserve"> </w:t>
      </w:r>
      <w:r w:rsidRPr="00D01AF7">
        <w:rPr>
          <w:rFonts w:cs="Tahoma"/>
        </w:rPr>
        <w:t>9</w:t>
      </w:r>
      <w:bookmarkEnd w:id="467"/>
      <w:r w:rsidR="00773BC2" w:rsidRPr="00D01AF7">
        <w:rPr>
          <w:rFonts w:cs="Tahoma"/>
        </w:rPr>
        <w:t>.</w:t>
      </w:r>
      <w:r w:rsidRPr="00D01AF7">
        <w:rPr>
          <w:rFonts w:cs="Tahoma"/>
        </w:rPr>
        <w:t xml:space="preserve"> Waste Management Plan</w:t>
      </w:r>
      <w:bookmarkEnd w:id="468"/>
    </w:p>
    <w:p w14:paraId="54CE2214" w14:textId="161D6DDE" w:rsidR="004C6087" w:rsidRPr="00D01AF7" w:rsidRDefault="00C726CD" w:rsidP="00BD0B4E">
      <w:pPr>
        <w:spacing w:before="0" w:after="160" w:line="259" w:lineRule="auto"/>
        <w:jc w:val="left"/>
        <w:rPr>
          <w:b/>
          <w:bCs/>
          <w:sz w:val="24"/>
          <w:szCs w:val="24"/>
        </w:rPr>
      </w:pPr>
      <w:r w:rsidRPr="00D01AF7">
        <w:rPr>
          <w:b/>
          <w:bCs/>
          <w:sz w:val="24"/>
          <w:szCs w:val="24"/>
        </w:rPr>
        <w:t>1.</w:t>
      </w:r>
      <w:r w:rsidRPr="00D01AF7">
        <w:rPr>
          <w:b/>
          <w:bCs/>
          <w:sz w:val="24"/>
          <w:szCs w:val="24"/>
        </w:rPr>
        <w:tab/>
      </w:r>
      <w:r w:rsidR="004C6087" w:rsidRPr="00D01AF7">
        <w:rPr>
          <w:b/>
          <w:bCs/>
          <w:sz w:val="24"/>
          <w:szCs w:val="24"/>
        </w:rPr>
        <w:t>Purpose and Scope</w:t>
      </w:r>
    </w:p>
    <w:p w14:paraId="5BD7BB71" w14:textId="708F9014" w:rsidR="004C6087" w:rsidRPr="00D01AF7" w:rsidRDefault="004C6087" w:rsidP="004C6087">
      <w:pPr>
        <w:spacing w:line="240" w:lineRule="auto"/>
        <w:rPr>
          <w:rFonts w:eastAsia="Times New Roman"/>
          <w:color w:val="000000"/>
          <w:szCs w:val="20"/>
          <w:lang w:eastAsia="tr-TR"/>
        </w:rPr>
      </w:pPr>
      <w:r w:rsidRPr="00D01AF7">
        <w:rPr>
          <w:rFonts w:eastAsia="Times New Roman"/>
          <w:color w:val="000000"/>
          <w:szCs w:val="20"/>
          <w:lang w:eastAsia="tr-TR"/>
        </w:rPr>
        <w:t xml:space="preserve">The Waste Management Plan was developed to identify the primary applicable waste management requirements for the Project in accordance with relevant national legislation, the World Bank Environmental and Social Framework and relevant Environmental and Social Standards (ESSs). The Plan will be implemented during retrofitting/demolition/reconstruction phases of </w:t>
      </w:r>
      <w:r w:rsidR="00977659" w:rsidRPr="00D01AF7">
        <w:rPr>
          <w:rFonts w:eastAsia="Times New Roman"/>
          <w:color w:val="000000"/>
          <w:szCs w:val="20"/>
          <w:lang w:eastAsia="tr-TR"/>
        </w:rPr>
        <w:t>sub-project</w:t>
      </w:r>
      <w:r w:rsidRPr="00D01AF7">
        <w:rPr>
          <w:rFonts w:eastAsia="Times New Roman"/>
          <w:color w:val="000000"/>
          <w:szCs w:val="20"/>
          <w:lang w:eastAsia="tr-TR"/>
        </w:rPr>
        <w:t xml:space="preserve">s under </w:t>
      </w:r>
      <w:r w:rsidR="000E4886" w:rsidRPr="00D01AF7">
        <w:rPr>
          <w:rFonts w:eastAsia="Times New Roman"/>
          <w:color w:val="000000"/>
          <w:szCs w:val="20"/>
          <w:lang w:eastAsia="tr-TR"/>
        </w:rPr>
        <w:t xml:space="preserve">Component </w:t>
      </w:r>
      <w:r w:rsidRPr="00D01AF7">
        <w:rPr>
          <w:rFonts w:eastAsia="Times New Roman"/>
          <w:color w:val="000000"/>
          <w:szCs w:val="20"/>
          <w:lang w:eastAsia="tr-TR"/>
        </w:rPr>
        <w:t xml:space="preserve">2. </w:t>
      </w:r>
    </w:p>
    <w:p w14:paraId="7E3EC11A" w14:textId="1C6090E6" w:rsidR="004C6087" w:rsidRPr="00D01AF7" w:rsidRDefault="004C6087" w:rsidP="004C6087">
      <w:pPr>
        <w:spacing w:line="240" w:lineRule="auto"/>
        <w:rPr>
          <w:rFonts w:eastAsia="Times New Roman"/>
          <w:color w:val="000000"/>
          <w:szCs w:val="20"/>
          <w:lang w:eastAsia="tr-TR"/>
        </w:rPr>
      </w:pPr>
      <w:r w:rsidRPr="00D01AF7">
        <w:rPr>
          <w:rFonts w:eastAsia="Times New Roman"/>
          <w:color w:val="000000"/>
          <w:szCs w:val="20"/>
          <w:lang w:eastAsia="tr-TR"/>
        </w:rPr>
        <w:t xml:space="preserve">Throughout the </w:t>
      </w:r>
      <w:r w:rsidR="00955756" w:rsidRPr="00D01AF7">
        <w:rPr>
          <w:rFonts w:eastAsia="Times New Roman"/>
          <w:color w:val="000000"/>
          <w:szCs w:val="20"/>
          <w:lang w:eastAsia="tr-TR"/>
        </w:rPr>
        <w:t>Project</w:t>
      </w:r>
      <w:r w:rsidRPr="00D01AF7">
        <w:rPr>
          <w:rFonts w:eastAsia="Times New Roman"/>
          <w:color w:val="000000"/>
          <w:szCs w:val="20"/>
          <w:lang w:eastAsia="tr-TR"/>
        </w:rPr>
        <w:t xml:space="preserve"> and </w:t>
      </w:r>
      <w:r w:rsidR="00977659" w:rsidRPr="00D01AF7">
        <w:rPr>
          <w:rFonts w:eastAsia="Times New Roman"/>
          <w:color w:val="000000"/>
          <w:szCs w:val="20"/>
          <w:lang w:eastAsia="tr-TR"/>
        </w:rPr>
        <w:t>sub-project</w:t>
      </w:r>
      <w:r w:rsidRPr="00D01AF7">
        <w:rPr>
          <w:rFonts w:eastAsia="Times New Roman"/>
          <w:color w:val="000000"/>
          <w:szCs w:val="20"/>
          <w:lang w:eastAsia="tr-TR"/>
        </w:rPr>
        <w:t>s, different types of waste and materials will be generated from different sources and activities. The purpose of this plan is to guide and ensure the collection, separation, storage, processing, transportation, and disposal of non-hazardous and hazardous wastes resulting from Project activities in a way that minimizes impacts on human health and the environment, including minimizing the loss of valuable reusable/recyclable materials.</w:t>
      </w:r>
    </w:p>
    <w:p w14:paraId="48830798" w14:textId="7D3DD8E1" w:rsidR="004C6087" w:rsidRPr="00D01AF7" w:rsidRDefault="004C6087" w:rsidP="004C6087">
      <w:r w:rsidRPr="00D01AF7">
        <w:t xml:space="preserve">The plan is in line with national legislation, Resource Efficiency, Pollution Prevention and Management ESS3 requirements and other applicable Good International Industry Practices (GIIPs). The Plan will be implemented systematically throughout the Project and </w:t>
      </w:r>
      <w:r w:rsidR="00977659" w:rsidRPr="00D01AF7">
        <w:t>sub-project</w:t>
      </w:r>
      <w:r w:rsidRPr="00D01AF7">
        <w:t>s along with the following relevant management plans</w:t>
      </w:r>
      <w:r w:rsidR="00C726CD" w:rsidRPr="00D01AF7">
        <w:t>, documents, and procedures</w:t>
      </w:r>
      <w:r w:rsidRPr="00D01AF7">
        <w:t>:</w:t>
      </w:r>
    </w:p>
    <w:p w14:paraId="65C72384" w14:textId="00946B9D" w:rsidR="004C6087" w:rsidRPr="00D01AF7" w:rsidRDefault="00787E4D" w:rsidP="004C6087">
      <w:pPr>
        <w:numPr>
          <w:ilvl w:val="0"/>
          <w:numId w:val="212"/>
        </w:numPr>
        <w:spacing w:before="100" w:beforeAutospacing="1" w:after="100" w:afterAutospacing="1" w:line="240" w:lineRule="auto"/>
        <w:ind w:left="1298"/>
        <w:rPr>
          <w:rFonts w:eastAsia="Times New Roman"/>
          <w:color w:val="000000"/>
          <w:szCs w:val="20"/>
          <w:lang w:eastAsia="tr-TR"/>
        </w:rPr>
      </w:pPr>
      <w:r w:rsidRPr="00D01AF7">
        <w:rPr>
          <w:rFonts w:eastAsia="Times New Roman"/>
          <w:color w:val="000000"/>
          <w:szCs w:val="20"/>
          <w:lang w:eastAsia="tr-TR"/>
        </w:rPr>
        <w:t>Province</w:t>
      </w:r>
      <w:r w:rsidR="00A84584" w:rsidRPr="00D01AF7">
        <w:rPr>
          <w:rFonts w:eastAsia="Times New Roman"/>
          <w:color w:val="000000"/>
          <w:szCs w:val="20"/>
          <w:lang w:eastAsia="tr-TR"/>
        </w:rPr>
        <w:t>-</w:t>
      </w:r>
      <w:r w:rsidRPr="00D01AF7">
        <w:rPr>
          <w:rFonts w:eastAsia="Times New Roman"/>
          <w:color w:val="000000"/>
          <w:szCs w:val="20"/>
          <w:lang w:eastAsia="tr-TR"/>
        </w:rPr>
        <w:t xml:space="preserve">based </w:t>
      </w:r>
      <w:r w:rsidR="004C6087" w:rsidRPr="00D01AF7">
        <w:rPr>
          <w:rFonts w:eastAsia="Times New Roman"/>
          <w:color w:val="000000"/>
          <w:szCs w:val="20"/>
          <w:lang w:eastAsia="tr-TR"/>
        </w:rPr>
        <w:t>Environmental and Social Management Plan(s) (ESMP),</w:t>
      </w:r>
    </w:p>
    <w:p w14:paraId="0271142E" w14:textId="689A192A" w:rsidR="00C726CD" w:rsidRPr="00D01AF7" w:rsidRDefault="00C726CD" w:rsidP="004C6087">
      <w:pPr>
        <w:numPr>
          <w:ilvl w:val="0"/>
          <w:numId w:val="212"/>
        </w:numPr>
        <w:spacing w:before="100" w:beforeAutospacing="1" w:after="100" w:afterAutospacing="1" w:line="240" w:lineRule="auto"/>
        <w:ind w:left="1298"/>
        <w:rPr>
          <w:rFonts w:eastAsia="Times New Roman"/>
          <w:color w:val="000000"/>
          <w:szCs w:val="20"/>
          <w:lang w:eastAsia="tr-TR"/>
        </w:rPr>
      </w:pPr>
      <w:r w:rsidRPr="00D01AF7">
        <w:t>Environmental and Social Management Plan Checklist</w:t>
      </w:r>
    </w:p>
    <w:p w14:paraId="5993101D" w14:textId="77777777" w:rsidR="004C6087" w:rsidRPr="00D01AF7" w:rsidRDefault="004C6087" w:rsidP="004C6087">
      <w:pPr>
        <w:numPr>
          <w:ilvl w:val="0"/>
          <w:numId w:val="212"/>
        </w:numPr>
        <w:spacing w:before="100" w:beforeAutospacing="1" w:after="100" w:afterAutospacing="1" w:line="240" w:lineRule="auto"/>
        <w:ind w:left="1298"/>
        <w:rPr>
          <w:rFonts w:eastAsia="Times New Roman"/>
          <w:color w:val="000000"/>
          <w:szCs w:val="20"/>
          <w:lang w:eastAsia="tr-TR"/>
        </w:rPr>
      </w:pPr>
      <w:r w:rsidRPr="00D01AF7">
        <w:rPr>
          <w:rFonts w:eastAsia="Times New Roman"/>
          <w:color w:val="000000"/>
          <w:szCs w:val="20"/>
          <w:lang w:eastAsia="tr-TR"/>
        </w:rPr>
        <w:t>Labor Management Procedure (LMP),</w:t>
      </w:r>
    </w:p>
    <w:p w14:paraId="79DE18C6" w14:textId="77777777" w:rsidR="004C6087" w:rsidRPr="00D01AF7" w:rsidRDefault="004C6087" w:rsidP="004C6087">
      <w:pPr>
        <w:numPr>
          <w:ilvl w:val="0"/>
          <w:numId w:val="212"/>
        </w:numPr>
        <w:spacing w:before="100" w:beforeAutospacing="1" w:after="100" w:afterAutospacing="1" w:line="240" w:lineRule="auto"/>
        <w:ind w:left="1298"/>
        <w:rPr>
          <w:rFonts w:eastAsia="Times New Roman"/>
          <w:color w:val="000000"/>
          <w:szCs w:val="20"/>
          <w:lang w:eastAsia="tr-TR"/>
        </w:rPr>
      </w:pPr>
      <w:r w:rsidRPr="00D01AF7">
        <w:rPr>
          <w:rFonts w:eastAsia="Times New Roman"/>
          <w:color w:val="000000"/>
          <w:szCs w:val="20"/>
          <w:lang w:eastAsia="tr-TR"/>
        </w:rPr>
        <w:t>Community Safety and Traffic Management Plan,</w:t>
      </w:r>
    </w:p>
    <w:p w14:paraId="5EC2F7A1" w14:textId="493066D7" w:rsidR="004C6087" w:rsidRPr="00D01AF7" w:rsidRDefault="00A84584" w:rsidP="004C6087">
      <w:pPr>
        <w:numPr>
          <w:ilvl w:val="0"/>
          <w:numId w:val="212"/>
        </w:numPr>
        <w:spacing w:before="100" w:beforeAutospacing="1" w:after="100" w:afterAutospacing="1" w:line="240" w:lineRule="auto"/>
        <w:ind w:left="1298"/>
        <w:rPr>
          <w:rFonts w:eastAsia="Times New Roman"/>
          <w:color w:val="000000"/>
          <w:szCs w:val="20"/>
          <w:lang w:eastAsia="tr-TR"/>
        </w:rPr>
      </w:pPr>
      <w:r w:rsidRPr="00D01AF7">
        <w:rPr>
          <w:rFonts w:eastAsia="Times New Roman"/>
          <w:color w:val="000000"/>
          <w:szCs w:val="20"/>
          <w:lang w:eastAsia="tr-TR"/>
        </w:rPr>
        <w:t>Province-</w:t>
      </w:r>
      <w:r w:rsidR="00787E4D" w:rsidRPr="00D01AF7">
        <w:rPr>
          <w:rFonts w:eastAsia="Times New Roman"/>
          <w:color w:val="000000"/>
          <w:szCs w:val="20"/>
          <w:lang w:eastAsia="tr-TR"/>
        </w:rPr>
        <w:t xml:space="preserve">based </w:t>
      </w:r>
      <w:r w:rsidR="004C6087" w:rsidRPr="00D01AF7">
        <w:rPr>
          <w:rFonts w:eastAsia="Times New Roman"/>
          <w:color w:val="000000"/>
          <w:szCs w:val="20"/>
          <w:lang w:eastAsia="tr-TR"/>
        </w:rPr>
        <w:t>Pollution Prevention Plans, and</w:t>
      </w:r>
    </w:p>
    <w:p w14:paraId="78A2D3F8" w14:textId="77777777" w:rsidR="004C6087" w:rsidRPr="00D01AF7" w:rsidRDefault="004C6087" w:rsidP="004C6087">
      <w:pPr>
        <w:numPr>
          <w:ilvl w:val="0"/>
          <w:numId w:val="212"/>
        </w:numPr>
        <w:spacing w:before="100" w:beforeAutospacing="1" w:after="100" w:afterAutospacing="1" w:line="240" w:lineRule="auto"/>
        <w:ind w:left="1298"/>
        <w:rPr>
          <w:rFonts w:eastAsia="Times New Roman"/>
          <w:color w:val="000000"/>
          <w:szCs w:val="20"/>
          <w:lang w:eastAsia="tr-TR"/>
        </w:rPr>
      </w:pPr>
      <w:r w:rsidRPr="00D01AF7">
        <w:rPr>
          <w:rFonts w:eastAsia="Times New Roman"/>
          <w:color w:val="000000"/>
          <w:szCs w:val="20"/>
          <w:lang w:eastAsia="tr-TR"/>
        </w:rPr>
        <w:t>Stakeholder Engagement Plan (including grievance mechanism)</w:t>
      </w:r>
    </w:p>
    <w:p w14:paraId="19AAD44C" w14:textId="38568BB7" w:rsidR="004C6087" w:rsidRPr="00D01AF7" w:rsidRDefault="004C6087" w:rsidP="004C6087">
      <w:pPr>
        <w:spacing w:line="240" w:lineRule="auto"/>
        <w:rPr>
          <w:rFonts w:eastAsia="Times New Roman"/>
          <w:color w:val="000000"/>
          <w:szCs w:val="20"/>
          <w:lang w:eastAsia="tr-TR"/>
        </w:rPr>
      </w:pPr>
      <w:r w:rsidRPr="00D01AF7">
        <w:rPr>
          <w:rFonts w:eastAsia="Times New Roman"/>
          <w:color w:val="000000"/>
          <w:szCs w:val="20"/>
          <w:lang w:eastAsia="tr-TR"/>
        </w:rPr>
        <w:t>This Plan is a living document and responsibilities, procedures and compliance actions should be updated as appropriate.</w:t>
      </w:r>
    </w:p>
    <w:p w14:paraId="6B3ABF06" w14:textId="77777777" w:rsidR="00C726CD" w:rsidRPr="00D01AF7" w:rsidRDefault="00C726CD" w:rsidP="004C6087">
      <w:pPr>
        <w:spacing w:line="240" w:lineRule="auto"/>
        <w:rPr>
          <w:rFonts w:eastAsia="Times New Roman"/>
          <w:color w:val="000000"/>
          <w:sz w:val="2"/>
          <w:szCs w:val="2"/>
          <w:lang w:eastAsia="tr-TR"/>
        </w:rPr>
      </w:pPr>
    </w:p>
    <w:p w14:paraId="499F1D2F" w14:textId="0B0E22B7" w:rsidR="004C6087" w:rsidRPr="00D01AF7" w:rsidRDefault="00C726CD" w:rsidP="00BD0B4E">
      <w:pPr>
        <w:spacing w:before="0" w:after="160" w:line="259" w:lineRule="auto"/>
        <w:jc w:val="left"/>
        <w:rPr>
          <w:sz w:val="24"/>
          <w:szCs w:val="24"/>
        </w:rPr>
      </w:pPr>
      <w:bookmarkStart w:id="469" w:name="_Toc90472242"/>
      <w:r w:rsidRPr="00D01AF7">
        <w:rPr>
          <w:b/>
          <w:bCs/>
          <w:sz w:val="24"/>
          <w:szCs w:val="24"/>
        </w:rPr>
        <w:t>2.</w:t>
      </w:r>
      <w:r w:rsidRPr="00D01AF7">
        <w:rPr>
          <w:b/>
          <w:bCs/>
          <w:sz w:val="24"/>
          <w:szCs w:val="24"/>
        </w:rPr>
        <w:tab/>
      </w:r>
      <w:r w:rsidR="004C6087" w:rsidRPr="00D01AF7">
        <w:rPr>
          <w:b/>
          <w:bCs/>
          <w:sz w:val="24"/>
          <w:szCs w:val="24"/>
        </w:rPr>
        <w:t>Legal Requirements &amp; Standards</w:t>
      </w:r>
      <w:bookmarkEnd w:id="469"/>
    </w:p>
    <w:p w14:paraId="4DDDA416" w14:textId="07CB4098" w:rsidR="004C6087" w:rsidRPr="00D01AF7" w:rsidRDefault="00773C86" w:rsidP="00BD0B4E">
      <w:pPr>
        <w:spacing w:before="0" w:after="160" w:line="259" w:lineRule="auto"/>
        <w:jc w:val="left"/>
        <w:rPr>
          <w:szCs w:val="20"/>
        </w:rPr>
      </w:pPr>
      <w:bookmarkStart w:id="470" w:name="_Toc90472243"/>
      <w:r w:rsidRPr="00D01AF7">
        <w:rPr>
          <w:b/>
          <w:bCs/>
          <w:szCs w:val="20"/>
        </w:rPr>
        <w:t>2.1</w:t>
      </w:r>
      <w:r w:rsidRPr="00D01AF7">
        <w:rPr>
          <w:b/>
          <w:bCs/>
          <w:szCs w:val="20"/>
        </w:rPr>
        <w:tab/>
      </w:r>
      <w:r w:rsidR="004C6087" w:rsidRPr="00D01AF7">
        <w:rPr>
          <w:b/>
          <w:bCs/>
          <w:szCs w:val="20"/>
        </w:rPr>
        <w:t>National Legislation</w:t>
      </w:r>
      <w:bookmarkEnd w:id="470"/>
      <w:r w:rsidR="004C6087" w:rsidRPr="00D01AF7">
        <w:rPr>
          <w:b/>
          <w:bCs/>
          <w:szCs w:val="20"/>
        </w:rPr>
        <w:t xml:space="preserve"> </w:t>
      </w:r>
    </w:p>
    <w:p w14:paraId="4AECB8C8" w14:textId="2B71DFE2" w:rsidR="004C6087" w:rsidRPr="00D01AF7" w:rsidRDefault="004C6087" w:rsidP="004C6087">
      <w:r w:rsidRPr="00D01AF7">
        <w:t xml:space="preserve">The Environmental Law </w:t>
      </w:r>
      <w:r w:rsidR="00903134" w:rsidRPr="00D01AF7">
        <w:t xml:space="preserve">No. </w:t>
      </w:r>
      <w:r w:rsidRPr="00D01AF7">
        <w:t>2872, published in the Official Gazette dated 11 August 1983 and numbered 18132, provides the legal framework for the regulation of sectors and their possible effects on the environment.</w:t>
      </w:r>
    </w:p>
    <w:p w14:paraId="7679B3DC" w14:textId="0CDC0A72" w:rsidR="004C6087" w:rsidRPr="00D01AF7" w:rsidRDefault="004C6087" w:rsidP="004C6087">
      <w:r w:rsidRPr="00D01AF7">
        <w:t xml:space="preserve">The Environmental Law has allowed the publication of various regulations. Those related to waste management and what the Project and </w:t>
      </w:r>
      <w:r w:rsidR="00977659" w:rsidRPr="00D01AF7">
        <w:t>sub-project</w:t>
      </w:r>
      <w:r w:rsidRPr="00D01AF7">
        <w:t>s must comply with, are explained below.</w:t>
      </w:r>
    </w:p>
    <w:p w14:paraId="35F5EBA5" w14:textId="304EE1C5" w:rsidR="004C6087" w:rsidRPr="00D01AF7" w:rsidRDefault="00D4582C" w:rsidP="00BD0B4E">
      <w:pPr>
        <w:rPr>
          <w:u w:val="single"/>
        </w:rPr>
      </w:pPr>
      <w:r w:rsidRPr="00D01AF7">
        <w:rPr>
          <w:u w:val="single"/>
        </w:rPr>
        <w:t>2.1.1.</w:t>
      </w:r>
      <w:r w:rsidRPr="00D01AF7">
        <w:rPr>
          <w:u w:val="single"/>
        </w:rPr>
        <w:tab/>
      </w:r>
      <w:r w:rsidR="004C6087" w:rsidRPr="00D01AF7">
        <w:rPr>
          <w:u w:val="single"/>
        </w:rPr>
        <w:t>Waste Management Regulation</w:t>
      </w:r>
    </w:p>
    <w:p w14:paraId="365DE1FF" w14:textId="7789F64D" w:rsidR="004C6087" w:rsidRPr="00D01AF7" w:rsidRDefault="004C6087" w:rsidP="004C6087">
      <w:r w:rsidRPr="00D01AF7">
        <w:t xml:space="preserve">Waste Management Regulation is the implementing regulation published with a purpose to comply with the European Union Waste Framework Directive. The Regulation was published in the Official Gazette </w:t>
      </w:r>
      <w:r w:rsidR="00903134" w:rsidRPr="00D01AF7">
        <w:t xml:space="preserve">No. </w:t>
      </w:r>
      <w:r w:rsidRPr="00D01AF7">
        <w:t>29314 and dated 2 April 2015. The Waste Management Regulation provides a single comprehensive framework for waste management. It has repealed and replaced the Solid Waste Management Regulation and the General Principles of Waste Management Regulation as of April 2015 and the Regulation on the Control of Hazardous Wastes as of April 2, 2016.</w:t>
      </w:r>
    </w:p>
    <w:p w14:paraId="039678C2" w14:textId="77777777" w:rsidR="00A84584" w:rsidRPr="00D01AF7" w:rsidRDefault="00A84584">
      <w:pPr>
        <w:spacing w:before="0" w:after="160" w:line="259" w:lineRule="auto"/>
        <w:jc w:val="left"/>
      </w:pPr>
      <w:r w:rsidRPr="00D01AF7">
        <w:br w:type="page"/>
      </w:r>
    </w:p>
    <w:p w14:paraId="4AB3D14C" w14:textId="6616610F" w:rsidR="004C6087" w:rsidRPr="00D01AF7" w:rsidRDefault="004C6087" w:rsidP="004C6087">
      <w:r w:rsidRPr="00D01AF7">
        <w:lastRenderedPageBreak/>
        <w:t>Article 9 of the Regulation regulates the obligations of waste producers and waste owners, including:</w:t>
      </w:r>
    </w:p>
    <w:p w14:paraId="6F712C65" w14:textId="77777777" w:rsidR="004C6087" w:rsidRPr="00D01AF7" w:rsidRDefault="004C6087" w:rsidP="004C6087">
      <w:pPr>
        <w:pStyle w:val="ListeParagraf"/>
        <w:numPr>
          <w:ilvl w:val="0"/>
          <w:numId w:val="213"/>
        </w:numPr>
      </w:pPr>
      <w:r w:rsidRPr="00D01AF7">
        <w:t>Taking necessary measures to minimize waste production.</w:t>
      </w:r>
    </w:p>
    <w:p w14:paraId="63C10C16" w14:textId="77777777" w:rsidR="004C6087" w:rsidRPr="00D01AF7" w:rsidRDefault="004C6087" w:rsidP="004C6087">
      <w:pPr>
        <w:pStyle w:val="ListeParagraf"/>
        <w:numPr>
          <w:ilvl w:val="0"/>
          <w:numId w:val="213"/>
        </w:numPr>
      </w:pPr>
      <w:r w:rsidRPr="00D01AF7">
        <w:t>Preparing and presenting the waste management plan with measures for the produced wastes and the prevention and reduction it.</w:t>
      </w:r>
    </w:p>
    <w:p w14:paraId="7FF98952" w14:textId="04B1D1ED" w:rsidR="004C6087" w:rsidRPr="00D01AF7" w:rsidRDefault="004C6087" w:rsidP="004C6087">
      <w:pPr>
        <w:pStyle w:val="ListeParagraf"/>
        <w:numPr>
          <w:ilvl w:val="0"/>
          <w:numId w:val="213"/>
        </w:numPr>
      </w:pPr>
      <w:r w:rsidRPr="00D01AF7">
        <w:t xml:space="preserve">Making annual waste production notification through the internet-based system of </w:t>
      </w:r>
      <w:r w:rsidR="00521BC2" w:rsidRPr="00D01AF7">
        <w:t>the MoEUCC</w:t>
      </w:r>
      <w:r w:rsidRPr="00D01AF7">
        <w:t xml:space="preserve"> and</w:t>
      </w:r>
    </w:p>
    <w:p w14:paraId="23160D1F" w14:textId="77777777" w:rsidR="004C6087" w:rsidRPr="00D01AF7" w:rsidRDefault="004C6087" w:rsidP="004C6087">
      <w:pPr>
        <w:pStyle w:val="ListeParagraf"/>
        <w:numPr>
          <w:ilvl w:val="0"/>
          <w:numId w:val="213"/>
        </w:numPr>
      </w:pPr>
      <w:r w:rsidRPr="00D01AF7">
        <w:t>When required, using the Urbanization and National Waste Transportation Form for wastes (the template is given in Annex 9-A of the Hazardous Waste Control Regulation, which was amended and repealed by the Waste Management Regulation).</w:t>
      </w:r>
    </w:p>
    <w:p w14:paraId="20021B55" w14:textId="3826CB85" w:rsidR="004C6087" w:rsidRPr="00D01AF7" w:rsidRDefault="00D4582C" w:rsidP="00BD0B4E">
      <w:pPr>
        <w:rPr>
          <w:u w:val="single"/>
        </w:rPr>
      </w:pPr>
      <w:r w:rsidRPr="00D01AF7">
        <w:rPr>
          <w:u w:val="single"/>
        </w:rPr>
        <w:t>2.1.2.</w:t>
      </w:r>
      <w:r w:rsidRPr="00D01AF7">
        <w:rPr>
          <w:u w:val="single"/>
        </w:rPr>
        <w:tab/>
      </w:r>
      <w:r w:rsidR="004C6087" w:rsidRPr="00D01AF7">
        <w:rPr>
          <w:u w:val="single"/>
        </w:rPr>
        <w:t xml:space="preserve">The Regulation on Control of Excavated Soil, Construction and Demolition Wastes </w:t>
      </w:r>
    </w:p>
    <w:p w14:paraId="0BDF40C8" w14:textId="54871968" w:rsidR="004C6087" w:rsidRPr="00D01AF7" w:rsidRDefault="004C6087" w:rsidP="004C6087">
      <w:r w:rsidRPr="00D01AF7">
        <w:t xml:space="preserve">The Regulation on Control of Excavated Soil, Construction and Demolition Wastes was published in the Official Gazette </w:t>
      </w:r>
      <w:r w:rsidR="00903134" w:rsidRPr="00D01AF7">
        <w:t xml:space="preserve">No. </w:t>
      </w:r>
      <w:r w:rsidRPr="00D01AF7">
        <w:t>25406 dated 18 March 2004. Articles 10, 34, 35, 36, 37, 38, 39, 40, 41 and 42 regarding the storage of wastes have been repealed by the Regulation on the Regular Storage of Wastes published in the Official Gazette dated 26 March 2010 and numbered 27533.</w:t>
      </w:r>
    </w:p>
    <w:p w14:paraId="0EC4F547" w14:textId="158FCBCB" w:rsidR="004C6087" w:rsidRPr="00D01AF7" w:rsidRDefault="004C6087" w:rsidP="004C6087">
      <w:r w:rsidRPr="00D01AF7">
        <w:t>The purpose of this regulation; It is to determine the principles and procedures regarding the collection, temporary storage, transfer, recycling, reuse, and disposal of wastes in an environmentally friendly manner, as well as minimizing excavat</w:t>
      </w:r>
      <w:r w:rsidR="00F56AF4" w:rsidRPr="00D01AF7">
        <w:t>ed</w:t>
      </w:r>
      <w:r w:rsidRPr="00D01AF7">
        <w:t xml:space="preserve"> soil, construction, and demolition wastes at the source of production.</w:t>
      </w:r>
    </w:p>
    <w:p w14:paraId="3502563F" w14:textId="77777777" w:rsidR="004C6087" w:rsidRPr="00D01AF7" w:rsidRDefault="004C6087" w:rsidP="004C6087">
      <w:r w:rsidRPr="00D01AF7">
        <w:t>Pursuant to Article 9 of the Regulation; Facilities producing excavation, construction and demolition waste are obliged to manage waste in a way that minimizes the negative impacts of waste on the environment and human health. Facilities must obtain the necessary permits for the generation, transport, and storage of waste. Facilities are not allowed to dump construction waste on places/locations and facilities other than those permitted by municipal or other authorities.</w:t>
      </w:r>
    </w:p>
    <w:p w14:paraId="35B3843B" w14:textId="4889E783" w:rsidR="004C6087" w:rsidRPr="00D01AF7" w:rsidRDefault="004C6087" w:rsidP="004C6087">
      <w:r w:rsidRPr="00D01AF7">
        <w:t xml:space="preserve">The regulation also stipulates that the </w:t>
      </w:r>
      <w:r w:rsidR="00955756" w:rsidRPr="00D01AF7">
        <w:t>Project</w:t>
      </w:r>
      <w:r w:rsidRPr="00D01AF7">
        <w:t xml:space="preserve"> owner is responsible for taking the necessary measures to minimize the noise and visual effects and dust emissions during the removal of the excavation material. The activity area should also be closed. In addition, planning should be done so that the amount of excavated soil is equal to the fill volume. Excavat</w:t>
      </w:r>
      <w:r w:rsidR="00F56AF4" w:rsidRPr="00D01AF7">
        <w:t>ed</w:t>
      </w:r>
      <w:r w:rsidRPr="00D01AF7">
        <w:t xml:space="preserve"> soil should be used within the area of activity as much as possible.</w:t>
      </w:r>
    </w:p>
    <w:p w14:paraId="42E4A100" w14:textId="05F9307C" w:rsidR="004C6087" w:rsidRPr="00D01AF7" w:rsidRDefault="00D4582C" w:rsidP="00BD0B4E">
      <w:pPr>
        <w:rPr>
          <w:u w:val="single"/>
        </w:rPr>
      </w:pPr>
      <w:r w:rsidRPr="00D01AF7">
        <w:rPr>
          <w:u w:val="single"/>
        </w:rPr>
        <w:t>2.1.3.</w:t>
      </w:r>
      <w:r w:rsidRPr="00D01AF7">
        <w:rPr>
          <w:u w:val="single"/>
        </w:rPr>
        <w:tab/>
      </w:r>
      <w:r w:rsidR="004C6087" w:rsidRPr="00D01AF7">
        <w:rPr>
          <w:u w:val="single"/>
        </w:rPr>
        <w:t xml:space="preserve">Packaging Waste Control Regulation </w:t>
      </w:r>
    </w:p>
    <w:p w14:paraId="58016779" w14:textId="6D837257" w:rsidR="004C6087" w:rsidRPr="00D01AF7" w:rsidRDefault="004C6087" w:rsidP="004C6087">
      <w:pPr>
        <w:spacing w:line="240" w:lineRule="auto"/>
        <w:rPr>
          <w:rFonts w:eastAsia="Times New Roman"/>
          <w:color w:val="000000"/>
          <w:szCs w:val="20"/>
          <w:lang w:eastAsia="tr-TR"/>
        </w:rPr>
      </w:pPr>
      <w:r w:rsidRPr="00D01AF7">
        <w:rPr>
          <w:rFonts w:eastAsia="Times New Roman"/>
          <w:color w:val="000000"/>
          <w:szCs w:val="20"/>
          <w:lang w:eastAsia="tr-TR"/>
        </w:rPr>
        <w:t xml:space="preserve">Packaging Waste Control Regulation was published in the Official Gazette </w:t>
      </w:r>
      <w:r w:rsidR="00903134" w:rsidRPr="00D01AF7">
        <w:rPr>
          <w:rFonts w:eastAsia="Times New Roman"/>
          <w:color w:val="000000"/>
          <w:szCs w:val="20"/>
          <w:lang w:eastAsia="tr-TR"/>
        </w:rPr>
        <w:t xml:space="preserve">No. </w:t>
      </w:r>
      <w:r w:rsidRPr="00D01AF7">
        <w:rPr>
          <w:rFonts w:eastAsia="Times New Roman"/>
          <w:color w:val="000000"/>
          <w:szCs w:val="20"/>
          <w:lang w:eastAsia="tr-TR"/>
        </w:rPr>
        <w:t>28035 and dated 24 August 2011. The purpose of the regulation</w:t>
      </w:r>
      <w:r w:rsidR="00962893" w:rsidRPr="00D01AF7">
        <w:rPr>
          <w:rFonts w:eastAsia="Times New Roman"/>
          <w:color w:val="000000"/>
          <w:szCs w:val="20"/>
          <w:lang w:eastAsia="tr-TR"/>
        </w:rPr>
        <w:t>:</w:t>
      </w:r>
    </w:p>
    <w:p w14:paraId="48EB6B11" w14:textId="77777777" w:rsidR="004C6087" w:rsidRPr="00D01AF7" w:rsidRDefault="004C6087" w:rsidP="004C6087">
      <w:pPr>
        <w:numPr>
          <w:ilvl w:val="0"/>
          <w:numId w:val="214"/>
        </w:numPr>
        <w:spacing w:after="100" w:afterAutospacing="1" w:line="240" w:lineRule="auto"/>
        <w:ind w:left="1298"/>
        <w:rPr>
          <w:rFonts w:ascii="Times New Roman" w:eastAsia="Times New Roman" w:hAnsi="Times New Roman" w:cs="Times New Roman"/>
          <w:color w:val="000000"/>
          <w:szCs w:val="20"/>
          <w:lang w:eastAsia="tr-TR"/>
        </w:rPr>
      </w:pPr>
      <w:r w:rsidRPr="00D01AF7">
        <w:rPr>
          <w:rFonts w:eastAsia="Times New Roman"/>
          <w:color w:val="000000"/>
          <w:szCs w:val="20"/>
          <w:lang w:eastAsia="tr-TR"/>
        </w:rPr>
        <w:t>To provide certain environmentally specific criteria, basic conditions, and properties for packaging production,</w:t>
      </w:r>
    </w:p>
    <w:p w14:paraId="0A774A6A" w14:textId="77777777" w:rsidR="004C6087" w:rsidRPr="00D01AF7" w:rsidRDefault="004C6087" w:rsidP="004C6087">
      <w:pPr>
        <w:numPr>
          <w:ilvl w:val="0"/>
          <w:numId w:val="214"/>
        </w:numPr>
        <w:spacing w:before="100" w:beforeAutospacing="1" w:after="100" w:afterAutospacing="1" w:line="240" w:lineRule="auto"/>
        <w:ind w:left="1298"/>
        <w:rPr>
          <w:rFonts w:ascii="Times New Roman" w:eastAsia="Times New Roman" w:hAnsi="Times New Roman" w:cs="Times New Roman"/>
          <w:color w:val="000000"/>
          <w:szCs w:val="20"/>
          <w:lang w:eastAsia="tr-TR"/>
        </w:rPr>
      </w:pPr>
      <w:r w:rsidRPr="00D01AF7">
        <w:rPr>
          <w:rFonts w:eastAsia="Times New Roman"/>
          <w:color w:val="000000"/>
          <w:szCs w:val="20"/>
          <w:lang w:eastAsia="tr-TR"/>
        </w:rPr>
        <w:t>To prevent the direct or indirect disposal of packaging wastes in a way that harms the environment, and</w:t>
      </w:r>
    </w:p>
    <w:p w14:paraId="1D6E72D1" w14:textId="77777777" w:rsidR="004C6087" w:rsidRPr="00D01AF7" w:rsidRDefault="004C6087" w:rsidP="004C6087">
      <w:pPr>
        <w:numPr>
          <w:ilvl w:val="0"/>
          <w:numId w:val="214"/>
        </w:numPr>
        <w:spacing w:before="100" w:beforeAutospacing="1" w:after="100" w:afterAutospacing="1" w:line="240" w:lineRule="auto"/>
        <w:ind w:left="1298"/>
        <w:rPr>
          <w:rFonts w:ascii="Times New Roman" w:eastAsia="Times New Roman" w:hAnsi="Times New Roman" w:cs="Times New Roman"/>
          <w:color w:val="000000"/>
          <w:szCs w:val="20"/>
          <w:lang w:eastAsia="tr-TR"/>
        </w:rPr>
      </w:pPr>
      <w:r w:rsidRPr="00D01AF7">
        <w:rPr>
          <w:rFonts w:eastAsia="Times New Roman"/>
          <w:color w:val="000000"/>
          <w:szCs w:val="20"/>
          <w:lang w:eastAsia="tr-TR"/>
        </w:rPr>
        <w:t>To prevent and minimize the creation of packaging waste by using reuse, recycling, and recovery methods.</w:t>
      </w:r>
    </w:p>
    <w:p w14:paraId="31377925" w14:textId="77777777" w:rsidR="004C6087" w:rsidRPr="00D01AF7" w:rsidRDefault="004C6087" w:rsidP="004C6087">
      <w:pPr>
        <w:spacing w:line="240" w:lineRule="auto"/>
        <w:rPr>
          <w:rFonts w:eastAsia="Times New Roman"/>
          <w:color w:val="000000"/>
          <w:szCs w:val="20"/>
          <w:lang w:eastAsia="tr-TR"/>
        </w:rPr>
      </w:pPr>
      <w:r w:rsidRPr="00D01AF7">
        <w:rPr>
          <w:rFonts w:eastAsia="Times New Roman"/>
          <w:color w:val="000000"/>
          <w:szCs w:val="20"/>
          <w:lang w:eastAsia="tr-TR"/>
        </w:rPr>
        <w:t>Packaging Waste Control Regulation states that packaging waste should be collected and stored separately from other wastes in order to ensure to reduce environmental pollution, make maximum use of landfills, contribute to the economy and it is disposed of without harming the environment.</w:t>
      </w:r>
    </w:p>
    <w:p w14:paraId="382F4347" w14:textId="77777777" w:rsidR="004C6087" w:rsidRPr="00D01AF7" w:rsidRDefault="004C6087" w:rsidP="004C6087">
      <w:pPr>
        <w:spacing w:line="240" w:lineRule="auto"/>
        <w:rPr>
          <w:rFonts w:eastAsia="Times New Roman"/>
          <w:color w:val="000000"/>
          <w:szCs w:val="20"/>
          <w:lang w:eastAsia="tr-TR"/>
        </w:rPr>
      </w:pPr>
      <w:bookmarkStart w:id="471" w:name="_Hlk102132927"/>
      <w:r w:rsidRPr="00D01AF7">
        <w:rPr>
          <w:rFonts w:eastAsia="Times New Roman"/>
          <w:color w:val="000000"/>
          <w:szCs w:val="20"/>
          <w:lang w:eastAsia="tr-TR"/>
        </w:rPr>
        <w:t>The parties, which produce packaging waste within the borders of municipalities collecting wastes separately, are obliged to deliver the packaging wastes to the responsible municipalities or their contracted and licensed collection/separation organizations.</w:t>
      </w:r>
    </w:p>
    <w:bookmarkEnd w:id="471"/>
    <w:p w14:paraId="4B48ADC7" w14:textId="77777777" w:rsidR="00A84584" w:rsidRPr="00D01AF7" w:rsidRDefault="00A84584">
      <w:pPr>
        <w:spacing w:before="0" w:after="160" w:line="259" w:lineRule="auto"/>
        <w:jc w:val="left"/>
        <w:rPr>
          <w:u w:val="single"/>
        </w:rPr>
      </w:pPr>
      <w:r w:rsidRPr="00D01AF7">
        <w:rPr>
          <w:u w:val="single"/>
        </w:rPr>
        <w:br w:type="page"/>
      </w:r>
    </w:p>
    <w:p w14:paraId="0834D589" w14:textId="6EEB131A" w:rsidR="004C6087" w:rsidRPr="00D01AF7" w:rsidRDefault="00D4582C" w:rsidP="00BD0B4E">
      <w:pPr>
        <w:rPr>
          <w:u w:val="single"/>
        </w:rPr>
      </w:pPr>
      <w:r w:rsidRPr="00D01AF7">
        <w:rPr>
          <w:u w:val="single"/>
        </w:rPr>
        <w:lastRenderedPageBreak/>
        <w:t>2.1.4.</w:t>
      </w:r>
      <w:r w:rsidRPr="00D01AF7">
        <w:rPr>
          <w:u w:val="single"/>
        </w:rPr>
        <w:tab/>
      </w:r>
      <w:r w:rsidR="004C6087" w:rsidRPr="00D01AF7">
        <w:rPr>
          <w:u w:val="single"/>
        </w:rPr>
        <w:t xml:space="preserve">Waste Batteries </w:t>
      </w:r>
    </w:p>
    <w:p w14:paraId="6DF09AF8" w14:textId="66C66711" w:rsidR="004C6087" w:rsidRPr="00D01AF7" w:rsidRDefault="004C6087" w:rsidP="004C6087">
      <w:pPr>
        <w:spacing w:line="240" w:lineRule="auto"/>
        <w:rPr>
          <w:rFonts w:eastAsia="Times New Roman"/>
          <w:color w:val="000000"/>
          <w:szCs w:val="20"/>
          <w:lang w:eastAsia="tr-TR"/>
        </w:rPr>
      </w:pPr>
      <w:r w:rsidRPr="00D01AF7">
        <w:rPr>
          <w:rFonts w:eastAsia="Times New Roman"/>
          <w:color w:val="000000"/>
          <w:szCs w:val="20"/>
          <w:lang w:eastAsia="tr-TR"/>
        </w:rPr>
        <w:t xml:space="preserve">The Regulation on Control of Waste Batteries and Accumulators was published in the Official Gazette </w:t>
      </w:r>
      <w:r w:rsidR="00903134" w:rsidRPr="00D01AF7">
        <w:rPr>
          <w:rFonts w:eastAsia="Times New Roman"/>
          <w:color w:val="000000"/>
          <w:szCs w:val="20"/>
          <w:lang w:eastAsia="tr-TR"/>
        </w:rPr>
        <w:t xml:space="preserve">No. </w:t>
      </w:r>
      <w:r w:rsidRPr="00D01AF7">
        <w:rPr>
          <w:rFonts w:eastAsia="Times New Roman"/>
          <w:color w:val="000000"/>
          <w:szCs w:val="20"/>
          <w:lang w:eastAsia="tr-TR"/>
        </w:rPr>
        <w:t>25569 and dated 31 August 2004. The purpose of the regulation</w:t>
      </w:r>
      <w:r w:rsidR="00962893" w:rsidRPr="00D01AF7">
        <w:rPr>
          <w:rFonts w:eastAsia="Times New Roman"/>
          <w:color w:val="000000"/>
          <w:szCs w:val="20"/>
          <w:lang w:eastAsia="tr-TR"/>
        </w:rPr>
        <w:t>:</w:t>
      </w:r>
    </w:p>
    <w:p w14:paraId="427610C2" w14:textId="77777777" w:rsidR="004C6087" w:rsidRPr="00D01AF7" w:rsidRDefault="004C6087" w:rsidP="004C6087">
      <w:pPr>
        <w:numPr>
          <w:ilvl w:val="0"/>
          <w:numId w:val="215"/>
        </w:numPr>
        <w:spacing w:after="100" w:afterAutospacing="1" w:line="240" w:lineRule="auto"/>
        <w:ind w:left="1298"/>
        <w:rPr>
          <w:rFonts w:ascii="Times New Roman" w:eastAsia="Times New Roman" w:hAnsi="Times New Roman" w:cs="Times New Roman"/>
          <w:color w:val="000000"/>
          <w:szCs w:val="20"/>
          <w:lang w:eastAsia="tr-TR"/>
        </w:rPr>
      </w:pPr>
      <w:r w:rsidRPr="00D01AF7">
        <w:rPr>
          <w:rFonts w:eastAsia="Times New Roman"/>
          <w:color w:val="000000"/>
          <w:szCs w:val="20"/>
          <w:lang w:eastAsia="tr-TR"/>
        </w:rPr>
        <w:t>To regulate the legal and technical principles for the determination of policies and programs from production to final disposal of batteries and accumulators,</w:t>
      </w:r>
    </w:p>
    <w:p w14:paraId="466DB546" w14:textId="77777777" w:rsidR="004C6087" w:rsidRPr="00D01AF7" w:rsidRDefault="004C6087" w:rsidP="004C6087">
      <w:pPr>
        <w:numPr>
          <w:ilvl w:val="0"/>
          <w:numId w:val="215"/>
        </w:numPr>
        <w:spacing w:before="100" w:beforeAutospacing="1" w:after="100" w:afterAutospacing="1" w:line="240" w:lineRule="auto"/>
        <w:ind w:left="1298"/>
        <w:rPr>
          <w:rFonts w:ascii="Times New Roman" w:eastAsia="Times New Roman" w:hAnsi="Times New Roman" w:cs="Times New Roman"/>
          <w:color w:val="000000"/>
          <w:szCs w:val="20"/>
          <w:lang w:eastAsia="tr-TR"/>
        </w:rPr>
      </w:pPr>
      <w:r w:rsidRPr="00D01AF7">
        <w:rPr>
          <w:rFonts w:eastAsia="Times New Roman"/>
          <w:color w:val="000000"/>
          <w:szCs w:val="20"/>
          <w:lang w:eastAsia="tr-TR"/>
        </w:rPr>
        <w:t>To ensure the production of batteries and accumulators with certain environmental criteria, basic conditions, and features,</w:t>
      </w:r>
    </w:p>
    <w:p w14:paraId="79D00D40" w14:textId="77777777" w:rsidR="004C6087" w:rsidRPr="00D01AF7" w:rsidRDefault="004C6087" w:rsidP="004C6087">
      <w:pPr>
        <w:numPr>
          <w:ilvl w:val="0"/>
          <w:numId w:val="215"/>
        </w:numPr>
        <w:spacing w:before="100" w:beforeAutospacing="1" w:after="100" w:afterAutospacing="1" w:line="240" w:lineRule="auto"/>
        <w:ind w:left="1298"/>
        <w:rPr>
          <w:rFonts w:ascii="Times New Roman" w:eastAsia="Times New Roman" w:hAnsi="Times New Roman" w:cs="Times New Roman"/>
          <w:color w:val="000000"/>
          <w:szCs w:val="20"/>
          <w:lang w:eastAsia="tr-TR"/>
        </w:rPr>
      </w:pPr>
      <w:r w:rsidRPr="00D01AF7">
        <w:rPr>
          <w:rFonts w:eastAsia="Times New Roman"/>
          <w:color w:val="000000"/>
          <w:szCs w:val="20"/>
          <w:lang w:eastAsia="tr-TR"/>
        </w:rPr>
        <w:t>To prevent wastes from reaching to receiving environments,</w:t>
      </w:r>
    </w:p>
    <w:p w14:paraId="3D9953C0" w14:textId="77777777" w:rsidR="004C6087" w:rsidRPr="00D01AF7" w:rsidRDefault="004C6087" w:rsidP="004C6087">
      <w:pPr>
        <w:numPr>
          <w:ilvl w:val="0"/>
          <w:numId w:val="215"/>
        </w:numPr>
        <w:spacing w:before="100" w:beforeAutospacing="1" w:after="100" w:afterAutospacing="1" w:line="240" w:lineRule="auto"/>
        <w:ind w:left="1298"/>
        <w:rPr>
          <w:rFonts w:ascii="Times New Roman" w:eastAsia="Times New Roman" w:hAnsi="Times New Roman" w:cs="Times New Roman"/>
          <w:color w:val="000000"/>
          <w:szCs w:val="20"/>
          <w:lang w:eastAsia="tr-TR"/>
        </w:rPr>
      </w:pPr>
      <w:r w:rsidRPr="00D01AF7">
        <w:rPr>
          <w:rFonts w:eastAsia="Times New Roman"/>
          <w:color w:val="000000"/>
          <w:szCs w:val="20"/>
          <w:lang w:eastAsia="tr-TR"/>
        </w:rPr>
        <w:t>To provide the necessary technical and administrative standards in its management, and</w:t>
      </w:r>
    </w:p>
    <w:p w14:paraId="3E2EBE33" w14:textId="77777777" w:rsidR="004C6087" w:rsidRPr="00D01AF7" w:rsidRDefault="004C6087" w:rsidP="004C6087">
      <w:pPr>
        <w:numPr>
          <w:ilvl w:val="0"/>
          <w:numId w:val="215"/>
        </w:numPr>
        <w:spacing w:before="100" w:beforeAutospacing="1" w:after="100" w:afterAutospacing="1" w:line="240" w:lineRule="auto"/>
        <w:ind w:left="1298"/>
        <w:rPr>
          <w:rFonts w:ascii="Times New Roman" w:eastAsia="Times New Roman" w:hAnsi="Times New Roman" w:cs="Times New Roman"/>
          <w:color w:val="000000"/>
          <w:szCs w:val="20"/>
          <w:lang w:eastAsia="tr-TR"/>
        </w:rPr>
      </w:pPr>
      <w:r w:rsidRPr="00D01AF7">
        <w:rPr>
          <w:rFonts w:eastAsia="Times New Roman"/>
          <w:color w:val="000000"/>
          <w:szCs w:val="20"/>
          <w:lang w:eastAsia="tr-TR"/>
        </w:rPr>
        <w:t>To establish a collection system for the recovery and final disposal of waste batteries and accumulators.</w:t>
      </w:r>
    </w:p>
    <w:p w14:paraId="22436F04" w14:textId="77777777" w:rsidR="004C6087" w:rsidRPr="00D01AF7" w:rsidRDefault="004C6087" w:rsidP="004C6087">
      <w:pPr>
        <w:spacing w:line="240" w:lineRule="auto"/>
        <w:rPr>
          <w:rFonts w:eastAsia="Times New Roman"/>
          <w:color w:val="000000"/>
          <w:szCs w:val="20"/>
          <w:lang w:eastAsia="tr-TR"/>
        </w:rPr>
      </w:pPr>
      <w:r w:rsidRPr="00D01AF7">
        <w:rPr>
          <w:rFonts w:eastAsia="Times New Roman"/>
          <w:color w:val="000000"/>
          <w:szCs w:val="20"/>
          <w:lang w:eastAsia="tr-TR"/>
        </w:rPr>
        <w:t>According to the regulation, battery and accumulator consumers are obliged to:</w:t>
      </w:r>
    </w:p>
    <w:p w14:paraId="1006A0AE" w14:textId="77777777" w:rsidR="004C6087" w:rsidRPr="00D01AF7" w:rsidRDefault="004C6087" w:rsidP="004C6087">
      <w:pPr>
        <w:numPr>
          <w:ilvl w:val="0"/>
          <w:numId w:val="216"/>
        </w:numPr>
        <w:spacing w:after="100" w:afterAutospacing="1" w:line="240" w:lineRule="auto"/>
        <w:ind w:left="1298"/>
        <w:rPr>
          <w:rFonts w:ascii="Times New Roman" w:eastAsia="Times New Roman" w:hAnsi="Times New Roman" w:cs="Times New Roman"/>
          <w:color w:val="000000"/>
          <w:szCs w:val="20"/>
          <w:lang w:eastAsia="tr-TR"/>
        </w:rPr>
      </w:pPr>
      <w:r w:rsidRPr="00D01AF7">
        <w:rPr>
          <w:rFonts w:eastAsia="Times New Roman"/>
          <w:color w:val="000000"/>
          <w:szCs w:val="20"/>
          <w:lang w:eastAsia="tr-TR"/>
        </w:rPr>
        <w:t>To collect waste batteries separately from domestic waste,</w:t>
      </w:r>
    </w:p>
    <w:p w14:paraId="694EFDD6" w14:textId="77777777" w:rsidR="004C6087" w:rsidRPr="00D01AF7" w:rsidRDefault="004C6087" w:rsidP="004C6087">
      <w:pPr>
        <w:numPr>
          <w:ilvl w:val="0"/>
          <w:numId w:val="216"/>
        </w:numPr>
        <w:spacing w:before="100" w:beforeAutospacing="1" w:after="100" w:afterAutospacing="1" w:line="240" w:lineRule="auto"/>
        <w:ind w:left="1298"/>
        <w:rPr>
          <w:rFonts w:ascii="Times New Roman" w:eastAsia="Times New Roman" w:hAnsi="Times New Roman" w:cs="Times New Roman"/>
          <w:color w:val="000000"/>
          <w:szCs w:val="20"/>
          <w:lang w:eastAsia="tr-TR"/>
        </w:rPr>
      </w:pPr>
      <w:r w:rsidRPr="00D01AF7">
        <w:rPr>
          <w:rFonts w:eastAsia="Times New Roman"/>
          <w:color w:val="000000"/>
          <w:szCs w:val="20"/>
          <w:lang w:eastAsia="tr-TR"/>
        </w:rPr>
        <w:t>Delivering waste batteries to collection points to be established by businesses or municipalities that distribute and sell battery products,</w:t>
      </w:r>
    </w:p>
    <w:p w14:paraId="166CF7A7" w14:textId="77777777" w:rsidR="004C6087" w:rsidRPr="00D01AF7" w:rsidRDefault="004C6087" w:rsidP="004C6087">
      <w:pPr>
        <w:numPr>
          <w:ilvl w:val="0"/>
          <w:numId w:val="216"/>
        </w:numPr>
        <w:spacing w:before="100" w:beforeAutospacing="1" w:after="100" w:afterAutospacing="1" w:line="240" w:lineRule="auto"/>
        <w:ind w:left="1298"/>
        <w:rPr>
          <w:rFonts w:ascii="Times New Roman" w:eastAsia="Times New Roman" w:hAnsi="Times New Roman" w:cs="Times New Roman"/>
          <w:color w:val="000000"/>
          <w:szCs w:val="20"/>
          <w:lang w:eastAsia="tr-TR"/>
        </w:rPr>
      </w:pPr>
      <w:r w:rsidRPr="00D01AF7">
        <w:rPr>
          <w:rFonts w:eastAsia="Times New Roman"/>
          <w:color w:val="000000"/>
          <w:szCs w:val="20"/>
          <w:lang w:eastAsia="tr-TR"/>
        </w:rPr>
        <w:t>Delivering old accumulators to temporary storage areas created by businesses that distribute and sell accumulator products and those who operate vehicle maintenance and repair shops (accumulators cannot be delivered by waiting for more than 90 days after they become waste),</w:t>
      </w:r>
    </w:p>
    <w:p w14:paraId="6D656D46" w14:textId="77777777" w:rsidR="004C6087" w:rsidRPr="00D01AF7" w:rsidRDefault="004C6087" w:rsidP="004C6087">
      <w:pPr>
        <w:numPr>
          <w:ilvl w:val="0"/>
          <w:numId w:val="216"/>
        </w:numPr>
        <w:spacing w:before="100" w:beforeAutospacing="1" w:after="100" w:afterAutospacing="1" w:line="240" w:lineRule="auto"/>
        <w:ind w:left="1298"/>
        <w:rPr>
          <w:rFonts w:ascii="Times New Roman" w:eastAsia="Times New Roman" w:hAnsi="Times New Roman" w:cs="Times New Roman"/>
          <w:color w:val="000000"/>
          <w:szCs w:val="20"/>
          <w:lang w:eastAsia="tr-TR"/>
        </w:rPr>
      </w:pPr>
      <w:r w:rsidRPr="00D01AF7">
        <w:rPr>
          <w:rFonts w:eastAsia="Times New Roman"/>
          <w:color w:val="000000"/>
          <w:szCs w:val="20"/>
          <w:lang w:eastAsia="tr-TR"/>
        </w:rPr>
        <w:t>Paying a deposit in case of purchasing a new accumulator without delivering the old ones, and</w:t>
      </w:r>
    </w:p>
    <w:p w14:paraId="671E0BB1" w14:textId="77777777" w:rsidR="004C6087" w:rsidRPr="00D01AF7" w:rsidRDefault="004C6087" w:rsidP="004C6087">
      <w:pPr>
        <w:numPr>
          <w:ilvl w:val="0"/>
          <w:numId w:val="216"/>
        </w:numPr>
        <w:spacing w:before="100" w:beforeAutospacing="1" w:after="100" w:afterAutospacing="1" w:line="240" w:lineRule="auto"/>
        <w:ind w:left="1298"/>
      </w:pPr>
      <w:r w:rsidRPr="00D01AF7">
        <w:rPr>
          <w:rFonts w:eastAsia="Times New Roman"/>
          <w:color w:val="000000"/>
          <w:szCs w:val="20"/>
          <w:lang w:eastAsia="tr-TR"/>
        </w:rPr>
        <w:t>To ensure that impermeable ground and other necessary conditions are provided in the temporary storage areas where batteries and accumulators will be stored.</w:t>
      </w:r>
    </w:p>
    <w:p w14:paraId="06B3697C" w14:textId="0B9D647A" w:rsidR="004C6087" w:rsidRPr="00D01AF7" w:rsidRDefault="00D4582C" w:rsidP="00BD0B4E">
      <w:pPr>
        <w:rPr>
          <w:u w:val="single"/>
        </w:rPr>
      </w:pPr>
      <w:r w:rsidRPr="00D01AF7">
        <w:rPr>
          <w:u w:val="single"/>
        </w:rPr>
        <w:t>2.1.5.</w:t>
      </w:r>
      <w:r w:rsidRPr="00D01AF7">
        <w:rPr>
          <w:u w:val="single"/>
        </w:rPr>
        <w:tab/>
      </w:r>
      <w:r w:rsidR="004C6087" w:rsidRPr="00D01AF7">
        <w:rPr>
          <w:u w:val="single"/>
        </w:rPr>
        <w:t xml:space="preserve">Waste Oil Control Regulation </w:t>
      </w:r>
    </w:p>
    <w:p w14:paraId="2BE267E8" w14:textId="646CF3EE" w:rsidR="004C6087" w:rsidRPr="00D01AF7" w:rsidRDefault="004C6087" w:rsidP="004C6087">
      <w:pPr>
        <w:spacing w:line="240" w:lineRule="auto"/>
        <w:rPr>
          <w:rFonts w:eastAsia="Times New Roman"/>
          <w:color w:val="000000"/>
          <w:szCs w:val="20"/>
          <w:lang w:eastAsia="tr-TR"/>
        </w:rPr>
      </w:pPr>
      <w:r w:rsidRPr="00D01AF7">
        <w:rPr>
          <w:rFonts w:eastAsia="Times New Roman"/>
          <w:color w:val="000000"/>
          <w:szCs w:val="20"/>
          <w:lang w:eastAsia="tr-TR"/>
        </w:rPr>
        <w:t xml:space="preserve">Waste Oil Control Regulation was published in the Official Gazette </w:t>
      </w:r>
      <w:r w:rsidR="00903134" w:rsidRPr="00D01AF7">
        <w:rPr>
          <w:rFonts w:eastAsia="Times New Roman"/>
          <w:color w:val="000000"/>
          <w:szCs w:val="20"/>
          <w:lang w:eastAsia="tr-TR"/>
        </w:rPr>
        <w:t xml:space="preserve">No. </w:t>
      </w:r>
      <w:r w:rsidRPr="00D01AF7">
        <w:rPr>
          <w:rFonts w:eastAsia="Times New Roman"/>
          <w:color w:val="000000"/>
          <w:szCs w:val="20"/>
          <w:lang w:eastAsia="tr-TR"/>
        </w:rPr>
        <w:t>26952 and dated 30 June 2008. The purpose of the regulation</w:t>
      </w:r>
      <w:r w:rsidR="00962893" w:rsidRPr="00D01AF7">
        <w:rPr>
          <w:rFonts w:eastAsia="Times New Roman"/>
          <w:color w:val="000000"/>
          <w:szCs w:val="20"/>
          <w:lang w:eastAsia="tr-TR"/>
        </w:rPr>
        <w:t>:</w:t>
      </w:r>
    </w:p>
    <w:p w14:paraId="27B8E90E" w14:textId="77777777" w:rsidR="004C6087" w:rsidRPr="00D01AF7" w:rsidRDefault="004C6087" w:rsidP="004C6087">
      <w:pPr>
        <w:pStyle w:val="ListeParagraf"/>
        <w:numPr>
          <w:ilvl w:val="0"/>
          <w:numId w:val="217"/>
        </w:numPr>
      </w:pPr>
      <w:r w:rsidRPr="00D01AF7">
        <w:t>To prevent the direct and indirect disposal of electrical waste and electronic waste oils to the environment.</w:t>
      </w:r>
    </w:p>
    <w:p w14:paraId="7BD17348" w14:textId="77777777" w:rsidR="004C6087" w:rsidRPr="00D01AF7" w:rsidRDefault="004C6087" w:rsidP="004C6087">
      <w:pPr>
        <w:pStyle w:val="ListeParagraf"/>
        <w:numPr>
          <w:ilvl w:val="0"/>
          <w:numId w:val="217"/>
        </w:numPr>
      </w:pPr>
      <w:r w:rsidRPr="00D01AF7">
        <w:t>To ensure its temporary storage, transportation, and disposal without harming the environment and human health.</w:t>
      </w:r>
    </w:p>
    <w:p w14:paraId="2D409003" w14:textId="77777777" w:rsidR="004C6087" w:rsidRPr="00D01AF7" w:rsidRDefault="004C6087" w:rsidP="004C6087">
      <w:pPr>
        <w:pStyle w:val="ListeParagraf"/>
        <w:numPr>
          <w:ilvl w:val="0"/>
          <w:numId w:val="217"/>
        </w:numPr>
      </w:pPr>
      <w:r w:rsidRPr="00D01AF7">
        <w:t>To establish the necessary technical and administrative standards in the management of waste oils.</w:t>
      </w:r>
    </w:p>
    <w:p w14:paraId="20E18A80" w14:textId="77777777" w:rsidR="004C6087" w:rsidRPr="00D01AF7" w:rsidRDefault="004C6087" w:rsidP="004C6087">
      <w:pPr>
        <w:pStyle w:val="ListeParagraf"/>
        <w:numPr>
          <w:ilvl w:val="0"/>
          <w:numId w:val="217"/>
        </w:numPr>
      </w:pPr>
      <w:r w:rsidRPr="00D01AF7">
        <w:t>To determine the necessary principles and programs for the establishment of temporary storage, collection, and disposal facilities, and</w:t>
      </w:r>
    </w:p>
    <w:p w14:paraId="078B07F3" w14:textId="77777777" w:rsidR="004C6087" w:rsidRPr="00D01AF7" w:rsidRDefault="004C6087" w:rsidP="004C6087">
      <w:pPr>
        <w:pStyle w:val="ListeParagraf"/>
        <w:numPr>
          <w:ilvl w:val="0"/>
          <w:numId w:val="217"/>
        </w:numPr>
      </w:pPr>
      <w:r w:rsidRPr="00D01AF7">
        <w:t>To manage these facilities in an environmentally friendly way.</w:t>
      </w:r>
    </w:p>
    <w:p w14:paraId="7BBCB8A2" w14:textId="0AE5DFA1" w:rsidR="004C6087" w:rsidRPr="00D01AF7" w:rsidRDefault="004C6087" w:rsidP="004C6087">
      <w:r w:rsidRPr="00D01AF7">
        <w:t xml:space="preserve">According to Article 9 of the Waste Oil Control Regulation, waste oil producers are obliged to take the necessary measures to minimize the creation of waste oils, including waste motor oils and residues from the processing of waste oils. Waste oil producers must make waste oil analyzes and report the production amounts to </w:t>
      </w:r>
      <w:r w:rsidR="00521BC2" w:rsidRPr="00D01AF7">
        <w:t>the MoEUCC</w:t>
      </w:r>
      <w:r w:rsidRPr="00D01AF7">
        <w:t>. Waste oils of different categories should not be mixed with each other or with other hazardous wastes.</w:t>
      </w:r>
    </w:p>
    <w:p w14:paraId="12042A5F" w14:textId="12F55F90" w:rsidR="004C6087" w:rsidRPr="00D01AF7" w:rsidRDefault="004C6087" w:rsidP="004C6087">
      <w:r w:rsidRPr="00D01AF7">
        <w:t xml:space="preserve">Waste oil producers must comply with the provisions of the Hazardous Waste Control Regulation for disposal. All records, including waste oil declaration forms and analysis reports, must be kept for at least five years. Regulations prepared by </w:t>
      </w:r>
      <w:r w:rsidR="00521BC2" w:rsidRPr="00D01AF7">
        <w:t>the MoEUCC</w:t>
      </w:r>
      <w:r w:rsidRPr="00D01AF7">
        <w:t xml:space="preserve"> should be followed for the transportation of waste oils.</w:t>
      </w:r>
    </w:p>
    <w:p w14:paraId="44DA3A61" w14:textId="77777777" w:rsidR="004C6087" w:rsidRPr="00D01AF7" w:rsidRDefault="004C6087" w:rsidP="004C6087">
      <w:r w:rsidRPr="00D01AF7">
        <w:t>Waste oil must be collected in red colored tanks/barrels, labeled as "Waste Oil". The barrels are placed in the warehouse with provisions for a sealed floor (at least 25 cm thick and lined with epoxy, geo membrane and similar insulating materials) as well as protection from rain.</w:t>
      </w:r>
    </w:p>
    <w:p w14:paraId="02FE7A1A" w14:textId="194D4DC7" w:rsidR="004C6087" w:rsidRPr="00D01AF7" w:rsidRDefault="00D4582C" w:rsidP="00BD0B4E">
      <w:pPr>
        <w:rPr>
          <w:u w:val="single"/>
        </w:rPr>
      </w:pPr>
      <w:r w:rsidRPr="00D01AF7">
        <w:rPr>
          <w:u w:val="single"/>
        </w:rPr>
        <w:t>2.1.6.</w:t>
      </w:r>
      <w:r w:rsidRPr="00D01AF7">
        <w:rPr>
          <w:u w:val="single"/>
        </w:rPr>
        <w:tab/>
      </w:r>
      <w:r w:rsidR="004C6087" w:rsidRPr="00D01AF7">
        <w:rPr>
          <w:u w:val="single"/>
        </w:rPr>
        <w:t xml:space="preserve">Electrical and Electronic Equipment Waste Control Regulation </w:t>
      </w:r>
    </w:p>
    <w:p w14:paraId="779EE945" w14:textId="4C0D0AA2" w:rsidR="004C6087" w:rsidRPr="00D01AF7" w:rsidRDefault="004C6087" w:rsidP="004C6087">
      <w:r w:rsidRPr="00D01AF7">
        <w:lastRenderedPageBreak/>
        <w:t xml:space="preserve">One of the main purposes of the Regulation, published in the Official Gazette </w:t>
      </w:r>
      <w:r w:rsidR="00903134" w:rsidRPr="00D01AF7">
        <w:t xml:space="preserve">No. </w:t>
      </w:r>
      <w:r w:rsidRPr="00D01AF7">
        <w:t>28300 and dated 22 May 2008, is to determine the methods and targets for minimizing the generation of electrical and electronic waste through reuse, recycling, and recovery.</w:t>
      </w:r>
    </w:p>
    <w:p w14:paraId="2667F441" w14:textId="5C122C5B" w:rsidR="004C6087" w:rsidRPr="00D01AF7" w:rsidRDefault="00D4582C" w:rsidP="00BD0B4E">
      <w:r w:rsidRPr="00D01AF7">
        <w:rPr>
          <w:u w:val="single"/>
        </w:rPr>
        <w:t>2.1.7.</w:t>
      </w:r>
      <w:r w:rsidRPr="00D01AF7">
        <w:rPr>
          <w:u w:val="single"/>
        </w:rPr>
        <w:tab/>
      </w:r>
      <w:r w:rsidR="004C6087" w:rsidRPr="00D01AF7">
        <w:rPr>
          <w:u w:val="single"/>
        </w:rPr>
        <w:t xml:space="preserve">Communiqué on Recovery of Certain Non-Hazardous Wastes </w:t>
      </w:r>
    </w:p>
    <w:p w14:paraId="7D1239A7" w14:textId="46399B06" w:rsidR="004C6087" w:rsidRPr="00D01AF7" w:rsidRDefault="004C6087" w:rsidP="004C6087">
      <w:r w:rsidRPr="00D01AF7">
        <w:t xml:space="preserve">The Communiqué on Recovery of Certain Non-Hazardous Wastes was published in the Official Gazette </w:t>
      </w:r>
      <w:r w:rsidR="00903134" w:rsidRPr="00D01AF7">
        <w:t xml:space="preserve">No. </w:t>
      </w:r>
      <w:r w:rsidRPr="00D01AF7">
        <w:t>27967 and dated 17 June 2011. According to this communiqué, non-hazardous waste producers are obliged to prepare and implement a waste management plan for the recovery of these wastes, as well as minimizing their production.</w:t>
      </w:r>
    </w:p>
    <w:p w14:paraId="3F3AA5EB" w14:textId="77777777" w:rsidR="004C6087" w:rsidRPr="00D01AF7" w:rsidRDefault="004C6087" w:rsidP="004C6087">
      <w:r w:rsidRPr="00D01AF7">
        <w:t>Waste should be stored in sealed (or similar) containers in an impermeable floor and roof area. Non-hazardous wastes can be temporarily stored at the construction site until they are recovered, up to one year. Producers are also obliged to send their non-hazardous waste to licensed collection and separation or licensed recycling facilities. In addition, a three-year waste management plan must be prepared and submitted to the Provincial Directorate of Environment and Urbanization.</w:t>
      </w:r>
    </w:p>
    <w:p w14:paraId="47FBF1BA" w14:textId="5AD52BE5" w:rsidR="004C6087" w:rsidRPr="00D01AF7" w:rsidRDefault="004C6087" w:rsidP="004C6087">
      <w:r w:rsidRPr="00D01AF7">
        <w:t xml:space="preserve">In addition, it is obligatory to fill in the non-hazardous waste declaration form every year with the information of the previous year and to submit these forms digitally to the </w:t>
      </w:r>
      <w:r w:rsidR="00204C1F" w:rsidRPr="00D01AF7">
        <w:t>MoEUCC</w:t>
      </w:r>
      <w:r w:rsidRPr="00D01AF7">
        <w:t>. It was also stated that copies of the forms should be kept for 5 years.</w:t>
      </w:r>
    </w:p>
    <w:p w14:paraId="7C9B7B77" w14:textId="77777777" w:rsidR="00D4582C" w:rsidRPr="00D01AF7" w:rsidRDefault="00D4582C" w:rsidP="004C6087">
      <w:pPr>
        <w:rPr>
          <w:sz w:val="6"/>
          <w:szCs w:val="6"/>
        </w:rPr>
      </w:pPr>
    </w:p>
    <w:p w14:paraId="27753FBE" w14:textId="65BFC91F" w:rsidR="004C6087" w:rsidRPr="00D01AF7" w:rsidRDefault="00D4582C" w:rsidP="00BD0B4E">
      <w:pPr>
        <w:spacing w:before="0" w:after="160" w:line="259" w:lineRule="auto"/>
        <w:jc w:val="left"/>
        <w:rPr>
          <w:szCs w:val="20"/>
        </w:rPr>
      </w:pPr>
      <w:bookmarkStart w:id="472" w:name="_Toc90472244"/>
      <w:r w:rsidRPr="00D01AF7">
        <w:rPr>
          <w:b/>
          <w:bCs/>
          <w:szCs w:val="20"/>
        </w:rPr>
        <w:t>2.2</w:t>
      </w:r>
      <w:r w:rsidRPr="00D01AF7">
        <w:rPr>
          <w:b/>
          <w:bCs/>
          <w:szCs w:val="20"/>
        </w:rPr>
        <w:tab/>
      </w:r>
      <w:r w:rsidR="004C6087" w:rsidRPr="00D01AF7">
        <w:rPr>
          <w:b/>
          <w:bCs/>
          <w:szCs w:val="20"/>
        </w:rPr>
        <w:t>World Bank ESF Requirements</w:t>
      </w:r>
      <w:bookmarkEnd w:id="472"/>
      <w:r w:rsidR="004C6087" w:rsidRPr="00D01AF7">
        <w:rPr>
          <w:b/>
          <w:bCs/>
          <w:szCs w:val="20"/>
        </w:rPr>
        <w:t xml:space="preserve"> </w:t>
      </w:r>
    </w:p>
    <w:p w14:paraId="581B2753" w14:textId="4CC5C1AD" w:rsidR="004C6087" w:rsidRPr="00D01AF7" w:rsidRDefault="00D4582C" w:rsidP="00BD0B4E">
      <w:pPr>
        <w:rPr>
          <w:u w:val="single"/>
        </w:rPr>
      </w:pPr>
      <w:r w:rsidRPr="00D01AF7">
        <w:rPr>
          <w:u w:val="single"/>
        </w:rPr>
        <w:t>2.2.1.</w:t>
      </w:r>
      <w:r w:rsidRPr="00D01AF7">
        <w:rPr>
          <w:u w:val="single"/>
        </w:rPr>
        <w:tab/>
      </w:r>
      <w:r w:rsidR="004C6087" w:rsidRPr="00D01AF7">
        <w:rPr>
          <w:u w:val="single"/>
        </w:rPr>
        <w:t>Resource Efficiency, Pollution Prevention and Management - ESS3</w:t>
      </w:r>
    </w:p>
    <w:p w14:paraId="24C08A0C" w14:textId="7DE42555" w:rsidR="004C6087" w:rsidRPr="00D01AF7" w:rsidRDefault="004C6087" w:rsidP="004C6087">
      <w:r w:rsidRPr="00D01AF7">
        <w:t xml:space="preserve">ESS3 recognizes that economic activity and urbanization often pollute the air, water and soil and consume limited resources and can threaten people, ecosystem services and the environment at local, regional, and global levels. The current and </w:t>
      </w:r>
      <w:r w:rsidR="00A84584" w:rsidRPr="00D01AF7">
        <w:t>projected</w:t>
      </w:r>
      <w:r w:rsidRPr="00D01AF7">
        <w:t xml:space="preserve"> atmospheric concentration of greenhouse gases (GHG) threatens the well-being of present and future generations. At the same time, more efficient and effective resource use, pollution prevention and greenhouse gas emission avoidance and reduction technologies and practices have become more accessible.</w:t>
      </w:r>
    </w:p>
    <w:p w14:paraId="097CC19C" w14:textId="27000A17" w:rsidR="004C6087" w:rsidRPr="00D01AF7" w:rsidRDefault="004C6087" w:rsidP="004C6087">
      <w:r w:rsidRPr="00D01AF7">
        <w:t xml:space="preserve">Throughout the </w:t>
      </w:r>
      <w:r w:rsidR="00955756" w:rsidRPr="00D01AF7">
        <w:t>Project</w:t>
      </w:r>
      <w:r w:rsidRPr="00D01AF7">
        <w:t xml:space="preserve"> lifecycle, the ESS3 determines the requirements regarding to resource efficiency and pollution</w:t>
      </w:r>
      <w:r w:rsidRPr="00D01AF7">
        <w:rPr>
          <w:rStyle w:val="DipnotBavurusu"/>
        </w:rPr>
        <w:footnoteReference w:id="46"/>
      </w:r>
      <w:r w:rsidRPr="00D01AF7">
        <w:t xml:space="preserve"> prevention and management</w:t>
      </w:r>
      <w:r w:rsidRPr="00D01AF7">
        <w:rPr>
          <w:rStyle w:val="DipnotBavurusu"/>
        </w:rPr>
        <w:footnoteReference w:id="47"/>
      </w:r>
      <w:r w:rsidRPr="00D01AF7">
        <w:t xml:space="preserve"> consistent with Global International Industry Practices (GIIP).</w:t>
      </w:r>
    </w:p>
    <w:p w14:paraId="121C2995" w14:textId="77777777" w:rsidR="004C6087" w:rsidRPr="00D01AF7" w:rsidRDefault="004C6087" w:rsidP="004C6087">
      <w:pPr>
        <w:spacing w:line="240" w:lineRule="auto"/>
        <w:rPr>
          <w:rFonts w:eastAsia="Times New Roman"/>
          <w:color w:val="000000"/>
          <w:szCs w:val="20"/>
          <w:lang w:eastAsia="tr-TR"/>
        </w:rPr>
      </w:pPr>
      <w:r w:rsidRPr="00D01AF7">
        <w:rPr>
          <w:rFonts w:eastAsia="Times New Roman"/>
          <w:color w:val="000000"/>
          <w:szCs w:val="20"/>
          <w:lang w:eastAsia="tr-TR"/>
        </w:rPr>
        <w:t>The objectives of the Resource Efficiency and Pollution Prevention and Management Standard are given below:</w:t>
      </w:r>
    </w:p>
    <w:p w14:paraId="5D73FD89" w14:textId="77777777" w:rsidR="004C6087" w:rsidRPr="00D01AF7" w:rsidRDefault="004C6087" w:rsidP="004C6087">
      <w:pPr>
        <w:numPr>
          <w:ilvl w:val="0"/>
          <w:numId w:val="218"/>
        </w:numPr>
        <w:spacing w:after="100" w:afterAutospacing="1" w:line="240" w:lineRule="auto"/>
        <w:ind w:left="1298"/>
        <w:rPr>
          <w:rFonts w:ascii="Times New Roman" w:eastAsia="Times New Roman" w:hAnsi="Times New Roman" w:cs="Times New Roman"/>
          <w:color w:val="000000"/>
          <w:szCs w:val="20"/>
          <w:lang w:eastAsia="tr-TR"/>
        </w:rPr>
      </w:pPr>
      <w:r w:rsidRPr="00D01AF7">
        <w:rPr>
          <w:rFonts w:eastAsia="Times New Roman"/>
          <w:color w:val="000000"/>
          <w:szCs w:val="20"/>
          <w:lang w:eastAsia="tr-TR"/>
        </w:rPr>
        <w:t>To promote sustainable use of resources, including energy, water, and raw materials</w:t>
      </w:r>
    </w:p>
    <w:p w14:paraId="45D26AC1" w14:textId="73DD91EF" w:rsidR="004C6087" w:rsidRPr="00D01AF7" w:rsidRDefault="004C6087" w:rsidP="004C6087">
      <w:pPr>
        <w:numPr>
          <w:ilvl w:val="0"/>
          <w:numId w:val="218"/>
        </w:numPr>
        <w:spacing w:before="100" w:beforeAutospacing="1" w:after="100" w:afterAutospacing="1" w:line="240" w:lineRule="auto"/>
        <w:ind w:left="1298"/>
        <w:rPr>
          <w:rFonts w:ascii="Times New Roman" w:eastAsia="Times New Roman" w:hAnsi="Times New Roman" w:cs="Times New Roman"/>
          <w:color w:val="000000"/>
          <w:szCs w:val="20"/>
          <w:lang w:eastAsia="tr-TR"/>
        </w:rPr>
      </w:pPr>
      <w:r w:rsidRPr="00D01AF7">
        <w:rPr>
          <w:rFonts w:eastAsia="Times New Roman"/>
          <w:color w:val="000000"/>
          <w:szCs w:val="20"/>
          <w:lang w:eastAsia="tr-TR"/>
        </w:rPr>
        <w:t xml:space="preserve">To prevent or minimize adverse impacts on human health and the environment by preventing or minimizing pollution from </w:t>
      </w:r>
      <w:r w:rsidR="00955756" w:rsidRPr="00D01AF7">
        <w:rPr>
          <w:rFonts w:eastAsia="Times New Roman"/>
          <w:color w:val="000000"/>
          <w:szCs w:val="20"/>
          <w:lang w:eastAsia="tr-TR"/>
        </w:rPr>
        <w:t>Project</w:t>
      </w:r>
      <w:r w:rsidRPr="00D01AF7">
        <w:rPr>
          <w:rFonts w:eastAsia="Times New Roman"/>
          <w:color w:val="000000"/>
          <w:szCs w:val="20"/>
          <w:lang w:eastAsia="tr-TR"/>
        </w:rPr>
        <w:t xml:space="preserve"> activities</w:t>
      </w:r>
    </w:p>
    <w:p w14:paraId="34563CDD" w14:textId="74A31D6E" w:rsidR="004C6087" w:rsidRPr="00D01AF7" w:rsidRDefault="004C6087" w:rsidP="004C6087">
      <w:pPr>
        <w:numPr>
          <w:ilvl w:val="0"/>
          <w:numId w:val="218"/>
        </w:numPr>
        <w:spacing w:before="100" w:beforeAutospacing="1" w:after="100" w:afterAutospacing="1" w:line="240" w:lineRule="auto"/>
        <w:ind w:left="1298"/>
        <w:rPr>
          <w:rFonts w:ascii="Times New Roman" w:eastAsia="Times New Roman" w:hAnsi="Times New Roman" w:cs="Times New Roman"/>
          <w:color w:val="000000"/>
          <w:szCs w:val="20"/>
          <w:lang w:eastAsia="tr-TR"/>
        </w:rPr>
      </w:pPr>
      <w:r w:rsidRPr="00D01AF7">
        <w:rPr>
          <w:rFonts w:eastAsia="Times New Roman"/>
          <w:color w:val="000000"/>
          <w:szCs w:val="20"/>
          <w:lang w:eastAsia="tr-TR"/>
        </w:rPr>
        <w:t xml:space="preserve">To prevent or minimize </w:t>
      </w:r>
      <w:r w:rsidR="00955756" w:rsidRPr="00D01AF7">
        <w:rPr>
          <w:rFonts w:eastAsia="Times New Roman"/>
          <w:color w:val="000000"/>
          <w:szCs w:val="20"/>
          <w:lang w:eastAsia="tr-TR"/>
        </w:rPr>
        <w:t>Project</w:t>
      </w:r>
      <w:r w:rsidRPr="00D01AF7">
        <w:rPr>
          <w:rFonts w:eastAsia="Times New Roman"/>
          <w:color w:val="000000"/>
          <w:szCs w:val="20"/>
          <w:lang w:eastAsia="tr-TR"/>
        </w:rPr>
        <w:t>-related emissions of short- and long-lived climate pollutants</w:t>
      </w:r>
    </w:p>
    <w:p w14:paraId="6B69C073" w14:textId="77777777" w:rsidR="004C6087" w:rsidRPr="00D01AF7" w:rsidRDefault="004C6087" w:rsidP="004C6087">
      <w:pPr>
        <w:numPr>
          <w:ilvl w:val="0"/>
          <w:numId w:val="218"/>
        </w:numPr>
        <w:spacing w:before="100" w:beforeAutospacing="1" w:after="100" w:afterAutospacing="1" w:line="240" w:lineRule="auto"/>
        <w:ind w:left="1298"/>
        <w:rPr>
          <w:rFonts w:ascii="Times New Roman" w:eastAsia="Times New Roman" w:hAnsi="Times New Roman" w:cs="Times New Roman"/>
          <w:color w:val="000000"/>
          <w:szCs w:val="20"/>
          <w:lang w:eastAsia="tr-TR"/>
        </w:rPr>
      </w:pPr>
      <w:r w:rsidRPr="00D01AF7">
        <w:rPr>
          <w:rFonts w:eastAsia="Times New Roman"/>
          <w:color w:val="000000"/>
          <w:szCs w:val="20"/>
          <w:lang w:eastAsia="tr-TR"/>
        </w:rPr>
        <w:t>To prevent or minimize the generation of hazardous and non-hazardous waste</w:t>
      </w:r>
    </w:p>
    <w:p w14:paraId="5308F7A2" w14:textId="78B8982F" w:rsidR="004C6087" w:rsidRPr="00D01AF7" w:rsidRDefault="004C6087" w:rsidP="004C6087">
      <w:pPr>
        <w:numPr>
          <w:ilvl w:val="0"/>
          <w:numId w:val="218"/>
        </w:numPr>
        <w:spacing w:before="100" w:beforeAutospacing="1" w:after="100" w:afterAutospacing="1" w:line="240" w:lineRule="auto"/>
        <w:ind w:left="1298"/>
        <w:rPr>
          <w:rFonts w:ascii="Times New Roman" w:eastAsia="Times New Roman" w:hAnsi="Times New Roman" w:cs="Times New Roman"/>
          <w:color w:val="000000"/>
          <w:szCs w:val="20"/>
          <w:lang w:eastAsia="tr-TR"/>
        </w:rPr>
      </w:pPr>
      <w:r w:rsidRPr="00D01AF7">
        <w:rPr>
          <w:rFonts w:eastAsia="Times New Roman"/>
          <w:color w:val="000000"/>
          <w:szCs w:val="20"/>
          <w:lang w:eastAsia="tr-TR"/>
        </w:rPr>
        <w:t>Minimizing and managing the risks and impacts associated with pesticide use.</w:t>
      </w:r>
    </w:p>
    <w:p w14:paraId="1A10E56F" w14:textId="0881AC7C" w:rsidR="004C6087" w:rsidRPr="00D01AF7" w:rsidRDefault="00773C86" w:rsidP="00BD0B4E">
      <w:pPr>
        <w:spacing w:before="0" w:after="160" w:line="259" w:lineRule="auto"/>
        <w:jc w:val="left"/>
        <w:rPr>
          <w:szCs w:val="20"/>
        </w:rPr>
      </w:pPr>
      <w:bookmarkStart w:id="473" w:name="_Toc90472245"/>
      <w:r w:rsidRPr="00D01AF7">
        <w:rPr>
          <w:b/>
          <w:bCs/>
          <w:szCs w:val="20"/>
        </w:rPr>
        <w:t>2.</w:t>
      </w:r>
      <w:r w:rsidR="00D4582C" w:rsidRPr="00D01AF7">
        <w:rPr>
          <w:b/>
          <w:bCs/>
          <w:szCs w:val="20"/>
        </w:rPr>
        <w:t>3</w:t>
      </w:r>
      <w:r w:rsidRPr="00D01AF7">
        <w:rPr>
          <w:b/>
          <w:bCs/>
          <w:szCs w:val="20"/>
        </w:rPr>
        <w:tab/>
      </w:r>
      <w:r w:rsidR="004C6087" w:rsidRPr="00D01AF7">
        <w:rPr>
          <w:b/>
          <w:bCs/>
          <w:szCs w:val="20"/>
        </w:rPr>
        <w:t>European Union (EU) Legislation</w:t>
      </w:r>
      <w:bookmarkEnd w:id="473"/>
      <w:r w:rsidR="004C6087" w:rsidRPr="00D01AF7">
        <w:rPr>
          <w:b/>
          <w:bCs/>
          <w:szCs w:val="20"/>
        </w:rPr>
        <w:t xml:space="preserve"> </w:t>
      </w:r>
    </w:p>
    <w:p w14:paraId="153E962A" w14:textId="77777777" w:rsidR="004C6087" w:rsidRPr="00D01AF7" w:rsidRDefault="004C6087" w:rsidP="004C6087">
      <w:r w:rsidRPr="00D01AF7">
        <w:t xml:space="preserve">European Union Directive 2000/532/EC2008/98/EC (Waste Framework Directive) predicts the general provisions regarding waste management and determines the basic waste management definitions. It requires </w:t>
      </w:r>
      <w:r w:rsidRPr="00D01AF7">
        <w:lastRenderedPageBreak/>
        <w:t>the management of wastes without endangering human health and harming the environment, and without posing a risk to water, air, soil, plants, or animals, and without causing disturbance due to noise or odors, and without adversely affecting rural areas or areas of special interest. Directive replaced the old EU directive on waste, hazardous waste and waste oils and now covers all wastes defined by Decision 2000/532/EC (i.e., European Waste Codes).</w:t>
      </w:r>
    </w:p>
    <w:p w14:paraId="1D137DA3" w14:textId="11BEED62" w:rsidR="004C6087" w:rsidRPr="00D01AF7" w:rsidRDefault="004C6087" w:rsidP="004C6087">
      <w:r w:rsidRPr="00D01AF7">
        <w:t xml:space="preserve">In an effort to adjustment of Turkish environmental protection standards with the EU's Waste Framework Directive (2008/98/EC) and the European Commission Decision (2000/532/EC), which creates a waste list, the Republic of </w:t>
      </w:r>
      <w:r w:rsidR="00565AE9" w:rsidRPr="00D01AF7">
        <w:t>Turkiye</w:t>
      </w:r>
      <w:r w:rsidRPr="00D01AF7">
        <w:t xml:space="preserve"> </w:t>
      </w:r>
      <w:r w:rsidR="00521BC2" w:rsidRPr="00D01AF7">
        <w:t>the MoEUCC</w:t>
      </w:r>
      <w:r w:rsidRPr="00D01AF7">
        <w:t xml:space="preserve"> adopted a new waste management regulation that will affect the important waste generating companies in </w:t>
      </w:r>
      <w:r w:rsidR="00565AE9" w:rsidRPr="00D01AF7">
        <w:t>Turkiye</w:t>
      </w:r>
      <w:r w:rsidRPr="00D01AF7">
        <w:t>. The waste management implementation regulation, published to comply with the Waste Framework Directive, was adopted in 2015. Currently, the waste codes given in Annex 4 of the Turkish Waste Management Regulation are exactly the same as the European Waste Codes.</w:t>
      </w:r>
    </w:p>
    <w:p w14:paraId="0FC7886C" w14:textId="77777777" w:rsidR="004C6087" w:rsidRPr="00D01AF7" w:rsidRDefault="004C6087" w:rsidP="004C6087">
      <w:pPr>
        <w:pStyle w:val="DipnotMetni"/>
        <w:rPr>
          <w:sz w:val="16"/>
          <w:szCs w:val="16"/>
        </w:rPr>
      </w:pPr>
    </w:p>
    <w:p w14:paraId="74C93F2B" w14:textId="00738630" w:rsidR="004C6087" w:rsidRPr="00D01AF7" w:rsidRDefault="00C726CD" w:rsidP="00BD0B4E">
      <w:pPr>
        <w:spacing w:before="0" w:after="160" w:line="259" w:lineRule="auto"/>
        <w:jc w:val="left"/>
        <w:rPr>
          <w:sz w:val="24"/>
          <w:szCs w:val="24"/>
        </w:rPr>
      </w:pPr>
      <w:bookmarkStart w:id="474" w:name="_Toc90472246"/>
      <w:r w:rsidRPr="00D01AF7">
        <w:rPr>
          <w:b/>
          <w:bCs/>
          <w:sz w:val="24"/>
          <w:szCs w:val="24"/>
        </w:rPr>
        <w:t>3.</w:t>
      </w:r>
      <w:r w:rsidRPr="00D01AF7">
        <w:rPr>
          <w:b/>
          <w:bCs/>
          <w:sz w:val="24"/>
          <w:szCs w:val="24"/>
        </w:rPr>
        <w:tab/>
      </w:r>
      <w:r w:rsidR="004C6087" w:rsidRPr="00D01AF7">
        <w:rPr>
          <w:b/>
          <w:bCs/>
          <w:sz w:val="24"/>
          <w:szCs w:val="24"/>
        </w:rPr>
        <w:t>Roles and Responsibilities</w:t>
      </w:r>
      <w:bookmarkEnd w:id="474"/>
    </w:p>
    <w:p w14:paraId="67894DB4" w14:textId="0CD578F3" w:rsidR="004C6087" w:rsidRPr="00D01AF7" w:rsidRDefault="004C6087" w:rsidP="004C6087">
      <w:r w:rsidRPr="00D01AF7">
        <w:t xml:space="preserve">Roles and responsibilities for the Environmental and Social (E&amp;S) management of the Project are detailed in the Project ESMF. In this context, roles and responsibilities related to asbestos management are given in </w:t>
      </w:r>
      <w:r w:rsidR="00D4582C" w:rsidRPr="00D01AF7">
        <w:t>the table below</w:t>
      </w:r>
      <w:r w:rsidR="0014159D" w:rsidRPr="00D01AF7">
        <w:t>:</w:t>
      </w:r>
    </w:p>
    <w:p w14:paraId="0093A1EF" w14:textId="51E89689" w:rsidR="004C6087" w:rsidRPr="00D01AF7" w:rsidRDefault="004C6087" w:rsidP="004C6087">
      <w:pPr>
        <w:pStyle w:val="ResimYazs"/>
        <w:spacing w:before="0" w:after="0" w:line="360" w:lineRule="auto"/>
        <w:rPr>
          <w:szCs w:val="20"/>
        </w:rPr>
      </w:pPr>
      <w:bookmarkStart w:id="475" w:name="_Toc90472238"/>
      <w:r w:rsidRPr="00D01AF7">
        <w:rPr>
          <w:szCs w:val="20"/>
        </w:rPr>
        <w:t>Roles and Responsibilities</w:t>
      </w:r>
      <w:bookmarkEnd w:id="475"/>
      <w:r w:rsidRPr="00D01AF7">
        <w:rPr>
          <w:szCs w:val="20"/>
        </w:rPr>
        <w:t xml:space="preserve"> </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8079"/>
      </w:tblGrid>
      <w:tr w:rsidR="004C6087" w:rsidRPr="00D01AF7" w14:paraId="6E41A7B2" w14:textId="77777777" w:rsidTr="003154C0">
        <w:trPr>
          <w:tblHeader/>
        </w:trPr>
        <w:tc>
          <w:tcPr>
            <w:tcW w:w="1560" w:type="dxa"/>
            <w:tcBorders>
              <w:top w:val="single" w:sz="4" w:space="0" w:color="auto"/>
              <w:left w:val="single" w:sz="4" w:space="0" w:color="auto"/>
              <w:bottom w:val="single" w:sz="4" w:space="0" w:color="auto"/>
              <w:right w:val="single" w:sz="4" w:space="0" w:color="auto"/>
            </w:tcBorders>
            <w:hideMark/>
          </w:tcPr>
          <w:p w14:paraId="3AB7F876" w14:textId="77777777" w:rsidR="004C6087" w:rsidRPr="00D01AF7" w:rsidRDefault="004C6087">
            <w:pPr>
              <w:pStyle w:val="TableTitle"/>
              <w:spacing w:before="40" w:after="40" w:line="256" w:lineRule="auto"/>
              <w:jc w:val="left"/>
              <w:rPr>
                <w:color w:val="auto"/>
              </w:rPr>
            </w:pPr>
            <w:r w:rsidRPr="00D01AF7">
              <w:rPr>
                <w:color w:val="auto"/>
              </w:rPr>
              <w:t>Roles</w:t>
            </w:r>
          </w:p>
        </w:tc>
        <w:tc>
          <w:tcPr>
            <w:tcW w:w="8079" w:type="dxa"/>
            <w:tcBorders>
              <w:top w:val="single" w:sz="4" w:space="0" w:color="auto"/>
              <w:left w:val="single" w:sz="4" w:space="0" w:color="auto"/>
              <w:bottom w:val="single" w:sz="4" w:space="0" w:color="auto"/>
              <w:right w:val="single" w:sz="4" w:space="0" w:color="auto"/>
            </w:tcBorders>
            <w:hideMark/>
          </w:tcPr>
          <w:p w14:paraId="3EC387E8" w14:textId="77777777" w:rsidR="004C6087" w:rsidRPr="00D01AF7" w:rsidRDefault="004C6087">
            <w:pPr>
              <w:pStyle w:val="TableTitle"/>
              <w:spacing w:before="40" w:after="40" w:line="256" w:lineRule="auto"/>
              <w:rPr>
                <w:color w:val="auto"/>
              </w:rPr>
            </w:pPr>
            <w:r w:rsidRPr="00D01AF7">
              <w:rPr>
                <w:color w:val="auto"/>
              </w:rPr>
              <w:t>Responsibilities</w:t>
            </w:r>
          </w:p>
        </w:tc>
      </w:tr>
      <w:tr w:rsidR="004C6087" w:rsidRPr="00D01AF7" w14:paraId="7240A9A7" w14:textId="77777777" w:rsidTr="003154C0">
        <w:tc>
          <w:tcPr>
            <w:tcW w:w="1560" w:type="dxa"/>
            <w:tcBorders>
              <w:top w:val="single" w:sz="4" w:space="0" w:color="auto"/>
              <w:left w:val="single" w:sz="4" w:space="0" w:color="auto"/>
              <w:bottom w:val="single" w:sz="4" w:space="0" w:color="auto"/>
              <w:right w:val="single" w:sz="4" w:space="0" w:color="auto"/>
            </w:tcBorders>
            <w:hideMark/>
          </w:tcPr>
          <w:p w14:paraId="67CB3E63" w14:textId="0C0EDBBD" w:rsidR="004C6087" w:rsidRPr="00D01AF7" w:rsidRDefault="00550A5E">
            <w:pPr>
              <w:pStyle w:val="TableContent"/>
              <w:spacing w:before="40" w:after="40" w:line="256" w:lineRule="auto"/>
            </w:pPr>
            <w:r w:rsidRPr="00D01AF7">
              <w:t>Project Management Unit</w:t>
            </w:r>
            <w:r w:rsidR="00CF1C7F" w:rsidRPr="00D01AF7">
              <w:t xml:space="preserve"> </w:t>
            </w:r>
          </w:p>
          <w:p w14:paraId="7B255D5D" w14:textId="45AD1350" w:rsidR="004C6087" w:rsidRPr="00D01AF7" w:rsidRDefault="004C6087">
            <w:pPr>
              <w:pStyle w:val="TableContent"/>
              <w:spacing w:before="40" w:after="40" w:line="256" w:lineRule="auto"/>
            </w:pPr>
            <w:r w:rsidRPr="00D01AF7">
              <w:t>(</w:t>
            </w:r>
            <w:r w:rsidR="00D4582C" w:rsidRPr="00D01AF7">
              <w:t>PMU</w:t>
            </w:r>
            <w:r w:rsidRPr="00D01AF7">
              <w:t>)</w:t>
            </w:r>
          </w:p>
        </w:tc>
        <w:tc>
          <w:tcPr>
            <w:tcW w:w="8079" w:type="dxa"/>
            <w:tcBorders>
              <w:top w:val="single" w:sz="4" w:space="0" w:color="auto"/>
              <w:left w:val="single" w:sz="4" w:space="0" w:color="auto"/>
              <w:bottom w:val="single" w:sz="4" w:space="0" w:color="auto"/>
              <w:right w:val="single" w:sz="4" w:space="0" w:color="auto"/>
            </w:tcBorders>
            <w:hideMark/>
          </w:tcPr>
          <w:p w14:paraId="637BAD39" w14:textId="77777777" w:rsidR="004C6087" w:rsidRPr="00D01AF7" w:rsidRDefault="004C6087" w:rsidP="004C6087">
            <w:pPr>
              <w:pStyle w:val="TableContent"/>
              <w:numPr>
                <w:ilvl w:val="0"/>
                <w:numId w:val="219"/>
              </w:numPr>
              <w:spacing w:before="40" w:after="40" w:line="256" w:lineRule="auto"/>
            </w:pPr>
            <w:r w:rsidRPr="00D01AF7">
              <w:t>Ensure adequate resources are provided for the implementation of this Plan.</w:t>
            </w:r>
          </w:p>
          <w:p w14:paraId="1AB1480A" w14:textId="77777777" w:rsidR="004C6087" w:rsidRPr="00D01AF7" w:rsidRDefault="004C6087" w:rsidP="004C6087">
            <w:pPr>
              <w:pStyle w:val="TableContent"/>
              <w:numPr>
                <w:ilvl w:val="0"/>
                <w:numId w:val="219"/>
              </w:numPr>
              <w:spacing w:before="40" w:after="40" w:line="256" w:lineRule="auto"/>
            </w:pPr>
            <w:r w:rsidRPr="00D01AF7">
              <w:t>Review and update the Plan as needed</w:t>
            </w:r>
          </w:p>
          <w:p w14:paraId="1E25636E" w14:textId="77777777" w:rsidR="004C6087" w:rsidRPr="00D01AF7" w:rsidRDefault="004C6087" w:rsidP="004C6087">
            <w:pPr>
              <w:pStyle w:val="TableContent"/>
              <w:numPr>
                <w:ilvl w:val="0"/>
                <w:numId w:val="219"/>
              </w:numPr>
              <w:spacing w:before="40" w:after="40" w:line="256" w:lineRule="auto"/>
            </w:pPr>
            <w:r w:rsidRPr="00D01AF7">
              <w:t>Ensure that technical support is provided to contractors for the implementation of the plan.</w:t>
            </w:r>
          </w:p>
          <w:p w14:paraId="1B64247E" w14:textId="77777777" w:rsidR="004C6087" w:rsidRPr="00D01AF7" w:rsidRDefault="004C6087" w:rsidP="004C6087">
            <w:pPr>
              <w:pStyle w:val="TableContent"/>
              <w:numPr>
                <w:ilvl w:val="0"/>
                <w:numId w:val="219"/>
              </w:numPr>
              <w:spacing w:before="40" w:after="40" w:line="256" w:lineRule="auto"/>
            </w:pPr>
            <w:r w:rsidRPr="00D01AF7">
              <w:t>Ensure that relevant training is provided by contractors through review of training records and relevant training documentation.</w:t>
            </w:r>
          </w:p>
          <w:p w14:paraId="6BD8ABB8" w14:textId="77777777" w:rsidR="004C6087" w:rsidRPr="00D01AF7" w:rsidRDefault="004C6087" w:rsidP="004C6087">
            <w:pPr>
              <w:pStyle w:val="TableContent"/>
              <w:numPr>
                <w:ilvl w:val="0"/>
                <w:numId w:val="219"/>
              </w:numPr>
              <w:spacing w:before="40" w:after="40" w:line="256" w:lineRule="auto"/>
            </w:pPr>
            <w:r w:rsidRPr="00D01AF7">
              <w:t>Supervising the contractor's compliance with Project requirements through contractor monitoring and reports.</w:t>
            </w:r>
          </w:p>
        </w:tc>
      </w:tr>
      <w:tr w:rsidR="004C6087" w:rsidRPr="00D01AF7" w14:paraId="5F9C4B20" w14:textId="77777777" w:rsidTr="003154C0">
        <w:tc>
          <w:tcPr>
            <w:tcW w:w="1560" w:type="dxa"/>
            <w:tcBorders>
              <w:top w:val="single" w:sz="4" w:space="0" w:color="auto"/>
              <w:left w:val="single" w:sz="4" w:space="0" w:color="auto"/>
              <w:bottom w:val="single" w:sz="4" w:space="0" w:color="auto"/>
              <w:right w:val="single" w:sz="4" w:space="0" w:color="auto"/>
            </w:tcBorders>
            <w:hideMark/>
          </w:tcPr>
          <w:p w14:paraId="35B95697" w14:textId="77777777" w:rsidR="004C6087" w:rsidRPr="00D01AF7" w:rsidRDefault="004C6087">
            <w:pPr>
              <w:pStyle w:val="TableContent"/>
              <w:spacing w:before="40" w:after="40" w:line="256" w:lineRule="auto"/>
            </w:pPr>
            <w:r w:rsidRPr="00D01AF7">
              <w:t>Contractors</w:t>
            </w:r>
          </w:p>
        </w:tc>
        <w:tc>
          <w:tcPr>
            <w:tcW w:w="8079" w:type="dxa"/>
            <w:tcBorders>
              <w:top w:val="single" w:sz="4" w:space="0" w:color="auto"/>
              <w:left w:val="single" w:sz="4" w:space="0" w:color="auto"/>
              <w:bottom w:val="single" w:sz="4" w:space="0" w:color="auto"/>
              <w:right w:val="single" w:sz="4" w:space="0" w:color="auto"/>
            </w:tcBorders>
            <w:hideMark/>
          </w:tcPr>
          <w:p w14:paraId="223BC07D" w14:textId="77777777" w:rsidR="004C6087" w:rsidRPr="00D01AF7" w:rsidRDefault="004C6087" w:rsidP="004C6087">
            <w:pPr>
              <w:pStyle w:val="TableContent"/>
              <w:numPr>
                <w:ilvl w:val="0"/>
                <w:numId w:val="220"/>
              </w:numPr>
              <w:spacing w:before="40" w:after="40" w:line="256" w:lineRule="auto"/>
            </w:pPr>
            <w:r w:rsidRPr="00D01AF7">
              <w:t>Ensure that this plan is implemented in line with Project standards</w:t>
            </w:r>
          </w:p>
          <w:p w14:paraId="695448E2" w14:textId="6E0BEDFA" w:rsidR="004C6087" w:rsidRPr="00D01AF7" w:rsidRDefault="004C6087" w:rsidP="004C6087">
            <w:pPr>
              <w:pStyle w:val="TableContent"/>
              <w:numPr>
                <w:ilvl w:val="0"/>
                <w:numId w:val="220"/>
              </w:numPr>
              <w:spacing w:before="40" w:after="40" w:line="256" w:lineRule="auto"/>
            </w:pPr>
            <w:r w:rsidRPr="00D01AF7">
              <w:t xml:space="preserve">As its main responsibility, to ensure the implementation of the Plan (also by the Subcontractors, if any) and to report the non-compliances and implementation performance of the Plan to the </w:t>
            </w:r>
            <w:r w:rsidR="00D4582C" w:rsidRPr="00D01AF7">
              <w:t>PMU</w:t>
            </w:r>
            <w:r w:rsidRPr="00D01AF7">
              <w:t>.</w:t>
            </w:r>
          </w:p>
          <w:p w14:paraId="617CFF42" w14:textId="77777777" w:rsidR="004C6087" w:rsidRPr="00D01AF7" w:rsidRDefault="004C6087" w:rsidP="004C6087">
            <w:pPr>
              <w:pStyle w:val="TableContent"/>
              <w:numPr>
                <w:ilvl w:val="0"/>
                <w:numId w:val="220"/>
              </w:numPr>
              <w:spacing w:before="40" w:after="40" w:line="256" w:lineRule="auto"/>
            </w:pPr>
            <w:r w:rsidRPr="00D01AF7">
              <w:t>Participate in the development of corrective and/or remedial actions when necessary (for example, when non-compliances are detected or there is a change in relevant legislation, etc.).</w:t>
            </w:r>
          </w:p>
          <w:p w14:paraId="13597C2B" w14:textId="77777777" w:rsidR="004C6087" w:rsidRPr="00D01AF7" w:rsidRDefault="004C6087" w:rsidP="004C6087">
            <w:pPr>
              <w:pStyle w:val="TableContent"/>
              <w:numPr>
                <w:ilvl w:val="0"/>
                <w:numId w:val="220"/>
              </w:numPr>
              <w:spacing w:before="40" w:after="40" w:line="256" w:lineRule="auto"/>
            </w:pPr>
            <w:r w:rsidRPr="00D01AF7">
              <w:t>Provide relevant training.</w:t>
            </w:r>
          </w:p>
          <w:p w14:paraId="6AFD3464" w14:textId="77777777" w:rsidR="004C6087" w:rsidRPr="00D01AF7" w:rsidRDefault="004C6087" w:rsidP="004C6087">
            <w:pPr>
              <w:pStyle w:val="TableContent"/>
              <w:numPr>
                <w:ilvl w:val="0"/>
                <w:numId w:val="220"/>
              </w:numPr>
              <w:spacing w:before="40" w:after="40" w:line="256" w:lineRule="auto"/>
            </w:pPr>
            <w:r w:rsidRPr="00D01AF7">
              <w:t>Performing internal and daily inspections and recording any detected non-compliances.</w:t>
            </w:r>
          </w:p>
          <w:p w14:paraId="0ECFD811" w14:textId="77777777" w:rsidR="004C6087" w:rsidRPr="00D01AF7" w:rsidRDefault="004C6087" w:rsidP="004C6087">
            <w:pPr>
              <w:pStyle w:val="TableContent"/>
              <w:numPr>
                <w:ilvl w:val="0"/>
                <w:numId w:val="220"/>
              </w:numPr>
              <w:spacing w:before="40" w:after="40" w:line="256" w:lineRule="auto"/>
            </w:pPr>
            <w:r w:rsidRPr="00D01AF7">
              <w:t xml:space="preserve">Ensuring that relevant non-compliances are recorded </w:t>
            </w:r>
            <w:r w:rsidRPr="00D01AF7">
              <w:rPr>
                <w:rFonts w:eastAsia="Times New Roman"/>
                <w:szCs w:val="20"/>
                <w:lang w:eastAsia="tr-TR"/>
              </w:rPr>
              <w:t>and promptly responded.</w:t>
            </w:r>
          </w:p>
          <w:p w14:paraId="56A0C1D7" w14:textId="1C6AAA8D" w:rsidR="004C6087" w:rsidRPr="00D01AF7" w:rsidRDefault="004C6087" w:rsidP="004C6087">
            <w:pPr>
              <w:pStyle w:val="TableContent"/>
              <w:numPr>
                <w:ilvl w:val="0"/>
                <w:numId w:val="220"/>
              </w:numPr>
              <w:spacing w:before="40" w:after="40" w:line="256" w:lineRule="auto"/>
            </w:pPr>
            <w:r w:rsidRPr="00D01AF7">
              <w:t xml:space="preserve">Review and update the Plan as needed (in coordination with the </w:t>
            </w:r>
            <w:r w:rsidR="00D4582C" w:rsidRPr="00D01AF7">
              <w:t>PMU</w:t>
            </w:r>
            <w:r w:rsidRPr="00D01AF7">
              <w:t>).</w:t>
            </w:r>
          </w:p>
          <w:p w14:paraId="703941C0" w14:textId="35BC093F" w:rsidR="004C6087" w:rsidRPr="00D01AF7" w:rsidRDefault="004C6087" w:rsidP="004C6087">
            <w:pPr>
              <w:pStyle w:val="TableContent"/>
              <w:numPr>
                <w:ilvl w:val="0"/>
                <w:numId w:val="220"/>
              </w:numPr>
              <w:spacing w:before="40" w:after="40" w:line="256" w:lineRule="auto"/>
            </w:pPr>
            <w:r w:rsidRPr="00D01AF7">
              <w:t xml:space="preserve">Ensure that asbestos management considerations are added in the daily checklist, which will be included in the monthly report to the </w:t>
            </w:r>
            <w:r w:rsidR="00D4582C" w:rsidRPr="00D01AF7">
              <w:t>PMU</w:t>
            </w:r>
            <w:r w:rsidRPr="00D01AF7">
              <w:t>.</w:t>
            </w:r>
          </w:p>
        </w:tc>
      </w:tr>
      <w:tr w:rsidR="004C6087" w:rsidRPr="00D01AF7" w14:paraId="1AD20CD7" w14:textId="77777777" w:rsidTr="003154C0">
        <w:tc>
          <w:tcPr>
            <w:tcW w:w="1560" w:type="dxa"/>
            <w:tcBorders>
              <w:top w:val="single" w:sz="4" w:space="0" w:color="auto"/>
              <w:left w:val="single" w:sz="4" w:space="0" w:color="auto"/>
              <w:bottom w:val="single" w:sz="4" w:space="0" w:color="auto"/>
              <w:right w:val="single" w:sz="4" w:space="0" w:color="auto"/>
            </w:tcBorders>
            <w:hideMark/>
          </w:tcPr>
          <w:p w14:paraId="09FAE584" w14:textId="66277B03" w:rsidR="004C6087" w:rsidRPr="00D01AF7" w:rsidRDefault="004C6087">
            <w:pPr>
              <w:pStyle w:val="TableContent"/>
              <w:spacing w:before="40" w:after="40" w:line="256" w:lineRule="auto"/>
            </w:pPr>
            <w:r w:rsidRPr="00D01AF7">
              <w:t>All Personnel</w:t>
            </w:r>
            <w:r w:rsidR="00CF1C7F" w:rsidRPr="00D01AF7">
              <w:t xml:space="preserve"> </w:t>
            </w:r>
          </w:p>
        </w:tc>
        <w:tc>
          <w:tcPr>
            <w:tcW w:w="8079" w:type="dxa"/>
            <w:tcBorders>
              <w:top w:val="single" w:sz="4" w:space="0" w:color="auto"/>
              <w:left w:val="single" w:sz="4" w:space="0" w:color="auto"/>
              <w:bottom w:val="single" w:sz="4" w:space="0" w:color="auto"/>
              <w:right w:val="single" w:sz="4" w:space="0" w:color="auto"/>
            </w:tcBorders>
            <w:hideMark/>
          </w:tcPr>
          <w:p w14:paraId="7943B917" w14:textId="77777777" w:rsidR="004C6087" w:rsidRPr="00D01AF7" w:rsidRDefault="004C6087" w:rsidP="004C6087">
            <w:pPr>
              <w:pStyle w:val="ListeParagraf"/>
              <w:numPr>
                <w:ilvl w:val="0"/>
                <w:numId w:val="221"/>
              </w:numPr>
              <w:rPr>
                <w:szCs w:val="18"/>
              </w:rPr>
            </w:pPr>
            <w:r w:rsidRPr="00D01AF7">
              <w:rPr>
                <w:szCs w:val="18"/>
              </w:rPr>
              <w:t>Participating in training required for asbestos management.</w:t>
            </w:r>
          </w:p>
          <w:p w14:paraId="362093C7" w14:textId="77777777" w:rsidR="004C6087" w:rsidRPr="00D01AF7" w:rsidRDefault="004C6087" w:rsidP="004C6087">
            <w:pPr>
              <w:pStyle w:val="TableContent"/>
              <w:numPr>
                <w:ilvl w:val="0"/>
                <w:numId w:val="221"/>
              </w:numPr>
              <w:spacing w:before="40" w:after="40" w:line="256" w:lineRule="auto"/>
              <w:rPr>
                <w:rStyle w:val="Bodytext2"/>
                <w:color w:val="000000"/>
              </w:rPr>
            </w:pPr>
            <w:r w:rsidRPr="00D01AF7">
              <w:t>Provide self-competence for the implementation of this plan.</w:t>
            </w:r>
          </w:p>
        </w:tc>
      </w:tr>
    </w:tbl>
    <w:p w14:paraId="07435BE4" w14:textId="77777777" w:rsidR="004C6087" w:rsidRPr="00D01AF7" w:rsidRDefault="004C6087" w:rsidP="004C6087"/>
    <w:p w14:paraId="3E28EDC1" w14:textId="73AE31D2" w:rsidR="004C6087" w:rsidRPr="00D01AF7" w:rsidRDefault="00C726CD" w:rsidP="00BD0B4E">
      <w:pPr>
        <w:spacing w:before="0" w:after="160" w:line="259" w:lineRule="auto"/>
        <w:jc w:val="left"/>
        <w:rPr>
          <w:sz w:val="24"/>
          <w:szCs w:val="24"/>
        </w:rPr>
      </w:pPr>
      <w:bookmarkStart w:id="476" w:name="_Toc90472247"/>
      <w:r w:rsidRPr="00D01AF7">
        <w:rPr>
          <w:b/>
          <w:bCs/>
          <w:sz w:val="24"/>
          <w:szCs w:val="24"/>
        </w:rPr>
        <w:lastRenderedPageBreak/>
        <w:t>4.</w:t>
      </w:r>
      <w:r w:rsidRPr="00D01AF7">
        <w:rPr>
          <w:b/>
          <w:bCs/>
          <w:sz w:val="24"/>
          <w:szCs w:val="24"/>
        </w:rPr>
        <w:tab/>
      </w:r>
      <w:r w:rsidR="004C6087" w:rsidRPr="00D01AF7">
        <w:rPr>
          <w:b/>
          <w:bCs/>
          <w:sz w:val="24"/>
          <w:szCs w:val="24"/>
        </w:rPr>
        <w:t>Waste Management</w:t>
      </w:r>
      <w:bookmarkEnd w:id="476"/>
    </w:p>
    <w:p w14:paraId="0401F077" w14:textId="1A06414E" w:rsidR="004C6087" w:rsidRPr="00D01AF7" w:rsidRDefault="00D4582C" w:rsidP="00BD0B4E">
      <w:pPr>
        <w:spacing w:before="0" w:after="160" w:line="259" w:lineRule="auto"/>
        <w:jc w:val="left"/>
        <w:rPr>
          <w:szCs w:val="20"/>
        </w:rPr>
      </w:pPr>
      <w:bookmarkStart w:id="477" w:name="_Toc90472248"/>
      <w:r w:rsidRPr="00D01AF7">
        <w:rPr>
          <w:b/>
          <w:bCs/>
          <w:szCs w:val="20"/>
        </w:rPr>
        <w:t>4.1.</w:t>
      </w:r>
      <w:r w:rsidRPr="00D01AF7">
        <w:rPr>
          <w:b/>
          <w:bCs/>
          <w:szCs w:val="20"/>
        </w:rPr>
        <w:tab/>
      </w:r>
      <w:r w:rsidR="004C6087" w:rsidRPr="00D01AF7">
        <w:rPr>
          <w:b/>
          <w:bCs/>
          <w:szCs w:val="20"/>
        </w:rPr>
        <w:t>Waste Management Approach</w:t>
      </w:r>
      <w:bookmarkEnd w:id="477"/>
      <w:r w:rsidR="004C6087" w:rsidRPr="00D01AF7">
        <w:rPr>
          <w:b/>
          <w:bCs/>
          <w:szCs w:val="20"/>
        </w:rPr>
        <w:t xml:space="preserve"> </w:t>
      </w:r>
    </w:p>
    <w:p w14:paraId="5972AF57" w14:textId="77777777" w:rsidR="004C6087" w:rsidRPr="00D01AF7" w:rsidRDefault="004C6087" w:rsidP="004C6087">
      <w:r w:rsidRPr="00D01AF7">
        <w:t>The Waste Framework Directive (Directive 2008/98/EC) provides a waste hierarchy that sets priorities for the best overall environmental option in current waste legislation and policy. In this context, the EU waste hierarchy will also be the hierarchical approach of the Project and the waste management will be based on the following in descending order of preference:</w:t>
      </w:r>
    </w:p>
    <w:p w14:paraId="1FBD7998" w14:textId="28672D72" w:rsidR="004C6087" w:rsidRPr="00D01AF7" w:rsidRDefault="004C6087" w:rsidP="004C6087">
      <w:r w:rsidRPr="00D01AF7">
        <w:rPr>
          <w:noProof/>
          <w:lang w:val="tr-TR" w:eastAsia="tr-TR"/>
        </w:rPr>
        <w:drawing>
          <wp:inline distT="0" distB="0" distL="0" distR="0" wp14:anchorId="3B4832F5" wp14:editId="5230778D">
            <wp:extent cx="6039485" cy="2891790"/>
            <wp:effectExtent l="38100" t="0" r="18415" b="41910"/>
            <wp:docPr id="28" name="Diyagram 2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8" r:lo="rId119" r:qs="rId120" r:cs="rId121"/>
              </a:graphicData>
            </a:graphic>
          </wp:inline>
        </w:drawing>
      </w:r>
    </w:p>
    <w:p w14:paraId="42EE7FA8" w14:textId="77777777" w:rsidR="004C6087" w:rsidRPr="00D01AF7" w:rsidRDefault="004C6087" w:rsidP="004C6087"/>
    <w:p w14:paraId="52A415CA" w14:textId="77777777" w:rsidR="004C6087" w:rsidRPr="00D01AF7" w:rsidRDefault="004C6087" w:rsidP="004C6087">
      <w:r w:rsidRPr="00D01AF7">
        <w:t>The following good management practices will be used to minimize and appropriately manage site waste:</w:t>
      </w:r>
    </w:p>
    <w:p w14:paraId="7BE4C457" w14:textId="77777777" w:rsidR="004C6087" w:rsidRPr="00D01AF7" w:rsidRDefault="004C6087" w:rsidP="004C6087">
      <w:pPr>
        <w:pStyle w:val="ListeParagraf"/>
        <w:numPr>
          <w:ilvl w:val="0"/>
          <w:numId w:val="222"/>
        </w:numPr>
      </w:pPr>
      <w:r w:rsidRPr="00D01AF7">
        <w:t>Reducing waste generation (through management practices, avoiding or reducing material use, etc.) is the primary objective of this plan.</w:t>
      </w:r>
    </w:p>
    <w:p w14:paraId="124D3545" w14:textId="77777777" w:rsidR="004C6087" w:rsidRPr="00D01AF7" w:rsidRDefault="004C6087" w:rsidP="004C6087">
      <w:pPr>
        <w:pStyle w:val="ListeParagraf"/>
        <w:numPr>
          <w:ilvl w:val="0"/>
          <w:numId w:val="222"/>
        </w:numPr>
      </w:pPr>
      <w:r w:rsidRPr="00D01AF7">
        <w:t>Non-hazardous wastes will be separated from hazardous wastes.</w:t>
      </w:r>
    </w:p>
    <w:p w14:paraId="37014EB1" w14:textId="77777777" w:rsidR="004C6087" w:rsidRPr="00D01AF7" w:rsidRDefault="004C6087" w:rsidP="004C6087">
      <w:pPr>
        <w:pStyle w:val="ListeParagraf"/>
        <w:numPr>
          <w:ilvl w:val="0"/>
          <w:numId w:val="222"/>
        </w:numPr>
      </w:pPr>
      <w:r w:rsidRPr="00D01AF7">
        <w:t>Waste recycling will be mandatory throughout all Project activities and relevant training will be provided.</w:t>
      </w:r>
    </w:p>
    <w:p w14:paraId="48349FBC" w14:textId="77777777" w:rsidR="004C6087" w:rsidRPr="00D01AF7" w:rsidRDefault="004C6087" w:rsidP="004C6087">
      <w:pPr>
        <w:pStyle w:val="ListeParagraf"/>
        <w:numPr>
          <w:ilvl w:val="0"/>
          <w:numId w:val="222"/>
        </w:numPr>
      </w:pPr>
      <w:r w:rsidRPr="00D01AF7">
        <w:t>Wastes to be sent to licensed recycling/recovery companies will be separated according to their types.</w:t>
      </w:r>
    </w:p>
    <w:p w14:paraId="25E0DB6C" w14:textId="77777777" w:rsidR="004C6087" w:rsidRPr="00D01AF7" w:rsidRDefault="004C6087" w:rsidP="004C6087">
      <w:pPr>
        <w:pStyle w:val="ListeParagraf"/>
        <w:numPr>
          <w:ilvl w:val="0"/>
          <w:numId w:val="222"/>
        </w:numPr>
      </w:pPr>
      <w:r w:rsidRPr="00D01AF7">
        <w:t>Efforts will be made to minimize the amount of hazardous materials used.</w:t>
      </w:r>
    </w:p>
    <w:p w14:paraId="3E4E75D5" w14:textId="77777777" w:rsidR="004C6087" w:rsidRPr="00D01AF7" w:rsidRDefault="004C6087" w:rsidP="004C6087">
      <w:pPr>
        <w:pStyle w:val="ListeParagraf"/>
        <w:numPr>
          <w:ilvl w:val="0"/>
          <w:numId w:val="222"/>
        </w:numPr>
      </w:pPr>
      <w:r w:rsidRPr="00D01AF7">
        <w:t>Personnel working with hazardous materials and waste will be trained in proper use and management.</w:t>
      </w:r>
    </w:p>
    <w:p w14:paraId="630B3DAD" w14:textId="77777777" w:rsidR="004C6087" w:rsidRPr="00D01AF7" w:rsidRDefault="004C6087" w:rsidP="004C6087">
      <w:pPr>
        <w:pStyle w:val="ListeParagraf"/>
        <w:numPr>
          <w:ilvl w:val="0"/>
          <w:numId w:val="222"/>
        </w:numPr>
      </w:pPr>
      <w:r w:rsidRPr="00D01AF7">
        <w:t>Hazardous material leaks will be prevented through careful and logical management of materials.</w:t>
      </w:r>
    </w:p>
    <w:p w14:paraId="4149F2C2" w14:textId="77777777" w:rsidR="004C6087" w:rsidRPr="00D01AF7" w:rsidRDefault="004C6087" w:rsidP="004C6087">
      <w:pPr>
        <w:pStyle w:val="ListeParagraf"/>
        <w:numPr>
          <w:ilvl w:val="0"/>
          <w:numId w:val="222"/>
        </w:numPr>
      </w:pPr>
      <w:r w:rsidRPr="00D01AF7">
        <w:t>Where possible, non-hazardous alternatives will be used instead of hazardous materials.</w:t>
      </w:r>
    </w:p>
    <w:p w14:paraId="4CF2DF4E" w14:textId="77777777" w:rsidR="004C6087" w:rsidRPr="00D01AF7" w:rsidRDefault="004C6087" w:rsidP="004C6087">
      <w:pPr>
        <w:pStyle w:val="ListeParagraf"/>
        <w:numPr>
          <w:ilvl w:val="0"/>
          <w:numId w:val="222"/>
        </w:numPr>
      </w:pPr>
      <w:r w:rsidRPr="00D01AF7">
        <w:t>Regular inspections of storage areas will be made. Damaged or leaking containers will be replaced when detected.</w:t>
      </w:r>
    </w:p>
    <w:p w14:paraId="1C6DA395" w14:textId="77777777" w:rsidR="004C6087" w:rsidRPr="00D01AF7" w:rsidRDefault="004C6087" w:rsidP="004C6087">
      <w:pPr>
        <w:pStyle w:val="ListeParagraf"/>
        <w:numPr>
          <w:ilvl w:val="0"/>
          <w:numId w:val="222"/>
        </w:numPr>
      </w:pPr>
      <w:r w:rsidRPr="00D01AF7">
        <w:t>Corrective/Preventive maintenance will be performed on the equipment to prevent possible leaks.</w:t>
      </w:r>
    </w:p>
    <w:p w14:paraId="3529425A" w14:textId="77777777" w:rsidR="004C6087" w:rsidRPr="00D01AF7" w:rsidRDefault="004C6087" w:rsidP="004C6087">
      <w:pPr>
        <w:pStyle w:val="ListeParagraf"/>
        <w:numPr>
          <w:ilvl w:val="0"/>
          <w:numId w:val="222"/>
        </w:numPr>
      </w:pPr>
      <w:r w:rsidRPr="00D01AF7">
        <w:t>Waste storage areas will have secondary safety barriers or overflow containers.</w:t>
      </w:r>
    </w:p>
    <w:p w14:paraId="0AE34B85" w14:textId="77777777" w:rsidR="004C6087" w:rsidRPr="00D01AF7" w:rsidRDefault="004C6087" w:rsidP="004C6087">
      <w:pPr>
        <w:pStyle w:val="ListeParagraf"/>
        <w:numPr>
          <w:ilvl w:val="0"/>
          <w:numId w:val="222"/>
        </w:numPr>
      </w:pPr>
      <w:r w:rsidRPr="00D01AF7">
        <w:t>Under no circumstances, wastes will be disposed of at the construction site.</w:t>
      </w:r>
    </w:p>
    <w:p w14:paraId="4CD4D21B" w14:textId="01FC4B7C" w:rsidR="004C6087" w:rsidRPr="00D01AF7" w:rsidRDefault="00D4582C" w:rsidP="00BD0B4E">
      <w:pPr>
        <w:spacing w:line="259" w:lineRule="auto"/>
        <w:jc w:val="left"/>
        <w:rPr>
          <w:szCs w:val="20"/>
        </w:rPr>
      </w:pPr>
      <w:bookmarkStart w:id="478" w:name="_Toc90472249"/>
      <w:r w:rsidRPr="00D01AF7">
        <w:rPr>
          <w:b/>
          <w:bCs/>
          <w:szCs w:val="20"/>
        </w:rPr>
        <w:t>4.2.</w:t>
      </w:r>
      <w:r w:rsidRPr="00D01AF7">
        <w:rPr>
          <w:b/>
          <w:bCs/>
          <w:szCs w:val="20"/>
        </w:rPr>
        <w:tab/>
      </w:r>
      <w:r w:rsidR="004C6087" w:rsidRPr="00D01AF7">
        <w:rPr>
          <w:b/>
          <w:bCs/>
          <w:szCs w:val="20"/>
        </w:rPr>
        <w:t>Classification of Waste</w:t>
      </w:r>
      <w:bookmarkEnd w:id="478"/>
    </w:p>
    <w:p w14:paraId="1B8D36C5" w14:textId="77777777" w:rsidR="004C6087" w:rsidRPr="00D01AF7" w:rsidRDefault="004C6087" w:rsidP="004C6087">
      <w:r w:rsidRPr="00D01AF7">
        <w:t>Project activities will result in the generation of various non-hazardous and hazardous wastes.</w:t>
      </w:r>
    </w:p>
    <w:p w14:paraId="137AD8B2" w14:textId="54CF737A" w:rsidR="004C6087" w:rsidRPr="00D01AF7" w:rsidRDefault="00787E4D" w:rsidP="00BD0B4E">
      <w:pPr>
        <w:rPr>
          <w:u w:val="single"/>
        </w:rPr>
      </w:pPr>
      <w:r w:rsidRPr="00D01AF7">
        <w:rPr>
          <w:u w:val="single"/>
        </w:rPr>
        <w:t>4.2.1.</w:t>
      </w:r>
      <w:r w:rsidRPr="00D01AF7">
        <w:rPr>
          <w:u w:val="single"/>
        </w:rPr>
        <w:tab/>
      </w:r>
      <w:r w:rsidR="004C6087" w:rsidRPr="00D01AF7">
        <w:rPr>
          <w:u w:val="single"/>
        </w:rPr>
        <w:t xml:space="preserve">Non-Hazardous Wastes </w:t>
      </w:r>
    </w:p>
    <w:p w14:paraId="6AD7CFD2" w14:textId="77777777" w:rsidR="004C6087" w:rsidRPr="00D01AF7" w:rsidRDefault="004C6087" w:rsidP="004C6087">
      <w:r w:rsidRPr="00D01AF7">
        <w:lastRenderedPageBreak/>
        <w:t>Typical non-hazardous wastes are listed below.</w:t>
      </w:r>
    </w:p>
    <w:p w14:paraId="744C9D1A" w14:textId="77777777" w:rsidR="004C6087" w:rsidRPr="00D01AF7" w:rsidRDefault="004C6087" w:rsidP="004C6087">
      <w:pPr>
        <w:pStyle w:val="ListeParagraf"/>
        <w:numPr>
          <w:ilvl w:val="0"/>
          <w:numId w:val="223"/>
        </w:numPr>
      </w:pPr>
      <w:r w:rsidRPr="00D01AF7">
        <w:rPr>
          <w:rFonts w:eastAsia="Times New Roman"/>
          <w:color w:val="000000"/>
          <w:szCs w:val="20"/>
          <w:lang w:eastAsia="tr-TR"/>
        </w:rPr>
        <w:t>Domestic</w:t>
      </w:r>
      <w:r w:rsidRPr="00D01AF7">
        <w:t xml:space="preserve"> waste,</w:t>
      </w:r>
    </w:p>
    <w:p w14:paraId="3A33EB5A" w14:textId="77777777" w:rsidR="004C6087" w:rsidRPr="00D01AF7" w:rsidRDefault="004C6087" w:rsidP="004C6087">
      <w:pPr>
        <w:pStyle w:val="ListeParagraf"/>
        <w:numPr>
          <w:ilvl w:val="0"/>
          <w:numId w:val="223"/>
        </w:numPr>
      </w:pPr>
      <w:r w:rsidRPr="00D01AF7">
        <w:t>Recyclable waste (e.g., paper, glass, metals, wood waste, trees, tin cans, textiles, etc.),</w:t>
      </w:r>
    </w:p>
    <w:p w14:paraId="74D8ADBD" w14:textId="77777777" w:rsidR="004C6087" w:rsidRPr="00D01AF7" w:rsidRDefault="004C6087" w:rsidP="004C6087">
      <w:pPr>
        <w:pStyle w:val="ListeParagraf"/>
        <w:numPr>
          <w:ilvl w:val="0"/>
          <w:numId w:val="223"/>
        </w:numPr>
      </w:pPr>
      <w:r w:rsidRPr="00D01AF7">
        <w:t>Packaging waste,</w:t>
      </w:r>
    </w:p>
    <w:p w14:paraId="378E27E4" w14:textId="77777777" w:rsidR="004C6087" w:rsidRPr="00D01AF7" w:rsidRDefault="004C6087" w:rsidP="004C6087">
      <w:pPr>
        <w:pStyle w:val="ListeParagraf"/>
        <w:numPr>
          <w:ilvl w:val="0"/>
          <w:numId w:val="223"/>
        </w:numPr>
      </w:pPr>
      <w:r w:rsidRPr="00D01AF7">
        <w:t>Waste tires and</w:t>
      </w:r>
    </w:p>
    <w:p w14:paraId="639D35F6" w14:textId="77777777" w:rsidR="004C6087" w:rsidRPr="00D01AF7" w:rsidRDefault="004C6087" w:rsidP="004C6087">
      <w:pPr>
        <w:pStyle w:val="ListeParagraf"/>
        <w:numPr>
          <w:ilvl w:val="0"/>
          <w:numId w:val="223"/>
        </w:numPr>
      </w:pPr>
      <w:r w:rsidRPr="00D01AF7">
        <w:t>Excavation waste.</w:t>
      </w:r>
    </w:p>
    <w:p w14:paraId="212BF9EF" w14:textId="01E3892D" w:rsidR="004C6087" w:rsidRPr="00D01AF7" w:rsidRDefault="00787E4D" w:rsidP="00BD0B4E">
      <w:pPr>
        <w:rPr>
          <w:u w:val="single"/>
        </w:rPr>
      </w:pPr>
      <w:r w:rsidRPr="00D01AF7">
        <w:rPr>
          <w:u w:val="single"/>
        </w:rPr>
        <w:t>4.2.2.</w:t>
      </w:r>
      <w:r w:rsidRPr="00D01AF7">
        <w:rPr>
          <w:u w:val="single"/>
        </w:rPr>
        <w:tab/>
      </w:r>
      <w:r w:rsidR="004C6087" w:rsidRPr="00D01AF7">
        <w:rPr>
          <w:u w:val="single"/>
        </w:rPr>
        <w:t xml:space="preserve">Hazardous Wastes </w:t>
      </w:r>
    </w:p>
    <w:p w14:paraId="2F1FF7F4" w14:textId="784D1258" w:rsidR="004C6087" w:rsidRPr="00D01AF7" w:rsidRDefault="004C6087" w:rsidP="004C6087">
      <w:r w:rsidRPr="00D01AF7">
        <w:t xml:space="preserve">Different types of hazardous wastes possibly to be generated as a result of </w:t>
      </w:r>
      <w:r w:rsidR="00955756" w:rsidRPr="00D01AF7">
        <w:t>Project</w:t>
      </w:r>
      <w:r w:rsidRPr="00D01AF7">
        <w:t xml:space="preserve"> activities are listed below:</w:t>
      </w:r>
    </w:p>
    <w:p w14:paraId="787812F8" w14:textId="77777777" w:rsidR="004C6087" w:rsidRPr="00D01AF7" w:rsidRDefault="004C6087" w:rsidP="004C6087">
      <w:pPr>
        <w:pStyle w:val="ListeParagraf"/>
        <w:numPr>
          <w:ilvl w:val="0"/>
          <w:numId w:val="224"/>
        </w:numPr>
      </w:pPr>
      <w:r w:rsidRPr="00D01AF7">
        <w:t>Waste batteries and accumulators,</w:t>
      </w:r>
    </w:p>
    <w:p w14:paraId="317CB14D" w14:textId="77777777" w:rsidR="004C6087" w:rsidRPr="00D01AF7" w:rsidRDefault="004C6087" w:rsidP="004C6087">
      <w:pPr>
        <w:pStyle w:val="ListeParagraf"/>
        <w:numPr>
          <w:ilvl w:val="0"/>
          <w:numId w:val="224"/>
        </w:numPr>
      </w:pPr>
      <w:r w:rsidRPr="00D01AF7">
        <w:t>Waste vegetable oil,</w:t>
      </w:r>
    </w:p>
    <w:p w14:paraId="17AA9E88" w14:textId="77777777" w:rsidR="004C6087" w:rsidRPr="00D01AF7" w:rsidRDefault="004C6087" w:rsidP="004C6087">
      <w:pPr>
        <w:pStyle w:val="ListeParagraf"/>
        <w:numPr>
          <w:ilvl w:val="0"/>
          <w:numId w:val="224"/>
        </w:numPr>
      </w:pPr>
      <w:r w:rsidRPr="00D01AF7">
        <w:t>Medical waste,</w:t>
      </w:r>
    </w:p>
    <w:p w14:paraId="07908CCB" w14:textId="77777777" w:rsidR="004C6087" w:rsidRPr="00D01AF7" w:rsidRDefault="004C6087" w:rsidP="004C6087">
      <w:pPr>
        <w:pStyle w:val="ListeParagraf"/>
        <w:numPr>
          <w:ilvl w:val="0"/>
          <w:numId w:val="224"/>
        </w:numPr>
      </w:pPr>
      <w:r w:rsidRPr="00D01AF7">
        <w:t>Waste oil (from the maintenance of equipment and vehicles, transformers, etc.),</w:t>
      </w:r>
    </w:p>
    <w:p w14:paraId="4F7602DD" w14:textId="77777777" w:rsidR="004C6087" w:rsidRPr="00D01AF7" w:rsidRDefault="004C6087" w:rsidP="004C6087">
      <w:pPr>
        <w:pStyle w:val="ListeParagraf"/>
        <w:numPr>
          <w:ilvl w:val="0"/>
          <w:numId w:val="224"/>
        </w:numPr>
      </w:pPr>
      <w:r w:rsidRPr="00D01AF7">
        <w:t>Waste paint,</w:t>
      </w:r>
    </w:p>
    <w:p w14:paraId="7D58BE2F" w14:textId="77777777" w:rsidR="004C6087" w:rsidRPr="00D01AF7" w:rsidRDefault="004C6087" w:rsidP="004C6087">
      <w:pPr>
        <w:pStyle w:val="ListeParagraf"/>
        <w:numPr>
          <w:ilvl w:val="0"/>
          <w:numId w:val="224"/>
        </w:numPr>
      </w:pPr>
      <w:r w:rsidRPr="00D01AF7">
        <w:t>Other hazardous wastes related to operation and maintenance activities and</w:t>
      </w:r>
    </w:p>
    <w:p w14:paraId="5085127A" w14:textId="77777777" w:rsidR="004C6087" w:rsidRPr="00D01AF7" w:rsidRDefault="004C6087" w:rsidP="004C6087">
      <w:pPr>
        <w:pStyle w:val="ListeParagraf"/>
        <w:numPr>
          <w:ilvl w:val="0"/>
          <w:numId w:val="224"/>
        </w:numPr>
      </w:pPr>
      <w:r w:rsidRPr="00D01AF7">
        <w:t>Materials that come into contact with hazardous materials (including pesticide boxes).</w:t>
      </w:r>
    </w:p>
    <w:p w14:paraId="65ED04F2" w14:textId="77777777" w:rsidR="00D4582C" w:rsidRPr="00D01AF7" w:rsidRDefault="00D4582C" w:rsidP="00773C86">
      <w:pPr>
        <w:spacing w:before="0" w:after="160" w:line="259" w:lineRule="auto"/>
        <w:jc w:val="left"/>
        <w:rPr>
          <w:b/>
          <w:bCs/>
          <w:sz w:val="6"/>
          <w:szCs w:val="6"/>
        </w:rPr>
      </w:pPr>
      <w:bookmarkStart w:id="479" w:name="_Toc90472250"/>
    </w:p>
    <w:p w14:paraId="1C22A079" w14:textId="71A87067" w:rsidR="004C6087" w:rsidRPr="00D01AF7" w:rsidRDefault="00D4582C" w:rsidP="00BD0B4E">
      <w:pPr>
        <w:spacing w:before="0" w:after="160" w:line="259" w:lineRule="auto"/>
        <w:jc w:val="left"/>
        <w:rPr>
          <w:szCs w:val="20"/>
        </w:rPr>
      </w:pPr>
      <w:r w:rsidRPr="00D01AF7">
        <w:rPr>
          <w:b/>
          <w:bCs/>
          <w:szCs w:val="20"/>
        </w:rPr>
        <w:t>4.3.</w:t>
      </w:r>
      <w:r w:rsidRPr="00D01AF7">
        <w:rPr>
          <w:b/>
          <w:bCs/>
          <w:szCs w:val="20"/>
        </w:rPr>
        <w:tab/>
      </w:r>
      <w:r w:rsidR="004C6087" w:rsidRPr="00D01AF7">
        <w:rPr>
          <w:b/>
          <w:bCs/>
          <w:szCs w:val="20"/>
        </w:rPr>
        <w:t>Implementation</w:t>
      </w:r>
      <w:bookmarkEnd w:id="479"/>
    </w:p>
    <w:p w14:paraId="777306BD" w14:textId="1CC6103F" w:rsidR="004C6087" w:rsidRPr="00D01AF7" w:rsidRDefault="00787E4D" w:rsidP="00BD0B4E">
      <w:pPr>
        <w:rPr>
          <w:u w:val="single"/>
        </w:rPr>
      </w:pPr>
      <w:r w:rsidRPr="00D01AF7">
        <w:rPr>
          <w:u w:val="single"/>
        </w:rPr>
        <w:t>4.3.1.</w:t>
      </w:r>
      <w:r w:rsidRPr="00D01AF7">
        <w:rPr>
          <w:u w:val="single"/>
        </w:rPr>
        <w:tab/>
      </w:r>
      <w:r w:rsidR="004C6087" w:rsidRPr="00D01AF7">
        <w:rPr>
          <w:u w:val="single"/>
        </w:rPr>
        <w:t>Waste Collection, Storage, Transportation and Disposal</w:t>
      </w:r>
    </w:p>
    <w:p w14:paraId="12D67720" w14:textId="7871F35C" w:rsidR="004C6087" w:rsidRPr="00D01AF7" w:rsidRDefault="004C6087" w:rsidP="004C6087">
      <w:r w:rsidRPr="00D01AF7">
        <w:t xml:space="preserve">An industrial (hazardous and non-hazardous) waste management plan will be prepared in line with legal requirements and submitted to the Provincial Directorate of Environment and Urbanization. In addition, it is obligatory to fill in the waste declaration form every year in March, with the information of the previous year and to submit these forms digitally to </w:t>
      </w:r>
      <w:r w:rsidR="00521BC2" w:rsidRPr="00D01AF7">
        <w:t>the MoEUCC</w:t>
      </w:r>
      <w:r w:rsidRPr="00D01AF7">
        <w:t>.</w:t>
      </w:r>
    </w:p>
    <w:p w14:paraId="48A4C0D8" w14:textId="53CD0431" w:rsidR="004C6087" w:rsidRPr="00D01AF7" w:rsidRDefault="00787E4D" w:rsidP="00BD0B4E">
      <w:r w:rsidRPr="00D01AF7">
        <w:rPr>
          <w:u w:val="single"/>
        </w:rPr>
        <w:t>4.3.2.</w:t>
      </w:r>
      <w:r w:rsidRPr="00D01AF7">
        <w:rPr>
          <w:u w:val="single"/>
        </w:rPr>
        <w:tab/>
      </w:r>
      <w:r w:rsidR="004C6087" w:rsidRPr="00D01AF7">
        <w:rPr>
          <w:u w:val="single"/>
        </w:rPr>
        <w:t>Collection, Separation and Storage</w:t>
      </w:r>
      <w:r w:rsidR="004C6087" w:rsidRPr="00D01AF7">
        <w:t xml:space="preserve"> </w:t>
      </w:r>
    </w:p>
    <w:p w14:paraId="7386FD7A" w14:textId="77777777" w:rsidR="004C6087" w:rsidRPr="00D01AF7" w:rsidRDefault="004C6087" w:rsidP="004C6087">
      <w:r w:rsidRPr="00D01AF7">
        <w:t>Wastes will be separated and temporarily stored in safe storage areas that are defined separately for hazardous and non-hazardous wastes. Transportation and final disposal activities are explained in Part 4.3.3.</w:t>
      </w:r>
    </w:p>
    <w:p w14:paraId="1CB71773" w14:textId="65866F87" w:rsidR="004C6087" w:rsidRPr="00D01AF7" w:rsidRDefault="004C6087" w:rsidP="004C6087">
      <w:pPr>
        <w:rPr>
          <w:i/>
          <w:iCs/>
        </w:rPr>
      </w:pPr>
      <w:r w:rsidRPr="00D01AF7">
        <w:rPr>
          <w:i/>
          <w:iCs/>
        </w:rPr>
        <w:t>Non-Hazardous Wastes</w:t>
      </w:r>
    </w:p>
    <w:p w14:paraId="370B606F" w14:textId="77777777" w:rsidR="004C6087" w:rsidRPr="00D01AF7" w:rsidRDefault="004C6087" w:rsidP="004C6087">
      <w:r w:rsidRPr="00D01AF7">
        <w:t>The management of non-hazardous wastes will be as follows:</w:t>
      </w:r>
    </w:p>
    <w:p w14:paraId="4A7F4B01" w14:textId="77777777" w:rsidR="004C6087" w:rsidRPr="00D01AF7" w:rsidRDefault="004C6087" w:rsidP="004C6087">
      <w:pPr>
        <w:pStyle w:val="ListeParagraf"/>
        <w:numPr>
          <w:ilvl w:val="0"/>
          <w:numId w:val="225"/>
        </w:numPr>
      </w:pPr>
      <w:r w:rsidRPr="00D01AF7">
        <w:t>Domestic wastes will be collected in special bins in accordance with the Waste Management Regulation and will be temporarily stored at the construction site.</w:t>
      </w:r>
    </w:p>
    <w:p w14:paraId="106D468C" w14:textId="77777777" w:rsidR="004C6087" w:rsidRPr="00D01AF7" w:rsidRDefault="004C6087" w:rsidP="004C6087">
      <w:pPr>
        <w:pStyle w:val="ListeParagraf"/>
        <w:numPr>
          <w:ilvl w:val="0"/>
          <w:numId w:val="225"/>
        </w:numPr>
      </w:pPr>
      <w:r w:rsidRPr="00D01AF7">
        <w:t>Recyclable wastes will be separated and temporarily stored on site in designated areas.</w:t>
      </w:r>
    </w:p>
    <w:p w14:paraId="4B3832E3" w14:textId="77777777" w:rsidR="004C6087" w:rsidRPr="00D01AF7" w:rsidRDefault="004C6087" w:rsidP="004C6087">
      <w:pPr>
        <w:pStyle w:val="ListeParagraf"/>
        <w:numPr>
          <w:ilvl w:val="0"/>
          <w:numId w:val="225"/>
        </w:numPr>
      </w:pPr>
      <w:r w:rsidRPr="00D01AF7">
        <w:t>Packaging wastes will be collected separately and temporarily stored in the areas reserved for them at the construction site in accordance with the Packaging Waste Control Regulation.</w:t>
      </w:r>
    </w:p>
    <w:p w14:paraId="460519FD" w14:textId="42D6DBDC" w:rsidR="004C6087" w:rsidRPr="00D01AF7" w:rsidRDefault="004C6087" w:rsidP="004C6087">
      <w:pPr>
        <w:pStyle w:val="ListeParagraf"/>
        <w:numPr>
          <w:ilvl w:val="0"/>
          <w:numId w:val="225"/>
        </w:numPr>
      </w:pPr>
      <w:r w:rsidRPr="00D01AF7">
        <w:t xml:space="preserve">Appropriate waste containers will be provided at waste generation sites to facilitate safe and environmentally sound temporary storage. All containers </w:t>
      </w:r>
      <w:r w:rsidR="00455F1A" w:rsidRPr="00D01AF7">
        <w:t>will</w:t>
      </w:r>
      <w:r w:rsidRPr="00D01AF7">
        <w:t xml:space="preserve"> be clearly marked according to their contents.</w:t>
      </w:r>
    </w:p>
    <w:p w14:paraId="4CC2CB7D" w14:textId="77777777" w:rsidR="004C6087" w:rsidRPr="00D01AF7" w:rsidRDefault="004C6087" w:rsidP="004C6087">
      <w:pPr>
        <w:rPr>
          <w:i/>
          <w:iCs/>
        </w:rPr>
      </w:pPr>
      <w:r w:rsidRPr="00D01AF7">
        <w:rPr>
          <w:i/>
          <w:iCs/>
        </w:rPr>
        <w:t xml:space="preserve">Hazardous Wastes </w:t>
      </w:r>
    </w:p>
    <w:p w14:paraId="6805464F" w14:textId="77777777" w:rsidR="004C6087" w:rsidRPr="00D01AF7" w:rsidRDefault="004C6087" w:rsidP="004C6087">
      <w:r w:rsidRPr="00D01AF7">
        <w:rPr>
          <w:rFonts w:eastAsia="Times New Roman"/>
          <w:color w:val="000000"/>
          <w:szCs w:val="20"/>
          <w:lang w:eastAsia="tr-TR"/>
        </w:rPr>
        <w:t>The management of hazardous wastes will be as follows</w:t>
      </w:r>
      <w:r w:rsidRPr="00D01AF7">
        <w:t>:</w:t>
      </w:r>
    </w:p>
    <w:p w14:paraId="2D6744FA" w14:textId="7F5C2A3D" w:rsidR="004C6087" w:rsidRPr="00D01AF7" w:rsidRDefault="004C6087" w:rsidP="004C6087">
      <w:pPr>
        <w:pStyle w:val="ListeParagraf"/>
        <w:numPr>
          <w:ilvl w:val="0"/>
          <w:numId w:val="226"/>
        </w:numPr>
      </w:pPr>
      <w:r w:rsidRPr="00D01AF7">
        <w:t xml:space="preserve">In accordance with international standards and international common practice, hazardous wastes will be stored in undamaged, </w:t>
      </w:r>
      <w:r w:rsidR="00A84584" w:rsidRPr="00D01AF7">
        <w:t>leak-proof</w:t>
      </w:r>
      <w:r w:rsidRPr="00D01AF7">
        <w:t>, safe and suitable containers. In line with the relevant legislation, a specific area with a concrete floor will be used for storage.</w:t>
      </w:r>
    </w:p>
    <w:p w14:paraId="6DCE0375" w14:textId="77777777" w:rsidR="004C6087" w:rsidRPr="00D01AF7" w:rsidRDefault="004C6087" w:rsidP="004C6087">
      <w:pPr>
        <w:pStyle w:val="ListeParagraf"/>
        <w:numPr>
          <w:ilvl w:val="0"/>
          <w:numId w:val="226"/>
        </w:numPr>
      </w:pPr>
      <w:r w:rsidRPr="00D01AF7">
        <w:t xml:space="preserve">All waste containers to be used, will have a clear label and an accurate description of the waste type. This will inform site and external personnel for the safe collection and transport of waste. All unidentified waste will be considered hazardous waste. Waste labels will include information such as </w:t>
      </w:r>
      <w:r w:rsidRPr="00D01AF7">
        <w:lastRenderedPageBreak/>
        <w:t>waste classification/category, waste volume, MSDS and required PPE. All old labels on containers will be removed or sealed to avoid confusion.</w:t>
      </w:r>
    </w:p>
    <w:p w14:paraId="13679B23" w14:textId="77777777" w:rsidR="004C6087" w:rsidRPr="00D01AF7" w:rsidRDefault="004C6087" w:rsidP="004C6087">
      <w:pPr>
        <w:pStyle w:val="ListeParagraf"/>
        <w:numPr>
          <w:ilvl w:val="0"/>
          <w:numId w:val="226"/>
        </w:numPr>
      </w:pPr>
      <w:r w:rsidRPr="00D01AF7">
        <w:t>Hazardous waste containers will be inspected regularly to determine if they are damaged or has any leaks.</w:t>
      </w:r>
    </w:p>
    <w:p w14:paraId="08B75C78" w14:textId="77777777" w:rsidR="004C6087" w:rsidRPr="00D01AF7" w:rsidRDefault="004C6087" w:rsidP="004C6087">
      <w:pPr>
        <w:pStyle w:val="ListeParagraf"/>
        <w:numPr>
          <w:ilvl w:val="0"/>
          <w:numId w:val="226"/>
        </w:numPr>
      </w:pPr>
      <w:r w:rsidRPr="00D01AF7">
        <w:t>Hazardous waste containers will be kept closed and wastes will be stored in a way that no chemical reaction occurs.</w:t>
      </w:r>
    </w:p>
    <w:p w14:paraId="7D631765" w14:textId="1EEBA2AA" w:rsidR="004C6087" w:rsidRPr="00D01AF7" w:rsidRDefault="004C6087" w:rsidP="004C6087">
      <w:pPr>
        <w:pStyle w:val="ListeParagraf"/>
        <w:numPr>
          <w:ilvl w:val="0"/>
          <w:numId w:val="226"/>
        </w:numPr>
      </w:pPr>
      <w:r w:rsidRPr="00D01AF7">
        <w:t xml:space="preserve">Vehicles and construction machinery will be used in the land preparation, construction, and closure phases of the </w:t>
      </w:r>
      <w:r w:rsidR="00955756" w:rsidRPr="00D01AF7">
        <w:t>Project</w:t>
      </w:r>
      <w:r w:rsidRPr="00D01AF7">
        <w:t>. Maintenance of machinery and equipment (e.g., oil change, battery change, etc.) is planned to be done by qualified service providers outside the Project Area. If it is necessary to perform such activities (oil change, battery change, tire change etc.) at the construction site, areas reserved for this work (with appropriate drainage) will be used. In order to prevent soil contamination, a sealed cover will be placed under the vehicles and this activity will be performed away from water sources. If any oil/fuel/lubricant spills or leaks occur at the construction site, the pollution will be controlled by using absorbent materials and the contaminated soil (if any) will be taken to a sufficient depth and stored as hazardous waste.</w:t>
      </w:r>
    </w:p>
    <w:p w14:paraId="5D85798C" w14:textId="46CE6F2B" w:rsidR="004C6087" w:rsidRPr="00D01AF7" w:rsidRDefault="004C6087" w:rsidP="004C6087">
      <w:pPr>
        <w:pStyle w:val="ListeParagraf"/>
        <w:numPr>
          <w:ilvl w:val="0"/>
          <w:numId w:val="226"/>
        </w:numPr>
      </w:pPr>
      <w:r w:rsidRPr="00D01AF7">
        <w:t xml:space="preserve">All vehicles used for transportation </w:t>
      </w:r>
      <w:r w:rsidR="00455F1A" w:rsidRPr="00D01AF7">
        <w:t>will</w:t>
      </w:r>
      <w:r w:rsidRPr="00D01AF7">
        <w:t xml:space="preserve"> have absorbent material against any leakage or spillage. Workers will be informed about the use and disposal of materials. Filters or materials saturated with petroleum products </w:t>
      </w:r>
      <w:r w:rsidR="00455F1A" w:rsidRPr="00D01AF7">
        <w:t>will</w:t>
      </w:r>
      <w:r w:rsidRPr="00D01AF7">
        <w:t xml:space="preserve"> be discharged into a suitable container to remove any free products prior to disposal.</w:t>
      </w:r>
    </w:p>
    <w:p w14:paraId="6494D370" w14:textId="77777777" w:rsidR="004C6087" w:rsidRPr="00D01AF7" w:rsidRDefault="004C6087" w:rsidP="004C6087">
      <w:pPr>
        <w:pStyle w:val="ListeParagraf"/>
        <w:numPr>
          <w:ilvl w:val="0"/>
          <w:numId w:val="226"/>
        </w:numPr>
      </w:pPr>
      <w:r w:rsidRPr="00D01AF7">
        <w:t>Waste oils will be temporarily stored, collected, and disposed of in separate containers according to the categories specified in the Waste Oil Control Regulation. Waste oil will be collected in containers placed on an impermeable surface. Different containers will be used for different categories of waste oils. There will be a "Waste Oil" sign on the waste oil temporary storage containers.</w:t>
      </w:r>
    </w:p>
    <w:p w14:paraId="3C8058E3" w14:textId="77777777" w:rsidR="004C6087" w:rsidRPr="00D01AF7" w:rsidRDefault="004C6087" w:rsidP="004C6087">
      <w:pPr>
        <w:pStyle w:val="ListeParagraf"/>
        <w:numPr>
          <w:ilvl w:val="0"/>
          <w:numId w:val="226"/>
        </w:numPr>
      </w:pPr>
      <w:r w:rsidRPr="00D01AF7">
        <w:t>Waste vegetable oils will be temporarily collected in special containers.</w:t>
      </w:r>
    </w:p>
    <w:p w14:paraId="22DED735" w14:textId="77777777" w:rsidR="004C6087" w:rsidRPr="00D01AF7" w:rsidRDefault="004C6087" w:rsidP="004C6087">
      <w:pPr>
        <w:pStyle w:val="ListeParagraf"/>
        <w:numPr>
          <w:ilvl w:val="0"/>
          <w:numId w:val="226"/>
        </w:numPr>
      </w:pPr>
      <w:r w:rsidRPr="00D01AF7">
        <w:t>Bulbs containing mercury</w:t>
      </w:r>
    </w:p>
    <w:p w14:paraId="59F2BE74" w14:textId="77777777" w:rsidR="004C6087" w:rsidRPr="00D01AF7" w:rsidRDefault="004C6087" w:rsidP="004C6087">
      <w:pPr>
        <w:pStyle w:val="ListeParagraf"/>
        <w:numPr>
          <w:ilvl w:val="0"/>
          <w:numId w:val="226"/>
        </w:numPr>
      </w:pPr>
      <w:r w:rsidRPr="00D01AF7">
        <w:t>Waste oils will not be allowed to be discharged into receiving environments or toilets/sinks.</w:t>
      </w:r>
    </w:p>
    <w:p w14:paraId="50815CCE" w14:textId="77777777" w:rsidR="004C6087" w:rsidRPr="00D01AF7" w:rsidRDefault="004C6087" w:rsidP="004C6087">
      <w:pPr>
        <w:pStyle w:val="ListeParagraf"/>
        <w:numPr>
          <w:ilvl w:val="0"/>
          <w:numId w:val="226"/>
        </w:numPr>
      </w:pPr>
      <w:r w:rsidRPr="00D01AF7">
        <w:t>Waste batteries and accumulators will be collected and stored separately in accordance with the Regulation on Control of Waste Batteries and Accumulators.</w:t>
      </w:r>
    </w:p>
    <w:p w14:paraId="0DD21D8F" w14:textId="3E80777F" w:rsidR="004C6087" w:rsidRPr="00D01AF7" w:rsidRDefault="004C6087" w:rsidP="004C6087">
      <w:pPr>
        <w:pStyle w:val="ListeParagraf"/>
        <w:numPr>
          <w:ilvl w:val="0"/>
          <w:numId w:val="226"/>
        </w:numPr>
      </w:pPr>
      <w:r w:rsidRPr="00D01AF7">
        <w:t xml:space="preserve">Vehicle maintenance in the </w:t>
      </w:r>
      <w:r w:rsidR="00955756" w:rsidRPr="00D01AF7">
        <w:t>Project</w:t>
      </w:r>
      <w:r w:rsidRPr="00D01AF7">
        <w:t xml:space="preserve"> will be done outside the construction site. However, when it is necessary to change the tires of vehicles and construction machines, the changed tires will be kept in the places reserved for them in accordance with the Waste Tire Control Regulation.</w:t>
      </w:r>
    </w:p>
    <w:p w14:paraId="50C4BECE" w14:textId="77777777" w:rsidR="004C6087" w:rsidRPr="00D01AF7" w:rsidRDefault="004C6087" w:rsidP="004C6087">
      <w:pPr>
        <w:pStyle w:val="ListeParagraf"/>
        <w:numPr>
          <w:ilvl w:val="0"/>
          <w:numId w:val="226"/>
        </w:numPr>
      </w:pPr>
      <w:r w:rsidRPr="00D01AF7">
        <w:t>Medical wastes will be collected separately from other wastes in accordance with the Regulation on Control of Medical Wastes.</w:t>
      </w:r>
    </w:p>
    <w:p w14:paraId="26D8C618" w14:textId="77777777" w:rsidR="004C6087" w:rsidRPr="00D01AF7" w:rsidRDefault="004C6087" w:rsidP="004C6087">
      <w:pPr>
        <w:pStyle w:val="ListeParagraf"/>
        <w:numPr>
          <w:ilvl w:val="0"/>
          <w:numId w:val="226"/>
        </w:numPr>
      </w:pPr>
      <w:r w:rsidRPr="00D01AF7">
        <w:t>Project activities do not require the use of explosives. However, if necessary, waste explosives will be stored in containers of the same type as the original but marked as explosive waste and transported by licensed companies.</w:t>
      </w:r>
    </w:p>
    <w:p w14:paraId="653457B7" w14:textId="19C83176" w:rsidR="004C6087" w:rsidRPr="00D01AF7" w:rsidRDefault="004C6087" w:rsidP="004C6087">
      <w:pPr>
        <w:rPr>
          <w:i/>
          <w:iCs/>
        </w:rPr>
      </w:pPr>
      <w:r w:rsidRPr="00D01AF7">
        <w:rPr>
          <w:i/>
          <w:iCs/>
        </w:rPr>
        <w:t>Excavation, Construction and Demolition Wastes</w:t>
      </w:r>
    </w:p>
    <w:p w14:paraId="2415EEE2" w14:textId="77777777" w:rsidR="004C6087" w:rsidRPr="00D01AF7" w:rsidRDefault="004C6087" w:rsidP="004C6087">
      <w:r w:rsidRPr="00D01AF7">
        <w:t>Soil and rock materials excavated during the land preparation and construction phase will be reused on site as much as possible. In addition to the excess excavation material to be generated, the following practices will be conducted for the management of other construction and demolition wastes:</w:t>
      </w:r>
    </w:p>
    <w:p w14:paraId="787A210D" w14:textId="77777777" w:rsidR="004C6087" w:rsidRPr="00D01AF7" w:rsidRDefault="004C6087" w:rsidP="004C6087">
      <w:pPr>
        <w:pStyle w:val="ListeParagraf"/>
        <w:numPr>
          <w:ilvl w:val="0"/>
          <w:numId w:val="227"/>
        </w:numPr>
      </w:pPr>
      <w:r w:rsidRPr="00D01AF7">
        <w:t>Excavation, construction, and demolition wastes will not be disposed of at the construction site, under any circumstances.</w:t>
      </w:r>
    </w:p>
    <w:p w14:paraId="0052DE79" w14:textId="77777777" w:rsidR="004C6087" w:rsidRPr="00D01AF7" w:rsidRDefault="004C6087" w:rsidP="004C6087">
      <w:pPr>
        <w:pStyle w:val="ListeParagraf"/>
        <w:numPr>
          <w:ilvl w:val="0"/>
          <w:numId w:val="227"/>
        </w:numPr>
      </w:pPr>
      <w:r w:rsidRPr="00D01AF7">
        <w:t>Only the part of cut trees and shrubs such as small branches, leaves that is not collected by the relevant forestry authority will be left on the site, as this material will contribute to increased local flora growth through soil fertilization.</w:t>
      </w:r>
    </w:p>
    <w:p w14:paraId="062D670E" w14:textId="77777777" w:rsidR="004C6087" w:rsidRPr="00D01AF7" w:rsidRDefault="004C6087" w:rsidP="004C6087">
      <w:pPr>
        <w:pStyle w:val="ListeParagraf"/>
        <w:numPr>
          <w:ilvl w:val="0"/>
          <w:numId w:val="227"/>
        </w:numPr>
      </w:pPr>
      <w:r w:rsidRPr="00D01AF7">
        <w:t>Areas used for temporary storage of excavation waste will be restored as soon as the excavation works/construction activities in each relevant area are concluded.</w:t>
      </w:r>
    </w:p>
    <w:p w14:paraId="16D7462D" w14:textId="77777777" w:rsidR="004C6087" w:rsidRPr="00D01AF7" w:rsidRDefault="004C6087" w:rsidP="004C6087">
      <w:pPr>
        <w:pStyle w:val="ListeParagraf"/>
        <w:numPr>
          <w:ilvl w:val="0"/>
          <w:numId w:val="227"/>
        </w:numPr>
      </w:pPr>
      <w:r w:rsidRPr="00D01AF7">
        <w:t>Topsoil will be taken separately from the excavation material.</w:t>
      </w:r>
    </w:p>
    <w:p w14:paraId="6F0E82CD" w14:textId="1F6EB2C9" w:rsidR="004C6087" w:rsidRPr="00D01AF7" w:rsidRDefault="00787E4D" w:rsidP="00BD0B4E">
      <w:pPr>
        <w:rPr>
          <w:u w:val="single"/>
        </w:rPr>
      </w:pPr>
      <w:bookmarkStart w:id="480" w:name="_Ref89254269"/>
      <w:r w:rsidRPr="00D01AF7">
        <w:rPr>
          <w:u w:val="single"/>
        </w:rPr>
        <w:t>4.3.3.</w:t>
      </w:r>
      <w:r w:rsidRPr="00D01AF7">
        <w:rPr>
          <w:u w:val="single"/>
        </w:rPr>
        <w:tab/>
      </w:r>
      <w:r w:rsidR="004C6087" w:rsidRPr="00D01AF7">
        <w:rPr>
          <w:u w:val="single"/>
        </w:rPr>
        <w:t>Transportation and Disposal</w:t>
      </w:r>
      <w:bookmarkEnd w:id="480"/>
    </w:p>
    <w:p w14:paraId="1ABCF227" w14:textId="77777777" w:rsidR="004C6087" w:rsidRPr="00D01AF7" w:rsidRDefault="004C6087" w:rsidP="004C6087">
      <w:pPr>
        <w:rPr>
          <w:i/>
          <w:iCs/>
        </w:rPr>
      </w:pPr>
      <w:r w:rsidRPr="00D01AF7">
        <w:rPr>
          <w:i/>
          <w:iCs/>
        </w:rPr>
        <w:lastRenderedPageBreak/>
        <w:t>Non-Hazardous Wastes</w:t>
      </w:r>
    </w:p>
    <w:p w14:paraId="5DA2896C" w14:textId="77777777" w:rsidR="004C6087" w:rsidRPr="00D01AF7" w:rsidRDefault="004C6087" w:rsidP="004C6087">
      <w:r w:rsidRPr="00D01AF7">
        <w:t>The following management controls will be implemented for the transport and recycling, recovery, and disposal of non-hazardous wastes:</w:t>
      </w:r>
    </w:p>
    <w:p w14:paraId="3F7EEA79" w14:textId="77777777" w:rsidR="004C6087" w:rsidRPr="00D01AF7" w:rsidRDefault="004C6087" w:rsidP="004C6087">
      <w:pPr>
        <w:pStyle w:val="ListeParagraf"/>
        <w:numPr>
          <w:ilvl w:val="0"/>
          <w:numId w:val="228"/>
        </w:numPr>
      </w:pPr>
      <w:r w:rsidRPr="00D01AF7">
        <w:t>A protocol will be signed with the relevant municipality for the transportation of domestic wastes to the sanitary landfill.</w:t>
      </w:r>
    </w:p>
    <w:p w14:paraId="02F5EF90" w14:textId="77777777" w:rsidR="004C6087" w:rsidRPr="00D01AF7" w:rsidRDefault="004C6087" w:rsidP="004C6087">
      <w:pPr>
        <w:pStyle w:val="ListeParagraf"/>
        <w:numPr>
          <w:ilvl w:val="0"/>
          <w:numId w:val="228"/>
        </w:numPr>
      </w:pPr>
      <w:r w:rsidRPr="00D01AF7">
        <w:t>Agreements will be signed with licensed companies for the transport of separated recyclable waste and packaging waste.</w:t>
      </w:r>
    </w:p>
    <w:p w14:paraId="2FF4255B" w14:textId="77777777" w:rsidR="004C6087" w:rsidRPr="00D01AF7" w:rsidRDefault="004C6087" w:rsidP="004C6087">
      <w:pPr>
        <w:pStyle w:val="ListeParagraf"/>
        <w:numPr>
          <w:ilvl w:val="0"/>
          <w:numId w:val="228"/>
        </w:numPr>
      </w:pPr>
      <w:r w:rsidRPr="00D01AF7">
        <w:t>The part of the excavation waste that cannot be reused at the construction site will be transported to the excavation, construction, and demolition waste disposal areas, which are approved by the relevant municipality. This process must comply with the Regulation on Control of Excavation, Construction and Demolition Wastes.</w:t>
      </w:r>
    </w:p>
    <w:p w14:paraId="4449D6D2" w14:textId="77777777" w:rsidR="004C6087" w:rsidRPr="00D01AF7" w:rsidRDefault="004C6087" w:rsidP="004C6087">
      <w:pPr>
        <w:pStyle w:val="ListeParagraf"/>
        <w:numPr>
          <w:ilvl w:val="0"/>
          <w:numId w:val="228"/>
        </w:numPr>
      </w:pPr>
      <w:r w:rsidRPr="00D01AF7">
        <w:t>The company's agreements with licensed waste facilities will be added to this plan.</w:t>
      </w:r>
    </w:p>
    <w:p w14:paraId="5FC3210F" w14:textId="77777777" w:rsidR="004C6087" w:rsidRPr="00D01AF7" w:rsidRDefault="004C6087" w:rsidP="004C6087">
      <w:pPr>
        <w:rPr>
          <w:i/>
          <w:iCs/>
        </w:rPr>
      </w:pPr>
      <w:r w:rsidRPr="00D01AF7">
        <w:rPr>
          <w:rFonts w:eastAsia="Times New Roman"/>
          <w:i/>
          <w:iCs/>
          <w:color w:val="000000"/>
          <w:szCs w:val="20"/>
          <w:lang w:eastAsia="tr-TR"/>
        </w:rPr>
        <w:t>Hazardous Waste</w:t>
      </w:r>
    </w:p>
    <w:p w14:paraId="5BD8366E" w14:textId="77777777" w:rsidR="004C6087" w:rsidRPr="00D01AF7" w:rsidRDefault="004C6087" w:rsidP="004C6087">
      <w:r w:rsidRPr="00D01AF7">
        <w:t>The following management controls will be implemented for the transport and reuse, recovery, recycling, and disposal of hazardous waste:</w:t>
      </w:r>
    </w:p>
    <w:p w14:paraId="10AD0F14" w14:textId="77777777" w:rsidR="004C6087" w:rsidRPr="00D01AF7" w:rsidRDefault="004C6087" w:rsidP="004C6087">
      <w:pPr>
        <w:pStyle w:val="ListeParagraf"/>
        <w:numPr>
          <w:ilvl w:val="0"/>
          <w:numId w:val="229"/>
        </w:numPr>
      </w:pPr>
      <w:r w:rsidRPr="00D01AF7">
        <w:t>Hazardous wastes will be transported out of the construction site when the storage at the construction site approaches the maximum storage capacity levels. Hazardous wastes will be securely packaged and labeled before they are removed from the site to ensure they are transported safely to an approved landfill without harming the collectors or the environment.</w:t>
      </w:r>
    </w:p>
    <w:p w14:paraId="5A282212" w14:textId="77777777" w:rsidR="004C6087" w:rsidRPr="00D01AF7" w:rsidRDefault="004C6087" w:rsidP="004C6087">
      <w:pPr>
        <w:pStyle w:val="ListeParagraf"/>
        <w:numPr>
          <w:ilvl w:val="0"/>
          <w:numId w:val="229"/>
        </w:numPr>
      </w:pPr>
      <w:r w:rsidRPr="00D01AF7">
        <w:t xml:space="preserve">Waste batteries and accumulators collected separately; will be delivered to collection points established by municipalities or businesses engaged in the recovery, distribution, and sale of battery products. </w:t>
      </w:r>
    </w:p>
    <w:p w14:paraId="50AFE208" w14:textId="77777777" w:rsidR="004C6087" w:rsidRPr="00D01AF7" w:rsidRDefault="004C6087" w:rsidP="004C6087">
      <w:pPr>
        <w:pStyle w:val="ListeParagraf"/>
        <w:numPr>
          <w:ilvl w:val="0"/>
          <w:numId w:val="229"/>
        </w:numPr>
      </w:pPr>
      <w:r w:rsidRPr="00D01AF7">
        <w:t>Waste tires; will be handed over to licensed transport, recycling or (as fuel) reuse companies.</w:t>
      </w:r>
    </w:p>
    <w:p w14:paraId="067F306A" w14:textId="77777777" w:rsidR="004C6087" w:rsidRPr="00D01AF7" w:rsidRDefault="004C6087" w:rsidP="004C6087">
      <w:pPr>
        <w:pStyle w:val="ListeParagraf"/>
        <w:numPr>
          <w:ilvl w:val="0"/>
          <w:numId w:val="229"/>
        </w:numPr>
      </w:pPr>
      <w:r w:rsidRPr="00D01AF7">
        <w:t>Medical wastes will be sent to a nearby health facility or medical waste disposal company under the supervision of the workplace physician.</w:t>
      </w:r>
    </w:p>
    <w:p w14:paraId="58710E60" w14:textId="77777777" w:rsidR="004C6087" w:rsidRPr="00D01AF7" w:rsidRDefault="004C6087" w:rsidP="004C6087">
      <w:pPr>
        <w:pStyle w:val="ListeParagraf"/>
        <w:numPr>
          <w:ilvl w:val="0"/>
          <w:numId w:val="229"/>
        </w:numPr>
      </w:pPr>
      <w:r w:rsidRPr="00D01AF7">
        <w:t>Waste oils will be transported to licensed processing and disposal facilities by licensed carriers. Before the transportation, the National Transportation Form will be filled, and the annual waste oil declaration form will be submitted to the relevant authorities.</w:t>
      </w:r>
    </w:p>
    <w:p w14:paraId="044157BD" w14:textId="77777777" w:rsidR="004C6087" w:rsidRPr="00D01AF7" w:rsidRDefault="004C6087" w:rsidP="004C6087">
      <w:pPr>
        <w:pStyle w:val="ListeParagraf"/>
        <w:numPr>
          <w:ilvl w:val="0"/>
          <w:numId w:val="229"/>
        </w:numPr>
      </w:pPr>
      <w:r w:rsidRPr="00D01AF7">
        <w:t>Waste vegetable oils collected in special containers will be sent to licensed companies for reuse/recovery.</w:t>
      </w:r>
    </w:p>
    <w:p w14:paraId="59CF9F7C" w14:textId="77777777" w:rsidR="004C6087" w:rsidRPr="00D01AF7" w:rsidRDefault="004C6087" w:rsidP="004C6087">
      <w:pPr>
        <w:pStyle w:val="ListeParagraf"/>
        <w:numPr>
          <w:ilvl w:val="0"/>
          <w:numId w:val="229"/>
        </w:numPr>
      </w:pPr>
      <w:r w:rsidRPr="00D01AF7">
        <w:t>Licensed disposal facilities will be used for the transportation and disposal of other hazardous wastes.</w:t>
      </w:r>
    </w:p>
    <w:p w14:paraId="0D26503C" w14:textId="77777777" w:rsidR="004C6087" w:rsidRPr="00D01AF7" w:rsidRDefault="004C6087" w:rsidP="004C6087">
      <w:pPr>
        <w:pStyle w:val="ListeParagraf"/>
        <w:numPr>
          <w:ilvl w:val="0"/>
          <w:numId w:val="229"/>
        </w:numPr>
      </w:pPr>
      <w:r w:rsidRPr="00D01AF7">
        <w:t>The company's agreements with licensed waste facilities will be added to this plan.</w:t>
      </w:r>
    </w:p>
    <w:p w14:paraId="11E0CEC3" w14:textId="1DA889F0" w:rsidR="00A84584" w:rsidRPr="00D01AF7" w:rsidRDefault="00A84584">
      <w:pPr>
        <w:spacing w:before="0" w:after="160" w:line="259" w:lineRule="auto"/>
        <w:jc w:val="left"/>
      </w:pPr>
    </w:p>
    <w:p w14:paraId="7868D4D2" w14:textId="2DA52FB2" w:rsidR="004C6087" w:rsidRPr="00D01AF7" w:rsidRDefault="00773C86" w:rsidP="00BD0B4E">
      <w:pPr>
        <w:spacing w:before="0" w:after="160" w:line="259" w:lineRule="auto"/>
        <w:jc w:val="left"/>
        <w:rPr>
          <w:sz w:val="24"/>
          <w:szCs w:val="24"/>
        </w:rPr>
      </w:pPr>
      <w:bookmarkStart w:id="481" w:name="_Toc90472251"/>
      <w:r w:rsidRPr="00D01AF7">
        <w:rPr>
          <w:b/>
          <w:bCs/>
          <w:sz w:val="24"/>
          <w:szCs w:val="24"/>
        </w:rPr>
        <w:t>5.</w:t>
      </w:r>
      <w:r w:rsidRPr="00D01AF7">
        <w:rPr>
          <w:b/>
          <w:bCs/>
          <w:sz w:val="24"/>
          <w:szCs w:val="24"/>
        </w:rPr>
        <w:tab/>
      </w:r>
      <w:r w:rsidR="004C6087" w:rsidRPr="00D01AF7">
        <w:rPr>
          <w:b/>
          <w:bCs/>
          <w:sz w:val="24"/>
          <w:szCs w:val="24"/>
        </w:rPr>
        <w:t>Monitoring and Reporting</w:t>
      </w:r>
      <w:bookmarkEnd w:id="481"/>
      <w:r w:rsidR="004C6087" w:rsidRPr="00D01AF7">
        <w:rPr>
          <w:b/>
          <w:bCs/>
          <w:sz w:val="24"/>
          <w:szCs w:val="24"/>
        </w:rPr>
        <w:t xml:space="preserve"> </w:t>
      </w:r>
    </w:p>
    <w:p w14:paraId="68B96F27" w14:textId="77777777" w:rsidR="004C6087" w:rsidRPr="00D01AF7" w:rsidRDefault="004C6087" w:rsidP="004C6087">
      <w:r w:rsidRPr="00D01AF7">
        <w:t>Waste types, amount of collected waste of each type and waste classifications will be recorded monthly. Records of generated waste, from the time of production to the destination, will be kept. A sample waste registration form for this purpose is presented in Annex-1.</w:t>
      </w:r>
    </w:p>
    <w:p w14:paraId="2CEA168B" w14:textId="6E15CA8A" w:rsidR="004C6087" w:rsidRPr="00D01AF7" w:rsidRDefault="004C6087" w:rsidP="004C6087">
      <w:r w:rsidRPr="00D01AF7">
        <w:t xml:space="preserve">Annual waste declaration forms (online internet-based system of </w:t>
      </w:r>
      <w:r w:rsidR="00521BC2" w:rsidRPr="00D01AF7">
        <w:t>the MoEUCC</w:t>
      </w:r>
      <w:r w:rsidRPr="00D01AF7">
        <w:t>, http://online.cevre.gov.tr) and National Waste Transport Forms (template, given in Hazardous Waste Control Regulation – Annex 9-A, which was repealed on April 2, 2016) will be stored at the construction site for 5 years.</w:t>
      </w:r>
    </w:p>
    <w:p w14:paraId="2B6F9123" w14:textId="77777777" w:rsidR="004C6087" w:rsidRPr="00D01AF7" w:rsidRDefault="004C6087" w:rsidP="004C6087">
      <w:r w:rsidRPr="00D01AF7">
        <w:t>During the construction and operation phase, daily inspections will be conducted regarding the management of waste at the construction site.</w:t>
      </w:r>
    </w:p>
    <w:p w14:paraId="721FBFDB" w14:textId="2FC81A2E" w:rsidR="004C6087" w:rsidRPr="00D01AF7" w:rsidRDefault="004C6087" w:rsidP="004C6087">
      <w:r w:rsidRPr="00D01AF7">
        <w:t xml:space="preserve">A sample checklist of issues to be addressed during inspections is provided in Annex-2. In addition to these inspections, quarterly internal inspections will be conducted during the construction phase. Inspection and monitoring results will be presented to the </w:t>
      </w:r>
      <w:r w:rsidR="00D4582C" w:rsidRPr="00D01AF7">
        <w:t>PMU</w:t>
      </w:r>
      <w:r w:rsidRPr="00D01AF7">
        <w:t xml:space="preserve"> and the World Bank as part of the biennial report.</w:t>
      </w:r>
    </w:p>
    <w:p w14:paraId="47103416" w14:textId="225AFA25" w:rsidR="004C6087" w:rsidRPr="00D01AF7" w:rsidRDefault="004C6087" w:rsidP="004C6087">
      <w:r w:rsidRPr="00D01AF7">
        <w:lastRenderedPageBreak/>
        <w:t>Based on monitoring and inspection results, corrective and/or remedial actions will be determined and implemented. The performance of these activities will also be monitored and reported.</w:t>
      </w:r>
    </w:p>
    <w:p w14:paraId="173B2154" w14:textId="77777777" w:rsidR="00773C86" w:rsidRPr="00D01AF7" w:rsidRDefault="00773C86" w:rsidP="004C6087">
      <w:pPr>
        <w:rPr>
          <w:sz w:val="6"/>
          <w:szCs w:val="6"/>
        </w:rPr>
      </w:pPr>
    </w:p>
    <w:p w14:paraId="53AB0FD3" w14:textId="581114E2" w:rsidR="004C6087" w:rsidRPr="00D01AF7" w:rsidRDefault="00773C86" w:rsidP="00BD0B4E">
      <w:pPr>
        <w:spacing w:before="0" w:after="160" w:line="259" w:lineRule="auto"/>
        <w:jc w:val="left"/>
        <w:rPr>
          <w:sz w:val="24"/>
          <w:szCs w:val="24"/>
        </w:rPr>
      </w:pPr>
      <w:bookmarkStart w:id="482" w:name="_Toc90472252"/>
      <w:r w:rsidRPr="00D01AF7">
        <w:rPr>
          <w:b/>
          <w:bCs/>
          <w:sz w:val="24"/>
          <w:szCs w:val="24"/>
        </w:rPr>
        <w:t>6.</w:t>
      </w:r>
      <w:r w:rsidRPr="00D01AF7">
        <w:rPr>
          <w:b/>
          <w:bCs/>
          <w:sz w:val="24"/>
          <w:szCs w:val="24"/>
        </w:rPr>
        <w:tab/>
      </w:r>
      <w:r w:rsidR="004C6087" w:rsidRPr="00D01AF7">
        <w:rPr>
          <w:b/>
          <w:bCs/>
          <w:sz w:val="24"/>
          <w:szCs w:val="24"/>
        </w:rPr>
        <w:t>Trainings</w:t>
      </w:r>
      <w:bookmarkEnd w:id="482"/>
    </w:p>
    <w:p w14:paraId="648AF7B4" w14:textId="788B98EA" w:rsidR="004C6087" w:rsidRPr="00D01AF7" w:rsidRDefault="004C6087" w:rsidP="004C6087">
      <w:r w:rsidRPr="00D01AF7">
        <w:t xml:space="preserve">The contractors </w:t>
      </w:r>
      <w:r w:rsidR="00455F1A" w:rsidRPr="00D01AF7">
        <w:t>will</w:t>
      </w:r>
      <w:r w:rsidRPr="00D01AF7">
        <w:t xml:space="preserve"> ensure that adequate training is provided to all personnel (including those of subcontractors, if any). The scope of the training covers the waste management duties and functions of workers; and ensures them to be aware of relevant aspects of this plan, relevant legislation and standards, and general waste management practices (e.g., tidiness, waste separation).</w:t>
      </w:r>
    </w:p>
    <w:p w14:paraId="424D9D5E" w14:textId="77777777" w:rsidR="004C6087" w:rsidRPr="00D01AF7" w:rsidRDefault="004C6087" w:rsidP="004C6087">
      <w:r w:rsidRPr="00D01AF7">
        <w:t>Details of the training (e.g., participants, topics, training hours provided) will be recorded and records kept on site. Personnel who routinely work with hazardous wastes and materials; will receive additional specialization training in which special handling, separation, labeling, storage, spill response and disposal requirements are explained in detail.</w:t>
      </w:r>
    </w:p>
    <w:p w14:paraId="369AE4FC" w14:textId="77777777" w:rsidR="004C6087" w:rsidRPr="00D01AF7" w:rsidRDefault="004C6087" w:rsidP="004C6087"/>
    <w:p w14:paraId="6F4F561C" w14:textId="632856CC" w:rsidR="004C6087" w:rsidRPr="00D01AF7" w:rsidRDefault="00773C86" w:rsidP="00BD0B4E">
      <w:pPr>
        <w:spacing w:before="0" w:after="160" w:line="259" w:lineRule="auto"/>
        <w:jc w:val="left"/>
        <w:rPr>
          <w:sz w:val="24"/>
          <w:szCs w:val="24"/>
        </w:rPr>
      </w:pPr>
      <w:bookmarkStart w:id="483" w:name="_Toc90472253"/>
      <w:r w:rsidRPr="00D01AF7">
        <w:rPr>
          <w:b/>
          <w:bCs/>
          <w:sz w:val="24"/>
          <w:szCs w:val="24"/>
        </w:rPr>
        <w:t>7.</w:t>
      </w:r>
      <w:r w:rsidRPr="00D01AF7">
        <w:rPr>
          <w:b/>
          <w:bCs/>
          <w:sz w:val="24"/>
          <w:szCs w:val="24"/>
        </w:rPr>
        <w:tab/>
      </w:r>
      <w:r w:rsidR="004C6087" w:rsidRPr="00D01AF7">
        <w:rPr>
          <w:b/>
          <w:bCs/>
          <w:sz w:val="24"/>
          <w:szCs w:val="24"/>
        </w:rPr>
        <w:t>Review &amp; Update</w:t>
      </w:r>
      <w:bookmarkEnd w:id="483"/>
    </w:p>
    <w:p w14:paraId="51A763B6" w14:textId="312A46E4" w:rsidR="004C6087" w:rsidRPr="00D01AF7" w:rsidRDefault="004C6087" w:rsidP="004C6087">
      <w:r w:rsidRPr="00D01AF7">
        <w:t xml:space="preserve">This Plan is a 'living' document and responsibilities, procedures and compliance actions should be updated if needed (for example, following a change in legislation). It is the responsibility of </w:t>
      </w:r>
      <w:r w:rsidR="00D4582C" w:rsidRPr="00D01AF7">
        <w:t>PMU</w:t>
      </w:r>
      <w:r w:rsidRPr="00D01AF7">
        <w:t xml:space="preserve"> and contractors to be fully aware of its contents. Contractors will provide relevant training to personnel and ensure that measures/commitments are implemented to ensure compliance with this Plan</w:t>
      </w:r>
    </w:p>
    <w:p w14:paraId="1DA91A8E" w14:textId="240F9E82" w:rsidR="00A84584" w:rsidRPr="00D01AF7" w:rsidRDefault="00A84584">
      <w:pPr>
        <w:spacing w:before="0" w:after="160" w:line="259" w:lineRule="auto"/>
        <w:jc w:val="left"/>
      </w:pPr>
      <w:r w:rsidRPr="00D01AF7">
        <w:br w:type="page"/>
      </w:r>
    </w:p>
    <w:p w14:paraId="0C894EFE" w14:textId="648CC103" w:rsidR="004C6087" w:rsidRPr="00D01AF7" w:rsidRDefault="004C6087" w:rsidP="00BD0B4E">
      <w:pPr>
        <w:rPr>
          <w:rFonts w:eastAsia="Times New Roman"/>
          <w:color w:val="000000"/>
          <w:kern w:val="36"/>
          <w:sz w:val="24"/>
          <w:szCs w:val="24"/>
          <w:lang w:eastAsia="tr-TR"/>
        </w:rPr>
      </w:pPr>
      <w:bookmarkStart w:id="484" w:name="_Toc90472254"/>
      <w:r w:rsidRPr="00D01AF7">
        <w:rPr>
          <w:rFonts w:eastAsia="Times New Roman"/>
          <w:b/>
          <w:bCs/>
          <w:color w:val="000000"/>
          <w:kern w:val="36"/>
          <w:sz w:val="24"/>
          <w:szCs w:val="24"/>
          <w:lang w:eastAsia="tr-TR"/>
        </w:rPr>
        <w:lastRenderedPageBreak/>
        <w:t>Waste Registration Form</w:t>
      </w:r>
      <w:bookmarkEnd w:id="484"/>
      <w:r w:rsidRPr="00D01AF7">
        <w:rPr>
          <w:rFonts w:eastAsia="Times New Roman"/>
          <w:b/>
          <w:bCs/>
          <w:color w:val="000000"/>
          <w:kern w:val="36"/>
          <w:sz w:val="24"/>
          <w:szCs w:val="24"/>
          <w:lang w:eastAsia="tr-TR"/>
        </w:rPr>
        <w:t xml:space="preserve"> </w:t>
      </w:r>
    </w:p>
    <w:p w14:paraId="0AA82032" w14:textId="77777777" w:rsidR="004C6087" w:rsidRPr="00D01AF7" w:rsidRDefault="004C6087" w:rsidP="004C6087">
      <w:r w:rsidRPr="00D01AF7">
        <w:t xml:space="preserve">Date (Month/Year): </w:t>
      </w:r>
      <w:r w:rsidRPr="00D01AF7">
        <w:tab/>
      </w:r>
      <w:r w:rsidRPr="00D01AF7">
        <w:tab/>
      </w:r>
      <w:r w:rsidRPr="00D01AF7">
        <w:tab/>
      </w:r>
      <w:r w:rsidRPr="00D01AF7">
        <w:tab/>
      </w:r>
      <w:r w:rsidRPr="00D01AF7">
        <w:tab/>
      </w:r>
      <w:r w:rsidRPr="00D01AF7">
        <w:tab/>
      </w:r>
      <w:r w:rsidRPr="00D01AF7">
        <w:tab/>
      </w:r>
      <w:r w:rsidRPr="00D01AF7">
        <w:tab/>
      </w:r>
      <w:r w:rsidRPr="00D01AF7">
        <w:rPr>
          <w:rFonts w:eastAsia="Times New Roman"/>
          <w:color w:val="000000"/>
          <w:szCs w:val="20"/>
          <w:lang w:eastAsia="tr-TR"/>
        </w:rPr>
        <w:t>Waste Registration</w:t>
      </w:r>
      <w:r w:rsidRPr="00D01AF7">
        <w:t xml:space="preserve"> Form No: </w:t>
      </w:r>
    </w:p>
    <w:p w14:paraId="6EE7E14C" w14:textId="77777777" w:rsidR="004C6087" w:rsidRPr="00D01AF7" w:rsidRDefault="004C6087" w:rsidP="004C6087"/>
    <w:tbl>
      <w:tblPr>
        <w:tblStyle w:val="TabloKlavuzu"/>
        <w:tblW w:w="0" w:type="auto"/>
        <w:tblLook w:val="04A0" w:firstRow="1" w:lastRow="0" w:firstColumn="1" w:lastColumn="0" w:noHBand="0" w:noVBand="1"/>
      </w:tblPr>
      <w:tblGrid>
        <w:gridCol w:w="537"/>
        <w:gridCol w:w="768"/>
        <w:gridCol w:w="2142"/>
        <w:gridCol w:w="958"/>
        <w:gridCol w:w="1271"/>
        <w:gridCol w:w="1318"/>
        <w:gridCol w:w="1314"/>
        <w:gridCol w:w="1314"/>
      </w:tblGrid>
      <w:tr w:rsidR="004C6087" w:rsidRPr="00D01AF7" w14:paraId="4C5C6DC7" w14:textId="77777777" w:rsidTr="004C6087">
        <w:tc>
          <w:tcPr>
            <w:tcW w:w="539" w:type="dxa"/>
            <w:tcBorders>
              <w:top w:val="single" w:sz="4" w:space="0" w:color="auto"/>
              <w:left w:val="single" w:sz="4" w:space="0" w:color="auto"/>
              <w:bottom w:val="single" w:sz="4" w:space="0" w:color="auto"/>
              <w:right w:val="single" w:sz="4" w:space="0" w:color="auto"/>
            </w:tcBorders>
            <w:hideMark/>
          </w:tcPr>
          <w:p w14:paraId="50BB1738" w14:textId="77777777" w:rsidR="004C6087" w:rsidRPr="00D01AF7" w:rsidRDefault="004C6087">
            <w:pPr>
              <w:jc w:val="left"/>
              <w:rPr>
                <w:b/>
                <w:sz w:val="18"/>
              </w:rPr>
            </w:pPr>
            <w:r w:rsidRPr="00D01AF7">
              <w:rPr>
                <w:b/>
                <w:sz w:val="18"/>
              </w:rPr>
              <w:t>No</w:t>
            </w:r>
          </w:p>
        </w:tc>
        <w:tc>
          <w:tcPr>
            <w:tcW w:w="770" w:type="dxa"/>
            <w:tcBorders>
              <w:top w:val="single" w:sz="4" w:space="0" w:color="auto"/>
              <w:left w:val="single" w:sz="4" w:space="0" w:color="auto"/>
              <w:bottom w:val="single" w:sz="4" w:space="0" w:color="auto"/>
              <w:right w:val="single" w:sz="4" w:space="0" w:color="auto"/>
            </w:tcBorders>
            <w:hideMark/>
          </w:tcPr>
          <w:p w14:paraId="3476ADDD" w14:textId="77777777" w:rsidR="004C6087" w:rsidRPr="00D01AF7" w:rsidRDefault="004C6087">
            <w:pPr>
              <w:jc w:val="left"/>
              <w:rPr>
                <w:b/>
                <w:sz w:val="18"/>
              </w:rPr>
            </w:pPr>
            <w:r w:rsidRPr="00D01AF7">
              <w:rPr>
                <w:b/>
                <w:sz w:val="18"/>
              </w:rPr>
              <w:t>Date</w:t>
            </w:r>
          </w:p>
        </w:tc>
        <w:tc>
          <w:tcPr>
            <w:tcW w:w="2147" w:type="dxa"/>
            <w:tcBorders>
              <w:top w:val="single" w:sz="4" w:space="0" w:color="auto"/>
              <w:left w:val="single" w:sz="4" w:space="0" w:color="auto"/>
              <w:bottom w:val="single" w:sz="4" w:space="0" w:color="auto"/>
              <w:right w:val="single" w:sz="4" w:space="0" w:color="auto"/>
            </w:tcBorders>
            <w:hideMark/>
          </w:tcPr>
          <w:p w14:paraId="47F8CE0D" w14:textId="77777777" w:rsidR="004C6087" w:rsidRPr="00D01AF7" w:rsidRDefault="004C6087">
            <w:pPr>
              <w:jc w:val="left"/>
              <w:rPr>
                <w:b/>
                <w:sz w:val="18"/>
              </w:rPr>
            </w:pPr>
            <w:r w:rsidRPr="00D01AF7">
              <w:rPr>
                <w:b/>
                <w:sz w:val="18"/>
              </w:rPr>
              <w:t>Waste Type (Hazardous/Non-Hazardous)</w:t>
            </w:r>
          </w:p>
        </w:tc>
        <w:tc>
          <w:tcPr>
            <w:tcW w:w="934" w:type="dxa"/>
            <w:tcBorders>
              <w:top w:val="single" w:sz="4" w:space="0" w:color="auto"/>
              <w:left w:val="single" w:sz="4" w:space="0" w:color="auto"/>
              <w:bottom w:val="single" w:sz="4" w:space="0" w:color="auto"/>
              <w:right w:val="single" w:sz="4" w:space="0" w:color="auto"/>
            </w:tcBorders>
            <w:hideMark/>
          </w:tcPr>
          <w:p w14:paraId="2F05AF9A" w14:textId="77777777" w:rsidR="004C6087" w:rsidRPr="00D01AF7" w:rsidRDefault="004C6087">
            <w:pPr>
              <w:jc w:val="left"/>
              <w:rPr>
                <w:b/>
                <w:sz w:val="18"/>
              </w:rPr>
            </w:pPr>
            <w:r w:rsidRPr="00D01AF7">
              <w:rPr>
                <w:b/>
                <w:sz w:val="18"/>
              </w:rPr>
              <w:t>Subtype</w:t>
            </w:r>
          </w:p>
        </w:tc>
        <w:tc>
          <w:tcPr>
            <w:tcW w:w="1275" w:type="dxa"/>
            <w:tcBorders>
              <w:top w:val="single" w:sz="4" w:space="0" w:color="auto"/>
              <w:left w:val="single" w:sz="4" w:space="0" w:color="auto"/>
              <w:bottom w:val="single" w:sz="4" w:space="0" w:color="auto"/>
              <w:right w:val="single" w:sz="4" w:space="0" w:color="auto"/>
            </w:tcBorders>
            <w:hideMark/>
          </w:tcPr>
          <w:p w14:paraId="082E697C" w14:textId="77777777" w:rsidR="004C6087" w:rsidRPr="00D01AF7" w:rsidRDefault="004C6087">
            <w:pPr>
              <w:jc w:val="left"/>
              <w:rPr>
                <w:b/>
                <w:sz w:val="18"/>
              </w:rPr>
            </w:pPr>
            <w:r w:rsidRPr="00D01AF7">
              <w:rPr>
                <w:b/>
                <w:sz w:val="18"/>
              </w:rPr>
              <w:t>Waste Amount (ton/m</w:t>
            </w:r>
            <w:r w:rsidRPr="00D01AF7">
              <w:rPr>
                <w:b/>
                <w:sz w:val="18"/>
                <w:vertAlign w:val="superscript"/>
              </w:rPr>
              <w:t>3</w:t>
            </w:r>
            <w:r w:rsidRPr="00D01AF7">
              <w:rPr>
                <w:b/>
                <w:sz w:val="18"/>
              </w:rPr>
              <w:t>)</w:t>
            </w:r>
          </w:p>
        </w:tc>
        <w:tc>
          <w:tcPr>
            <w:tcW w:w="1319" w:type="dxa"/>
            <w:tcBorders>
              <w:top w:val="single" w:sz="4" w:space="0" w:color="auto"/>
              <w:left w:val="single" w:sz="4" w:space="0" w:color="auto"/>
              <w:bottom w:val="single" w:sz="4" w:space="0" w:color="auto"/>
              <w:right w:val="single" w:sz="4" w:space="0" w:color="auto"/>
            </w:tcBorders>
            <w:hideMark/>
          </w:tcPr>
          <w:p w14:paraId="779178E9" w14:textId="77777777" w:rsidR="004C6087" w:rsidRPr="00D01AF7" w:rsidRDefault="004C6087">
            <w:pPr>
              <w:jc w:val="left"/>
              <w:rPr>
                <w:b/>
                <w:sz w:val="18"/>
              </w:rPr>
            </w:pPr>
            <w:r w:rsidRPr="00D01AF7">
              <w:rPr>
                <w:b/>
                <w:sz w:val="18"/>
              </w:rPr>
              <w:t>Transporter</w:t>
            </w:r>
          </w:p>
        </w:tc>
        <w:tc>
          <w:tcPr>
            <w:tcW w:w="1319" w:type="dxa"/>
            <w:tcBorders>
              <w:top w:val="single" w:sz="4" w:space="0" w:color="auto"/>
              <w:left w:val="single" w:sz="4" w:space="0" w:color="auto"/>
              <w:bottom w:val="single" w:sz="4" w:space="0" w:color="auto"/>
              <w:right w:val="single" w:sz="4" w:space="0" w:color="auto"/>
            </w:tcBorders>
            <w:hideMark/>
          </w:tcPr>
          <w:p w14:paraId="22D86BB2" w14:textId="77777777" w:rsidR="004C6087" w:rsidRPr="00D01AF7" w:rsidRDefault="004C6087">
            <w:pPr>
              <w:jc w:val="left"/>
              <w:rPr>
                <w:b/>
                <w:sz w:val="18"/>
              </w:rPr>
            </w:pPr>
            <w:r w:rsidRPr="00D01AF7">
              <w:rPr>
                <w:b/>
                <w:sz w:val="18"/>
              </w:rPr>
              <w:t>Disposal</w:t>
            </w:r>
          </w:p>
        </w:tc>
        <w:tc>
          <w:tcPr>
            <w:tcW w:w="1319" w:type="dxa"/>
            <w:tcBorders>
              <w:top w:val="single" w:sz="4" w:space="0" w:color="auto"/>
              <w:left w:val="single" w:sz="4" w:space="0" w:color="auto"/>
              <w:bottom w:val="single" w:sz="4" w:space="0" w:color="auto"/>
              <w:right w:val="single" w:sz="4" w:space="0" w:color="auto"/>
            </w:tcBorders>
            <w:hideMark/>
          </w:tcPr>
          <w:p w14:paraId="63A8589D" w14:textId="77777777" w:rsidR="004C6087" w:rsidRPr="00D01AF7" w:rsidRDefault="004C6087">
            <w:pPr>
              <w:jc w:val="left"/>
              <w:rPr>
                <w:b/>
                <w:sz w:val="18"/>
              </w:rPr>
            </w:pPr>
            <w:r w:rsidRPr="00D01AF7">
              <w:rPr>
                <w:b/>
                <w:sz w:val="18"/>
              </w:rPr>
              <w:t>Disposal Method</w:t>
            </w:r>
          </w:p>
        </w:tc>
      </w:tr>
      <w:tr w:rsidR="004C6087" w:rsidRPr="00D01AF7" w14:paraId="3A297290" w14:textId="77777777" w:rsidTr="004C6087">
        <w:tc>
          <w:tcPr>
            <w:tcW w:w="539" w:type="dxa"/>
            <w:tcBorders>
              <w:top w:val="single" w:sz="4" w:space="0" w:color="auto"/>
              <w:left w:val="single" w:sz="4" w:space="0" w:color="auto"/>
              <w:bottom w:val="single" w:sz="4" w:space="0" w:color="auto"/>
              <w:right w:val="single" w:sz="4" w:space="0" w:color="auto"/>
            </w:tcBorders>
            <w:hideMark/>
          </w:tcPr>
          <w:p w14:paraId="10EC56F8" w14:textId="77777777" w:rsidR="004C6087" w:rsidRPr="00D01AF7" w:rsidRDefault="004C6087">
            <w:r w:rsidRPr="00D01AF7">
              <w:t>1</w:t>
            </w:r>
          </w:p>
        </w:tc>
        <w:tc>
          <w:tcPr>
            <w:tcW w:w="770" w:type="dxa"/>
            <w:tcBorders>
              <w:top w:val="single" w:sz="4" w:space="0" w:color="auto"/>
              <w:left w:val="single" w:sz="4" w:space="0" w:color="auto"/>
              <w:bottom w:val="single" w:sz="4" w:space="0" w:color="auto"/>
              <w:right w:val="single" w:sz="4" w:space="0" w:color="auto"/>
            </w:tcBorders>
          </w:tcPr>
          <w:p w14:paraId="55D11C3E" w14:textId="77777777" w:rsidR="004C6087" w:rsidRPr="00D01AF7" w:rsidRDefault="004C6087"/>
        </w:tc>
        <w:tc>
          <w:tcPr>
            <w:tcW w:w="2147" w:type="dxa"/>
            <w:tcBorders>
              <w:top w:val="single" w:sz="4" w:space="0" w:color="auto"/>
              <w:left w:val="single" w:sz="4" w:space="0" w:color="auto"/>
              <w:bottom w:val="single" w:sz="4" w:space="0" w:color="auto"/>
              <w:right w:val="single" w:sz="4" w:space="0" w:color="auto"/>
            </w:tcBorders>
          </w:tcPr>
          <w:p w14:paraId="5235608C" w14:textId="77777777" w:rsidR="004C6087" w:rsidRPr="00D01AF7" w:rsidRDefault="004C6087"/>
        </w:tc>
        <w:tc>
          <w:tcPr>
            <w:tcW w:w="934" w:type="dxa"/>
            <w:tcBorders>
              <w:top w:val="single" w:sz="4" w:space="0" w:color="auto"/>
              <w:left w:val="single" w:sz="4" w:space="0" w:color="auto"/>
              <w:bottom w:val="single" w:sz="4" w:space="0" w:color="auto"/>
              <w:right w:val="single" w:sz="4" w:space="0" w:color="auto"/>
            </w:tcBorders>
          </w:tcPr>
          <w:p w14:paraId="64C5B585" w14:textId="77777777" w:rsidR="004C6087" w:rsidRPr="00D01AF7" w:rsidRDefault="004C6087"/>
        </w:tc>
        <w:tc>
          <w:tcPr>
            <w:tcW w:w="1275" w:type="dxa"/>
            <w:tcBorders>
              <w:top w:val="single" w:sz="4" w:space="0" w:color="auto"/>
              <w:left w:val="single" w:sz="4" w:space="0" w:color="auto"/>
              <w:bottom w:val="single" w:sz="4" w:space="0" w:color="auto"/>
              <w:right w:val="single" w:sz="4" w:space="0" w:color="auto"/>
            </w:tcBorders>
          </w:tcPr>
          <w:p w14:paraId="0FD1A748" w14:textId="77777777" w:rsidR="004C6087" w:rsidRPr="00D01AF7" w:rsidRDefault="004C6087"/>
        </w:tc>
        <w:tc>
          <w:tcPr>
            <w:tcW w:w="1319" w:type="dxa"/>
            <w:tcBorders>
              <w:top w:val="single" w:sz="4" w:space="0" w:color="auto"/>
              <w:left w:val="single" w:sz="4" w:space="0" w:color="auto"/>
              <w:bottom w:val="single" w:sz="4" w:space="0" w:color="auto"/>
              <w:right w:val="single" w:sz="4" w:space="0" w:color="auto"/>
            </w:tcBorders>
          </w:tcPr>
          <w:p w14:paraId="790B2136" w14:textId="77777777" w:rsidR="004C6087" w:rsidRPr="00D01AF7" w:rsidRDefault="004C6087"/>
        </w:tc>
        <w:tc>
          <w:tcPr>
            <w:tcW w:w="1319" w:type="dxa"/>
            <w:tcBorders>
              <w:top w:val="single" w:sz="4" w:space="0" w:color="auto"/>
              <w:left w:val="single" w:sz="4" w:space="0" w:color="auto"/>
              <w:bottom w:val="single" w:sz="4" w:space="0" w:color="auto"/>
              <w:right w:val="single" w:sz="4" w:space="0" w:color="auto"/>
            </w:tcBorders>
          </w:tcPr>
          <w:p w14:paraId="3B060D54" w14:textId="77777777" w:rsidR="004C6087" w:rsidRPr="00D01AF7" w:rsidRDefault="004C6087"/>
        </w:tc>
        <w:tc>
          <w:tcPr>
            <w:tcW w:w="1319" w:type="dxa"/>
            <w:tcBorders>
              <w:top w:val="single" w:sz="4" w:space="0" w:color="auto"/>
              <w:left w:val="single" w:sz="4" w:space="0" w:color="auto"/>
              <w:bottom w:val="single" w:sz="4" w:space="0" w:color="auto"/>
              <w:right w:val="single" w:sz="4" w:space="0" w:color="auto"/>
            </w:tcBorders>
          </w:tcPr>
          <w:p w14:paraId="723A1AF7" w14:textId="77777777" w:rsidR="004C6087" w:rsidRPr="00D01AF7" w:rsidRDefault="004C6087"/>
        </w:tc>
      </w:tr>
      <w:tr w:rsidR="004C6087" w:rsidRPr="00D01AF7" w14:paraId="50FEAC94" w14:textId="77777777" w:rsidTr="004C6087">
        <w:tc>
          <w:tcPr>
            <w:tcW w:w="539" w:type="dxa"/>
            <w:tcBorders>
              <w:top w:val="single" w:sz="4" w:space="0" w:color="auto"/>
              <w:left w:val="single" w:sz="4" w:space="0" w:color="auto"/>
              <w:bottom w:val="single" w:sz="4" w:space="0" w:color="auto"/>
              <w:right w:val="single" w:sz="4" w:space="0" w:color="auto"/>
            </w:tcBorders>
            <w:hideMark/>
          </w:tcPr>
          <w:p w14:paraId="631CC977" w14:textId="77777777" w:rsidR="004C6087" w:rsidRPr="00D01AF7" w:rsidRDefault="004C6087">
            <w:r w:rsidRPr="00D01AF7">
              <w:t>2</w:t>
            </w:r>
          </w:p>
        </w:tc>
        <w:tc>
          <w:tcPr>
            <w:tcW w:w="770" w:type="dxa"/>
            <w:tcBorders>
              <w:top w:val="single" w:sz="4" w:space="0" w:color="auto"/>
              <w:left w:val="single" w:sz="4" w:space="0" w:color="auto"/>
              <w:bottom w:val="single" w:sz="4" w:space="0" w:color="auto"/>
              <w:right w:val="single" w:sz="4" w:space="0" w:color="auto"/>
            </w:tcBorders>
          </w:tcPr>
          <w:p w14:paraId="6269BB30" w14:textId="77777777" w:rsidR="004C6087" w:rsidRPr="00D01AF7" w:rsidRDefault="004C6087"/>
        </w:tc>
        <w:tc>
          <w:tcPr>
            <w:tcW w:w="2147" w:type="dxa"/>
            <w:tcBorders>
              <w:top w:val="single" w:sz="4" w:space="0" w:color="auto"/>
              <w:left w:val="single" w:sz="4" w:space="0" w:color="auto"/>
              <w:bottom w:val="single" w:sz="4" w:space="0" w:color="auto"/>
              <w:right w:val="single" w:sz="4" w:space="0" w:color="auto"/>
            </w:tcBorders>
          </w:tcPr>
          <w:p w14:paraId="0D3EFBEE" w14:textId="77777777" w:rsidR="004C6087" w:rsidRPr="00D01AF7" w:rsidRDefault="004C6087"/>
        </w:tc>
        <w:tc>
          <w:tcPr>
            <w:tcW w:w="934" w:type="dxa"/>
            <w:tcBorders>
              <w:top w:val="single" w:sz="4" w:space="0" w:color="auto"/>
              <w:left w:val="single" w:sz="4" w:space="0" w:color="auto"/>
              <w:bottom w:val="single" w:sz="4" w:space="0" w:color="auto"/>
              <w:right w:val="single" w:sz="4" w:space="0" w:color="auto"/>
            </w:tcBorders>
          </w:tcPr>
          <w:p w14:paraId="4453849F" w14:textId="77777777" w:rsidR="004C6087" w:rsidRPr="00D01AF7" w:rsidRDefault="004C6087"/>
        </w:tc>
        <w:tc>
          <w:tcPr>
            <w:tcW w:w="1275" w:type="dxa"/>
            <w:tcBorders>
              <w:top w:val="single" w:sz="4" w:space="0" w:color="auto"/>
              <w:left w:val="single" w:sz="4" w:space="0" w:color="auto"/>
              <w:bottom w:val="single" w:sz="4" w:space="0" w:color="auto"/>
              <w:right w:val="single" w:sz="4" w:space="0" w:color="auto"/>
            </w:tcBorders>
          </w:tcPr>
          <w:p w14:paraId="53139337" w14:textId="77777777" w:rsidR="004C6087" w:rsidRPr="00D01AF7" w:rsidRDefault="004C6087"/>
        </w:tc>
        <w:tc>
          <w:tcPr>
            <w:tcW w:w="1319" w:type="dxa"/>
            <w:tcBorders>
              <w:top w:val="single" w:sz="4" w:space="0" w:color="auto"/>
              <w:left w:val="single" w:sz="4" w:space="0" w:color="auto"/>
              <w:bottom w:val="single" w:sz="4" w:space="0" w:color="auto"/>
              <w:right w:val="single" w:sz="4" w:space="0" w:color="auto"/>
            </w:tcBorders>
          </w:tcPr>
          <w:p w14:paraId="31037B73" w14:textId="77777777" w:rsidR="004C6087" w:rsidRPr="00D01AF7" w:rsidRDefault="004C6087"/>
        </w:tc>
        <w:tc>
          <w:tcPr>
            <w:tcW w:w="1319" w:type="dxa"/>
            <w:tcBorders>
              <w:top w:val="single" w:sz="4" w:space="0" w:color="auto"/>
              <w:left w:val="single" w:sz="4" w:space="0" w:color="auto"/>
              <w:bottom w:val="single" w:sz="4" w:space="0" w:color="auto"/>
              <w:right w:val="single" w:sz="4" w:space="0" w:color="auto"/>
            </w:tcBorders>
          </w:tcPr>
          <w:p w14:paraId="6DA3B5C7" w14:textId="77777777" w:rsidR="004C6087" w:rsidRPr="00D01AF7" w:rsidRDefault="004C6087"/>
        </w:tc>
        <w:tc>
          <w:tcPr>
            <w:tcW w:w="1319" w:type="dxa"/>
            <w:tcBorders>
              <w:top w:val="single" w:sz="4" w:space="0" w:color="auto"/>
              <w:left w:val="single" w:sz="4" w:space="0" w:color="auto"/>
              <w:bottom w:val="single" w:sz="4" w:space="0" w:color="auto"/>
              <w:right w:val="single" w:sz="4" w:space="0" w:color="auto"/>
            </w:tcBorders>
          </w:tcPr>
          <w:p w14:paraId="3C818CAD" w14:textId="77777777" w:rsidR="004C6087" w:rsidRPr="00D01AF7" w:rsidRDefault="004C6087"/>
        </w:tc>
      </w:tr>
      <w:tr w:rsidR="004C6087" w:rsidRPr="00D01AF7" w14:paraId="08381D43" w14:textId="77777777" w:rsidTr="004C6087">
        <w:tc>
          <w:tcPr>
            <w:tcW w:w="539" w:type="dxa"/>
            <w:tcBorders>
              <w:top w:val="single" w:sz="4" w:space="0" w:color="auto"/>
              <w:left w:val="single" w:sz="4" w:space="0" w:color="auto"/>
              <w:bottom w:val="single" w:sz="4" w:space="0" w:color="auto"/>
              <w:right w:val="single" w:sz="4" w:space="0" w:color="auto"/>
            </w:tcBorders>
            <w:hideMark/>
          </w:tcPr>
          <w:p w14:paraId="552F7A8A" w14:textId="77777777" w:rsidR="004C6087" w:rsidRPr="00D01AF7" w:rsidRDefault="004C6087">
            <w:r w:rsidRPr="00D01AF7">
              <w:t>3</w:t>
            </w:r>
          </w:p>
        </w:tc>
        <w:tc>
          <w:tcPr>
            <w:tcW w:w="770" w:type="dxa"/>
            <w:tcBorders>
              <w:top w:val="single" w:sz="4" w:space="0" w:color="auto"/>
              <w:left w:val="single" w:sz="4" w:space="0" w:color="auto"/>
              <w:bottom w:val="single" w:sz="4" w:space="0" w:color="auto"/>
              <w:right w:val="single" w:sz="4" w:space="0" w:color="auto"/>
            </w:tcBorders>
          </w:tcPr>
          <w:p w14:paraId="197CD2A2" w14:textId="77777777" w:rsidR="004C6087" w:rsidRPr="00D01AF7" w:rsidRDefault="004C6087"/>
        </w:tc>
        <w:tc>
          <w:tcPr>
            <w:tcW w:w="2147" w:type="dxa"/>
            <w:tcBorders>
              <w:top w:val="single" w:sz="4" w:space="0" w:color="auto"/>
              <w:left w:val="single" w:sz="4" w:space="0" w:color="auto"/>
              <w:bottom w:val="single" w:sz="4" w:space="0" w:color="auto"/>
              <w:right w:val="single" w:sz="4" w:space="0" w:color="auto"/>
            </w:tcBorders>
          </w:tcPr>
          <w:p w14:paraId="64A943CD" w14:textId="77777777" w:rsidR="004C6087" w:rsidRPr="00D01AF7" w:rsidRDefault="004C6087"/>
        </w:tc>
        <w:tc>
          <w:tcPr>
            <w:tcW w:w="934" w:type="dxa"/>
            <w:tcBorders>
              <w:top w:val="single" w:sz="4" w:space="0" w:color="auto"/>
              <w:left w:val="single" w:sz="4" w:space="0" w:color="auto"/>
              <w:bottom w:val="single" w:sz="4" w:space="0" w:color="auto"/>
              <w:right w:val="single" w:sz="4" w:space="0" w:color="auto"/>
            </w:tcBorders>
          </w:tcPr>
          <w:p w14:paraId="4C9AFD18" w14:textId="77777777" w:rsidR="004C6087" w:rsidRPr="00D01AF7" w:rsidRDefault="004C6087"/>
        </w:tc>
        <w:tc>
          <w:tcPr>
            <w:tcW w:w="1275" w:type="dxa"/>
            <w:tcBorders>
              <w:top w:val="single" w:sz="4" w:space="0" w:color="auto"/>
              <w:left w:val="single" w:sz="4" w:space="0" w:color="auto"/>
              <w:bottom w:val="single" w:sz="4" w:space="0" w:color="auto"/>
              <w:right w:val="single" w:sz="4" w:space="0" w:color="auto"/>
            </w:tcBorders>
          </w:tcPr>
          <w:p w14:paraId="70EC5197" w14:textId="77777777" w:rsidR="004C6087" w:rsidRPr="00D01AF7" w:rsidRDefault="004C6087"/>
        </w:tc>
        <w:tc>
          <w:tcPr>
            <w:tcW w:w="1319" w:type="dxa"/>
            <w:tcBorders>
              <w:top w:val="single" w:sz="4" w:space="0" w:color="auto"/>
              <w:left w:val="single" w:sz="4" w:space="0" w:color="auto"/>
              <w:bottom w:val="single" w:sz="4" w:space="0" w:color="auto"/>
              <w:right w:val="single" w:sz="4" w:space="0" w:color="auto"/>
            </w:tcBorders>
          </w:tcPr>
          <w:p w14:paraId="3502FFD3" w14:textId="77777777" w:rsidR="004C6087" w:rsidRPr="00D01AF7" w:rsidRDefault="004C6087"/>
        </w:tc>
        <w:tc>
          <w:tcPr>
            <w:tcW w:w="1319" w:type="dxa"/>
            <w:tcBorders>
              <w:top w:val="single" w:sz="4" w:space="0" w:color="auto"/>
              <w:left w:val="single" w:sz="4" w:space="0" w:color="auto"/>
              <w:bottom w:val="single" w:sz="4" w:space="0" w:color="auto"/>
              <w:right w:val="single" w:sz="4" w:space="0" w:color="auto"/>
            </w:tcBorders>
          </w:tcPr>
          <w:p w14:paraId="4F1CFFC4" w14:textId="77777777" w:rsidR="004C6087" w:rsidRPr="00D01AF7" w:rsidRDefault="004C6087"/>
        </w:tc>
        <w:tc>
          <w:tcPr>
            <w:tcW w:w="1319" w:type="dxa"/>
            <w:tcBorders>
              <w:top w:val="single" w:sz="4" w:space="0" w:color="auto"/>
              <w:left w:val="single" w:sz="4" w:space="0" w:color="auto"/>
              <w:bottom w:val="single" w:sz="4" w:space="0" w:color="auto"/>
              <w:right w:val="single" w:sz="4" w:space="0" w:color="auto"/>
            </w:tcBorders>
          </w:tcPr>
          <w:p w14:paraId="268CF24C" w14:textId="77777777" w:rsidR="004C6087" w:rsidRPr="00D01AF7" w:rsidRDefault="004C6087"/>
        </w:tc>
      </w:tr>
      <w:tr w:rsidR="004C6087" w:rsidRPr="00D01AF7" w14:paraId="5A76FF53" w14:textId="77777777" w:rsidTr="004C6087">
        <w:tc>
          <w:tcPr>
            <w:tcW w:w="539" w:type="dxa"/>
            <w:tcBorders>
              <w:top w:val="single" w:sz="4" w:space="0" w:color="auto"/>
              <w:left w:val="single" w:sz="4" w:space="0" w:color="auto"/>
              <w:bottom w:val="single" w:sz="4" w:space="0" w:color="auto"/>
              <w:right w:val="single" w:sz="4" w:space="0" w:color="auto"/>
            </w:tcBorders>
            <w:hideMark/>
          </w:tcPr>
          <w:p w14:paraId="6BC74A09" w14:textId="77777777" w:rsidR="004C6087" w:rsidRPr="00D01AF7" w:rsidRDefault="004C6087">
            <w:r w:rsidRPr="00D01AF7">
              <w:t>4</w:t>
            </w:r>
          </w:p>
        </w:tc>
        <w:tc>
          <w:tcPr>
            <w:tcW w:w="770" w:type="dxa"/>
            <w:tcBorders>
              <w:top w:val="single" w:sz="4" w:space="0" w:color="auto"/>
              <w:left w:val="single" w:sz="4" w:space="0" w:color="auto"/>
              <w:bottom w:val="single" w:sz="4" w:space="0" w:color="auto"/>
              <w:right w:val="single" w:sz="4" w:space="0" w:color="auto"/>
            </w:tcBorders>
          </w:tcPr>
          <w:p w14:paraId="57702C09" w14:textId="77777777" w:rsidR="004C6087" w:rsidRPr="00D01AF7" w:rsidRDefault="004C6087"/>
        </w:tc>
        <w:tc>
          <w:tcPr>
            <w:tcW w:w="2147" w:type="dxa"/>
            <w:tcBorders>
              <w:top w:val="single" w:sz="4" w:space="0" w:color="auto"/>
              <w:left w:val="single" w:sz="4" w:space="0" w:color="auto"/>
              <w:bottom w:val="single" w:sz="4" w:space="0" w:color="auto"/>
              <w:right w:val="single" w:sz="4" w:space="0" w:color="auto"/>
            </w:tcBorders>
          </w:tcPr>
          <w:p w14:paraId="05563D59" w14:textId="77777777" w:rsidR="004C6087" w:rsidRPr="00D01AF7" w:rsidRDefault="004C6087"/>
        </w:tc>
        <w:tc>
          <w:tcPr>
            <w:tcW w:w="934" w:type="dxa"/>
            <w:tcBorders>
              <w:top w:val="single" w:sz="4" w:space="0" w:color="auto"/>
              <w:left w:val="single" w:sz="4" w:space="0" w:color="auto"/>
              <w:bottom w:val="single" w:sz="4" w:space="0" w:color="auto"/>
              <w:right w:val="single" w:sz="4" w:space="0" w:color="auto"/>
            </w:tcBorders>
          </w:tcPr>
          <w:p w14:paraId="587C3E45" w14:textId="77777777" w:rsidR="004C6087" w:rsidRPr="00D01AF7" w:rsidRDefault="004C6087"/>
        </w:tc>
        <w:tc>
          <w:tcPr>
            <w:tcW w:w="1275" w:type="dxa"/>
            <w:tcBorders>
              <w:top w:val="single" w:sz="4" w:space="0" w:color="auto"/>
              <w:left w:val="single" w:sz="4" w:space="0" w:color="auto"/>
              <w:bottom w:val="single" w:sz="4" w:space="0" w:color="auto"/>
              <w:right w:val="single" w:sz="4" w:space="0" w:color="auto"/>
            </w:tcBorders>
          </w:tcPr>
          <w:p w14:paraId="316DCD16" w14:textId="77777777" w:rsidR="004C6087" w:rsidRPr="00D01AF7" w:rsidRDefault="004C6087"/>
        </w:tc>
        <w:tc>
          <w:tcPr>
            <w:tcW w:w="1319" w:type="dxa"/>
            <w:tcBorders>
              <w:top w:val="single" w:sz="4" w:space="0" w:color="auto"/>
              <w:left w:val="single" w:sz="4" w:space="0" w:color="auto"/>
              <w:bottom w:val="single" w:sz="4" w:space="0" w:color="auto"/>
              <w:right w:val="single" w:sz="4" w:space="0" w:color="auto"/>
            </w:tcBorders>
          </w:tcPr>
          <w:p w14:paraId="5C618DAC" w14:textId="77777777" w:rsidR="004C6087" w:rsidRPr="00D01AF7" w:rsidRDefault="004C6087"/>
        </w:tc>
        <w:tc>
          <w:tcPr>
            <w:tcW w:w="1319" w:type="dxa"/>
            <w:tcBorders>
              <w:top w:val="single" w:sz="4" w:space="0" w:color="auto"/>
              <w:left w:val="single" w:sz="4" w:space="0" w:color="auto"/>
              <w:bottom w:val="single" w:sz="4" w:space="0" w:color="auto"/>
              <w:right w:val="single" w:sz="4" w:space="0" w:color="auto"/>
            </w:tcBorders>
          </w:tcPr>
          <w:p w14:paraId="2584E0AB" w14:textId="77777777" w:rsidR="004C6087" w:rsidRPr="00D01AF7" w:rsidRDefault="004C6087"/>
        </w:tc>
        <w:tc>
          <w:tcPr>
            <w:tcW w:w="1319" w:type="dxa"/>
            <w:tcBorders>
              <w:top w:val="single" w:sz="4" w:space="0" w:color="auto"/>
              <w:left w:val="single" w:sz="4" w:space="0" w:color="auto"/>
              <w:bottom w:val="single" w:sz="4" w:space="0" w:color="auto"/>
              <w:right w:val="single" w:sz="4" w:space="0" w:color="auto"/>
            </w:tcBorders>
          </w:tcPr>
          <w:p w14:paraId="75ABCA26" w14:textId="77777777" w:rsidR="004C6087" w:rsidRPr="00D01AF7" w:rsidRDefault="004C6087"/>
        </w:tc>
      </w:tr>
      <w:tr w:rsidR="004C6087" w:rsidRPr="00D01AF7" w14:paraId="506B0C70" w14:textId="77777777" w:rsidTr="004C6087">
        <w:tc>
          <w:tcPr>
            <w:tcW w:w="539" w:type="dxa"/>
            <w:tcBorders>
              <w:top w:val="single" w:sz="4" w:space="0" w:color="auto"/>
              <w:left w:val="single" w:sz="4" w:space="0" w:color="auto"/>
              <w:bottom w:val="single" w:sz="4" w:space="0" w:color="auto"/>
              <w:right w:val="single" w:sz="4" w:space="0" w:color="auto"/>
            </w:tcBorders>
            <w:hideMark/>
          </w:tcPr>
          <w:p w14:paraId="222E062B" w14:textId="77777777" w:rsidR="004C6087" w:rsidRPr="00D01AF7" w:rsidRDefault="004C6087">
            <w:r w:rsidRPr="00D01AF7">
              <w:t>5</w:t>
            </w:r>
          </w:p>
        </w:tc>
        <w:tc>
          <w:tcPr>
            <w:tcW w:w="770" w:type="dxa"/>
            <w:tcBorders>
              <w:top w:val="single" w:sz="4" w:space="0" w:color="auto"/>
              <w:left w:val="single" w:sz="4" w:space="0" w:color="auto"/>
              <w:bottom w:val="single" w:sz="4" w:space="0" w:color="auto"/>
              <w:right w:val="single" w:sz="4" w:space="0" w:color="auto"/>
            </w:tcBorders>
          </w:tcPr>
          <w:p w14:paraId="5AAF727E" w14:textId="77777777" w:rsidR="004C6087" w:rsidRPr="00D01AF7" w:rsidRDefault="004C6087"/>
        </w:tc>
        <w:tc>
          <w:tcPr>
            <w:tcW w:w="2147" w:type="dxa"/>
            <w:tcBorders>
              <w:top w:val="single" w:sz="4" w:space="0" w:color="auto"/>
              <w:left w:val="single" w:sz="4" w:space="0" w:color="auto"/>
              <w:bottom w:val="single" w:sz="4" w:space="0" w:color="auto"/>
              <w:right w:val="single" w:sz="4" w:space="0" w:color="auto"/>
            </w:tcBorders>
          </w:tcPr>
          <w:p w14:paraId="17C82192" w14:textId="77777777" w:rsidR="004C6087" w:rsidRPr="00D01AF7" w:rsidRDefault="004C6087"/>
        </w:tc>
        <w:tc>
          <w:tcPr>
            <w:tcW w:w="934" w:type="dxa"/>
            <w:tcBorders>
              <w:top w:val="single" w:sz="4" w:space="0" w:color="auto"/>
              <w:left w:val="single" w:sz="4" w:space="0" w:color="auto"/>
              <w:bottom w:val="single" w:sz="4" w:space="0" w:color="auto"/>
              <w:right w:val="single" w:sz="4" w:space="0" w:color="auto"/>
            </w:tcBorders>
          </w:tcPr>
          <w:p w14:paraId="73BC90B0" w14:textId="77777777" w:rsidR="004C6087" w:rsidRPr="00D01AF7" w:rsidRDefault="004C6087"/>
        </w:tc>
        <w:tc>
          <w:tcPr>
            <w:tcW w:w="1275" w:type="dxa"/>
            <w:tcBorders>
              <w:top w:val="single" w:sz="4" w:space="0" w:color="auto"/>
              <w:left w:val="single" w:sz="4" w:space="0" w:color="auto"/>
              <w:bottom w:val="single" w:sz="4" w:space="0" w:color="auto"/>
              <w:right w:val="single" w:sz="4" w:space="0" w:color="auto"/>
            </w:tcBorders>
          </w:tcPr>
          <w:p w14:paraId="2407A80D" w14:textId="77777777" w:rsidR="004C6087" w:rsidRPr="00D01AF7" w:rsidRDefault="004C6087"/>
        </w:tc>
        <w:tc>
          <w:tcPr>
            <w:tcW w:w="1319" w:type="dxa"/>
            <w:tcBorders>
              <w:top w:val="single" w:sz="4" w:space="0" w:color="auto"/>
              <w:left w:val="single" w:sz="4" w:space="0" w:color="auto"/>
              <w:bottom w:val="single" w:sz="4" w:space="0" w:color="auto"/>
              <w:right w:val="single" w:sz="4" w:space="0" w:color="auto"/>
            </w:tcBorders>
          </w:tcPr>
          <w:p w14:paraId="54C6B4CB" w14:textId="77777777" w:rsidR="004C6087" w:rsidRPr="00D01AF7" w:rsidRDefault="004C6087"/>
        </w:tc>
        <w:tc>
          <w:tcPr>
            <w:tcW w:w="1319" w:type="dxa"/>
            <w:tcBorders>
              <w:top w:val="single" w:sz="4" w:space="0" w:color="auto"/>
              <w:left w:val="single" w:sz="4" w:space="0" w:color="auto"/>
              <w:bottom w:val="single" w:sz="4" w:space="0" w:color="auto"/>
              <w:right w:val="single" w:sz="4" w:space="0" w:color="auto"/>
            </w:tcBorders>
          </w:tcPr>
          <w:p w14:paraId="6612A0D1" w14:textId="77777777" w:rsidR="004C6087" w:rsidRPr="00D01AF7" w:rsidRDefault="004C6087"/>
        </w:tc>
        <w:tc>
          <w:tcPr>
            <w:tcW w:w="1319" w:type="dxa"/>
            <w:tcBorders>
              <w:top w:val="single" w:sz="4" w:space="0" w:color="auto"/>
              <w:left w:val="single" w:sz="4" w:space="0" w:color="auto"/>
              <w:bottom w:val="single" w:sz="4" w:space="0" w:color="auto"/>
              <w:right w:val="single" w:sz="4" w:space="0" w:color="auto"/>
            </w:tcBorders>
          </w:tcPr>
          <w:p w14:paraId="73B0604B" w14:textId="77777777" w:rsidR="004C6087" w:rsidRPr="00D01AF7" w:rsidRDefault="004C6087"/>
        </w:tc>
      </w:tr>
      <w:tr w:rsidR="004C6087" w:rsidRPr="00D01AF7" w14:paraId="6BDF5AB4" w14:textId="77777777" w:rsidTr="004C6087">
        <w:tc>
          <w:tcPr>
            <w:tcW w:w="539" w:type="dxa"/>
            <w:tcBorders>
              <w:top w:val="single" w:sz="4" w:space="0" w:color="auto"/>
              <w:left w:val="single" w:sz="4" w:space="0" w:color="auto"/>
              <w:bottom w:val="single" w:sz="4" w:space="0" w:color="auto"/>
              <w:right w:val="single" w:sz="4" w:space="0" w:color="auto"/>
            </w:tcBorders>
            <w:hideMark/>
          </w:tcPr>
          <w:p w14:paraId="35C913CF" w14:textId="77777777" w:rsidR="004C6087" w:rsidRPr="00D01AF7" w:rsidRDefault="004C6087">
            <w:r w:rsidRPr="00D01AF7">
              <w:t>6</w:t>
            </w:r>
          </w:p>
        </w:tc>
        <w:tc>
          <w:tcPr>
            <w:tcW w:w="770" w:type="dxa"/>
            <w:tcBorders>
              <w:top w:val="single" w:sz="4" w:space="0" w:color="auto"/>
              <w:left w:val="single" w:sz="4" w:space="0" w:color="auto"/>
              <w:bottom w:val="single" w:sz="4" w:space="0" w:color="auto"/>
              <w:right w:val="single" w:sz="4" w:space="0" w:color="auto"/>
            </w:tcBorders>
          </w:tcPr>
          <w:p w14:paraId="7E09ADFC" w14:textId="77777777" w:rsidR="004C6087" w:rsidRPr="00D01AF7" w:rsidRDefault="004C6087"/>
        </w:tc>
        <w:tc>
          <w:tcPr>
            <w:tcW w:w="2147" w:type="dxa"/>
            <w:tcBorders>
              <w:top w:val="single" w:sz="4" w:space="0" w:color="auto"/>
              <w:left w:val="single" w:sz="4" w:space="0" w:color="auto"/>
              <w:bottom w:val="single" w:sz="4" w:space="0" w:color="auto"/>
              <w:right w:val="single" w:sz="4" w:space="0" w:color="auto"/>
            </w:tcBorders>
          </w:tcPr>
          <w:p w14:paraId="546488D1" w14:textId="77777777" w:rsidR="004C6087" w:rsidRPr="00D01AF7" w:rsidRDefault="004C6087"/>
        </w:tc>
        <w:tc>
          <w:tcPr>
            <w:tcW w:w="934" w:type="dxa"/>
            <w:tcBorders>
              <w:top w:val="single" w:sz="4" w:space="0" w:color="auto"/>
              <w:left w:val="single" w:sz="4" w:space="0" w:color="auto"/>
              <w:bottom w:val="single" w:sz="4" w:space="0" w:color="auto"/>
              <w:right w:val="single" w:sz="4" w:space="0" w:color="auto"/>
            </w:tcBorders>
          </w:tcPr>
          <w:p w14:paraId="2FE1A5E6" w14:textId="77777777" w:rsidR="004C6087" w:rsidRPr="00D01AF7" w:rsidRDefault="004C6087"/>
        </w:tc>
        <w:tc>
          <w:tcPr>
            <w:tcW w:w="1275" w:type="dxa"/>
            <w:tcBorders>
              <w:top w:val="single" w:sz="4" w:space="0" w:color="auto"/>
              <w:left w:val="single" w:sz="4" w:space="0" w:color="auto"/>
              <w:bottom w:val="single" w:sz="4" w:space="0" w:color="auto"/>
              <w:right w:val="single" w:sz="4" w:space="0" w:color="auto"/>
            </w:tcBorders>
          </w:tcPr>
          <w:p w14:paraId="7EA63893" w14:textId="77777777" w:rsidR="004C6087" w:rsidRPr="00D01AF7" w:rsidRDefault="004C6087"/>
        </w:tc>
        <w:tc>
          <w:tcPr>
            <w:tcW w:w="1319" w:type="dxa"/>
            <w:tcBorders>
              <w:top w:val="single" w:sz="4" w:space="0" w:color="auto"/>
              <w:left w:val="single" w:sz="4" w:space="0" w:color="auto"/>
              <w:bottom w:val="single" w:sz="4" w:space="0" w:color="auto"/>
              <w:right w:val="single" w:sz="4" w:space="0" w:color="auto"/>
            </w:tcBorders>
          </w:tcPr>
          <w:p w14:paraId="49D55F4E" w14:textId="77777777" w:rsidR="004C6087" w:rsidRPr="00D01AF7" w:rsidRDefault="004C6087"/>
        </w:tc>
        <w:tc>
          <w:tcPr>
            <w:tcW w:w="1319" w:type="dxa"/>
            <w:tcBorders>
              <w:top w:val="single" w:sz="4" w:space="0" w:color="auto"/>
              <w:left w:val="single" w:sz="4" w:space="0" w:color="auto"/>
              <w:bottom w:val="single" w:sz="4" w:space="0" w:color="auto"/>
              <w:right w:val="single" w:sz="4" w:space="0" w:color="auto"/>
            </w:tcBorders>
          </w:tcPr>
          <w:p w14:paraId="19B60F93" w14:textId="77777777" w:rsidR="004C6087" w:rsidRPr="00D01AF7" w:rsidRDefault="004C6087"/>
        </w:tc>
        <w:tc>
          <w:tcPr>
            <w:tcW w:w="1319" w:type="dxa"/>
            <w:tcBorders>
              <w:top w:val="single" w:sz="4" w:space="0" w:color="auto"/>
              <w:left w:val="single" w:sz="4" w:space="0" w:color="auto"/>
              <w:bottom w:val="single" w:sz="4" w:space="0" w:color="auto"/>
              <w:right w:val="single" w:sz="4" w:space="0" w:color="auto"/>
            </w:tcBorders>
          </w:tcPr>
          <w:p w14:paraId="788044E1" w14:textId="77777777" w:rsidR="004C6087" w:rsidRPr="00D01AF7" w:rsidRDefault="004C6087"/>
        </w:tc>
      </w:tr>
      <w:tr w:rsidR="004C6087" w:rsidRPr="00D01AF7" w14:paraId="6A6FBEE1" w14:textId="77777777" w:rsidTr="004C6087">
        <w:tc>
          <w:tcPr>
            <w:tcW w:w="539" w:type="dxa"/>
            <w:tcBorders>
              <w:top w:val="single" w:sz="4" w:space="0" w:color="auto"/>
              <w:left w:val="single" w:sz="4" w:space="0" w:color="auto"/>
              <w:bottom w:val="single" w:sz="4" w:space="0" w:color="auto"/>
              <w:right w:val="single" w:sz="4" w:space="0" w:color="auto"/>
            </w:tcBorders>
            <w:hideMark/>
          </w:tcPr>
          <w:p w14:paraId="72A7AC0A" w14:textId="77777777" w:rsidR="004C6087" w:rsidRPr="00D01AF7" w:rsidRDefault="004C6087">
            <w:r w:rsidRPr="00D01AF7">
              <w:t>7</w:t>
            </w:r>
          </w:p>
        </w:tc>
        <w:tc>
          <w:tcPr>
            <w:tcW w:w="770" w:type="dxa"/>
            <w:tcBorders>
              <w:top w:val="single" w:sz="4" w:space="0" w:color="auto"/>
              <w:left w:val="single" w:sz="4" w:space="0" w:color="auto"/>
              <w:bottom w:val="single" w:sz="4" w:space="0" w:color="auto"/>
              <w:right w:val="single" w:sz="4" w:space="0" w:color="auto"/>
            </w:tcBorders>
          </w:tcPr>
          <w:p w14:paraId="257FF731" w14:textId="77777777" w:rsidR="004C6087" w:rsidRPr="00D01AF7" w:rsidRDefault="004C6087"/>
        </w:tc>
        <w:tc>
          <w:tcPr>
            <w:tcW w:w="2147" w:type="dxa"/>
            <w:tcBorders>
              <w:top w:val="single" w:sz="4" w:space="0" w:color="auto"/>
              <w:left w:val="single" w:sz="4" w:space="0" w:color="auto"/>
              <w:bottom w:val="single" w:sz="4" w:space="0" w:color="auto"/>
              <w:right w:val="single" w:sz="4" w:space="0" w:color="auto"/>
            </w:tcBorders>
          </w:tcPr>
          <w:p w14:paraId="393ADA82" w14:textId="77777777" w:rsidR="004C6087" w:rsidRPr="00D01AF7" w:rsidRDefault="004C6087"/>
        </w:tc>
        <w:tc>
          <w:tcPr>
            <w:tcW w:w="934" w:type="dxa"/>
            <w:tcBorders>
              <w:top w:val="single" w:sz="4" w:space="0" w:color="auto"/>
              <w:left w:val="single" w:sz="4" w:space="0" w:color="auto"/>
              <w:bottom w:val="single" w:sz="4" w:space="0" w:color="auto"/>
              <w:right w:val="single" w:sz="4" w:space="0" w:color="auto"/>
            </w:tcBorders>
          </w:tcPr>
          <w:p w14:paraId="21DD808D" w14:textId="77777777" w:rsidR="004C6087" w:rsidRPr="00D01AF7" w:rsidRDefault="004C6087"/>
        </w:tc>
        <w:tc>
          <w:tcPr>
            <w:tcW w:w="1275" w:type="dxa"/>
            <w:tcBorders>
              <w:top w:val="single" w:sz="4" w:space="0" w:color="auto"/>
              <w:left w:val="single" w:sz="4" w:space="0" w:color="auto"/>
              <w:bottom w:val="single" w:sz="4" w:space="0" w:color="auto"/>
              <w:right w:val="single" w:sz="4" w:space="0" w:color="auto"/>
            </w:tcBorders>
          </w:tcPr>
          <w:p w14:paraId="49995419" w14:textId="77777777" w:rsidR="004C6087" w:rsidRPr="00D01AF7" w:rsidRDefault="004C6087"/>
        </w:tc>
        <w:tc>
          <w:tcPr>
            <w:tcW w:w="1319" w:type="dxa"/>
            <w:tcBorders>
              <w:top w:val="single" w:sz="4" w:space="0" w:color="auto"/>
              <w:left w:val="single" w:sz="4" w:space="0" w:color="auto"/>
              <w:bottom w:val="single" w:sz="4" w:space="0" w:color="auto"/>
              <w:right w:val="single" w:sz="4" w:space="0" w:color="auto"/>
            </w:tcBorders>
          </w:tcPr>
          <w:p w14:paraId="1A3C29BD" w14:textId="77777777" w:rsidR="004C6087" w:rsidRPr="00D01AF7" w:rsidRDefault="004C6087"/>
        </w:tc>
        <w:tc>
          <w:tcPr>
            <w:tcW w:w="1319" w:type="dxa"/>
            <w:tcBorders>
              <w:top w:val="single" w:sz="4" w:space="0" w:color="auto"/>
              <w:left w:val="single" w:sz="4" w:space="0" w:color="auto"/>
              <w:bottom w:val="single" w:sz="4" w:space="0" w:color="auto"/>
              <w:right w:val="single" w:sz="4" w:space="0" w:color="auto"/>
            </w:tcBorders>
          </w:tcPr>
          <w:p w14:paraId="1119E54B" w14:textId="77777777" w:rsidR="004C6087" w:rsidRPr="00D01AF7" w:rsidRDefault="004C6087"/>
        </w:tc>
        <w:tc>
          <w:tcPr>
            <w:tcW w:w="1319" w:type="dxa"/>
            <w:tcBorders>
              <w:top w:val="single" w:sz="4" w:space="0" w:color="auto"/>
              <w:left w:val="single" w:sz="4" w:space="0" w:color="auto"/>
              <w:bottom w:val="single" w:sz="4" w:space="0" w:color="auto"/>
              <w:right w:val="single" w:sz="4" w:space="0" w:color="auto"/>
            </w:tcBorders>
          </w:tcPr>
          <w:p w14:paraId="297E397A" w14:textId="77777777" w:rsidR="004C6087" w:rsidRPr="00D01AF7" w:rsidRDefault="004C6087"/>
        </w:tc>
      </w:tr>
      <w:tr w:rsidR="004C6087" w:rsidRPr="00D01AF7" w14:paraId="71679211" w14:textId="77777777" w:rsidTr="004C6087">
        <w:tc>
          <w:tcPr>
            <w:tcW w:w="539" w:type="dxa"/>
            <w:tcBorders>
              <w:top w:val="single" w:sz="4" w:space="0" w:color="auto"/>
              <w:left w:val="single" w:sz="4" w:space="0" w:color="auto"/>
              <w:bottom w:val="single" w:sz="4" w:space="0" w:color="auto"/>
              <w:right w:val="single" w:sz="4" w:space="0" w:color="auto"/>
            </w:tcBorders>
            <w:hideMark/>
          </w:tcPr>
          <w:p w14:paraId="5BFABB77" w14:textId="77777777" w:rsidR="004C6087" w:rsidRPr="00D01AF7" w:rsidRDefault="004C6087">
            <w:r w:rsidRPr="00D01AF7">
              <w:t>8</w:t>
            </w:r>
          </w:p>
        </w:tc>
        <w:tc>
          <w:tcPr>
            <w:tcW w:w="770" w:type="dxa"/>
            <w:tcBorders>
              <w:top w:val="single" w:sz="4" w:space="0" w:color="auto"/>
              <w:left w:val="single" w:sz="4" w:space="0" w:color="auto"/>
              <w:bottom w:val="single" w:sz="4" w:space="0" w:color="auto"/>
              <w:right w:val="single" w:sz="4" w:space="0" w:color="auto"/>
            </w:tcBorders>
          </w:tcPr>
          <w:p w14:paraId="3CF6BC7E" w14:textId="77777777" w:rsidR="004C6087" w:rsidRPr="00D01AF7" w:rsidRDefault="004C6087"/>
        </w:tc>
        <w:tc>
          <w:tcPr>
            <w:tcW w:w="2147" w:type="dxa"/>
            <w:tcBorders>
              <w:top w:val="single" w:sz="4" w:space="0" w:color="auto"/>
              <w:left w:val="single" w:sz="4" w:space="0" w:color="auto"/>
              <w:bottom w:val="single" w:sz="4" w:space="0" w:color="auto"/>
              <w:right w:val="single" w:sz="4" w:space="0" w:color="auto"/>
            </w:tcBorders>
          </w:tcPr>
          <w:p w14:paraId="60A9F5B4" w14:textId="77777777" w:rsidR="004C6087" w:rsidRPr="00D01AF7" w:rsidRDefault="004C6087"/>
        </w:tc>
        <w:tc>
          <w:tcPr>
            <w:tcW w:w="934" w:type="dxa"/>
            <w:tcBorders>
              <w:top w:val="single" w:sz="4" w:space="0" w:color="auto"/>
              <w:left w:val="single" w:sz="4" w:space="0" w:color="auto"/>
              <w:bottom w:val="single" w:sz="4" w:space="0" w:color="auto"/>
              <w:right w:val="single" w:sz="4" w:space="0" w:color="auto"/>
            </w:tcBorders>
          </w:tcPr>
          <w:p w14:paraId="7343E29D" w14:textId="77777777" w:rsidR="004C6087" w:rsidRPr="00D01AF7" w:rsidRDefault="004C6087"/>
        </w:tc>
        <w:tc>
          <w:tcPr>
            <w:tcW w:w="1275" w:type="dxa"/>
            <w:tcBorders>
              <w:top w:val="single" w:sz="4" w:space="0" w:color="auto"/>
              <w:left w:val="single" w:sz="4" w:space="0" w:color="auto"/>
              <w:bottom w:val="single" w:sz="4" w:space="0" w:color="auto"/>
              <w:right w:val="single" w:sz="4" w:space="0" w:color="auto"/>
            </w:tcBorders>
          </w:tcPr>
          <w:p w14:paraId="0E599447" w14:textId="77777777" w:rsidR="004C6087" w:rsidRPr="00D01AF7" w:rsidRDefault="004C6087"/>
        </w:tc>
        <w:tc>
          <w:tcPr>
            <w:tcW w:w="1319" w:type="dxa"/>
            <w:tcBorders>
              <w:top w:val="single" w:sz="4" w:space="0" w:color="auto"/>
              <w:left w:val="single" w:sz="4" w:space="0" w:color="auto"/>
              <w:bottom w:val="single" w:sz="4" w:space="0" w:color="auto"/>
              <w:right w:val="single" w:sz="4" w:space="0" w:color="auto"/>
            </w:tcBorders>
          </w:tcPr>
          <w:p w14:paraId="1D9A295C" w14:textId="77777777" w:rsidR="004C6087" w:rsidRPr="00D01AF7" w:rsidRDefault="004C6087"/>
        </w:tc>
        <w:tc>
          <w:tcPr>
            <w:tcW w:w="1319" w:type="dxa"/>
            <w:tcBorders>
              <w:top w:val="single" w:sz="4" w:space="0" w:color="auto"/>
              <w:left w:val="single" w:sz="4" w:space="0" w:color="auto"/>
              <w:bottom w:val="single" w:sz="4" w:space="0" w:color="auto"/>
              <w:right w:val="single" w:sz="4" w:space="0" w:color="auto"/>
            </w:tcBorders>
          </w:tcPr>
          <w:p w14:paraId="3E315F6D" w14:textId="77777777" w:rsidR="004C6087" w:rsidRPr="00D01AF7" w:rsidRDefault="004C6087"/>
        </w:tc>
        <w:tc>
          <w:tcPr>
            <w:tcW w:w="1319" w:type="dxa"/>
            <w:tcBorders>
              <w:top w:val="single" w:sz="4" w:space="0" w:color="auto"/>
              <w:left w:val="single" w:sz="4" w:space="0" w:color="auto"/>
              <w:bottom w:val="single" w:sz="4" w:space="0" w:color="auto"/>
              <w:right w:val="single" w:sz="4" w:space="0" w:color="auto"/>
            </w:tcBorders>
          </w:tcPr>
          <w:p w14:paraId="0726AA80" w14:textId="77777777" w:rsidR="004C6087" w:rsidRPr="00D01AF7" w:rsidRDefault="004C6087"/>
        </w:tc>
      </w:tr>
      <w:tr w:rsidR="004C6087" w:rsidRPr="00D01AF7" w14:paraId="19355CCA" w14:textId="77777777" w:rsidTr="004C6087">
        <w:tc>
          <w:tcPr>
            <w:tcW w:w="539" w:type="dxa"/>
            <w:tcBorders>
              <w:top w:val="single" w:sz="4" w:space="0" w:color="auto"/>
              <w:left w:val="single" w:sz="4" w:space="0" w:color="auto"/>
              <w:bottom w:val="single" w:sz="4" w:space="0" w:color="auto"/>
              <w:right w:val="single" w:sz="4" w:space="0" w:color="auto"/>
            </w:tcBorders>
            <w:hideMark/>
          </w:tcPr>
          <w:p w14:paraId="2D5B7E67" w14:textId="77777777" w:rsidR="004C6087" w:rsidRPr="00D01AF7" w:rsidRDefault="004C6087">
            <w:r w:rsidRPr="00D01AF7">
              <w:t>9</w:t>
            </w:r>
          </w:p>
        </w:tc>
        <w:tc>
          <w:tcPr>
            <w:tcW w:w="770" w:type="dxa"/>
            <w:tcBorders>
              <w:top w:val="single" w:sz="4" w:space="0" w:color="auto"/>
              <w:left w:val="single" w:sz="4" w:space="0" w:color="auto"/>
              <w:bottom w:val="single" w:sz="4" w:space="0" w:color="auto"/>
              <w:right w:val="single" w:sz="4" w:space="0" w:color="auto"/>
            </w:tcBorders>
          </w:tcPr>
          <w:p w14:paraId="2A0D025F" w14:textId="77777777" w:rsidR="004C6087" w:rsidRPr="00D01AF7" w:rsidRDefault="004C6087"/>
        </w:tc>
        <w:tc>
          <w:tcPr>
            <w:tcW w:w="2147" w:type="dxa"/>
            <w:tcBorders>
              <w:top w:val="single" w:sz="4" w:space="0" w:color="auto"/>
              <w:left w:val="single" w:sz="4" w:space="0" w:color="auto"/>
              <w:bottom w:val="single" w:sz="4" w:space="0" w:color="auto"/>
              <w:right w:val="single" w:sz="4" w:space="0" w:color="auto"/>
            </w:tcBorders>
          </w:tcPr>
          <w:p w14:paraId="5020BEE4" w14:textId="77777777" w:rsidR="004C6087" w:rsidRPr="00D01AF7" w:rsidRDefault="004C6087"/>
        </w:tc>
        <w:tc>
          <w:tcPr>
            <w:tcW w:w="934" w:type="dxa"/>
            <w:tcBorders>
              <w:top w:val="single" w:sz="4" w:space="0" w:color="auto"/>
              <w:left w:val="single" w:sz="4" w:space="0" w:color="auto"/>
              <w:bottom w:val="single" w:sz="4" w:space="0" w:color="auto"/>
              <w:right w:val="single" w:sz="4" w:space="0" w:color="auto"/>
            </w:tcBorders>
          </w:tcPr>
          <w:p w14:paraId="13481C81" w14:textId="77777777" w:rsidR="004C6087" w:rsidRPr="00D01AF7" w:rsidRDefault="004C6087"/>
        </w:tc>
        <w:tc>
          <w:tcPr>
            <w:tcW w:w="1275" w:type="dxa"/>
            <w:tcBorders>
              <w:top w:val="single" w:sz="4" w:space="0" w:color="auto"/>
              <w:left w:val="single" w:sz="4" w:space="0" w:color="auto"/>
              <w:bottom w:val="single" w:sz="4" w:space="0" w:color="auto"/>
              <w:right w:val="single" w:sz="4" w:space="0" w:color="auto"/>
            </w:tcBorders>
          </w:tcPr>
          <w:p w14:paraId="507A3503" w14:textId="77777777" w:rsidR="004C6087" w:rsidRPr="00D01AF7" w:rsidRDefault="004C6087"/>
        </w:tc>
        <w:tc>
          <w:tcPr>
            <w:tcW w:w="1319" w:type="dxa"/>
            <w:tcBorders>
              <w:top w:val="single" w:sz="4" w:space="0" w:color="auto"/>
              <w:left w:val="single" w:sz="4" w:space="0" w:color="auto"/>
              <w:bottom w:val="single" w:sz="4" w:space="0" w:color="auto"/>
              <w:right w:val="single" w:sz="4" w:space="0" w:color="auto"/>
            </w:tcBorders>
          </w:tcPr>
          <w:p w14:paraId="7B509E1C" w14:textId="77777777" w:rsidR="004C6087" w:rsidRPr="00D01AF7" w:rsidRDefault="004C6087"/>
        </w:tc>
        <w:tc>
          <w:tcPr>
            <w:tcW w:w="1319" w:type="dxa"/>
            <w:tcBorders>
              <w:top w:val="single" w:sz="4" w:space="0" w:color="auto"/>
              <w:left w:val="single" w:sz="4" w:space="0" w:color="auto"/>
              <w:bottom w:val="single" w:sz="4" w:space="0" w:color="auto"/>
              <w:right w:val="single" w:sz="4" w:space="0" w:color="auto"/>
            </w:tcBorders>
          </w:tcPr>
          <w:p w14:paraId="5ECE9932" w14:textId="77777777" w:rsidR="004C6087" w:rsidRPr="00D01AF7" w:rsidRDefault="004C6087"/>
        </w:tc>
        <w:tc>
          <w:tcPr>
            <w:tcW w:w="1319" w:type="dxa"/>
            <w:tcBorders>
              <w:top w:val="single" w:sz="4" w:space="0" w:color="auto"/>
              <w:left w:val="single" w:sz="4" w:space="0" w:color="auto"/>
              <w:bottom w:val="single" w:sz="4" w:space="0" w:color="auto"/>
              <w:right w:val="single" w:sz="4" w:space="0" w:color="auto"/>
            </w:tcBorders>
          </w:tcPr>
          <w:p w14:paraId="36D80B46" w14:textId="77777777" w:rsidR="004C6087" w:rsidRPr="00D01AF7" w:rsidRDefault="004C6087"/>
        </w:tc>
      </w:tr>
      <w:tr w:rsidR="004C6087" w:rsidRPr="00D01AF7" w14:paraId="2B0D9878" w14:textId="77777777" w:rsidTr="004C6087">
        <w:tc>
          <w:tcPr>
            <w:tcW w:w="539" w:type="dxa"/>
            <w:tcBorders>
              <w:top w:val="single" w:sz="4" w:space="0" w:color="auto"/>
              <w:left w:val="single" w:sz="4" w:space="0" w:color="auto"/>
              <w:bottom w:val="single" w:sz="4" w:space="0" w:color="auto"/>
              <w:right w:val="single" w:sz="4" w:space="0" w:color="auto"/>
            </w:tcBorders>
            <w:hideMark/>
          </w:tcPr>
          <w:p w14:paraId="2F357B7D" w14:textId="77777777" w:rsidR="004C6087" w:rsidRPr="00D01AF7" w:rsidRDefault="004C6087">
            <w:r w:rsidRPr="00D01AF7">
              <w:t>10</w:t>
            </w:r>
          </w:p>
        </w:tc>
        <w:tc>
          <w:tcPr>
            <w:tcW w:w="770" w:type="dxa"/>
            <w:tcBorders>
              <w:top w:val="single" w:sz="4" w:space="0" w:color="auto"/>
              <w:left w:val="single" w:sz="4" w:space="0" w:color="auto"/>
              <w:bottom w:val="single" w:sz="4" w:space="0" w:color="auto"/>
              <w:right w:val="single" w:sz="4" w:space="0" w:color="auto"/>
            </w:tcBorders>
          </w:tcPr>
          <w:p w14:paraId="31CF368A" w14:textId="77777777" w:rsidR="004C6087" w:rsidRPr="00D01AF7" w:rsidRDefault="004C6087"/>
        </w:tc>
        <w:tc>
          <w:tcPr>
            <w:tcW w:w="2147" w:type="dxa"/>
            <w:tcBorders>
              <w:top w:val="single" w:sz="4" w:space="0" w:color="auto"/>
              <w:left w:val="single" w:sz="4" w:space="0" w:color="auto"/>
              <w:bottom w:val="single" w:sz="4" w:space="0" w:color="auto"/>
              <w:right w:val="single" w:sz="4" w:space="0" w:color="auto"/>
            </w:tcBorders>
          </w:tcPr>
          <w:p w14:paraId="756C1496" w14:textId="77777777" w:rsidR="004C6087" w:rsidRPr="00D01AF7" w:rsidRDefault="004C6087"/>
        </w:tc>
        <w:tc>
          <w:tcPr>
            <w:tcW w:w="934" w:type="dxa"/>
            <w:tcBorders>
              <w:top w:val="single" w:sz="4" w:space="0" w:color="auto"/>
              <w:left w:val="single" w:sz="4" w:space="0" w:color="auto"/>
              <w:bottom w:val="single" w:sz="4" w:space="0" w:color="auto"/>
              <w:right w:val="single" w:sz="4" w:space="0" w:color="auto"/>
            </w:tcBorders>
          </w:tcPr>
          <w:p w14:paraId="4E5EB122" w14:textId="77777777" w:rsidR="004C6087" w:rsidRPr="00D01AF7" w:rsidRDefault="004C6087"/>
        </w:tc>
        <w:tc>
          <w:tcPr>
            <w:tcW w:w="1275" w:type="dxa"/>
            <w:tcBorders>
              <w:top w:val="single" w:sz="4" w:space="0" w:color="auto"/>
              <w:left w:val="single" w:sz="4" w:space="0" w:color="auto"/>
              <w:bottom w:val="single" w:sz="4" w:space="0" w:color="auto"/>
              <w:right w:val="single" w:sz="4" w:space="0" w:color="auto"/>
            </w:tcBorders>
          </w:tcPr>
          <w:p w14:paraId="21BE3BE5" w14:textId="77777777" w:rsidR="004C6087" w:rsidRPr="00D01AF7" w:rsidRDefault="004C6087"/>
        </w:tc>
        <w:tc>
          <w:tcPr>
            <w:tcW w:w="1319" w:type="dxa"/>
            <w:tcBorders>
              <w:top w:val="single" w:sz="4" w:space="0" w:color="auto"/>
              <w:left w:val="single" w:sz="4" w:space="0" w:color="auto"/>
              <w:bottom w:val="single" w:sz="4" w:space="0" w:color="auto"/>
              <w:right w:val="single" w:sz="4" w:space="0" w:color="auto"/>
            </w:tcBorders>
          </w:tcPr>
          <w:p w14:paraId="1A0C922A" w14:textId="77777777" w:rsidR="004C6087" w:rsidRPr="00D01AF7" w:rsidRDefault="004C6087"/>
        </w:tc>
        <w:tc>
          <w:tcPr>
            <w:tcW w:w="1319" w:type="dxa"/>
            <w:tcBorders>
              <w:top w:val="single" w:sz="4" w:space="0" w:color="auto"/>
              <w:left w:val="single" w:sz="4" w:space="0" w:color="auto"/>
              <w:bottom w:val="single" w:sz="4" w:space="0" w:color="auto"/>
              <w:right w:val="single" w:sz="4" w:space="0" w:color="auto"/>
            </w:tcBorders>
          </w:tcPr>
          <w:p w14:paraId="6F502428" w14:textId="77777777" w:rsidR="004C6087" w:rsidRPr="00D01AF7" w:rsidRDefault="004C6087"/>
        </w:tc>
        <w:tc>
          <w:tcPr>
            <w:tcW w:w="1319" w:type="dxa"/>
            <w:tcBorders>
              <w:top w:val="single" w:sz="4" w:space="0" w:color="auto"/>
              <w:left w:val="single" w:sz="4" w:space="0" w:color="auto"/>
              <w:bottom w:val="single" w:sz="4" w:space="0" w:color="auto"/>
              <w:right w:val="single" w:sz="4" w:space="0" w:color="auto"/>
            </w:tcBorders>
          </w:tcPr>
          <w:p w14:paraId="7087F6A2" w14:textId="77777777" w:rsidR="004C6087" w:rsidRPr="00D01AF7" w:rsidRDefault="004C6087"/>
        </w:tc>
      </w:tr>
    </w:tbl>
    <w:p w14:paraId="439EF18F" w14:textId="77777777" w:rsidR="004C6087" w:rsidRPr="00D01AF7" w:rsidRDefault="004C6087" w:rsidP="004C6087">
      <w:pPr>
        <w:spacing w:before="0" w:line="240" w:lineRule="auto"/>
        <w:jc w:val="left"/>
        <w:rPr>
          <w:bCs/>
        </w:rPr>
        <w:sectPr w:rsidR="004C6087" w:rsidRPr="00D01AF7">
          <w:footerReference w:type="default" r:id="rId123"/>
          <w:pgSz w:w="11900" w:h="16840"/>
          <w:pgMar w:top="2410" w:right="1134" w:bottom="1701" w:left="1134" w:header="851" w:footer="851" w:gutter="0"/>
          <w:cols w:space="708"/>
        </w:sectPr>
      </w:pPr>
    </w:p>
    <w:p w14:paraId="43A5DD1B" w14:textId="1589ADDC" w:rsidR="004C6087" w:rsidRPr="00D01AF7" w:rsidRDefault="004C6087" w:rsidP="00BD0B4E">
      <w:bookmarkStart w:id="485" w:name="_Toc90472255"/>
      <w:r w:rsidRPr="00D01AF7">
        <w:rPr>
          <w:rFonts w:eastAsia="Times New Roman"/>
          <w:b/>
          <w:bCs/>
          <w:color w:val="000000"/>
          <w:kern w:val="36"/>
          <w:sz w:val="24"/>
          <w:szCs w:val="24"/>
          <w:lang w:eastAsia="tr-TR"/>
        </w:rPr>
        <w:lastRenderedPageBreak/>
        <w:t>Waste Management Inspection Checklist</w:t>
      </w:r>
      <w:bookmarkEnd w:id="485"/>
      <w:r w:rsidRPr="00D01AF7">
        <w:rPr>
          <w:rFonts w:eastAsia="Times New Roman"/>
          <w:b/>
          <w:bCs/>
          <w:color w:val="000000"/>
          <w:kern w:val="36"/>
          <w:sz w:val="24"/>
          <w:szCs w:val="24"/>
          <w:lang w:eastAsia="tr-TR"/>
        </w:rPr>
        <w:t xml:space="preserve"> </w:t>
      </w:r>
    </w:p>
    <w:p w14:paraId="4D202CB3" w14:textId="77777777" w:rsidR="004C6087" w:rsidRPr="00D01AF7" w:rsidRDefault="004C6087" w:rsidP="004C6087">
      <w:r w:rsidRPr="00D01AF7">
        <w:t xml:space="preserve">Inspection </w:t>
      </w:r>
      <w:r w:rsidRPr="00D01AF7">
        <w:rPr>
          <w:rFonts w:eastAsia="Times New Roman"/>
          <w:color w:val="000000"/>
          <w:szCs w:val="20"/>
          <w:lang w:eastAsia="tr-TR"/>
        </w:rPr>
        <w:t>Place</w:t>
      </w:r>
      <w:r w:rsidRPr="00D01AF7">
        <w:t>:</w:t>
      </w:r>
    </w:p>
    <w:p w14:paraId="665FAB56" w14:textId="77777777" w:rsidR="004C6087" w:rsidRPr="00D01AF7" w:rsidRDefault="004C6087" w:rsidP="004C6087">
      <w:r w:rsidRPr="00D01AF7">
        <w:t xml:space="preserve">Inspection Date: </w:t>
      </w:r>
    </w:p>
    <w:tbl>
      <w:tblPr>
        <w:tblStyle w:val="TabloKlavuzu"/>
        <w:tblW w:w="0" w:type="auto"/>
        <w:tblLook w:val="04A0" w:firstRow="1" w:lastRow="0" w:firstColumn="1" w:lastColumn="0" w:noHBand="0" w:noVBand="1"/>
      </w:tblPr>
      <w:tblGrid>
        <w:gridCol w:w="4106"/>
        <w:gridCol w:w="1418"/>
        <w:gridCol w:w="4098"/>
      </w:tblGrid>
      <w:tr w:rsidR="004C6087" w:rsidRPr="00D01AF7" w14:paraId="66E000DB" w14:textId="77777777" w:rsidTr="004C6087">
        <w:tc>
          <w:tcPr>
            <w:tcW w:w="4106" w:type="dxa"/>
            <w:tcBorders>
              <w:top w:val="single" w:sz="4" w:space="0" w:color="auto"/>
              <w:left w:val="single" w:sz="4" w:space="0" w:color="auto"/>
              <w:bottom w:val="single" w:sz="4" w:space="0" w:color="auto"/>
              <w:right w:val="single" w:sz="4" w:space="0" w:color="auto"/>
            </w:tcBorders>
            <w:vAlign w:val="center"/>
            <w:hideMark/>
          </w:tcPr>
          <w:p w14:paraId="7F3CFA0D" w14:textId="77777777" w:rsidR="004C6087" w:rsidRPr="00D01AF7" w:rsidRDefault="004C6087">
            <w:pPr>
              <w:jc w:val="left"/>
              <w:rPr>
                <w:b/>
              </w:rPr>
            </w:pPr>
            <w:r w:rsidRPr="00D01AF7">
              <w:rPr>
                <w:b/>
              </w:rPr>
              <w:t>Measures</w:t>
            </w:r>
          </w:p>
        </w:tc>
        <w:tc>
          <w:tcPr>
            <w:tcW w:w="1418" w:type="dxa"/>
            <w:tcBorders>
              <w:top w:val="single" w:sz="4" w:space="0" w:color="auto"/>
              <w:left w:val="single" w:sz="4" w:space="0" w:color="auto"/>
              <w:bottom w:val="single" w:sz="4" w:space="0" w:color="auto"/>
              <w:right w:val="single" w:sz="4" w:space="0" w:color="auto"/>
            </w:tcBorders>
            <w:vAlign w:val="center"/>
            <w:hideMark/>
          </w:tcPr>
          <w:p w14:paraId="6151AF92" w14:textId="77777777" w:rsidR="004C6087" w:rsidRPr="00D01AF7" w:rsidRDefault="004C6087">
            <w:pPr>
              <w:jc w:val="left"/>
              <w:rPr>
                <w:b/>
              </w:rPr>
            </w:pPr>
            <w:r w:rsidRPr="00D01AF7">
              <w:rPr>
                <w:b/>
              </w:rPr>
              <w:t>Accordance (Yes/No)</w:t>
            </w:r>
          </w:p>
        </w:tc>
        <w:tc>
          <w:tcPr>
            <w:tcW w:w="4098" w:type="dxa"/>
            <w:tcBorders>
              <w:top w:val="single" w:sz="4" w:space="0" w:color="auto"/>
              <w:left w:val="single" w:sz="4" w:space="0" w:color="auto"/>
              <w:bottom w:val="single" w:sz="4" w:space="0" w:color="auto"/>
              <w:right w:val="single" w:sz="4" w:space="0" w:color="auto"/>
            </w:tcBorders>
            <w:vAlign w:val="center"/>
            <w:hideMark/>
          </w:tcPr>
          <w:p w14:paraId="15C94EC8" w14:textId="77777777" w:rsidR="004C6087" w:rsidRPr="00D01AF7" w:rsidRDefault="004C6087">
            <w:pPr>
              <w:jc w:val="left"/>
              <w:rPr>
                <w:b/>
              </w:rPr>
            </w:pPr>
            <w:r w:rsidRPr="00D01AF7">
              <w:rPr>
                <w:b/>
              </w:rPr>
              <w:t>Explanation</w:t>
            </w:r>
          </w:p>
        </w:tc>
      </w:tr>
      <w:tr w:rsidR="004C6087" w:rsidRPr="00D01AF7" w14:paraId="2F0164B4" w14:textId="77777777" w:rsidTr="004C6087">
        <w:tc>
          <w:tcPr>
            <w:tcW w:w="4106" w:type="dxa"/>
            <w:tcBorders>
              <w:top w:val="single" w:sz="4" w:space="0" w:color="auto"/>
              <w:left w:val="single" w:sz="4" w:space="0" w:color="auto"/>
              <w:bottom w:val="single" w:sz="4" w:space="0" w:color="auto"/>
              <w:right w:val="single" w:sz="4" w:space="0" w:color="auto"/>
            </w:tcBorders>
            <w:hideMark/>
          </w:tcPr>
          <w:p w14:paraId="3A8DC639" w14:textId="77777777" w:rsidR="004C6087" w:rsidRPr="00D01AF7" w:rsidRDefault="004C6087">
            <w:pPr>
              <w:jc w:val="left"/>
            </w:pPr>
            <w:r w:rsidRPr="00D01AF7">
              <w:t>Are all waste streams properly segregated and labeled according to the following categories?</w:t>
            </w:r>
          </w:p>
          <w:p w14:paraId="6BFA4B6D" w14:textId="77777777" w:rsidR="004C6087" w:rsidRPr="00D01AF7" w:rsidRDefault="004C6087">
            <w:pPr>
              <w:jc w:val="left"/>
            </w:pPr>
            <w:r w:rsidRPr="00D01AF7">
              <w:t>- Hazardous Wastes</w:t>
            </w:r>
          </w:p>
          <w:p w14:paraId="7C2C82D0" w14:textId="77777777" w:rsidR="004C6087" w:rsidRPr="00D01AF7" w:rsidRDefault="004C6087">
            <w:pPr>
              <w:jc w:val="left"/>
            </w:pPr>
            <w:r w:rsidRPr="00D01AF7">
              <w:t>- Non-Hazardous Waste</w:t>
            </w:r>
          </w:p>
        </w:tc>
        <w:tc>
          <w:tcPr>
            <w:tcW w:w="1418" w:type="dxa"/>
            <w:tcBorders>
              <w:top w:val="single" w:sz="4" w:space="0" w:color="auto"/>
              <w:left w:val="single" w:sz="4" w:space="0" w:color="auto"/>
              <w:bottom w:val="single" w:sz="4" w:space="0" w:color="auto"/>
              <w:right w:val="single" w:sz="4" w:space="0" w:color="auto"/>
            </w:tcBorders>
          </w:tcPr>
          <w:p w14:paraId="52A36D42" w14:textId="77777777" w:rsidR="004C6087" w:rsidRPr="00D01AF7" w:rsidRDefault="004C6087"/>
        </w:tc>
        <w:tc>
          <w:tcPr>
            <w:tcW w:w="4098" w:type="dxa"/>
            <w:tcBorders>
              <w:top w:val="single" w:sz="4" w:space="0" w:color="auto"/>
              <w:left w:val="single" w:sz="4" w:space="0" w:color="auto"/>
              <w:bottom w:val="single" w:sz="4" w:space="0" w:color="auto"/>
              <w:right w:val="single" w:sz="4" w:space="0" w:color="auto"/>
            </w:tcBorders>
          </w:tcPr>
          <w:p w14:paraId="62A35504" w14:textId="77777777" w:rsidR="004C6087" w:rsidRPr="00D01AF7" w:rsidRDefault="004C6087"/>
        </w:tc>
      </w:tr>
      <w:tr w:rsidR="004C6087" w:rsidRPr="00D01AF7" w14:paraId="6BCC8ABC" w14:textId="77777777" w:rsidTr="004C6087">
        <w:tc>
          <w:tcPr>
            <w:tcW w:w="4106" w:type="dxa"/>
            <w:tcBorders>
              <w:top w:val="single" w:sz="4" w:space="0" w:color="auto"/>
              <w:left w:val="single" w:sz="4" w:space="0" w:color="auto"/>
              <w:bottom w:val="single" w:sz="4" w:space="0" w:color="auto"/>
              <w:right w:val="single" w:sz="4" w:space="0" w:color="auto"/>
            </w:tcBorders>
            <w:hideMark/>
          </w:tcPr>
          <w:p w14:paraId="63811698" w14:textId="77777777" w:rsidR="004C6087" w:rsidRPr="00D01AF7" w:rsidRDefault="004C6087">
            <w:pPr>
              <w:jc w:val="left"/>
            </w:pPr>
            <w:r w:rsidRPr="00D01AF7">
              <w:t>Is the site waste inventory valid and up to date?</w:t>
            </w:r>
          </w:p>
        </w:tc>
        <w:tc>
          <w:tcPr>
            <w:tcW w:w="1418" w:type="dxa"/>
            <w:tcBorders>
              <w:top w:val="single" w:sz="4" w:space="0" w:color="auto"/>
              <w:left w:val="single" w:sz="4" w:space="0" w:color="auto"/>
              <w:bottom w:val="single" w:sz="4" w:space="0" w:color="auto"/>
              <w:right w:val="single" w:sz="4" w:space="0" w:color="auto"/>
            </w:tcBorders>
          </w:tcPr>
          <w:p w14:paraId="6A4CB0D0" w14:textId="77777777" w:rsidR="004C6087" w:rsidRPr="00D01AF7" w:rsidRDefault="004C6087"/>
        </w:tc>
        <w:tc>
          <w:tcPr>
            <w:tcW w:w="4098" w:type="dxa"/>
            <w:tcBorders>
              <w:top w:val="single" w:sz="4" w:space="0" w:color="auto"/>
              <w:left w:val="single" w:sz="4" w:space="0" w:color="auto"/>
              <w:bottom w:val="single" w:sz="4" w:space="0" w:color="auto"/>
              <w:right w:val="single" w:sz="4" w:space="0" w:color="auto"/>
            </w:tcBorders>
          </w:tcPr>
          <w:p w14:paraId="1B281579" w14:textId="77777777" w:rsidR="004C6087" w:rsidRPr="00D01AF7" w:rsidRDefault="004C6087"/>
        </w:tc>
      </w:tr>
      <w:tr w:rsidR="004C6087" w:rsidRPr="00D01AF7" w14:paraId="45D20F35" w14:textId="77777777" w:rsidTr="004C6087">
        <w:tc>
          <w:tcPr>
            <w:tcW w:w="4106" w:type="dxa"/>
            <w:tcBorders>
              <w:top w:val="single" w:sz="4" w:space="0" w:color="auto"/>
              <w:left w:val="single" w:sz="4" w:space="0" w:color="auto"/>
              <w:bottom w:val="single" w:sz="4" w:space="0" w:color="auto"/>
              <w:right w:val="single" w:sz="4" w:space="0" w:color="auto"/>
            </w:tcBorders>
            <w:hideMark/>
          </w:tcPr>
          <w:p w14:paraId="20F34EF3" w14:textId="77777777" w:rsidR="004C6087" w:rsidRPr="00D01AF7" w:rsidRDefault="004C6087">
            <w:pPr>
              <w:jc w:val="left"/>
            </w:pPr>
            <w:r w:rsidRPr="00D01AF7">
              <w:t>Are hazardous and non-hazardous wastes stored separately?</w:t>
            </w:r>
          </w:p>
        </w:tc>
        <w:tc>
          <w:tcPr>
            <w:tcW w:w="1418" w:type="dxa"/>
            <w:tcBorders>
              <w:top w:val="single" w:sz="4" w:space="0" w:color="auto"/>
              <w:left w:val="single" w:sz="4" w:space="0" w:color="auto"/>
              <w:bottom w:val="single" w:sz="4" w:space="0" w:color="auto"/>
              <w:right w:val="single" w:sz="4" w:space="0" w:color="auto"/>
            </w:tcBorders>
          </w:tcPr>
          <w:p w14:paraId="31289579" w14:textId="77777777" w:rsidR="004C6087" w:rsidRPr="00D01AF7" w:rsidRDefault="004C6087"/>
        </w:tc>
        <w:tc>
          <w:tcPr>
            <w:tcW w:w="4098" w:type="dxa"/>
            <w:tcBorders>
              <w:top w:val="single" w:sz="4" w:space="0" w:color="auto"/>
              <w:left w:val="single" w:sz="4" w:space="0" w:color="auto"/>
              <w:bottom w:val="single" w:sz="4" w:space="0" w:color="auto"/>
              <w:right w:val="single" w:sz="4" w:space="0" w:color="auto"/>
            </w:tcBorders>
          </w:tcPr>
          <w:p w14:paraId="7CFB0A96" w14:textId="77777777" w:rsidR="004C6087" w:rsidRPr="00D01AF7" w:rsidRDefault="004C6087"/>
        </w:tc>
      </w:tr>
      <w:tr w:rsidR="004C6087" w:rsidRPr="00D01AF7" w14:paraId="23DE3BCE" w14:textId="77777777" w:rsidTr="004C6087">
        <w:tc>
          <w:tcPr>
            <w:tcW w:w="4106" w:type="dxa"/>
            <w:tcBorders>
              <w:top w:val="single" w:sz="4" w:space="0" w:color="auto"/>
              <w:left w:val="single" w:sz="4" w:space="0" w:color="auto"/>
              <w:bottom w:val="single" w:sz="4" w:space="0" w:color="auto"/>
              <w:right w:val="single" w:sz="4" w:space="0" w:color="auto"/>
            </w:tcBorders>
            <w:hideMark/>
          </w:tcPr>
          <w:p w14:paraId="269E41B1" w14:textId="77777777" w:rsidR="004C6087" w:rsidRPr="00D01AF7" w:rsidRDefault="004C6087">
            <w:pPr>
              <w:jc w:val="left"/>
            </w:pPr>
            <w:r w:rsidRPr="00D01AF7">
              <w:t>Has a map been prepared showing the correct landfills, and is it visible to all workers?</w:t>
            </w:r>
          </w:p>
        </w:tc>
        <w:tc>
          <w:tcPr>
            <w:tcW w:w="1418" w:type="dxa"/>
            <w:tcBorders>
              <w:top w:val="single" w:sz="4" w:space="0" w:color="auto"/>
              <w:left w:val="single" w:sz="4" w:space="0" w:color="auto"/>
              <w:bottom w:val="single" w:sz="4" w:space="0" w:color="auto"/>
              <w:right w:val="single" w:sz="4" w:space="0" w:color="auto"/>
            </w:tcBorders>
          </w:tcPr>
          <w:p w14:paraId="204AEA2F" w14:textId="77777777" w:rsidR="004C6087" w:rsidRPr="00D01AF7" w:rsidRDefault="004C6087"/>
        </w:tc>
        <w:tc>
          <w:tcPr>
            <w:tcW w:w="4098" w:type="dxa"/>
            <w:tcBorders>
              <w:top w:val="single" w:sz="4" w:space="0" w:color="auto"/>
              <w:left w:val="single" w:sz="4" w:space="0" w:color="auto"/>
              <w:bottom w:val="single" w:sz="4" w:space="0" w:color="auto"/>
              <w:right w:val="single" w:sz="4" w:space="0" w:color="auto"/>
            </w:tcBorders>
          </w:tcPr>
          <w:p w14:paraId="7506E077" w14:textId="77777777" w:rsidR="004C6087" w:rsidRPr="00D01AF7" w:rsidRDefault="004C6087"/>
        </w:tc>
      </w:tr>
      <w:tr w:rsidR="004C6087" w:rsidRPr="00D01AF7" w14:paraId="510519AF" w14:textId="77777777" w:rsidTr="004C6087">
        <w:tc>
          <w:tcPr>
            <w:tcW w:w="4106" w:type="dxa"/>
            <w:tcBorders>
              <w:top w:val="single" w:sz="4" w:space="0" w:color="auto"/>
              <w:left w:val="single" w:sz="4" w:space="0" w:color="auto"/>
              <w:bottom w:val="single" w:sz="4" w:space="0" w:color="auto"/>
              <w:right w:val="single" w:sz="4" w:space="0" w:color="auto"/>
            </w:tcBorders>
            <w:hideMark/>
          </w:tcPr>
          <w:p w14:paraId="1FA90A01" w14:textId="77777777" w:rsidR="004C6087" w:rsidRPr="00D01AF7" w:rsidRDefault="004C6087">
            <w:pPr>
              <w:jc w:val="left"/>
            </w:pPr>
            <w:r w:rsidRPr="00D01AF7">
              <w:t>Are all waste storage containers properly labeled to prevent cross-contamination of waste materials?</w:t>
            </w:r>
          </w:p>
        </w:tc>
        <w:tc>
          <w:tcPr>
            <w:tcW w:w="1418" w:type="dxa"/>
            <w:tcBorders>
              <w:top w:val="single" w:sz="4" w:space="0" w:color="auto"/>
              <w:left w:val="single" w:sz="4" w:space="0" w:color="auto"/>
              <w:bottom w:val="single" w:sz="4" w:space="0" w:color="auto"/>
              <w:right w:val="single" w:sz="4" w:space="0" w:color="auto"/>
            </w:tcBorders>
          </w:tcPr>
          <w:p w14:paraId="32F19CBC" w14:textId="77777777" w:rsidR="004C6087" w:rsidRPr="00D01AF7" w:rsidRDefault="004C6087"/>
        </w:tc>
        <w:tc>
          <w:tcPr>
            <w:tcW w:w="4098" w:type="dxa"/>
            <w:tcBorders>
              <w:top w:val="single" w:sz="4" w:space="0" w:color="auto"/>
              <w:left w:val="single" w:sz="4" w:space="0" w:color="auto"/>
              <w:bottom w:val="single" w:sz="4" w:space="0" w:color="auto"/>
              <w:right w:val="single" w:sz="4" w:space="0" w:color="auto"/>
            </w:tcBorders>
          </w:tcPr>
          <w:p w14:paraId="7A16A000" w14:textId="77777777" w:rsidR="004C6087" w:rsidRPr="00D01AF7" w:rsidRDefault="004C6087"/>
        </w:tc>
      </w:tr>
      <w:tr w:rsidR="004C6087" w:rsidRPr="00D01AF7" w14:paraId="364770B5" w14:textId="77777777" w:rsidTr="004C6087">
        <w:tc>
          <w:tcPr>
            <w:tcW w:w="4106" w:type="dxa"/>
            <w:tcBorders>
              <w:top w:val="single" w:sz="4" w:space="0" w:color="auto"/>
              <w:left w:val="single" w:sz="4" w:space="0" w:color="auto"/>
              <w:bottom w:val="single" w:sz="4" w:space="0" w:color="auto"/>
              <w:right w:val="single" w:sz="4" w:space="0" w:color="auto"/>
            </w:tcBorders>
            <w:hideMark/>
          </w:tcPr>
          <w:p w14:paraId="4BB727D0" w14:textId="77777777" w:rsidR="004C6087" w:rsidRPr="00D01AF7" w:rsidRDefault="004C6087">
            <w:pPr>
              <w:jc w:val="left"/>
            </w:pPr>
            <w:r w:rsidRPr="00D01AF7">
              <w:t>Is appropriate information written on all waste labels, including:</w:t>
            </w:r>
          </w:p>
          <w:p w14:paraId="4C7F3D37" w14:textId="77777777" w:rsidR="004C6087" w:rsidRPr="00D01AF7" w:rsidRDefault="004C6087">
            <w:pPr>
              <w:jc w:val="left"/>
            </w:pPr>
            <w:r w:rsidRPr="00D01AF7">
              <w:t>- Waste flow (hazardous, non-hazardous, etc.)</w:t>
            </w:r>
          </w:p>
          <w:p w14:paraId="485C3AFA" w14:textId="77777777" w:rsidR="004C6087" w:rsidRPr="00D01AF7" w:rsidRDefault="004C6087">
            <w:pPr>
              <w:jc w:val="left"/>
            </w:pPr>
            <w:r w:rsidRPr="00D01AF7">
              <w:t>- Type of waste (solid, liquid or sludge)</w:t>
            </w:r>
          </w:p>
          <w:p w14:paraId="154F540D" w14:textId="77777777" w:rsidR="004C6087" w:rsidRPr="00D01AF7" w:rsidRDefault="004C6087">
            <w:pPr>
              <w:jc w:val="left"/>
            </w:pPr>
            <w:r w:rsidRPr="00D01AF7">
              <w:t>- Amount of waste</w:t>
            </w:r>
          </w:p>
          <w:p w14:paraId="1F58384A" w14:textId="77777777" w:rsidR="004C6087" w:rsidRPr="00D01AF7" w:rsidRDefault="004C6087">
            <w:pPr>
              <w:jc w:val="left"/>
            </w:pPr>
            <w:r w:rsidRPr="00D01AF7">
              <w:t>- Known environmental, health and safety hazards (e.g., MSDS forms)</w:t>
            </w:r>
          </w:p>
          <w:p w14:paraId="16741FE4" w14:textId="77777777" w:rsidR="004C6087" w:rsidRPr="00D01AF7" w:rsidRDefault="004C6087">
            <w:pPr>
              <w:jc w:val="left"/>
            </w:pPr>
            <w:r w:rsidRPr="00D01AF7">
              <w:t>- Required personal protective equipment (PPE)</w:t>
            </w:r>
          </w:p>
        </w:tc>
        <w:tc>
          <w:tcPr>
            <w:tcW w:w="1418" w:type="dxa"/>
            <w:tcBorders>
              <w:top w:val="single" w:sz="4" w:space="0" w:color="auto"/>
              <w:left w:val="single" w:sz="4" w:space="0" w:color="auto"/>
              <w:bottom w:val="single" w:sz="4" w:space="0" w:color="auto"/>
              <w:right w:val="single" w:sz="4" w:space="0" w:color="auto"/>
            </w:tcBorders>
          </w:tcPr>
          <w:p w14:paraId="7FF8195C" w14:textId="77777777" w:rsidR="004C6087" w:rsidRPr="00D01AF7" w:rsidRDefault="004C6087"/>
        </w:tc>
        <w:tc>
          <w:tcPr>
            <w:tcW w:w="4098" w:type="dxa"/>
            <w:tcBorders>
              <w:top w:val="single" w:sz="4" w:space="0" w:color="auto"/>
              <w:left w:val="single" w:sz="4" w:space="0" w:color="auto"/>
              <w:bottom w:val="single" w:sz="4" w:space="0" w:color="auto"/>
              <w:right w:val="single" w:sz="4" w:space="0" w:color="auto"/>
            </w:tcBorders>
          </w:tcPr>
          <w:p w14:paraId="6BF1CCB7" w14:textId="77777777" w:rsidR="004C6087" w:rsidRPr="00D01AF7" w:rsidRDefault="004C6087"/>
        </w:tc>
      </w:tr>
      <w:tr w:rsidR="004C6087" w:rsidRPr="00D01AF7" w14:paraId="485E286F" w14:textId="77777777" w:rsidTr="004C6087">
        <w:tc>
          <w:tcPr>
            <w:tcW w:w="4106" w:type="dxa"/>
            <w:tcBorders>
              <w:top w:val="single" w:sz="4" w:space="0" w:color="auto"/>
              <w:left w:val="single" w:sz="4" w:space="0" w:color="auto"/>
              <w:bottom w:val="single" w:sz="4" w:space="0" w:color="auto"/>
              <w:right w:val="single" w:sz="4" w:space="0" w:color="auto"/>
            </w:tcBorders>
            <w:hideMark/>
          </w:tcPr>
          <w:p w14:paraId="6DBB9CB4" w14:textId="77777777" w:rsidR="004C6087" w:rsidRPr="00D01AF7" w:rsidRDefault="004C6087">
            <w:pPr>
              <w:jc w:val="left"/>
            </w:pPr>
            <w:r w:rsidRPr="00D01AF7">
              <w:t>Are the licenses of the companies contracted for waste transportation and waste disposal valid and up to date?</w:t>
            </w:r>
          </w:p>
        </w:tc>
        <w:tc>
          <w:tcPr>
            <w:tcW w:w="1418" w:type="dxa"/>
            <w:tcBorders>
              <w:top w:val="single" w:sz="4" w:space="0" w:color="auto"/>
              <w:left w:val="single" w:sz="4" w:space="0" w:color="auto"/>
              <w:bottom w:val="single" w:sz="4" w:space="0" w:color="auto"/>
              <w:right w:val="single" w:sz="4" w:space="0" w:color="auto"/>
            </w:tcBorders>
          </w:tcPr>
          <w:p w14:paraId="51779422" w14:textId="77777777" w:rsidR="004C6087" w:rsidRPr="00D01AF7" w:rsidRDefault="004C6087"/>
        </w:tc>
        <w:tc>
          <w:tcPr>
            <w:tcW w:w="4098" w:type="dxa"/>
            <w:tcBorders>
              <w:top w:val="single" w:sz="4" w:space="0" w:color="auto"/>
              <w:left w:val="single" w:sz="4" w:space="0" w:color="auto"/>
              <w:bottom w:val="single" w:sz="4" w:space="0" w:color="auto"/>
              <w:right w:val="single" w:sz="4" w:space="0" w:color="auto"/>
            </w:tcBorders>
          </w:tcPr>
          <w:p w14:paraId="737AC82C" w14:textId="77777777" w:rsidR="004C6087" w:rsidRPr="00D01AF7" w:rsidRDefault="004C6087"/>
        </w:tc>
      </w:tr>
      <w:tr w:rsidR="004C6087" w:rsidRPr="00D01AF7" w14:paraId="1087F653" w14:textId="77777777" w:rsidTr="004C6087">
        <w:tc>
          <w:tcPr>
            <w:tcW w:w="4106" w:type="dxa"/>
            <w:tcBorders>
              <w:top w:val="single" w:sz="4" w:space="0" w:color="auto"/>
              <w:left w:val="single" w:sz="4" w:space="0" w:color="auto"/>
              <w:bottom w:val="single" w:sz="4" w:space="0" w:color="auto"/>
              <w:right w:val="single" w:sz="4" w:space="0" w:color="auto"/>
            </w:tcBorders>
            <w:hideMark/>
          </w:tcPr>
          <w:p w14:paraId="5F420C41" w14:textId="77777777" w:rsidR="004C6087" w:rsidRPr="00D01AF7" w:rsidRDefault="004C6087">
            <w:pPr>
              <w:jc w:val="left"/>
            </w:pPr>
            <w:r w:rsidRPr="00D01AF7">
              <w:t>Are copies of the National Waste Transport Forms kept as part of the monthly waste registration forms?</w:t>
            </w:r>
          </w:p>
        </w:tc>
        <w:tc>
          <w:tcPr>
            <w:tcW w:w="1418" w:type="dxa"/>
            <w:tcBorders>
              <w:top w:val="single" w:sz="4" w:space="0" w:color="auto"/>
              <w:left w:val="single" w:sz="4" w:space="0" w:color="auto"/>
              <w:bottom w:val="single" w:sz="4" w:space="0" w:color="auto"/>
              <w:right w:val="single" w:sz="4" w:space="0" w:color="auto"/>
            </w:tcBorders>
          </w:tcPr>
          <w:p w14:paraId="03DD02F7" w14:textId="77777777" w:rsidR="004C6087" w:rsidRPr="00D01AF7" w:rsidRDefault="004C6087"/>
        </w:tc>
        <w:tc>
          <w:tcPr>
            <w:tcW w:w="4098" w:type="dxa"/>
            <w:tcBorders>
              <w:top w:val="single" w:sz="4" w:space="0" w:color="auto"/>
              <w:left w:val="single" w:sz="4" w:space="0" w:color="auto"/>
              <w:bottom w:val="single" w:sz="4" w:space="0" w:color="auto"/>
              <w:right w:val="single" w:sz="4" w:space="0" w:color="auto"/>
            </w:tcBorders>
          </w:tcPr>
          <w:p w14:paraId="50C7800B" w14:textId="77777777" w:rsidR="004C6087" w:rsidRPr="00D01AF7" w:rsidRDefault="004C6087"/>
        </w:tc>
      </w:tr>
    </w:tbl>
    <w:p w14:paraId="4B0176D7" w14:textId="58F065EB" w:rsidR="00A84584" w:rsidRPr="00D01AF7" w:rsidRDefault="00A84584" w:rsidP="004C6087">
      <w:pPr>
        <w:spacing w:before="0" w:after="160" w:line="256" w:lineRule="auto"/>
        <w:jc w:val="left"/>
      </w:pPr>
    </w:p>
    <w:p w14:paraId="1982E0C9" w14:textId="77777777" w:rsidR="00A84584" w:rsidRPr="00D01AF7" w:rsidRDefault="00A84584">
      <w:pPr>
        <w:spacing w:before="0" w:after="160" w:line="259" w:lineRule="auto"/>
        <w:jc w:val="left"/>
      </w:pPr>
      <w:r w:rsidRPr="00D01AF7">
        <w:br w:type="page"/>
      </w:r>
    </w:p>
    <w:p w14:paraId="69AD7E6C" w14:textId="4EFEE0E4" w:rsidR="00AC3181" w:rsidRPr="00D01AF7" w:rsidRDefault="00AC3181" w:rsidP="00AC3181">
      <w:pPr>
        <w:pStyle w:val="Balk1"/>
        <w:numPr>
          <w:ilvl w:val="0"/>
          <w:numId w:val="0"/>
        </w:numPr>
        <w:spacing w:after="240"/>
        <w:rPr>
          <w:rFonts w:cs="Tahoma"/>
        </w:rPr>
      </w:pPr>
      <w:bookmarkStart w:id="486" w:name="_Ref73709296"/>
      <w:bookmarkStart w:id="487" w:name="_Ref73716037"/>
      <w:bookmarkStart w:id="488" w:name="_Toc129783829"/>
      <w:r w:rsidRPr="00D01AF7">
        <w:rPr>
          <w:rFonts w:cs="Tahoma"/>
        </w:rPr>
        <w:lastRenderedPageBreak/>
        <w:t>A</w:t>
      </w:r>
      <w:r w:rsidR="00773BC2" w:rsidRPr="00D01AF7">
        <w:rPr>
          <w:rFonts w:cs="Tahoma"/>
        </w:rPr>
        <w:t>nne</w:t>
      </w:r>
      <w:r w:rsidRPr="00D01AF7">
        <w:rPr>
          <w:rFonts w:cs="Tahoma"/>
        </w:rPr>
        <w:t>x</w:t>
      </w:r>
      <w:r w:rsidR="00773BC2" w:rsidRPr="00D01AF7">
        <w:rPr>
          <w:rFonts w:cs="Tahoma"/>
        </w:rPr>
        <w:t xml:space="preserve"> </w:t>
      </w:r>
      <w:r w:rsidRPr="00D01AF7">
        <w:rPr>
          <w:rFonts w:cs="Tahoma"/>
        </w:rPr>
        <w:t>1</w:t>
      </w:r>
      <w:bookmarkEnd w:id="486"/>
      <w:bookmarkEnd w:id="487"/>
      <w:r w:rsidRPr="00D01AF7">
        <w:rPr>
          <w:rFonts w:cs="Tahoma"/>
        </w:rPr>
        <w:t>0</w:t>
      </w:r>
      <w:r w:rsidR="00773BC2" w:rsidRPr="00D01AF7">
        <w:rPr>
          <w:rFonts w:cs="Tahoma"/>
        </w:rPr>
        <w:t>.</w:t>
      </w:r>
      <w:r w:rsidRPr="00D01AF7">
        <w:rPr>
          <w:rFonts w:cs="Tahoma"/>
        </w:rPr>
        <w:t xml:space="preserve"> </w:t>
      </w:r>
      <w:r w:rsidR="00163F18" w:rsidRPr="00D01AF7">
        <w:rPr>
          <w:rFonts w:cs="Tahoma"/>
        </w:rPr>
        <w:t xml:space="preserve">Resource Efficiency and </w:t>
      </w:r>
      <w:r w:rsidRPr="00D01AF7">
        <w:rPr>
          <w:rFonts w:cs="Tahoma"/>
        </w:rPr>
        <w:t>Pollution Prevention Plan</w:t>
      </w:r>
      <w:bookmarkEnd w:id="488"/>
    </w:p>
    <w:p w14:paraId="6D1E910C" w14:textId="1E76301D" w:rsidR="00163F18" w:rsidRPr="00D01AF7" w:rsidRDefault="00163F18" w:rsidP="00163F18">
      <w:r w:rsidRPr="00D01AF7">
        <w:t xml:space="preserve">Resource Efficiency and Pollution Prevention Plans </w:t>
      </w:r>
      <w:r w:rsidR="00455F1A" w:rsidRPr="00D01AF7">
        <w:t>will</w:t>
      </w:r>
      <w:r w:rsidRPr="00D01AF7">
        <w:t xml:space="preserve"> be prepared for each province within the scope of the Project and it will be integrated to each </w:t>
      </w:r>
      <w:r w:rsidR="00977659" w:rsidRPr="00D01AF7">
        <w:t>sub-</w:t>
      </w:r>
      <w:r w:rsidR="00B06F17" w:rsidRPr="00D01AF7">
        <w:t xml:space="preserve">project </w:t>
      </w:r>
      <w:r w:rsidR="00234C9F" w:rsidRPr="00D01AF7">
        <w:t>under Component 2;</w:t>
      </w:r>
      <w:r w:rsidRPr="00D01AF7">
        <w:t xml:space="preserve"> together with ESMP </w:t>
      </w:r>
      <w:r w:rsidR="00A84584" w:rsidRPr="00D01AF7">
        <w:t>Checklist</w:t>
      </w:r>
      <w:r w:rsidRPr="00D01AF7">
        <w:t xml:space="preserve"> of each </w:t>
      </w:r>
      <w:r w:rsidR="00977659" w:rsidRPr="00D01AF7">
        <w:t>sub-project</w:t>
      </w:r>
      <w:r w:rsidRPr="00D01AF7">
        <w:t xml:space="preserve">. Retrofitting, demolition, and reconstruction activities will cause noise and air pollution, as well as hazardous material risks such as chemical leakage. Besides, </w:t>
      </w:r>
      <w:r w:rsidR="00234C9F" w:rsidRPr="00D01AF7">
        <w:t xml:space="preserve">basic retrofitting/reconstruction requirements, such as concrete, rebar, insulation material etc., water for personnel usage, and fuels for vehicles and equipment will be required as resources. </w:t>
      </w:r>
    </w:p>
    <w:p w14:paraId="48AF6F39" w14:textId="35BA99F9" w:rsidR="00163F18" w:rsidRPr="00D01AF7" w:rsidRDefault="00163F18" w:rsidP="00163F18">
      <w:r w:rsidRPr="00D01AF7">
        <w:t>The main objectives of the preparation of the</w:t>
      </w:r>
      <w:r w:rsidR="00234C9F" w:rsidRPr="00D01AF7">
        <w:t xml:space="preserve"> Resource Efficiency and</w:t>
      </w:r>
      <w:r w:rsidRPr="00D01AF7">
        <w:t xml:space="preserve"> Pollution Prevention Plan</w:t>
      </w:r>
      <w:r w:rsidR="00234C9F" w:rsidRPr="00D01AF7">
        <w:t>s</w:t>
      </w:r>
      <w:r w:rsidRPr="00D01AF7">
        <w:t xml:space="preserve"> are:</w:t>
      </w:r>
    </w:p>
    <w:p w14:paraId="0D4AACE9" w14:textId="77777777" w:rsidR="00163F18" w:rsidRPr="00D01AF7" w:rsidRDefault="00163F18" w:rsidP="00163F18">
      <w:pPr>
        <w:pStyle w:val="ListeParagraf"/>
        <w:numPr>
          <w:ilvl w:val="0"/>
          <w:numId w:val="230"/>
        </w:numPr>
      </w:pPr>
      <w:r w:rsidRPr="00D01AF7">
        <w:t>Define roles and responsibilities</w:t>
      </w:r>
    </w:p>
    <w:p w14:paraId="04D819E6" w14:textId="77777777" w:rsidR="00163F18" w:rsidRPr="00D01AF7" w:rsidRDefault="00163F18" w:rsidP="00163F18">
      <w:pPr>
        <w:pStyle w:val="ListeParagraf"/>
        <w:numPr>
          <w:ilvl w:val="0"/>
          <w:numId w:val="230"/>
        </w:numPr>
      </w:pPr>
      <w:r w:rsidRPr="00D01AF7">
        <w:t>Define the legal/institutional framework</w:t>
      </w:r>
    </w:p>
    <w:p w14:paraId="71664952" w14:textId="6E6EB84A" w:rsidR="00163F18" w:rsidRPr="00D01AF7" w:rsidRDefault="00163F18" w:rsidP="00163F18">
      <w:pPr>
        <w:pStyle w:val="ListeParagraf"/>
        <w:numPr>
          <w:ilvl w:val="0"/>
          <w:numId w:val="230"/>
        </w:numPr>
      </w:pPr>
      <w:r w:rsidRPr="00D01AF7">
        <w:t xml:space="preserve">Identifying and examining the potential negative environmental impacts of the </w:t>
      </w:r>
      <w:r w:rsidR="00977659" w:rsidRPr="00D01AF7">
        <w:t>sub-project</w:t>
      </w:r>
      <w:r w:rsidRPr="00D01AF7">
        <w:t>s</w:t>
      </w:r>
    </w:p>
    <w:p w14:paraId="7C17B48A" w14:textId="77777777" w:rsidR="00163F18" w:rsidRPr="00D01AF7" w:rsidRDefault="00163F18" w:rsidP="00163F18">
      <w:pPr>
        <w:pStyle w:val="ListeParagraf"/>
        <w:numPr>
          <w:ilvl w:val="0"/>
          <w:numId w:val="230"/>
        </w:numPr>
      </w:pPr>
      <w:r w:rsidRPr="00D01AF7">
        <w:t>Recommending measures to minimize, mitigate or compensate for adverse effects</w:t>
      </w:r>
    </w:p>
    <w:p w14:paraId="347605C0" w14:textId="77777777" w:rsidR="00163F18" w:rsidRPr="00D01AF7" w:rsidRDefault="00163F18" w:rsidP="00163F18">
      <w:pPr>
        <w:pStyle w:val="ListeParagraf"/>
        <w:numPr>
          <w:ilvl w:val="0"/>
          <w:numId w:val="230"/>
        </w:numPr>
      </w:pPr>
      <w:r w:rsidRPr="00D01AF7">
        <w:t>Improving environmental performance</w:t>
      </w:r>
    </w:p>
    <w:p w14:paraId="2EC754B8" w14:textId="77777777" w:rsidR="00163F18" w:rsidRPr="00D01AF7" w:rsidRDefault="00163F18" w:rsidP="00163F18">
      <w:pPr>
        <w:pStyle w:val="ListeParagraf"/>
        <w:numPr>
          <w:ilvl w:val="0"/>
          <w:numId w:val="230"/>
        </w:numPr>
      </w:pPr>
      <w:r w:rsidRPr="00D01AF7">
        <w:t>Ensuring failures of appropriate monitoring and environmental management measures are addressed</w:t>
      </w:r>
    </w:p>
    <w:p w14:paraId="03E28F1C" w14:textId="77777777" w:rsidR="00163F18" w:rsidRPr="00D01AF7" w:rsidRDefault="00163F18" w:rsidP="00163F18">
      <w:r w:rsidRPr="00D01AF7">
        <w:rPr>
          <w:rFonts w:eastAsia="Times New Roman"/>
          <w:color w:val="000000"/>
          <w:szCs w:val="20"/>
          <w:lang w:eastAsia="tr-TR"/>
        </w:rPr>
        <w:t>The following aspects should be addressed in every Pollution Prevention Plan</w:t>
      </w:r>
      <w:r w:rsidRPr="00D01AF7">
        <w:t>:</w:t>
      </w:r>
    </w:p>
    <w:p w14:paraId="2598DB1F" w14:textId="39584C63" w:rsidR="00163F18" w:rsidRPr="00D01AF7" w:rsidRDefault="00163F18" w:rsidP="00163F18">
      <w:pPr>
        <w:pStyle w:val="ListeParagraf"/>
        <w:numPr>
          <w:ilvl w:val="0"/>
          <w:numId w:val="231"/>
        </w:numPr>
      </w:pPr>
      <w:r w:rsidRPr="00D01AF7">
        <w:t xml:space="preserve">Possible </w:t>
      </w:r>
      <w:r w:rsidR="00977659" w:rsidRPr="00D01AF7">
        <w:t>sub-</w:t>
      </w:r>
      <w:r w:rsidR="00B06F17" w:rsidRPr="00D01AF7">
        <w:t xml:space="preserve">project </w:t>
      </w:r>
      <w:r w:rsidRPr="00D01AF7">
        <w:t>types and details</w:t>
      </w:r>
    </w:p>
    <w:p w14:paraId="741B05B5" w14:textId="77777777" w:rsidR="00163F18" w:rsidRPr="00D01AF7" w:rsidRDefault="00163F18" w:rsidP="00163F18">
      <w:pPr>
        <w:pStyle w:val="ListeParagraf"/>
        <w:numPr>
          <w:ilvl w:val="0"/>
          <w:numId w:val="231"/>
        </w:numPr>
      </w:pPr>
      <w:r w:rsidRPr="00D01AF7">
        <w:t>Description of relevant base case conditions</w:t>
      </w:r>
    </w:p>
    <w:p w14:paraId="4BB6DB9A" w14:textId="77777777" w:rsidR="00163F18" w:rsidRPr="00D01AF7" w:rsidRDefault="00163F18" w:rsidP="00163F18">
      <w:pPr>
        <w:pStyle w:val="ListeParagraf"/>
        <w:numPr>
          <w:ilvl w:val="0"/>
          <w:numId w:val="231"/>
        </w:numPr>
      </w:pPr>
      <w:r w:rsidRPr="00D01AF7">
        <w:t>Summary of effects</w:t>
      </w:r>
    </w:p>
    <w:p w14:paraId="41137DAF" w14:textId="77777777" w:rsidR="00163F18" w:rsidRPr="00D01AF7" w:rsidRDefault="00163F18" w:rsidP="00163F18">
      <w:pPr>
        <w:pStyle w:val="ListeParagraf"/>
        <w:numPr>
          <w:ilvl w:val="0"/>
          <w:numId w:val="231"/>
        </w:numPr>
      </w:pPr>
      <w:r w:rsidRPr="00D01AF7">
        <w:t>Description of mitigation measures</w:t>
      </w:r>
    </w:p>
    <w:p w14:paraId="23C97B24" w14:textId="77777777" w:rsidR="00163F18" w:rsidRPr="00D01AF7" w:rsidRDefault="00163F18" w:rsidP="00163F18">
      <w:pPr>
        <w:pStyle w:val="ListeParagraf"/>
        <w:numPr>
          <w:ilvl w:val="0"/>
          <w:numId w:val="231"/>
        </w:numPr>
      </w:pPr>
      <w:r w:rsidRPr="00D01AF7">
        <w:t>Description of the monitoring program</w:t>
      </w:r>
    </w:p>
    <w:p w14:paraId="0385E262" w14:textId="77777777" w:rsidR="00163F18" w:rsidRPr="00D01AF7" w:rsidRDefault="00163F18" w:rsidP="00163F18">
      <w:pPr>
        <w:pStyle w:val="ListeParagraf"/>
        <w:numPr>
          <w:ilvl w:val="0"/>
          <w:numId w:val="231"/>
        </w:numPr>
      </w:pPr>
      <w:r w:rsidRPr="00D01AF7">
        <w:t>Institutional arrangements and outline of roles and responsibilities</w:t>
      </w:r>
    </w:p>
    <w:p w14:paraId="3D9C2639" w14:textId="0936E46F" w:rsidR="00163F18" w:rsidRPr="00D01AF7" w:rsidRDefault="00163F18" w:rsidP="00163F18">
      <w:pPr>
        <w:spacing w:line="240" w:lineRule="auto"/>
        <w:rPr>
          <w:rFonts w:eastAsia="Times New Roman"/>
          <w:color w:val="000000"/>
          <w:szCs w:val="20"/>
          <w:lang w:eastAsia="tr-TR"/>
        </w:rPr>
      </w:pPr>
      <w:r w:rsidRPr="00D01AF7">
        <w:rPr>
          <w:rFonts w:eastAsia="Times New Roman"/>
          <w:color w:val="000000"/>
          <w:szCs w:val="20"/>
          <w:lang w:eastAsia="tr-TR"/>
        </w:rPr>
        <w:t>The summary of impacts should describe the adverse environmental impacts anticipated fo</w:t>
      </w:r>
      <w:r w:rsidR="00716A8F" w:rsidRPr="00D01AF7">
        <w:rPr>
          <w:rFonts w:eastAsia="Times New Roman"/>
          <w:color w:val="000000"/>
          <w:szCs w:val="20"/>
          <w:lang w:eastAsia="tr-TR"/>
        </w:rPr>
        <w:t xml:space="preserve">r which mitigation is required. </w:t>
      </w:r>
      <w:r w:rsidRPr="00D01AF7">
        <w:rPr>
          <w:rFonts w:eastAsia="Times New Roman"/>
          <w:color w:val="000000"/>
          <w:szCs w:val="20"/>
          <w:lang w:eastAsia="tr-TR"/>
        </w:rPr>
        <w:t>Each mitigation measure should be briefly described with reference to the related impact.</w:t>
      </w:r>
    </w:p>
    <w:p w14:paraId="2A7339F7" w14:textId="185C5F1B" w:rsidR="00163F18" w:rsidRPr="00D01AF7" w:rsidRDefault="00163F18" w:rsidP="00163F18">
      <w:pPr>
        <w:spacing w:line="240" w:lineRule="auto"/>
        <w:rPr>
          <w:rFonts w:eastAsia="Times New Roman"/>
          <w:color w:val="000000"/>
          <w:szCs w:val="20"/>
          <w:lang w:eastAsia="tr-TR"/>
        </w:rPr>
      </w:pPr>
      <w:r w:rsidRPr="00D01AF7">
        <w:rPr>
          <w:rFonts w:eastAsia="Times New Roman"/>
          <w:color w:val="000000"/>
          <w:szCs w:val="20"/>
          <w:lang w:eastAsia="tr-TR"/>
        </w:rPr>
        <w:t>Proposed mitigation measures should be supported by relevant resources, designs, hardware description</w:t>
      </w:r>
      <w:r w:rsidR="00716A8F" w:rsidRPr="00D01AF7">
        <w:rPr>
          <w:rFonts w:eastAsia="Times New Roman"/>
          <w:color w:val="000000"/>
          <w:szCs w:val="20"/>
          <w:lang w:eastAsia="tr-TR"/>
        </w:rPr>
        <w:t xml:space="preserve">s, and/or operating procedures. </w:t>
      </w:r>
      <w:r w:rsidRPr="00D01AF7">
        <w:rPr>
          <w:rFonts w:eastAsia="Times New Roman"/>
          <w:color w:val="000000"/>
          <w:szCs w:val="20"/>
          <w:lang w:eastAsia="tr-TR"/>
        </w:rPr>
        <w:t>Monitoring is important to eval</w:t>
      </w:r>
      <w:r w:rsidR="00716A8F" w:rsidRPr="00D01AF7">
        <w:rPr>
          <w:rFonts w:eastAsia="Times New Roman"/>
          <w:color w:val="000000"/>
          <w:szCs w:val="20"/>
          <w:lang w:eastAsia="tr-TR"/>
        </w:rPr>
        <w:t xml:space="preserve">uate environmental performance. </w:t>
      </w:r>
      <w:r w:rsidRPr="00D01AF7">
        <w:rPr>
          <w:rFonts w:eastAsia="Times New Roman"/>
          <w:color w:val="000000"/>
          <w:szCs w:val="20"/>
          <w:lang w:eastAsia="tr-TR"/>
        </w:rPr>
        <w:t>Therefore, the monitoring program should be designed to ensure that necessary mitigation measures are taken if the proposed measures are insufficient, or the im</w:t>
      </w:r>
      <w:r w:rsidR="00716A8F" w:rsidRPr="00D01AF7">
        <w:rPr>
          <w:rFonts w:eastAsia="Times New Roman"/>
          <w:color w:val="000000"/>
          <w:szCs w:val="20"/>
          <w:lang w:eastAsia="tr-TR"/>
        </w:rPr>
        <w:t xml:space="preserve">pacts have been underestimated. </w:t>
      </w:r>
      <w:r w:rsidRPr="00D01AF7">
        <w:rPr>
          <w:rFonts w:eastAsia="Times New Roman"/>
          <w:color w:val="000000"/>
          <w:szCs w:val="20"/>
          <w:lang w:eastAsia="tr-TR"/>
        </w:rPr>
        <w:t>The monitoring program should be linked to the impacts identified and the methods to be used.</w:t>
      </w:r>
    </w:p>
    <w:p w14:paraId="218389BB" w14:textId="3720799D" w:rsidR="00163F18" w:rsidRPr="00D01AF7" w:rsidRDefault="00163F18" w:rsidP="00163F18">
      <w:pPr>
        <w:spacing w:line="240" w:lineRule="auto"/>
        <w:rPr>
          <w:rFonts w:eastAsia="Times New Roman"/>
          <w:color w:val="000000"/>
          <w:szCs w:val="20"/>
          <w:lang w:eastAsia="tr-TR"/>
        </w:rPr>
      </w:pPr>
      <w:r w:rsidRPr="00D01AF7">
        <w:rPr>
          <w:rFonts w:eastAsia="Times New Roman"/>
          <w:color w:val="000000"/>
          <w:szCs w:val="20"/>
          <w:lang w:eastAsia="tr-TR"/>
        </w:rPr>
        <w:t>Mitigation and monitoring responsibilities should be clearly defined and coordination arrangements between the various respons</w:t>
      </w:r>
      <w:r w:rsidR="00716A8F" w:rsidRPr="00D01AF7">
        <w:rPr>
          <w:rFonts w:eastAsia="Times New Roman"/>
          <w:color w:val="000000"/>
          <w:szCs w:val="20"/>
          <w:lang w:eastAsia="tr-TR"/>
        </w:rPr>
        <w:t xml:space="preserve">ible parties should be defined. These parties </w:t>
      </w:r>
      <w:r w:rsidR="00962893" w:rsidRPr="00D01AF7">
        <w:rPr>
          <w:rFonts w:eastAsia="Times New Roman"/>
          <w:color w:val="000000"/>
          <w:szCs w:val="20"/>
          <w:lang w:eastAsia="tr-TR"/>
        </w:rPr>
        <w:t>include</w:t>
      </w:r>
      <w:r w:rsidR="00716A8F" w:rsidRPr="00D01AF7">
        <w:rPr>
          <w:rFonts w:eastAsia="Times New Roman"/>
          <w:color w:val="000000"/>
          <w:szCs w:val="20"/>
          <w:lang w:eastAsia="tr-TR"/>
        </w:rPr>
        <w:t xml:space="preserve"> beneficiaries, </w:t>
      </w:r>
      <w:r w:rsidRPr="00D01AF7">
        <w:rPr>
          <w:rFonts w:eastAsia="Times New Roman"/>
          <w:color w:val="000000"/>
          <w:szCs w:val="20"/>
          <w:lang w:eastAsia="tr-TR"/>
        </w:rPr>
        <w:t>contrac</w:t>
      </w:r>
      <w:r w:rsidR="00716A8F" w:rsidRPr="00D01AF7">
        <w:rPr>
          <w:rFonts w:eastAsia="Times New Roman"/>
          <w:color w:val="000000"/>
          <w:szCs w:val="20"/>
          <w:lang w:eastAsia="tr-TR"/>
        </w:rPr>
        <w:t>tors and administrative bodies.</w:t>
      </w:r>
    </w:p>
    <w:p w14:paraId="6D2AC658" w14:textId="77777777" w:rsidR="00AC3181" w:rsidRPr="00D01AF7" w:rsidRDefault="00AC3181" w:rsidP="00AC3181"/>
    <w:p w14:paraId="66411B5D" w14:textId="169A23FB" w:rsidR="00A5102E" w:rsidRPr="00D01AF7" w:rsidRDefault="00A5102E">
      <w:pPr>
        <w:spacing w:before="0" w:after="160" w:line="259" w:lineRule="auto"/>
        <w:jc w:val="left"/>
      </w:pPr>
      <w:r w:rsidRPr="00D01AF7">
        <w:br w:type="page"/>
      </w:r>
    </w:p>
    <w:p w14:paraId="418A4888" w14:textId="75BD9A68" w:rsidR="00967158" w:rsidRPr="00D01AF7" w:rsidRDefault="00967158" w:rsidP="00967158">
      <w:pPr>
        <w:pStyle w:val="Balk1"/>
        <w:numPr>
          <w:ilvl w:val="0"/>
          <w:numId w:val="0"/>
        </w:numPr>
        <w:spacing w:after="240"/>
        <w:rPr>
          <w:rFonts w:cs="Tahoma"/>
        </w:rPr>
      </w:pPr>
      <w:bookmarkStart w:id="489" w:name="_Toc129783830"/>
      <w:bookmarkStart w:id="490" w:name="_Ref73709293"/>
      <w:bookmarkStart w:id="491" w:name="_Ref73709817"/>
      <w:r w:rsidRPr="00D01AF7">
        <w:rPr>
          <w:rFonts w:cs="Tahoma"/>
        </w:rPr>
        <w:lastRenderedPageBreak/>
        <w:t>A</w:t>
      </w:r>
      <w:r w:rsidR="00773BC2" w:rsidRPr="00D01AF7">
        <w:rPr>
          <w:rFonts w:cs="Tahoma"/>
        </w:rPr>
        <w:t xml:space="preserve">nnex </w:t>
      </w:r>
      <w:r w:rsidRPr="00D01AF7">
        <w:rPr>
          <w:rFonts w:cs="Tahoma"/>
        </w:rPr>
        <w:t>11</w:t>
      </w:r>
      <w:r w:rsidR="00773BC2" w:rsidRPr="00D01AF7">
        <w:rPr>
          <w:rFonts w:cs="Tahoma"/>
        </w:rPr>
        <w:t>.</w:t>
      </w:r>
      <w:r w:rsidRPr="00D01AF7">
        <w:rPr>
          <w:rFonts w:cs="Tahoma"/>
        </w:rPr>
        <w:t xml:space="preserve"> Occupational Health and Safety Management Plan</w:t>
      </w:r>
      <w:bookmarkEnd w:id="489"/>
    </w:p>
    <w:p w14:paraId="7F88F89C" w14:textId="4567C1E6" w:rsidR="00234C9F" w:rsidRPr="00D01AF7" w:rsidRDefault="00684D24" w:rsidP="00BD0B4E">
      <w:pPr>
        <w:spacing w:before="0" w:after="160" w:line="259" w:lineRule="auto"/>
        <w:jc w:val="left"/>
        <w:rPr>
          <w:sz w:val="24"/>
          <w:szCs w:val="24"/>
        </w:rPr>
      </w:pPr>
      <w:bookmarkStart w:id="492" w:name="_Toc90388689"/>
      <w:r w:rsidRPr="00D01AF7">
        <w:rPr>
          <w:b/>
          <w:bCs/>
          <w:sz w:val="24"/>
          <w:szCs w:val="24"/>
        </w:rPr>
        <w:t>1.</w:t>
      </w:r>
      <w:r w:rsidRPr="00D01AF7">
        <w:rPr>
          <w:b/>
          <w:bCs/>
          <w:sz w:val="24"/>
          <w:szCs w:val="24"/>
        </w:rPr>
        <w:tab/>
      </w:r>
      <w:r w:rsidR="00234C9F" w:rsidRPr="00D01AF7">
        <w:rPr>
          <w:b/>
          <w:bCs/>
          <w:sz w:val="24"/>
          <w:szCs w:val="24"/>
        </w:rPr>
        <w:t>Purpose and Scope</w:t>
      </w:r>
      <w:bookmarkEnd w:id="492"/>
    </w:p>
    <w:p w14:paraId="44B6852A" w14:textId="6B01E341" w:rsidR="00234C9F" w:rsidRPr="00D01AF7" w:rsidRDefault="00234C9F" w:rsidP="00234C9F">
      <w:r w:rsidRPr="00D01AF7">
        <w:t xml:space="preserve">This plan presents the Occupational Health and Safety </w:t>
      </w:r>
      <w:r w:rsidR="000A0851" w:rsidRPr="00D01AF7">
        <w:t>(OHS) m</w:t>
      </w:r>
      <w:r w:rsidRPr="00D01AF7">
        <w:t>anagement principles for the</w:t>
      </w:r>
      <w:r w:rsidR="00D67D00" w:rsidRPr="00D01AF7">
        <w:t xml:space="preserve"> </w:t>
      </w:r>
      <w:r w:rsidR="00977659" w:rsidRPr="00D01AF7">
        <w:t>sub</w:t>
      </w:r>
      <w:r w:rsidR="00B06F17" w:rsidRPr="00D01AF7">
        <w:t xml:space="preserve">project </w:t>
      </w:r>
      <w:r w:rsidRPr="00D01AF7">
        <w:t>activities</w:t>
      </w:r>
      <w:r w:rsidR="00D67D00" w:rsidRPr="00D01AF7">
        <w:t xml:space="preserve"> within the scope of Component</w:t>
      </w:r>
      <w:r w:rsidRPr="00D01AF7">
        <w:t xml:space="preserve"> </w:t>
      </w:r>
      <w:r w:rsidR="00D67D00" w:rsidRPr="00D01AF7">
        <w:t xml:space="preserve">2 </w:t>
      </w:r>
      <w:r w:rsidRPr="00D01AF7">
        <w:t>of the Project. Prior to construction activities, the Contractor will</w:t>
      </w:r>
      <w:r w:rsidR="00D67D00" w:rsidRPr="00D01AF7">
        <w:t xml:space="preserve"> also</w:t>
      </w:r>
      <w:r w:rsidRPr="00D01AF7">
        <w:t xml:space="preserve"> develop its own Occupational Health and Safety Management Plan</w:t>
      </w:r>
      <w:r w:rsidR="000A0851" w:rsidRPr="00D01AF7">
        <w:t xml:space="preserve"> (OHSMP)</w:t>
      </w:r>
      <w:r w:rsidR="00D67D00" w:rsidRPr="00D01AF7">
        <w:t xml:space="preserve"> in line with national legislation</w:t>
      </w:r>
      <w:r w:rsidRPr="00D01AF7">
        <w:t xml:space="preserve"> to address </w:t>
      </w:r>
      <w:r w:rsidR="000A0851" w:rsidRPr="00D01AF7">
        <w:t>OHS</w:t>
      </w:r>
      <w:r w:rsidRPr="00D01AF7">
        <w:t xml:space="preserve"> issues.</w:t>
      </w:r>
    </w:p>
    <w:p w14:paraId="291F65EA" w14:textId="77777777" w:rsidR="00234C9F" w:rsidRPr="00D01AF7" w:rsidRDefault="00234C9F" w:rsidP="00234C9F">
      <w:r w:rsidRPr="00D01AF7">
        <w:t>This plan outlines the framework of the OHS system to be followed by the Contractor during the land preparation and construction phase.</w:t>
      </w:r>
    </w:p>
    <w:p w14:paraId="34958AB0" w14:textId="7C6C80A3" w:rsidR="00234C9F" w:rsidRPr="00D01AF7" w:rsidRDefault="00234C9F" w:rsidP="00234C9F">
      <w:r w:rsidRPr="00D01AF7">
        <w:t xml:space="preserve">This plan has been prepared to be implemented by the </w:t>
      </w:r>
      <w:r w:rsidR="00550A5E" w:rsidRPr="00D01AF7">
        <w:t>Project Management Unit</w:t>
      </w:r>
      <w:r w:rsidRPr="00D01AF7">
        <w:t xml:space="preserve"> (</w:t>
      </w:r>
      <w:r w:rsidR="00550A5E" w:rsidRPr="00D01AF7">
        <w:t>PMU</w:t>
      </w:r>
      <w:r w:rsidRPr="00D01AF7">
        <w:t>), Contractors and Subcontractors. In addition, Contractors are required to adopt plan requirements within their management plans. The roles and responsibilities for the implementation of the Plan are presented in Chapter 3.</w:t>
      </w:r>
    </w:p>
    <w:p w14:paraId="67F6631E" w14:textId="555BD77E" w:rsidR="00234C9F" w:rsidRPr="00D01AF7" w:rsidRDefault="00234C9F" w:rsidP="00234C9F">
      <w:r w:rsidRPr="00D01AF7">
        <w:t>This Plan is a living document and responsibilities, procedures and compliance actions should be updated as appropriate.</w:t>
      </w:r>
    </w:p>
    <w:p w14:paraId="3F66ED8A" w14:textId="77777777" w:rsidR="000D1456" w:rsidRPr="00D01AF7" w:rsidRDefault="000D1456" w:rsidP="00234C9F">
      <w:pPr>
        <w:rPr>
          <w:sz w:val="2"/>
          <w:szCs w:val="2"/>
        </w:rPr>
      </w:pPr>
    </w:p>
    <w:p w14:paraId="6B721067" w14:textId="51F26CCE" w:rsidR="00234C9F" w:rsidRPr="00D01AF7" w:rsidRDefault="00684D24" w:rsidP="00BD0B4E">
      <w:pPr>
        <w:spacing w:before="0" w:after="160" w:line="259" w:lineRule="auto"/>
        <w:jc w:val="left"/>
        <w:rPr>
          <w:sz w:val="24"/>
          <w:szCs w:val="24"/>
        </w:rPr>
      </w:pPr>
      <w:bookmarkStart w:id="493" w:name="_Toc90388690"/>
      <w:r w:rsidRPr="00D01AF7">
        <w:rPr>
          <w:b/>
          <w:bCs/>
          <w:sz w:val="24"/>
          <w:szCs w:val="24"/>
        </w:rPr>
        <w:t>2.</w:t>
      </w:r>
      <w:r w:rsidRPr="00D01AF7">
        <w:rPr>
          <w:b/>
          <w:bCs/>
          <w:sz w:val="24"/>
          <w:szCs w:val="24"/>
        </w:rPr>
        <w:tab/>
      </w:r>
      <w:r w:rsidR="00234C9F" w:rsidRPr="00D01AF7">
        <w:rPr>
          <w:b/>
          <w:bCs/>
          <w:sz w:val="24"/>
          <w:szCs w:val="24"/>
        </w:rPr>
        <w:t>Legal Framework</w:t>
      </w:r>
      <w:bookmarkEnd w:id="493"/>
    </w:p>
    <w:p w14:paraId="2D579F45" w14:textId="2168073A" w:rsidR="00234C9F" w:rsidRPr="00D01AF7" w:rsidRDefault="00614A6C" w:rsidP="00BD0B4E">
      <w:pPr>
        <w:spacing w:line="259" w:lineRule="auto"/>
        <w:jc w:val="left"/>
        <w:rPr>
          <w:szCs w:val="20"/>
        </w:rPr>
      </w:pPr>
      <w:bookmarkStart w:id="494" w:name="_Toc90388691"/>
      <w:r w:rsidRPr="00D01AF7">
        <w:rPr>
          <w:b/>
          <w:bCs/>
          <w:szCs w:val="20"/>
        </w:rPr>
        <w:t>2.1.</w:t>
      </w:r>
      <w:r w:rsidRPr="00D01AF7">
        <w:rPr>
          <w:b/>
          <w:bCs/>
          <w:szCs w:val="20"/>
        </w:rPr>
        <w:tab/>
      </w:r>
      <w:r w:rsidR="00234C9F" w:rsidRPr="00D01AF7">
        <w:rPr>
          <w:b/>
          <w:bCs/>
          <w:szCs w:val="20"/>
        </w:rPr>
        <w:t>National Legislation</w:t>
      </w:r>
      <w:bookmarkEnd w:id="494"/>
      <w:r w:rsidR="00234C9F" w:rsidRPr="00D01AF7">
        <w:rPr>
          <w:b/>
          <w:bCs/>
          <w:szCs w:val="20"/>
        </w:rPr>
        <w:t xml:space="preserve"> </w:t>
      </w:r>
    </w:p>
    <w:p w14:paraId="1585F6D5" w14:textId="67DB690A" w:rsidR="00234C9F" w:rsidRPr="00D01AF7" w:rsidRDefault="00234C9F" w:rsidP="00234C9F">
      <w:r w:rsidRPr="00D01AF7">
        <w:t xml:space="preserve">The main national legislation that the </w:t>
      </w:r>
      <w:r w:rsidR="00955756" w:rsidRPr="00D01AF7">
        <w:t>Project</w:t>
      </w:r>
      <w:r w:rsidRPr="00D01AF7">
        <w:t xml:space="preserve"> is subject to on occupational health and safety is as follows:</w:t>
      </w:r>
    </w:p>
    <w:p w14:paraId="4F5AF7E9" w14:textId="4C2162DD" w:rsidR="00234C9F" w:rsidRPr="00D01AF7" w:rsidRDefault="00234C9F" w:rsidP="00234C9F">
      <w:pPr>
        <w:pStyle w:val="ListeParagraf"/>
        <w:numPr>
          <w:ilvl w:val="1"/>
          <w:numId w:val="232"/>
        </w:numPr>
        <w:overflowPunct w:val="0"/>
        <w:autoSpaceDE w:val="0"/>
        <w:autoSpaceDN w:val="0"/>
        <w:adjustRightInd w:val="0"/>
        <w:spacing w:after="120" w:line="240" w:lineRule="auto"/>
        <w:ind w:left="714" w:hanging="357"/>
      </w:pPr>
      <w:r w:rsidRPr="00D01AF7">
        <w:t xml:space="preserve">Occupational Health And Safety Law </w:t>
      </w:r>
      <w:r w:rsidR="00903134" w:rsidRPr="00D01AF7">
        <w:t xml:space="preserve">No. </w:t>
      </w:r>
      <w:r w:rsidRPr="00D01AF7">
        <w:t>6331</w:t>
      </w:r>
    </w:p>
    <w:p w14:paraId="6FE577C3" w14:textId="77777777" w:rsidR="00234C9F" w:rsidRPr="00D01AF7" w:rsidRDefault="00234C9F" w:rsidP="00234C9F">
      <w:pPr>
        <w:pStyle w:val="ListeParagraf"/>
        <w:numPr>
          <w:ilvl w:val="1"/>
          <w:numId w:val="232"/>
        </w:numPr>
        <w:overflowPunct w:val="0"/>
        <w:autoSpaceDE w:val="0"/>
        <w:autoSpaceDN w:val="0"/>
        <w:adjustRightInd w:val="0"/>
        <w:spacing w:after="120" w:line="240" w:lineRule="auto"/>
        <w:ind w:left="714" w:hanging="357"/>
      </w:pPr>
      <w:r w:rsidRPr="00D01AF7">
        <w:t>Health and Safety Signs Regulation</w:t>
      </w:r>
    </w:p>
    <w:p w14:paraId="5130770A" w14:textId="77777777" w:rsidR="00234C9F" w:rsidRPr="00D01AF7" w:rsidRDefault="00234C9F" w:rsidP="00234C9F">
      <w:pPr>
        <w:pStyle w:val="ListeParagraf"/>
        <w:numPr>
          <w:ilvl w:val="1"/>
          <w:numId w:val="232"/>
        </w:numPr>
        <w:overflowPunct w:val="0"/>
        <w:autoSpaceDE w:val="0"/>
        <w:autoSpaceDN w:val="0"/>
        <w:adjustRightInd w:val="0"/>
        <w:spacing w:after="120" w:line="240" w:lineRule="auto"/>
        <w:ind w:left="714" w:hanging="357"/>
      </w:pPr>
      <w:r w:rsidRPr="00D01AF7">
        <w:t>Implementing Regulation on the Duties, Authorities, Responsibilities and Training of Workplace Physicians and Other Health Personnel</w:t>
      </w:r>
    </w:p>
    <w:p w14:paraId="4B539692" w14:textId="77777777" w:rsidR="00234C9F" w:rsidRPr="00D01AF7" w:rsidRDefault="00234C9F" w:rsidP="00234C9F">
      <w:pPr>
        <w:pStyle w:val="ListeParagraf"/>
        <w:numPr>
          <w:ilvl w:val="1"/>
          <w:numId w:val="232"/>
        </w:numPr>
        <w:overflowPunct w:val="0"/>
        <w:autoSpaceDE w:val="0"/>
        <w:autoSpaceDN w:val="0"/>
        <w:adjustRightInd w:val="0"/>
        <w:spacing w:after="120" w:line="240" w:lineRule="auto"/>
        <w:ind w:left="714" w:hanging="357"/>
      </w:pPr>
      <w:r w:rsidRPr="00D01AF7">
        <w:t>Regulation on Emergency Situations in Workplaces</w:t>
      </w:r>
    </w:p>
    <w:p w14:paraId="60C43402" w14:textId="77777777" w:rsidR="00234C9F" w:rsidRPr="00D01AF7" w:rsidRDefault="00234C9F" w:rsidP="00234C9F">
      <w:pPr>
        <w:pStyle w:val="ListeParagraf"/>
        <w:numPr>
          <w:ilvl w:val="1"/>
          <w:numId w:val="232"/>
        </w:numPr>
        <w:overflowPunct w:val="0"/>
        <w:autoSpaceDE w:val="0"/>
        <w:autoSpaceDN w:val="0"/>
        <w:adjustRightInd w:val="0"/>
        <w:spacing w:after="120" w:line="240" w:lineRule="auto"/>
        <w:ind w:left="714" w:hanging="357"/>
      </w:pPr>
      <w:r w:rsidRPr="00D01AF7">
        <w:t>Implementing Regulation on the Procedures and Principles of Employee Occupational Health and Safety Training</w:t>
      </w:r>
    </w:p>
    <w:p w14:paraId="620C09D1" w14:textId="77777777" w:rsidR="00234C9F" w:rsidRPr="00D01AF7" w:rsidRDefault="00234C9F" w:rsidP="00234C9F">
      <w:pPr>
        <w:pStyle w:val="ListeParagraf"/>
        <w:numPr>
          <w:ilvl w:val="1"/>
          <w:numId w:val="232"/>
        </w:numPr>
        <w:overflowPunct w:val="0"/>
        <w:autoSpaceDE w:val="0"/>
        <w:autoSpaceDN w:val="0"/>
        <w:adjustRightInd w:val="0"/>
        <w:spacing w:after="120" w:line="240" w:lineRule="auto"/>
        <w:ind w:left="714" w:hanging="357"/>
      </w:pPr>
      <w:r w:rsidRPr="00D01AF7">
        <w:t>Communiqué on Workplace Hazard Classes Regarding Occupational Health and Safety</w:t>
      </w:r>
    </w:p>
    <w:p w14:paraId="02E16FA5" w14:textId="77777777" w:rsidR="00234C9F" w:rsidRPr="00D01AF7" w:rsidRDefault="00234C9F" w:rsidP="00234C9F">
      <w:pPr>
        <w:pStyle w:val="ListeParagraf"/>
        <w:numPr>
          <w:ilvl w:val="1"/>
          <w:numId w:val="232"/>
        </w:numPr>
        <w:overflowPunct w:val="0"/>
        <w:autoSpaceDE w:val="0"/>
        <w:autoSpaceDN w:val="0"/>
        <w:adjustRightInd w:val="0"/>
        <w:spacing w:after="120" w:line="240" w:lineRule="auto"/>
        <w:ind w:left="714" w:hanging="357"/>
      </w:pPr>
      <w:r w:rsidRPr="00D01AF7">
        <w:t>Regulation on the Duties, Authorities, Responsibilities and Training of Occupational Safety Specialists</w:t>
      </w:r>
    </w:p>
    <w:p w14:paraId="1D84C2D1" w14:textId="77777777" w:rsidR="00234C9F" w:rsidRPr="00D01AF7" w:rsidRDefault="00234C9F" w:rsidP="00234C9F">
      <w:pPr>
        <w:pStyle w:val="ListeParagraf"/>
        <w:numPr>
          <w:ilvl w:val="1"/>
          <w:numId w:val="232"/>
        </w:numPr>
        <w:overflowPunct w:val="0"/>
        <w:autoSpaceDE w:val="0"/>
        <w:autoSpaceDN w:val="0"/>
        <w:adjustRightInd w:val="0"/>
        <w:spacing w:after="120" w:line="240" w:lineRule="auto"/>
        <w:ind w:left="714" w:hanging="357"/>
      </w:pPr>
      <w:r w:rsidRPr="00D01AF7">
        <w:t>Occupational Health and Safety Services Regulation</w:t>
      </w:r>
    </w:p>
    <w:p w14:paraId="09329669" w14:textId="77777777" w:rsidR="00234C9F" w:rsidRPr="00D01AF7" w:rsidRDefault="00234C9F" w:rsidP="00234C9F">
      <w:pPr>
        <w:pStyle w:val="ListeParagraf"/>
        <w:numPr>
          <w:ilvl w:val="1"/>
          <w:numId w:val="232"/>
        </w:numPr>
        <w:overflowPunct w:val="0"/>
        <w:autoSpaceDE w:val="0"/>
        <w:autoSpaceDN w:val="0"/>
        <w:adjustRightInd w:val="0"/>
        <w:spacing w:after="120" w:line="240" w:lineRule="auto"/>
        <w:ind w:left="714" w:hanging="357"/>
      </w:pPr>
      <w:r w:rsidRPr="00D01AF7">
        <w:t>Occupational Health and Safety Risk Assessment Regulation</w:t>
      </w:r>
    </w:p>
    <w:p w14:paraId="74C0F363" w14:textId="77777777" w:rsidR="00234C9F" w:rsidRPr="00D01AF7" w:rsidRDefault="00234C9F" w:rsidP="00234C9F">
      <w:pPr>
        <w:pStyle w:val="ListeParagraf"/>
        <w:numPr>
          <w:ilvl w:val="1"/>
          <w:numId w:val="232"/>
        </w:numPr>
        <w:overflowPunct w:val="0"/>
        <w:autoSpaceDE w:val="0"/>
        <w:autoSpaceDN w:val="0"/>
        <w:adjustRightInd w:val="0"/>
        <w:spacing w:after="120" w:line="240" w:lineRule="auto"/>
        <w:ind w:left="714" w:hanging="357"/>
      </w:pPr>
      <w:r w:rsidRPr="00D01AF7">
        <w:t>Regulation on Occupational Health and Safety Boards</w:t>
      </w:r>
    </w:p>
    <w:p w14:paraId="2946147A" w14:textId="77777777" w:rsidR="00234C9F" w:rsidRPr="00D01AF7" w:rsidRDefault="00234C9F" w:rsidP="00234C9F">
      <w:pPr>
        <w:pStyle w:val="ListeParagraf"/>
        <w:numPr>
          <w:ilvl w:val="1"/>
          <w:numId w:val="232"/>
        </w:numPr>
        <w:overflowPunct w:val="0"/>
        <w:autoSpaceDE w:val="0"/>
        <w:autoSpaceDN w:val="0"/>
        <w:adjustRightInd w:val="0"/>
        <w:spacing w:after="120" w:line="240" w:lineRule="auto"/>
        <w:ind w:left="714" w:hanging="357"/>
      </w:pPr>
      <w:r w:rsidRPr="00D01AF7">
        <w:t>Regulation on Health and Safety Measures in Asbestos Work</w:t>
      </w:r>
    </w:p>
    <w:p w14:paraId="008C5B60" w14:textId="77777777" w:rsidR="00234C9F" w:rsidRPr="00D01AF7" w:rsidRDefault="00234C9F" w:rsidP="00234C9F">
      <w:pPr>
        <w:pStyle w:val="ListeParagraf"/>
        <w:numPr>
          <w:ilvl w:val="1"/>
          <w:numId w:val="232"/>
        </w:numPr>
        <w:overflowPunct w:val="0"/>
        <w:autoSpaceDE w:val="0"/>
        <w:autoSpaceDN w:val="0"/>
        <w:adjustRightInd w:val="0"/>
        <w:spacing w:after="120" w:line="240" w:lineRule="auto"/>
        <w:ind w:left="714" w:hanging="357"/>
      </w:pPr>
      <w:r w:rsidRPr="00D01AF7">
        <w:t>National Occupational Health and Safety Council Regulation</w:t>
      </w:r>
    </w:p>
    <w:p w14:paraId="239A1731" w14:textId="77777777" w:rsidR="00234C9F" w:rsidRPr="00D01AF7" w:rsidRDefault="00234C9F" w:rsidP="00234C9F">
      <w:pPr>
        <w:pStyle w:val="ListeParagraf"/>
        <w:numPr>
          <w:ilvl w:val="1"/>
          <w:numId w:val="232"/>
        </w:numPr>
        <w:overflowPunct w:val="0"/>
        <w:autoSpaceDE w:val="0"/>
        <w:autoSpaceDN w:val="0"/>
        <w:adjustRightInd w:val="0"/>
        <w:spacing w:after="120" w:line="240" w:lineRule="auto"/>
        <w:ind w:left="714" w:hanging="357"/>
      </w:pPr>
      <w:r w:rsidRPr="00D01AF7">
        <w:t>Regulation on Stopping Work at Workplaces</w:t>
      </w:r>
    </w:p>
    <w:p w14:paraId="697877CF" w14:textId="77777777" w:rsidR="00234C9F" w:rsidRPr="00D01AF7" w:rsidRDefault="00234C9F" w:rsidP="00234C9F">
      <w:pPr>
        <w:pStyle w:val="ListeParagraf"/>
        <w:numPr>
          <w:ilvl w:val="1"/>
          <w:numId w:val="232"/>
        </w:numPr>
        <w:overflowPunct w:val="0"/>
        <w:autoSpaceDE w:val="0"/>
        <w:autoSpaceDN w:val="0"/>
        <w:adjustRightInd w:val="0"/>
        <w:spacing w:after="120" w:line="240" w:lineRule="auto"/>
        <w:ind w:left="714" w:hanging="357"/>
      </w:pPr>
      <w:r w:rsidRPr="00D01AF7">
        <w:t>Regulation on Health and Safety Conditions in the Use of Work Equipment</w:t>
      </w:r>
    </w:p>
    <w:p w14:paraId="4D9930B4" w14:textId="77777777" w:rsidR="00234C9F" w:rsidRPr="00D01AF7" w:rsidRDefault="00234C9F" w:rsidP="00234C9F">
      <w:pPr>
        <w:pStyle w:val="ListeParagraf"/>
        <w:numPr>
          <w:ilvl w:val="1"/>
          <w:numId w:val="232"/>
        </w:numPr>
        <w:overflowPunct w:val="0"/>
        <w:autoSpaceDE w:val="0"/>
        <w:autoSpaceDN w:val="0"/>
        <w:adjustRightInd w:val="0"/>
        <w:spacing w:after="120" w:line="240" w:lineRule="auto"/>
        <w:ind w:left="714" w:hanging="357"/>
      </w:pPr>
      <w:r w:rsidRPr="00D01AF7">
        <w:t>Regulation on the Protection of Employees from the Hazards of Explosive Environments</w:t>
      </w:r>
    </w:p>
    <w:p w14:paraId="08EE4C26" w14:textId="77777777" w:rsidR="00234C9F" w:rsidRPr="00D01AF7" w:rsidRDefault="00234C9F" w:rsidP="00234C9F">
      <w:pPr>
        <w:pStyle w:val="ListeParagraf"/>
        <w:numPr>
          <w:ilvl w:val="1"/>
          <w:numId w:val="232"/>
        </w:numPr>
        <w:overflowPunct w:val="0"/>
        <w:autoSpaceDE w:val="0"/>
        <w:autoSpaceDN w:val="0"/>
        <w:adjustRightInd w:val="0"/>
        <w:spacing w:after="120" w:line="240" w:lineRule="auto"/>
        <w:ind w:left="714" w:hanging="357"/>
      </w:pPr>
      <w:r w:rsidRPr="00D01AF7">
        <w:t>Implementing Regulation on the Use of Personal Protective Equipment in Workplaces</w:t>
      </w:r>
    </w:p>
    <w:p w14:paraId="38EC10B7" w14:textId="77777777" w:rsidR="00234C9F" w:rsidRPr="00D01AF7" w:rsidRDefault="00234C9F" w:rsidP="00234C9F">
      <w:pPr>
        <w:pStyle w:val="ListeParagraf"/>
        <w:numPr>
          <w:ilvl w:val="1"/>
          <w:numId w:val="232"/>
        </w:numPr>
        <w:overflowPunct w:val="0"/>
        <w:autoSpaceDE w:val="0"/>
        <w:autoSpaceDN w:val="0"/>
        <w:adjustRightInd w:val="0"/>
        <w:spacing w:after="120" w:line="240" w:lineRule="auto"/>
        <w:ind w:left="714" w:hanging="357"/>
      </w:pPr>
      <w:r w:rsidRPr="00D01AF7">
        <w:t>Implementing Regulation on the Vocational Training of Those Who Will Work in Dangerous and Very Dangerous Class Jobs</w:t>
      </w:r>
    </w:p>
    <w:p w14:paraId="534A1E30" w14:textId="77777777" w:rsidR="00234C9F" w:rsidRPr="00D01AF7" w:rsidRDefault="00234C9F" w:rsidP="00234C9F">
      <w:pPr>
        <w:pStyle w:val="ListeParagraf"/>
        <w:numPr>
          <w:ilvl w:val="1"/>
          <w:numId w:val="232"/>
        </w:numPr>
        <w:overflowPunct w:val="0"/>
        <w:autoSpaceDE w:val="0"/>
        <w:autoSpaceDN w:val="0"/>
        <w:adjustRightInd w:val="0"/>
        <w:spacing w:after="120" w:line="240" w:lineRule="auto"/>
        <w:ind w:left="714" w:hanging="357"/>
      </w:pPr>
      <w:r w:rsidRPr="00D01AF7">
        <w:t>Regulation on the Protection of Employees from Risks Related to Noise</w:t>
      </w:r>
    </w:p>
    <w:p w14:paraId="5D74EBE1" w14:textId="77777777" w:rsidR="00234C9F" w:rsidRPr="00D01AF7" w:rsidRDefault="00234C9F" w:rsidP="00234C9F">
      <w:pPr>
        <w:pStyle w:val="ListeParagraf"/>
        <w:numPr>
          <w:ilvl w:val="1"/>
          <w:numId w:val="232"/>
        </w:numPr>
        <w:overflowPunct w:val="0"/>
        <w:autoSpaceDE w:val="0"/>
        <w:autoSpaceDN w:val="0"/>
        <w:adjustRightInd w:val="0"/>
        <w:spacing w:after="120" w:line="240" w:lineRule="auto"/>
        <w:ind w:left="714" w:hanging="357"/>
      </w:pPr>
      <w:r w:rsidRPr="00D01AF7">
        <w:t>Regulation on Health and Safety Precautions in Working with Chemicals</w:t>
      </w:r>
    </w:p>
    <w:p w14:paraId="698A0BC6" w14:textId="77777777" w:rsidR="00234C9F" w:rsidRPr="00D01AF7" w:rsidRDefault="00234C9F" w:rsidP="00234C9F">
      <w:pPr>
        <w:pStyle w:val="ListeParagraf"/>
        <w:numPr>
          <w:ilvl w:val="1"/>
          <w:numId w:val="232"/>
        </w:numPr>
        <w:overflowPunct w:val="0"/>
        <w:autoSpaceDE w:val="0"/>
        <w:autoSpaceDN w:val="0"/>
        <w:adjustRightInd w:val="0"/>
        <w:spacing w:after="120" w:line="240" w:lineRule="auto"/>
        <w:ind w:left="714" w:hanging="357"/>
      </w:pPr>
      <w:r w:rsidRPr="00D01AF7">
        <w:t>Regulation on Laboratories Performing Occupational Hygiene Measurement, Testing and Analysis</w:t>
      </w:r>
    </w:p>
    <w:p w14:paraId="6FF2A07D" w14:textId="77777777" w:rsidR="00234C9F" w:rsidRPr="00D01AF7" w:rsidRDefault="00234C9F" w:rsidP="00234C9F">
      <w:pPr>
        <w:pStyle w:val="ListeParagraf"/>
        <w:numPr>
          <w:ilvl w:val="1"/>
          <w:numId w:val="232"/>
        </w:numPr>
        <w:overflowPunct w:val="0"/>
        <w:autoSpaceDE w:val="0"/>
        <w:autoSpaceDN w:val="0"/>
        <w:adjustRightInd w:val="0"/>
        <w:spacing w:after="120" w:line="240" w:lineRule="auto"/>
        <w:ind w:left="714" w:hanging="357"/>
      </w:pPr>
      <w:r w:rsidRPr="00D01AF7">
        <w:t>Regulation on Health and Safety Precautions in Working with Screened Vehicles</w:t>
      </w:r>
    </w:p>
    <w:p w14:paraId="4A03DB63" w14:textId="77777777" w:rsidR="00234C9F" w:rsidRPr="00D01AF7" w:rsidRDefault="00234C9F" w:rsidP="00234C9F">
      <w:pPr>
        <w:pStyle w:val="ListeParagraf"/>
        <w:numPr>
          <w:ilvl w:val="1"/>
          <w:numId w:val="232"/>
        </w:numPr>
        <w:overflowPunct w:val="0"/>
        <w:autoSpaceDE w:val="0"/>
        <w:autoSpaceDN w:val="0"/>
        <w:adjustRightInd w:val="0"/>
        <w:spacing w:after="120" w:line="240" w:lineRule="auto"/>
        <w:ind w:left="714" w:hanging="357"/>
      </w:pPr>
      <w:r w:rsidRPr="00D01AF7">
        <w:t>Regulation on the Protection of Employees from Vibration Related Risks</w:t>
      </w:r>
    </w:p>
    <w:p w14:paraId="11044819" w14:textId="77777777" w:rsidR="00234C9F" w:rsidRPr="00D01AF7" w:rsidRDefault="00234C9F" w:rsidP="00234C9F">
      <w:pPr>
        <w:pStyle w:val="ListeParagraf"/>
        <w:numPr>
          <w:ilvl w:val="1"/>
          <w:numId w:val="232"/>
        </w:numPr>
        <w:overflowPunct w:val="0"/>
        <w:autoSpaceDE w:val="0"/>
        <w:autoSpaceDN w:val="0"/>
        <w:adjustRightInd w:val="0"/>
        <w:spacing w:after="120" w:line="240" w:lineRule="auto"/>
        <w:ind w:left="714" w:hanging="357"/>
      </w:pPr>
      <w:r w:rsidRPr="00D01AF7">
        <w:t>Regulation on Occupational Health and Safety in Temporary or Fixed Term Jobs</w:t>
      </w:r>
    </w:p>
    <w:p w14:paraId="6C4EA678" w14:textId="77777777" w:rsidR="00234C9F" w:rsidRPr="00D01AF7" w:rsidRDefault="00234C9F" w:rsidP="00234C9F">
      <w:pPr>
        <w:pStyle w:val="ListeParagraf"/>
        <w:numPr>
          <w:ilvl w:val="1"/>
          <w:numId w:val="232"/>
        </w:numPr>
        <w:overflowPunct w:val="0"/>
        <w:autoSpaceDE w:val="0"/>
        <w:autoSpaceDN w:val="0"/>
        <w:adjustRightInd w:val="0"/>
        <w:spacing w:after="120" w:line="240" w:lineRule="auto"/>
        <w:ind w:left="714" w:hanging="357"/>
      </w:pPr>
      <w:r w:rsidRPr="00D01AF7">
        <w:lastRenderedPageBreak/>
        <w:t>Communiqué on the Qualifications and Selection Procedures and Principles of the Employee Representative on Occupational Health and Safety</w:t>
      </w:r>
    </w:p>
    <w:p w14:paraId="20553D0F" w14:textId="77777777" w:rsidR="00234C9F" w:rsidRPr="00D01AF7" w:rsidRDefault="00234C9F" w:rsidP="00234C9F">
      <w:pPr>
        <w:pStyle w:val="ListeParagraf"/>
        <w:numPr>
          <w:ilvl w:val="1"/>
          <w:numId w:val="232"/>
        </w:numPr>
        <w:overflowPunct w:val="0"/>
        <w:autoSpaceDE w:val="0"/>
        <w:autoSpaceDN w:val="0"/>
        <w:adjustRightInd w:val="0"/>
        <w:spacing w:after="120" w:line="240" w:lineRule="auto"/>
        <w:ind w:left="714" w:hanging="357"/>
      </w:pPr>
      <w:r w:rsidRPr="00D01AF7">
        <w:t>Regulation on Combating Dust</w:t>
      </w:r>
    </w:p>
    <w:p w14:paraId="01143ED9" w14:textId="77777777" w:rsidR="00234C9F" w:rsidRPr="00D01AF7" w:rsidRDefault="00234C9F" w:rsidP="00234C9F">
      <w:pPr>
        <w:pStyle w:val="ListeParagraf"/>
        <w:numPr>
          <w:ilvl w:val="1"/>
          <w:numId w:val="232"/>
        </w:numPr>
        <w:overflowPunct w:val="0"/>
        <w:autoSpaceDE w:val="0"/>
        <w:autoSpaceDN w:val="0"/>
        <w:adjustRightInd w:val="0"/>
        <w:spacing w:after="120" w:line="240" w:lineRule="auto"/>
        <w:ind w:left="714" w:hanging="357"/>
      </w:pPr>
      <w:r w:rsidRPr="00D01AF7">
        <w:t>Regulation on Support of Occupational Health and Safety Services</w:t>
      </w:r>
    </w:p>
    <w:p w14:paraId="00BBA882" w14:textId="77777777" w:rsidR="00234C9F" w:rsidRPr="00D01AF7" w:rsidRDefault="00234C9F" w:rsidP="00234C9F">
      <w:pPr>
        <w:pStyle w:val="ListeParagraf"/>
        <w:numPr>
          <w:ilvl w:val="1"/>
          <w:numId w:val="232"/>
        </w:numPr>
        <w:overflowPunct w:val="0"/>
        <w:autoSpaceDE w:val="0"/>
        <w:autoSpaceDN w:val="0"/>
        <w:adjustRightInd w:val="0"/>
        <w:spacing w:after="120" w:line="240" w:lineRule="auto"/>
        <w:ind w:left="714" w:hanging="357"/>
      </w:pPr>
      <w:r w:rsidRPr="00D01AF7">
        <w:t>Implementing Regulation on the Prevention and Mitigation of Major Industrial Accidents</w:t>
      </w:r>
    </w:p>
    <w:p w14:paraId="3A3C3402" w14:textId="77777777" w:rsidR="00234C9F" w:rsidRPr="00D01AF7" w:rsidRDefault="00234C9F" w:rsidP="00234C9F">
      <w:pPr>
        <w:pStyle w:val="ListeParagraf"/>
        <w:numPr>
          <w:ilvl w:val="1"/>
          <w:numId w:val="232"/>
        </w:numPr>
        <w:overflowPunct w:val="0"/>
        <w:autoSpaceDE w:val="0"/>
        <w:autoSpaceDN w:val="0"/>
        <w:adjustRightInd w:val="0"/>
        <w:spacing w:after="120" w:line="240" w:lineRule="auto"/>
        <w:ind w:left="714" w:hanging="357"/>
      </w:pPr>
      <w:r w:rsidRPr="00D01AF7">
        <w:t>Regulation on Occupational Health and Safety in Construction Works</w:t>
      </w:r>
    </w:p>
    <w:p w14:paraId="32A3F938" w14:textId="77777777" w:rsidR="00234C9F" w:rsidRPr="00D01AF7" w:rsidRDefault="00234C9F" w:rsidP="00234C9F">
      <w:pPr>
        <w:pStyle w:val="ListeParagraf"/>
        <w:numPr>
          <w:ilvl w:val="1"/>
          <w:numId w:val="232"/>
        </w:numPr>
        <w:overflowPunct w:val="0"/>
        <w:autoSpaceDE w:val="0"/>
        <w:autoSpaceDN w:val="0"/>
        <w:adjustRightInd w:val="0"/>
        <w:spacing w:after="120" w:line="240" w:lineRule="auto"/>
        <w:ind w:left="714" w:hanging="357"/>
      </w:pPr>
      <w:r w:rsidRPr="00D01AF7">
        <w:t>Regulation on the Procedures and Principles of Employment of Children and Young Workers</w:t>
      </w:r>
    </w:p>
    <w:p w14:paraId="579CA552" w14:textId="77777777" w:rsidR="00234C9F" w:rsidRPr="00D01AF7" w:rsidRDefault="00234C9F" w:rsidP="00234C9F">
      <w:pPr>
        <w:pStyle w:val="ListeParagraf"/>
        <w:numPr>
          <w:ilvl w:val="1"/>
          <w:numId w:val="232"/>
        </w:numPr>
        <w:overflowPunct w:val="0"/>
        <w:autoSpaceDE w:val="0"/>
        <w:autoSpaceDN w:val="0"/>
        <w:adjustRightInd w:val="0"/>
        <w:spacing w:after="120" w:line="240" w:lineRule="auto"/>
        <w:ind w:left="714" w:hanging="357"/>
      </w:pPr>
      <w:r w:rsidRPr="00D01AF7">
        <w:t>Communiqué on Supporting Occupational Health and Safety Services</w:t>
      </w:r>
    </w:p>
    <w:p w14:paraId="2F7F1BAC" w14:textId="77777777" w:rsidR="00234C9F" w:rsidRPr="00D01AF7" w:rsidRDefault="00234C9F" w:rsidP="00234C9F">
      <w:pPr>
        <w:pStyle w:val="ListeParagraf"/>
        <w:numPr>
          <w:ilvl w:val="1"/>
          <w:numId w:val="232"/>
        </w:numPr>
        <w:overflowPunct w:val="0"/>
        <w:autoSpaceDE w:val="0"/>
        <w:autoSpaceDN w:val="0"/>
        <w:adjustRightInd w:val="0"/>
        <w:spacing w:after="120" w:line="240" w:lineRule="auto"/>
        <w:ind w:left="714" w:hanging="357"/>
      </w:pPr>
      <w:r w:rsidRPr="00D01AF7">
        <w:t>Regulation on Protection of Buildings from Fire</w:t>
      </w:r>
    </w:p>
    <w:p w14:paraId="3A556A01" w14:textId="77777777" w:rsidR="00234C9F" w:rsidRPr="00D01AF7" w:rsidRDefault="00234C9F" w:rsidP="00234C9F">
      <w:pPr>
        <w:pStyle w:val="ListeParagraf"/>
        <w:numPr>
          <w:ilvl w:val="1"/>
          <w:numId w:val="232"/>
        </w:numPr>
        <w:overflowPunct w:val="0"/>
        <w:autoSpaceDE w:val="0"/>
        <w:autoSpaceDN w:val="0"/>
        <w:adjustRightInd w:val="0"/>
        <w:spacing w:after="120" w:line="240" w:lineRule="auto"/>
        <w:ind w:left="714" w:hanging="357"/>
      </w:pPr>
      <w:r w:rsidRPr="00D01AF7">
        <w:t>Communiqué on Categorization Guide of Personal Protective Equipment</w:t>
      </w:r>
    </w:p>
    <w:p w14:paraId="79D07E01" w14:textId="636E59FE" w:rsidR="00234C9F" w:rsidRPr="00D01AF7" w:rsidRDefault="00614A6C" w:rsidP="00BD0B4E">
      <w:pPr>
        <w:spacing w:line="259" w:lineRule="auto"/>
        <w:jc w:val="left"/>
        <w:rPr>
          <w:szCs w:val="20"/>
        </w:rPr>
      </w:pPr>
      <w:bookmarkStart w:id="495" w:name="_Toc90388692"/>
      <w:r w:rsidRPr="00D01AF7">
        <w:rPr>
          <w:b/>
          <w:bCs/>
          <w:szCs w:val="20"/>
        </w:rPr>
        <w:t>2.2.</w:t>
      </w:r>
      <w:r w:rsidRPr="00D01AF7">
        <w:rPr>
          <w:b/>
          <w:bCs/>
          <w:szCs w:val="20"/>
        </w:rPr>
        <w:tab/>
      </w:r>
      <w:r w:rsidR="00234C9F" w:rsidRPr="00D01AF7">
        <w:rPr>
          <w:b/>
          <w:bCs/>
          <w:szCs w:val="20"/>
        </w:rPr>
        <w:t>World Bank ESF Requirements</w:t>
      </w:r>
      <w:bookmarkEnd w:id="495"/>
    </w:p>
    <w:p w14:paraId="741001F9" w14:textId="4E4F4AAE" w:rsidR="00234C9F" w:rsidRPr="00D01AF7" w:rsidRDefault="00D67D00" w:rsidP="00BD0B4E">
      <w:pPr>
        <w:rPr>
          <w:u w:val="single"/>
        </w:rPr>
      </w:pPr>
      <w:r w:rsidRPr="00D01AF7">
        <w:rPr>
          <w:u w:val="single"/>
        </w:rPr>
        <w:t>2.2.1.</w:t>
      </w:r>
      <w:r w:rsidRPr="00D01AF7">
        <w:rPr>
          <w:u w:val="single"/>
        </w:rPr>
        <w:tab/>
      </w:r>
      <w:r w:rsidR="00234C9F" w:rsidRPr="00D01AF7">
        <w:rPr>
          <w:u w:val="single"/>
        </w:rPr>
        <w:t>Labor and Working Conditions - ESS2</w:t>
      </w:r>
    </w:p>
    <w:p w14:paraId="25289B01" w14:textId="791A57A6" w:rsidR="00234C9F" w:rsidRPr="00D01AF7" w:rsidRDefault="00234C9F" w:rsidP="00234C9F">
      <w:r w:rsidRPr="00D01AF7">
        <w:t xml:space="preserve">ESS2 emphasizes measures relating to occupational health and safety that should be applied to the </w:t>
      </w:r>
      <w:r w:rsidR="00955756" w:rsidRPr="00D01AF7">
        <w:t>Project</w:t>
      </w:r>
      <w:r w:rsidRPr="00D01AF7">
        <w:t xml:space="preserve">s and sets the requirements that should be fulfilled by financed </w:t>
      </w:r>
      <w:r w:rsidR="00955756" w:rsidRPr="00D01AF7">
        <w:t>Project</w:t>
      </w:r>
      <w:r w:rsidRPr="00D01AF7">
        <w:t>s.</w:t>
      </w:r>
    </w:p>
    <w:p w14:paraId="269A6C89" w14:textId="6951D789" w:rsidR="00234C9F" w:rsidRPr="00D01AF7" w:rsidRDefault="00D67D00" w:rsidP="00BD0B4E">
      <w:pPr>
        <w:rPr>
          <w:u w:val="single"/>
        </w:rPr>
      </w:pPr>
      <w:r w:rsidRPr="00D01AF7">
        <w:rPr>
          <w:u w:val="single"/>
        </w:rPr>
        <w:t>2.2.2.</w:t>
      </w:r>
      <w:r w:rsidRPr="00D01AF7">
        <w:rPr>
          <w:u w:val="single"/>
        </w:rPr>
        <w:tab/>
      </w:r>
      <w:r w:rsidR="00234C9F" w:rsidRPr="00D01AF7">
        <w:rPr>
          <w:u w:val="single"/>
        </w:rPr>
        <w:t xml:space="preserve">Environmental Health and Safety Guidelines </w:t>
      </w:r>
    </w:p>
    <w:p w14:paraId="0D427932" w14:textId="6653E5BA" w:rsidR="00234C9F" w:rsidRPr="00D01AF7" w:rsidRDefault="00234C9F" w:rsidP="00234C9F">
      <w:pPr>
        <w:rPr>
          <w:iCs/>
          <w:szCs w:val="20"/>
        </w:rPr>
      </w:pPr>
      <w:r w:rsidRPr="00D01AF7">
        <w:t xml:space="preserve">The World Bank Group Environmental, Health and Safety Guidelines (EHS Guideline) are technical reference documents with general and industry-specific examples of GIIP. EHS Guideline is used as a technical source of information during </w:t>
      </w:r>
      <w:r w:rsidR="00955756" w:rsidRPr="00D01AF7">
        <w:t>Project</w:t>
      </w:r>
      <w:r w:rsidRPr="00D01AF7">
        <w:t xml:space="preserve"> appraisal. The EHS Guideline contain</w:t>
      </w:r>
      <w:r w:rsidR="00CC3D80" w:rsidRPr="00D01AF7">
        <w:t>s</w:t>
      </w:r>
      <w:r w:rsidRPr="00D01AF7">
        <w:t xml:space="preserve"> the performance levels and measures that are generally considered to be achievable in new facilities at reasonable costs by existing technology. Occupational Health and Safety is addressed in the General EHS Guideline document under Section 2. In addition, in Section 4.2, risks and measures related to occupational health and safety are specified in construction and demolition activities.</w:t>
      </w:r>
    </w:p>
    <w:p w14:paraId="4A303A32" w14:textId="77777777" w:rsidR="00234C9F" w:rsidRPr="00D01AF7" w:rsidRDefault="00234C9F" w:rsidP="00234C9F">
      <w:pPr>
        <w:rPr>
          <w:iCs/>
          <w:szCs w:val="20"/>
        </w:rPr>
      </w:pPr>
    </w:p>
    <w:p w14:paraId="184FED1B" w14:textId="75494F14" w:rsidR="00234C9F" w:rsidRPr="00D01AF7" w:rsidRDefault="00684D24" w:rsidP="00BD0B4E">
      <w:pPr>
        <w:spacing w:before="0" w:after="160" w:line="259" w:lineRule="auto"/>
        <w:jc w:val="left"/>
        <w:rPr>
          <w:sz w:val="24"/>
          <w:szCs w:val="24"/>
        </w:rPr>
      </w:pPr>
      <w:bookmarkStart w:id="496" w:name="_Toc90388693"/>
      <w:r w:rsidRPr="00D01AF7">
        <w:rPr>
          <w:b/>
          <w:bCs/>
          <w:sz w:val="24"/>
          <w:szCs w:val="24"/>
        </w:rPr>
        <w:t>3.</w:t>
      </w:r>
      <w:r w:rsidRPr="00D01AF7">
        <w:rPr>
          <w:b/>
          <w:bCs/>
          <w:sz w:val="24"/>
          <w:szCs w:val="24"/>
        </w:rPr>
        <w:tab/>
      </w:r>
      <w:r w:rsidR="00234C9F" w:rsidRPr="00D01AF7">
        <w:rPr>
          <w:b/>
          <w:bCs/>
          <w:sz w:val="24"/>
          <w:szCs w:val="24"/>
        </w:rPr>
        <w:t>Roles and Responsibilities</w:t>
      </w:r>
      <w:bookmarkEnd w:id="496"/>
    </w:p>
    <w:p w14:paraId="4D47E1BA" w14:textId="2986B636" w:rsidR="00234C9F" w:rsidRPr="00D01AF7" w:rsidRDefault="00234C9F" w:rsidP="00234C9F">
      <w:r w:rsidRPr="00D01AF7">
        <w:t xml:space="preserve">Involvement of all in implementing, maintaining and continually improving OHS processes is the key to successful completion and achievement of quality objectives set by the management. All </w:t>
      </w:r>
      <w:r w:rsidR="00955756" w:rsidRPr="00D01AF7">
        <w:t>Project</w:t>
      </w:r>
      <w:r w:rsidRPr="00D01AF7">
        <w:t xml:space="preserve"> personnel </w:t>
      </w:r>
      <w:r w:rsidR="00455F1A" w:rsidRPr="00D01AF7">
        <w:t>will</w:t>
      </w:r>
      <w:r w:rsidRPr="00D01AF7">
        <w:t xml:space="preserve"> therefore be required to be familiar with the content of this plan and </w:t>
      </w:r>
      <w:r w:rsidR="00455F1A" w:rsidRPr="00D01AF7">
        <w:t>will</w:t>
      </w:r>
      <w:r w:rsidRPr="00D01AF7">
        <w:t xml:space="preserve"> participate in implementing, maintaining and improving the management system. It is the responsibility of the </w:t>
      </w:r>
      <w:r w:rsidR="00550A5E" w:rsidRPr="00D01AF7">
        <w:t>PMU</w:t>
      </w:r>
      <w:r w:rsidRPr="00D01AF7">
        <w:t xml:space="preserve"> and all key personnel to ensure that the requirements for quality are fulfilled for works under their responsibility. </w:t>
      </w:r>
    </w:p>
    <w:p w14:paraId="4AA84621" w14:textId="642912CB" w:rsidR="00D67D00" w:rsidRPr="00D01AF7" w:rsidRDefault="00234C9F" w:rsidP="00D67D00">
      <w:r w:rsidRPr="00D01AF7">
        <w:t xml:space="preserve">All new staff and staff who are given new responsibilities are to be inducted into the requirements set out in this plan in general and into their function and responsibilities in particular. In this context, roles and responsibilities related to occupational health and safety management are given in </w:t>
      </w:r>
      <w:r w:rsidR="00D67D00" w:rsidRPr="00D01AF7">
        <w:t>the table below:</w:t>
      </w:r>
      <w:bookmarkStart w:id="497" w:name="_Toc90388687"/>
    </w:p>
    <w:p w14:paraId="16C2E0D2" w14:textId="77777777" w:rsidR="00D67D00" w:rsidRPr="00D01AF7" w:rsidRDefault="00D67D00" w:rsidP="00D67D00"/>
    <w:p w14:paraId="4947F693" w14:textId="7F0A5693" w:rsidR="00234C9F" w:rsidRPr="00D01AF7" w:rsidRDefault="00234C9F" w:rsidP="00BD0B4E">
      <w:pPr>
        <w:pStyle w:val="ResimYazs"/>
        <w:spacing w:before="0" w:after="0" w:line="360" w:lineRule="auto"/>
        <w:rPr>
          <w:szCs w:val="20"/>
        </w:rPr>
      </w:pPr>
      <w:r w:rsidRPr="00D01AF7">
        <w:rPr>
          <w:szCs w:val="20"/>
        </w:rPr>
        <w:t xml:space="preserve">Roles and </w:t>
      </w:r>
      <w:bookmarkEnd w:id="497"/>
      <w:r w:rsidR="00D67D00" w:rsidRPr="00D01AF7">
        <w:rPr>
          <w:szCs w:val="20"/>
        </w:rPr>
        <w:t>Responsibilities</w:t>
      </w:r>
      <w:r w:rsidRPr="00D01AF7">
        <w:rPr>
          <w:szCs w:val="20"/>
        </w:rPr>
        <w:t xml:space="preserve"> </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85" w:type="dxa"/>
          <w:bottom w:w="28" w:type="dxa"/>
          <w:right w:w="85" w:type="dxa"/>
        </w:tblCellMar>
        <w:tblLook w:val="04A0" w:firstRow="1" w:lastRow="0" w:firstColumn="1" w:lastColumn="0" w:noHBand="0" w:noVBand="1"/>
      </w:tblPr>
      <w:tblGrid>
        <w:gridCol w:w="1701"/>
        <w:gridCol w:w="7938"/>
      </w:tblGrid>
      <w:tr w:rsidR="00234C9F" w:rsidRPr="00D01AF7" w14:paraId="35B60AD6" w14:textId="77777777" w:rsidTr="000A0851">
        <w:trPr>
          <w:tblHeader/>
        </w:trPr>
        <w:tc>
          <w:tcPr>
            <w:tcW w:w="1701" w:type="dxa"/>
            <w:tcBorders>
              <w:top w:val="single" w:sz="4" w:space="0" w:color="auto"/>
              <w:left w:val="single" w:sz="4" w:space="0" w:color="auto"/>
              <w:bottom w:val="single" w:sz="4" w:space="0" w:color="auto"/>
              <w:right w:val="single" w:sz="4" w:space="0" w:color="auto"/>
            </w:tcBorders>
            <w:hideMark/>
          </w:tcPr>
          <w:p w14:paraId="68CB41C9" w14:textId="77777777" w:rsidR="00234C9F" w:rsidRPr="00D01AF7" w:rsidRDefault="00234C9F" w:rsidP="000A0851">
            <w:pPr>
              <w:pStyle w:val="TableTitle"/>
              <w:spacing w:before="0"/>
              <w:jc w:val="left"/>
              <w:rPr>
                <w:color w:val="auto"/>
              </w:rPr>
            </w:pPr>
            <w:r w:rsidRPr="00D01AF7">
              <w:rPr>
                <w:color w:val="auto"/>
              </w:rPr>
              <w:t>Roles</w:t>
            </w:r>
          </w:p>
        </w:tc>
        <w:tc>
          <w:tcPr>
            <w:tcW w:w="7938" w:type="dxa"/>
            <w:tcBorders>
              <w:top w:val="single" w:sz="4" w:space="0" w:color="auto"/>
              <w:left w:val="single" w:sz="4" w:space="0" w:color="auto"/>
              <w:bottom w:val="single" w:sz="4" w:space="0" w:color="auto"/>
              <w:right w:val="single" w:sz="4" w:space="0" w:color="auto"/>
            </w:tcBorders>
            <w:hideMark/>
          </w:tcPr>
          <w:p w14:paraId="58A7BACC" w14:textId="77777777" w:rsidR="00234C9F" w:rsidRPr="00D01AF7" w:rsidRDefault="00234C9F" w:rsidP="000A0851">
            <w:pPr>
              <w:pStyle w:val="TableTitle"/>
              <w:spacing w:before="0"/>
              <w:rPr>
                <w:color w:val="auto"/>
              </w:rPr>
            </w:pPr>
            <w:r w:rsidRPr="00D01AF7">
              <w:rPr>
                <w:color w:val="auto"/>
              </w:rPr>
              <w:t>Responsibilities</w:t>
            </w:r>
          </w:p>
        </w:tc>
      </w:tr>
      <w:tr w:rsidR="00234C9F" w:rsidRPr="00D01AF7" w14:paraId="2C8A9801" w14:textId="77777777" w:rsidTr="000A0851">
        <w:tc>
          <w:tcPr>
            <w:tcW w:w="1701" w:type="dxa"/>
            <w:tcBorders>
              <w:top w:val="single" w:sz="4" w:space="0" w:color="auto"/>
              <w:left w:val="single" w:sz="4" w:space="0" w:color="auto"/>
              <w:bottom w:val="single" w:sz="4" w:space="0" w:color="auto"/>
              <w:right w:val="single" w:sz="4" w:space="0" w:color="auto"/>
            </w:tcBorders>
            <w:hideMark/>
          </w:tcPr>
          <w:p w14:paraId="23CA8EB5" w14:textId="0A6EB05E" w:rsidR="00234C9F" w:rsidRPr="00D01AF7" w:rsidRDefault="00550A5E" w:rsidP="000A0851">
            <w:pPr>
              <w:pStyle w:val="TableContent"/>
              <w:spacing w:before="0"/>
              <w:jc w:val="left"/>
            </w:pPr>
            <w:r w:rsidRPr="00D01AF7">
              <w:t>Project Management Unit</w:t>
            </w:r>
            <w:r w:rsidR="00234C9F" w:rsidRPr="00D01AF7">
              <w:t xml:space="preserve"> (</w:t>
            </w:r>
            <w:r w:rsidRPr="00D01AF7">
              <w:t>PMU</w:t>
            </w:r>
            <w:r w:rsidR="00234C9F" w:rsidRPr="00D01AF7">
              <w:t>)</w:t>
            </w:r>
            <w:r w:rsidR="00CF1C7F" w:rsidRPr="00D01AF7">
              <w:t xml:space="preserve"> </w:t>
            </w:r>
          </w:p>
        </w:tc>
        <w:tc>
          <w:tcPr>
            <w:tcW w:w="7938" w:type="dxa"/>
            <w:tcBorders>
              <w:top w:val="single" w:sz="4" w:space="0" w:color="auto"/>
              <w:left w:val="single" w:sz="4" w:space="0" w:color="auto"/>
              <w:bottom w:val="single" w:sz="4" w:space="0" w:color="auto"/>
              <w:right w:val="single" w:sz="4" w:space="0" w:color="auto"/>
            </w:tcBorders>
            <w:hideMark/>
          </w:tcPr>
          <w:p w14:paraId="2CD17CDD" w14:textId="77777777" w:rsidR="00234C9F" w:rsidRPr="00D01AF7" w:rsidRDefault="00234C9F" w:rsidP="003154C0">
            <w:pPr>
              <w:pStyle w:val="TableContent"/>
              <w:numPr>
                <w:ilvl w:val="0"/>
                <w:numId w:val="233"/>
              </w:numPr>
              <w:spacing w:before="0"/>
              <w:ind w:left="426" w:hanging="284"/>
            </w:pPr>
            <w:r w:rsidRPr="00D01AF7">
              <w:t>Ensure adequate resources are provided for the implementation of this Plan.</w:t>
            </w:r>
          </w:p>
          <w:p w14:paraId="7BAFEC38" w14:textId="77777777" w:rsidR="00234C9F" w:rsidRPr="00D01AF7" w:rsidRDefault="00234C9F" w:rsidP="003154C0">
            <w:pPr>
              <w:pStyle w:val="TableContent"/>
              <w:numPr>
                <w:ilvl w:val="0"/>
                <w:numId w:val="233"/>
              </w:numPr>
              <w:spacing w:before="0"/>
              <w:ind w:left="426" w:hanging="284"/>
            </w:pPr>
            <w:r w:rsidRPr="00D01AF7">
              <w:t>Review and update the Plan as needed</w:t>
            </w:r>
          </w:p>
          <w:p w14:paraId="27061A8E" w14:textId="77777777" w:rsidR="00234C9F" w:rsidRPr="00D01AF7" w:rsidRDefault="00234C9F" w:rsidP="003154C0">
            <w:pPr>
              <w:pStyle w:val="TableContent"/>
              <w:numPr>
                <w:ilvl w:val="0"/>
                <w:numId w:val="233"/>
              </w:numPr>
              <w:spacing w:before="0"/>
              <w:ind w:left="426" w:hanging="284"/>
            </w:pPr>
            <w:r w:rsidRPr="00D01AF7">
              <w:t>Ensuring that technical support is provided to contractors to implement the plan.</w:t>
            </w:r>
          </w:p>
          <w:p w14:paraId="303576F4" w14:textId="77777777" w:rsidR="00234C9F" w:rsidRPr="00D01AF7" w:rsidRDefault="00234C9F" w:rsidP="003154C0">
            <w:pPr>
              <w:pStyle w:val="TableContent"/>
              <w:numPr>
                <w:ilvl w:val="0"/>
                <w:numId w:val="233"/>
              </w:numPr>
              <w:spacing w:before="0"/>
              <w:ind w:left="426" w:hanging="284"/>
            </w:pPr>
            <w:r w:rsidRPr="00D01AF7">
              <w:t>Ensure that relevant training is provided by contractors through review of training records and relevant training documentation.</w:t>
            </w:r>
          </w:p>
          <w:p w14:paraId="0E213F6B" w14:textId="77777777" w:rsidR="00234C9F" w:rsidRPr="00D01AF7" w:rsidRDefault="00234C9F" w:rsidP="003154C0">
            <w:pPr>
              <w:pStyle w:val="TableContent"/>
              <w:numPr>
                <w:ilvl w:val="0"/>
                <w:numId w:val="233"/>
              </w:numPr>
              <w:spacing w:before="0"/>
              <w:ind w:left="426" w:hanging="284"/>
            </w:pPr>
            <w:r w:rsidRPr="00D01AF7">
              <w:t>Supervising the contractor's compliance with Project requirements through contractor monitoring and reports.</w:t>
            </w:r>
          </w:p>
        </w:tc>
      </w:tr>
      <w:tr w:rsidR="00234C9F" w:rsidRPr="00D01AF7" w14:paraId="1297D692" w14:textId="77777777" w:rsidTr="000A0851">
        <w:tc>
          <w:tcPr>
            <w:tcW w:w="1701" w:type="dxa"/>
            <w:tcBorders>
              <w:top w:val="single" w:sz="4" w:space="0" w:color="auto"/>
              <w:left w:val="single" w:sz="4" w:space="0" w:color="auto"/>
              <w:bottom w:val="single" w:sz="4" w:space="0" w:color="auto"/>
              <w:right w:val="single" w:sz="4" w:space="0" w:color="auto"/>
            </w:tcBorders>
            <w:hideMark/>
          </w:tcPr>
          <w:p w14:paraId="5BF637AD" w14:textId="77777777" w:rsidR="00234C9F" w:rsidRPr="00D01AF7" w:rsidRDefault="00234C9F" w:rsidP="000A0851">
            <w:pPr>
              <w:pStyle w:val="TableContent"/>
              <w:spacing w:before="0"/>
              <w:jc w:val="left"/>
            </w:pPr>
            <w:r w:rsidRPr="00D01AF7">
              <w:t>Contractor</w:t>
            </w:r>
          </w:p>
          <w:p w14:paraId="0FC2D579" w14:textId="77777777" w:rsidR="00234C9F" w:rsidRPr="00D01AF7" w:rsidRDefault="00234C9F" w:rsidP="000A0851">
            <w:pPr>
              <w:pStyle w:val="TableContent"/>
              <w:spacing w:before="0"/>
              <w:jc w:val="left"/>
            </w:pPr>
            <w:r w:rsidRPr="00D01AF7">
              <w:lastRenderedPageBreak/>
              <w:t>Management Representative / Project Manager</w:t>
            </w:r>
          </w:p>
        </w:tc>
        <w:tc>
          <w:tcPr>
            <w:tcW w:w="7938" w:type="dxa"/>
            <w:tcBorders>
              <w:top w:val="single" w:sz="4" w:space="0" w:color="auto"/>
              <w:left w:val="single" w:sz="4" w:space="0" w:color="auto"/>
              <w:bottom w:val="single" w:sz="4" w:space="0" w:color="auto"/>
              <w:right w:val="single" w:sz="4" w:space="0" w:color="auto"/>
            </w:tcBorders>
            <w:hideMark/>
          </w:tcPr>
          <w:p w14:paraId="40842C78" w14:textId="77777777" w:rsidR="00234C9F" w:rsidRPr="00D01AF7" w:rsidRDefault="00234C9F" w:rsidP="003154C0">
            <w:pPr>
              <w:pStyle w:val="TableContent"/>
              <w:numPr>
                <w:ilvl w:val="0"/>
                <w:numId w:val="233"/>
              </w:numPr>
              <w:spacing w:before="0"/>
              <w:ind w:left="426" w:hanging="284"/>
            </w:pPr>
            <w:r w:rsidRPr="00D01AF7">
              <w:lastRenderedPageBreak/>
              <w:t>Demonstrates the values through H&amp;S Leadership outlined within this H&amp;S plan.</w:t>
            </w:r>
          </w:p>
          <w:p w14:paraId="29AAC333" w14:textId="77777777" w:rsidR="00234C9F" w:rsidRPr="00D01AF7" w:rsidRDefault="00234C9F" w:rsidP="003154C0">
            <w:pPr>
              <w:pStyle w:val="TableContent"/>
              <w:numPr>
                <w:ilvl w:val="0"/>
                <w:numId w:val="233"/>
              </w:numPr>
              <w:spacing w:before="0"/>
              <w:ind w:left="426" w:hanging="284"/>
            </w:pPr>
            <w:r w:rsidRPr="00D01AF7">
              <w:t>Provides suitable and sufficient resources (e.g. people, equipment and budget) to ensure H&amp;S department can fully function.</w:t>
            </w:r>
          </w:p>
          <w:p w14:paraId="170F3992" w14:textId="77777777" w:rsidR="00234C9F" w:rsidRPr="00D01AF7" w:rsidRDefault="00234C9F" w:rsidP="003154C0">
            <w:pPr>
              <w:pStyle w:val="TableContent"/>
              <w:numPr>
                <w:ilvl w:val="0"/>
                <w:numId w:val="233"/>
              </w:numPr>
              <w:spacing w:before="0"/>
              <w:ind w:left="426" w:hanging="284"/>
            </w:pPr>
            <w:r w:rsidRPr="00D01AF7">
              <w:lastRenderedPageBreak/>
              <w:t>Reviews H&amp;S performance to provide support and commitment and to ensure that areas of concern are recognized and effectively managed.</w:t>
            </w:r>
          </w:p>
          <w:p w14:paraId="3E2058CD" w14:textId="77777777" w:rsidR="00234C9F" w:rsidRPr="00D01AF7" w:rsidRDefault="00234C9F" w:rsidP="003154C0">
            <w:pPr>
              <w:pStyle w:val="TableContent"/>
              <w:numPr>
                <w:ilvl w:val="0"/>
                <w:numId w:val="233"/>
              </w:numPr>
              <w:spacing w:before="0"/>
              <w:ind w:left="426" w:hanging="284"/>
            </w:pPr>
            <w:r w:rsidRPr="00D01AF7">
              <w:t>Provides active participation in the implementation of the safety program (e.g., audits, safety committees, training etc.).</w:t>
            </w:r>
          </w:p>
          <w:p w14:paraId="79FB843D" w14:textId="3B73999E" w:rsidR="00234C9F" w:rsidRPr="00D01AF7" w:rsidRDefault="00234C9F" w:rsidP="003154C0">
            <w:pPr>
              <w:pStyle w:val="TableContent"/>
              <w:numPr>
                <w:ilvl w:val="0"/>
                <w:numId w:val="233"/>
              </w:numPr>
              <w:spacing w:before="0"/>
              <w:ind w:left="426" w:hanging="284"/>
            </w:pPr>
            <w:r w:rsidRPr="00D01AF7">
              <w:t>Recognize</w:t>
            </w:r>
            <w:r w:rsidR="00CC3D80" w:rsidRPr="00D01AF7">
              <w:t>s</w:t>
            </w:r>
            <w:r w:rsidRPr="00D01AF7">
              <w:t xml:space="preserve"> personnel who continuously demonstrate commitment and proactive leadership qualities with regard to H&amp;S.</w:t>
            </w:r>
          </w:p>
          <w:p w14:paraId="410D1B36" w14:textId="300904AB" w:rsidR="00234C9F" w:rsidRPr="00D01AF7" w:rsidRDefault="00234C9F" w:rsidP="003154C0">
            <w:pPr>
              <w:pStyle w:val="TableContent"/>
              <w:numPr>
                <w:ilvl w:val="0"/>
                <w:numId w:val="233"/>
              </w:numPr>
              <w:spacing w:before="0"/>
              <w:ind w:left="426" w:hanging="284"/>
            </w:pPr>
            <w:r w:rsidRPr="00D01AF7">
              <w:t xml:space="preserve">Ensures that H&amp;S </w:t>
            </w:r>
            <w:r w:rsidR="00455F1A" w:rsidRPr="00D01AF7">
              <w:t>will</w:t>
            </w:r>
            <w:r w:rsidRPr="00D01AF7">
              <w:t xml:space="preserve"> be the first specific topic, at all Project related meetings.</w:t>
            </w:r>
          </w:p>
          <w:p w14:paraId="2ED9B49E" w14:textId="53EF5117" w:rsidR="00234C9F" w:rsidRPr="00D01AF7" w:rsidRDefault="00234C9F" w:rsidP="003154C0">
            <w:pPr>
              <w:pStyle w:val="TableContent"/>
              <w:numPr>
                <w:ilvl w:val="0"/>
                <w:numId w:val="233"/>
              </w:numPr>
              <w:spacing w:before="0"/>
              <w:ind w:left="426" w:hanging="284"/>
            </w:pPr>
            <w:r w:rsidRPr="00D01AF7">
              <w:t>Review</w:t>
            </w:r>
            <w:r w:rsidR="00CC3D80" w:rsidRPr="00D01AF7">
              <w:t>s</w:t>
            </w:r>
            <w:r w:rsidRPr="00D01AF7">
              <w:t xml:space="preserve"> the H&amp;S performance on an ongoing basis, provide support and commitment to ensure that areas of H&amp;S concern are recognized and managed.</w:t>
            </w:r>
          </w:p>
          <w:p w14:paraId="70F2EE9B" w14:textId="6478B747" w:rsidR="00234C9F" w:rsidRPr="00D01AF7" w:rsidRDefault="00234C9F" w:rsidP="003154C0">
            <w:pPr>
              <w:pStyle w:val="TableContent"/>
              <w:numPr>
                <w:ilvl w:val="0"/>
                <w:numId w:val="233"/>
              </w:numPr>
              <w:spacing w:before="0"/>
              <w:ind w:left="426" w:hanging="284"/>
            </w:pPr>
            <w:r w:rsidRPr="00D01AF7">
              <w:t>Establish</w:t>
            </w:r>
            <w:r w:rsidR="00CC3D80" w:rsidRPr="00D01AF7">
              <w:t>es</w:t>
            </w:r>
            <w:r w:rsidRPr="00D01AF7">
              <w:t xml:space="preserve"> coordination to resolve the non-compliance issues that cannot be addressed / resolved by the line organization.</w:t>
            </w:r>
          </w:p>
          <w:p w14:paraId="32B8AF03" w14:textId="259A018B" w:rsidR="00234C9F" w:rsidRPr="00D01AF7" w:rsidRDefault="00234C9F" w:rsidP="003154C0">
            <w:pPr>
              <w:pStyle w:val="TableContent"/>
              <w:numPr>
                <w:ilvl w:val="0"/>
                <w:numId w:val="233"/>
              </w:numPr>
              <w:spacing w:before="0"/>
              <w:ind w:left="426" w:hanging="284"/>
            </w:pPr>
            <w:r w:rsidRPr="00D01AF7">
              <w:t>Participate</w:t>
            </w:r>
            <w:r w:rsidR="00CC3D80" w:rsidRPr="00D01AF7">
              <w:t>s</w:t>
            </w:r>
            <w:r w:rsidRPr="00D01AF7">
              <w:t xml:space="preserve"> actively in the implementation of the safety program (e.g., audits, safety committees, training etc.).</w:t>
            </w:r>
          </w:p>
          <w:p w14:paraId="721EE5EC" w14:textId="5218C1EF" w:rsidR="00234C9F" w:rsidRPr="00D01AF7" w:rsidRDefault="00234C9F" w:rsidP="003154C0">
            <w:pPr>
              <w:pStyle w:val="TableContent"/>
              <w:numPr>
                <w:ilvl w:val="0"/>
                <w:numId w:val="233"/>
              </w:numPr>
              <w:spacing w:before="0"/>
              <w:ind w:left="426" w:hanging="284"/>
            </w:pPr>
            <w:r w:rsidRPr="00D01AF7">
              <w:t>Approve</w:t>
            </w:r>
            <w:r w:rsidR="00CC3D80" w:rsidRPr="00D01AF7">
              <w:t>s</w:t>
            </w:r>
            <w:r w:rsidRPr="00D01AF7">
              <w:t xml:space="preserve"> specific work method statements and risk assessments for work being carried out, where applicable.</w:t>
            </w:r>
          </w:p>
          <w:p w14:paraId="266774CA" w14:textId="60DE3906" w:rsidR="00234C9F" w:rsidRPr="00D01AF7" w:rsidRDefault="00234C9F" w:rsidP="003154C0">
            <w:pPr>
              <w:pStyle w:val="TableContent"/>
              <w:numPr>
                <w:ilvl w:val="0"/>
                <w:numId w:val="233"/>
              </w:numPr>
              <w:spacing w:before="0"/>
              <w:ind w:left="426" w:hanging="284"/>
            </w:pPr>
            <w:r w:rsidRPr="00D01AF7">
              <w:t>Will co-ordinate with the H&amp;S Expert and facilitate the weekly H&amp;S meetings.</w:t>
            </w:r>
          </w:p>
          <w:p w14:paraId="69F82C24" w14:textId="77777777" w:rsidR="00234C9F" w:rsidRPr="00D01AF7" w:rsidRDefault="00234C9F" w:rsidP="003154C0">
            <w:pPr>
              <w:pStyle w:val="TableContent"/>
              <w:numPr>
                <w:ilvl w:val="0"/>
                <w:numId w:val="233"/>
              </w:numPr>
              <w:spacing w:before="0"/>
              <w:ind w:left="426" w:hanging="284"/>
            </w:pPr>
            <w:r w:rsidRPr="00D01AF7">
              <w:t>Will set a personal example and assist in the proactive promotion of safety as a personal objective.</w:t>
            </w:r>
          </w:p>
          <w:p w14:paraId="70C25B35" w14:textId="45062D1C" w:rsidR="00234C9F" w:rsidRPr="00D01AF7" w:rsidRDefault="00234C9F" w:rsidP="003154C0">
            <w:pPr>
              <w:pStyle w:val="TableContent"/>
              <w:numPr>
                <w:ilvl w:val="0"/>
                <w:numId w:val="233"/>
              </w:numPr>
              <w:spacing w:before="0"/>
              <w:ind w:left="426" w:hanging="284"/>
            </w:pPr>
            <w:r w:rsidRPr="00D01AF7">
              <w:t>Ensure</w:t>
            </w:r>
            <w:r w:rsidR="00CC3D80" w:rsidRPr="00D01AF7">
              <w:t>s</w:t>
            </w:r>
            <w:r w:rsidRPr="00D01AF7">
              <w:t xml:space="preserve"> that all sub-contractors at the site are aware and trained in the H&amp;S requirements of the Project.</w:t>
            </w:r>
          </w:p>
          <w:p w14:paraId="6B32034D" w14:textId="7D2EB655" w:rsidR="00234C9F" w:rsidRPr="00D01AF7" w:rsidRDefault="00234C9F" w:rsidP="003154C0">
            <w:pPr>
              <w:pStyle w:val="TableContent"/>
              <w:numPr>
                <w:ilvl w:val="0"/>
                <w:numId w:val="233"/>
              </w:numPr>
              <w:spacing w:before="0"/>
              <w:ind w:left="426" w:hanging="284"/>
            </w:pPr>
            <w:r w:rsidRPr="00D01AF7">
              <w:t>Actively participate</w:t>
            </w:r>
            <w:r w:rsidR="00CC3D80" w:rsidRPr="00D01AF7">
              <w:t>s</w:t>
            </w:r>
            <w:r w:rsidRPr="00D01AF7">
              <w:t xml:space="preserve"> in construction site/ camps and office inspections.</w:t>
            </w:r>
          </w:p>
          <w:p w14:paraId="78B59555" w14:textId="302BD03C" w:rsidR="00234C9F" w:rsidRPr="00D01AF7" w:rsidRDefault="00234C9F" w:rsidP="003154C0">
            <w:pPr>
              <w:pStyle w:val="TableContent"/>
              <w:numPr>
                <w:ilvl w:val="0"/>
                <w:numId w:val="233"/>
              </w:numPr>
              <w:spacing w:before="0"/>
              <w:ind w:left="426" w:hanging="284"/>
            </w:pPr>
            <w:r w:rsidRPr="00D01AF7">
              <w:t>Ensure</w:t>
            </w:r>
            <w:r w:rsidR="00CC3D80" w:rsidRPr="00D01AF7">
              <w:t>s</w:t>
            </w:r>
            <w:r w:rsidRPr="00D01AF7">
              <w:t xml:space="preserve"> that this plan is implemented in line with Project standards</w:t>
            </w:r>
          </w:p>
          <w:p w14:paraId="692EE187" w14:textId="070A807C" w:rsidR="00234C9F" w:rsidRPr="00D01AF7" w:rsidRDefault="00234C9F" w:rsidP="003154C0">
            <w:pPr>
              <w:pStyle w:val="TableContent"/>
              <w:numPr>
                <w:ilvl w:val="0"/>
                <w:numId w:val="233"/>
              </w:numPr>
              <w:spacing w:before="0"/>
              <w:ind w:left="426" w:hanging="284"/>
            </w:pPr>
            <w:r w:rsidRPr="00D01AF7">
              <w:t>As his/her main responsibility, ensure</w:t>
            </w:r>
            <w:r w:rsidR="00CC3D80" w:rsidRPr="00D01AF7">
              <w:t>s</w:t>
            </w:r>
            <w:r w:rsidRPr="00D01AF7">
              <w:t xml:space="preserve"> the implementation of the Plan (also by the Subcontractors, if any) and report</w:t>
            </w:r>
            <w:r w:rsidR="00CC3D80" w:rsidRPr="00D01AF7">
              <w:t>s</w:t>
            </w:r>
            <w:r w:rsidRPr="00D01AF7">
              <w:t xml:space="preserve"> the non-compliances and the implementation performance of the Plan to the </w:t>
            </w:r>
            <w:r w:rsidR="00550A5E" w:rsidRPr="00D01AF7">
              <w:t>PMU</w:t>
            </w:r>
            <w:r w:rsidRPr="00D01AF7">
              <w:t>.</w:t>
            </w:r>
          </w:p>
          <w:p w14:paraId="468ED76D" w14:textId="38EFD3B0" w:rsidR="00234C9F" w:rsidRPr="00D01AF7" w:rsidRDefault="00234C9F" w:rsidP="003154C0">
            <w:pPr>
              <w:pStyle w:val="TableContent"/>
              <w:numPr>
                <w:ilvl w:val="0"/>
                <w:numId w:val="233"/>
              </w:numPr>
              <w:spacing w:before="0"/>
              <w:ind w:left="426" w:hanging="284"/>
            </w:pPr>
            <w:r w:rsidRPr="00D01AF7">
              <w:t>Participat</w:t>
            </w:r>
            <w:r w:rsidR="00CC3D80" w:rsidRPr="00D01AF7">
              <w:t>es</w:t>
            </w:r>
            <w:r w:rsidRPr="00D01AF7">
              <w:t xml:space="preserve"> in the development of corrective and/or remedial actions when necessary (</w:t>
            </w:r>
            <w:r w:rsidR="00A84584" w:rsidRPr="00D01AF7">
              <w:t>e.g.</w:t>
            </w:r>
            <w:r w:rsidRPr="00D01AF7">
              <w:t xml:space="preserve"> when non-compliances are detected, when there is a change in the relevant legislation, etc.).</w:t>
            </w:r>
          </w:p>
          <w:p w14:paraId="70EB5333" w14:textId="6398DB15" w:rsidR="00234C9F" w:rsidRPr="00D01AF7" w:rsidRDefault="00CC3D80" w:rsidP="003154C0">
            <w:pPr>
              <w:pStyle w:val="TableContent"/>
              <w:numPr>
                <w:ilvl w:val="0"/>
                <w:numId w:val="233"/>
              </w:numPr>
              <w:spacing w:before="0"/>
              <w:ind w:left="426" w:hanging="284"/>
            </w:pPr>
            <w:r w:rsidRPr="00D01AF7">
              <w:t xml:space="preserve">Provides </w:t>
            </w:r>
            <w:r w:rsidR="00234C9F" w:rsidRPr="00D01AF7">
              <w:t>relevant training.</w:t>
            </w:r>
          </w:p>
          <w:p w14:paraId="0EE3CD3B" w14:textId="7A198DCA" w:rsidR="00234C9F" w:rsidRPr="00D01AF7" w:rsidRDefault="00234C9F" w:rsidP="003154C0">
            <w:pPr>
              <w:pStyle w:val="TableContent"/>
              <w:numPr>
                <w:ilvl w:val="0"/>
                <w:numId w:val="233"/>
              </w:numPr>
              <w:spacing w:before="0"/>
              <w:ind w:left="426" w:hanging="284"/>
            </w:pPr>
            <w:r w:rsidRPr="00D01AF7">
              <w:t>Perform</w:t>
            </w:r>
            <w:r w:rsidR="00CC3D80" w:rsidRPr="00D01AF7">
              <w:t>s</w:t>
            </w:r>
            <w:r w:rsidRPr="00D01AF7">
              <w:t xml:space="preserve"> internal and daily audits and recording any non-compliances detected.</w:t>
            </w:r>
          </w:p>
          <w:p w14:paraId="54451418" w14:textId="4161846E" w:rsidR="00234C9F" w:rsidRPr="00D01AF7" w:rsidRDefault="00234C9F" w:rsidP="003154C0">
            <w:pPr>
              <w:pStyle w:val="TableContent"/>
              <w:numPr>
                <w:ilvl w:val="0"/>
                <w:numId w:val="233"/>
              </w:numPr>
              <w:spacing w:before="0"/>
              <w:ind w:left="426" w:hanging="284"/>
            </w:pPr>
            <w:r w:rsidRPr="00D01AF7">
              <w:t>Ensur</w:t>
            </w:r>
            <w:r w:rsidR="00CC3D80" w:rsidRPr="00D01AF7">
              <w:t>es</w:t>
            </w:r>
            <w:r w:rsidRPr="00D01AF7">
              <w:t xml:space="preserve"> that relevant non-compliances are recorded and promptly responded to.</w:t>
            </w:r>
          </w:p>
          <w:p w14:paraId="7920B761" w14:textId="6F36046E" w:rsidR="00234C9F" w:rsidRPr="00D01AF7" w:rsidRDefault="00234C9F" w:rsidP="003154C0">
            <w:pPr>
              <w:pStyle w:val="TableContent"/>
              <w:numPr>
                <w:ilvl w:val="0"/>
                <w:numId w:val="233"/>
              </w:numPr>
              <w:spacing w:before="0"/>
              <w:ind w:left="426" w:hanging="284"/>
            </w:pPr>
            <w:r w:rsidRPr="00D01AF7">
              <w:t>Review</w:t>
            </w:r>
            <w:r w:rsidR="00CC3D80" w:rsidRPr="00D01AF7">
              <w:t>s</w:t>
            </w:r>
            <w:r w:rsidRPr="00D01AF7">
              <w:t xml:space="preserve"> and update</w:t>
            </w:r>
            <w:r w:rsidR="00CC3D80" w:rsidRPr="00D01AF7">
              <w:t>s</w:t>
            </w:r>
            <w:r w:rsidRPr="00D01AF7">
              <w:t xml:space="preserve"> the Plan as needed (in coordination with the </w:t>
            </w:r>
            <w:r w:rsidR="00550A5E" w:rsidRPr="00D01AF7">
              <w:t>PMU</w:t>
            </w:r>
            <w:r w:rsidRPr="00D01AF7">
              <w:t>).</w:t>
            </w:r>
          </w:p>
          <w:p w14:paraId="7727FC32" w14:textId="108D6545" w:rsidR="00234C9F" w:rsidRPr="00D01AF7" w:rsidRDefault="00234C9F" w:rsidP="003154C0">
            <w:pPr>
              <w:pStyle w:val="TableContent"/>
              <w:numPr>
                <w:ilvl w:val="0"/>
                <w:numId w:val="233"/>
              </w:numPr>
              <w:spacing w:before="0"/>
              <w:ind w:left="426" w:hanging="284"/>
            </w:pPr>
            <w:r w:rsidRPr="00D01AF7">
              <w:t>Develop</w:t>
            </w:r>
            <w:r w:rsidR="00CC3D80" w:rsidRPr="00D01AF7">
              <w:t>s</w:t>
            </w:r>
            <w:r w:rsidRPr="00D01AF7">
              <w:t xml:space="preserve"> and implement</w:t>
            </w:r>
            <w:r w:rsidR="00CC3D80" w:rsidRPr="00D01AF7">
              <w:t>s</w:t>
            </w:r>
            <w:r w:rsidRPr="00D01AF7">
              <w:t xml:space="preserve"> a program for monitoring and analysis of all environmental incidents and contingencies</w:t>
            </w:r>
          </w:p>
          <w:p w14:paraId="54030306" w14:textId="3B808E39" w:rsidR="00234C9F" w:rsidRPr="00D01AF7" w:rsidRDefault="00234C9F" w:rsidP="003154C0">
            <w:pPr>
              <w:pStyle w:val="TableContent"/>
              <w:numPr>
                <w:ilvl w:val="0"/>
                <w:numId w:val="233"/>
              </w:numPr>
              <w:spacing w:before="0"/>
              <w:ind w:left="426" w:hanging="284"/>
            </w:pPr>
            <w:r w:rsidRPr="00D01AF7">
              <w:t>Ensure</w:t>
            </w:r>
            <w:r w:rsidR="00CC3D80" w:rsidRPr="00D01AF7">
              <w:t>s</w:t>
            </w:r>
            <w:r w:rsidRPr="00D01AF7">
              <w:t xml:space="preserve"> that OHS considerations are included in the daily checklist to be included in the monthly report to the </w:t>
            </w:r>
            <w:r w:rsidR="00550A5E" w:rsidRPr="00D01AF7">
              <w:t>PMU</w:t>
            </w:r>
          </w:p>
        </w:tc>
      </w:tr>
      <w:tr w:rsidR="00234C9F" w:rsidRPr="00D01AF7" w14:paraId="3400289F" w14:textId="77777777" w:rsidTr="000A0851">
        <w:tc>
          <w:tcPr>
            <w:tcW w:w="1701" w:type="dxa"/>
            <w:tcBorders>
              <w:top w:val="single" w:sz="4" w:space="0" w:color="auto"/>
              <w:left w:val="single" w:sz="4" w:space="0" w:color="auto"/>
              <w:bottom w:val="single" w:sz="4" w:space="0" w:color="auto"/>
              <w:right w:val="single" w:sz="4" w:space="0" w:color="auto"/>
            </w:tcBorders>
            <w:hideMark/>
          </w:tcPr>
          <w:p w14:paraId="660F6D43" w14:textId="77777777" w:rsidR="00234C9F" w:rsidRPr="00D01AF7" w:rsidRDefault="00234C9F" w:rsidP="000A0851">
            <w:pPr>
              <w:pStyle w:val="TableContent"/>
              <w:spacing w:before="0"/>
            </w:pPr>
            <w:r w:rsidRPr="00D01AF7">
              <w:lastRenderedPageBreak/>
              <w:t>Contractor</w:t>
            </w:r>
          </w:p>
          <w:p w14:paraId="78DF9574" w14:textId="7A5E2CD4" w:rsidR="00234C9F" w:rsidRPr="00D01AF7" w:rsidRDefault="003D13B3" w:rsidP="000A0851">
            <w:pPr>
              <w:pStyle w:val="TableContent"/>
              <w:spacing w:before="0"/>
            </w:pPr>
            <w:r w:rsidRPr="00D01AF7">
              <w:t xml:space="preserve">OHS </w:t>
            </w:r>
            <w:r w:rsidR="002F2A2B" w:rsidRPr="00D01AF7">
              <w:t>Focal Point</w:t>
            </w:r>
          </w:p>
        </w:tc>
        <w:tc>
          <w:tcPr>
            <w:tcW w:w="7938" w:type="dxa"/>
            <w:tcBorders>
              <w:top w:val="single" w:sz="4" w:space="0" w:color="auto"/>
              <w:left w:val="single" w:sz="4" w:space="0" w:color="auto"/>
              <w:bottom w:val="single" w:sz="4" w:space="0" w:color="auto"/>
              <w:right w:val="single" w:sz="4" w:space="0" w:color="auto"/>
            </w:tcBorders>
            <w:hideMark/>
          </w:tcPr>
          <w:p w14:paraId="3475757B" w14:textId="77777777" w:rsidR="00234C9F" w:rsidRPr="00D01AF7" w:rsidRDefault="00234C9F" w:rsidP="003154C0">
            <w:pPr>
              <w:pStyle w:val="TableContent"/>
              <w:numPr>
                <w:ilvl w:val="0"/>
                <w:numId w:val="233"/>
              </w:numPr>
              <w:spacing w:before="0"/>
              <w:ind w:left="426" w:hanging="284"/>
            </w:pPr>
            <w:r w:rsidRPr="00D01AF7">
              <w:t>Provides office H&amp;S support and assistance as required.</w:t>
            </w:r>
          </w:p>
          <w:p w14:paraId="1928D0B8" w14:textId="77777777" w:rsidR="00234C9F" w:rsidRPr="00D01AF7" w:rsidRDefault="00234C9F" w:rsidP="003154C0">
            <w:pPr>
              <w:pStyle w:val="TableContent"/>
              <w:numPr>
                <w:ilvl w:val="0"/>
                <w:numId w:val="233"/>
              </w:numPr>
              <w:spacing w:before="0"/>
              <w:ind w:left="426" w:hanging="284"/>
            </w:pPr>
            <w:r w:rsidRPr="00D01AF7">
              <w:t>Evaluates and monitors the safety performance on a weekly and monthly basis.</w:t>
            </w:r>
          </w:p>
          <w:p w14:paraId="4DDBDEF0" w14:textId="77777777" w:rsidR="00234C9F" w:rsidRPr="00D01AF7" w:rsidRDefault="00234C9F" w:rsidP="003154C0">
            <w:pPr>
              <w:pStyle w:val="TableContent"/>
              <w:numPr>
                <w:ilvl w:val="0"/>
                <w:numId w:val="233"/>
              </w:numPr>
              <w:spacing w:before="0"/>
              <w:ind w:left="426" w:hanging="284"/>
            </w:pPr>
            <w:r w:rsidRPr="00D01AF7">
              <w:t>Develops all necessary OHSAS 18001 Systems Documents</w:t>
            </w:r>
          </w:p>
          <w:p w14:paraId="07046A98" w14:textId="77777777" w:rsidR="00234C9F" w:rsidRPr="00D01AF7" w:rsidRDefault="00234C9F" w:rsidP="003154C0">
            <w:pPr>
              <w:pStyle w:val="TableContent"/>
              <w:numPr>
                <w:ilvl w:val="0"/>
                <w:numId w:val="233"/>
              </w:numPr>
              <w:spacing w:before="0"/>
              <w:ind w:left="426" w:hanging="284"/>
            </w:pPr>
            <w:r w:rsidRPr="00D01AF7">
              <w:t>Develops core H&amp;S Strategies, Procedures, Instructions etc.</w:t>
            </w:r>
          </w:p>
          <w:p w14:paraId="4F79EEAF" w14:textId="77777777" w:rsidR="00234C9F" w:rsidRPr="00D01AF7" w:rsidRDefault="00234C9F" w:rsidP="003154C0">
            <w:pPr>
              <w:pStyle w:val="TableContent"/>
              <w:numPr>
                <w:ilvl w:val="0"/>
                <w:numId w:val="233"/>
              </w:numPr>
              <w:spacing w:before="0"/>
              <w:ind w:left="426" w:hanging="284"/>
            </w:pPr>
            <w:r w:rsidRPr="00D01AF7">
              <w:t>Effectively manages the safety personnel under his control and provide appropriate direction and training as required optimizing their effectiveness on site</w:t>
            </w:r>
          </w:p>
          <w:p w14:paraId="13C68286" w14:textId="2C0BB735" w:rsidR="00234C9F" w:rsidRPr="00D01AF7" w:rsidRDefault="00234C9F" w:rsidP="003154C0">
            <w:pPr>
              <w:pStyle w:val="TableContent"/>
              <w:numPr>
                <w:ilvl w:val="0"/>
                <w:numId w:val="233"/>
              </w:numPr>
              <w:spacing w:before="0"/>
              <w:ind w:left="426" w:hanging="284"/>
            </w:pPr>
            <w:r w:rsidRPr="00D01AF7">
              <w:t xml:space="preserve">Establishes an inspection scheme and schedule that involves all levels of site supervision, office personnel and other exposed to the define stage of the </w:t>
            </w:r>
            <w:r w:rsidR="00955756" w:rsidRPr="00D01AF7">
              <w:t>Project</w:t>
            </w:r>
          </w:p>
          <w:p w14:paraId="418A0514" w14:textId="77777777" w:rsidR="00234C9F" w:rsidRPr="00D01AF7" w:rsidRDefault="00234C9F" w:rsidP="003154C0">
            <w:pPr>
              <w:pStyle w:val="TableContent"/>
              <w:numPr>
                <w:ilvl w:val="0"/>
                <w:numId w:val="233"/>
              </w:numPr>
              <w:spacing w:before="0"/>
              <w:ind w:left="426" w:hanging="284"/>
            </w:pPr>
            <w:r w:rsidRPr="00D01AF7">
              <w:t>Implements an H&amp;S training program</w:t>
            </w:r>
          </w:p>
          <w:p w14:paraId="66F1A528" w14:textId="114A8C6A" w:rsidR="00234C9F" w:rsidRPr="00D01AF7" w:rsidRDefault="00234C9F" w:rsidP="003154C0">
            <w:pPr>
              <w:pStyle w:val="TableContent"/>
              <w:numPr>
                <w:ilvl w:val="0"/>
                <w:numId w:val="233"/>
              </w:numPr>
              <w:spacing w:before="0"/>
              <w:ind w:left="426" w:hanging="284"/>
            </w:pPr>
            <w:r w:rsidRPr="00D01AF7">
              <w:t xml:space="preserve">Reviews the results of inspections of </w:t>
            </w:r>
            <w:r w:rsidR="00550A5E" w:rsidRPr="00D01AF7">
              <w:t>PMU</w:t>
            </w:r>
            <w:r w:rsidRPr="00D01AF7">
              <w:t xml:space="preserve"> to identify safety issues and deficiencies, and to advise </w:t>
            </w:r>
            <w:r w:rsidR="00550A5E" w:rsidRPr="00D01AF7">
              <w:t>PMU</w:t>
            </w:r>
            <w:r w:rsidRPr="00D01AF7">
              <w:t xml:space="preserve"> on findings</w:t>
            </w:r>
          </w:p>
          <w:p w14:paraId="5F59E804" w14:textId="77777777" w:rsidR="00234C9F" w:rsidRPr="00D01AF7" w:rsidRDefault="00234C9F" w:rsidP="003154C0">
            <w:pPr>
              <w:pStyle w:val="TableContent"/>
              <w:numPr>
                <w:ilvl w:val="0"/>
                <w:numId w:val="233"/>
              </w:numPr>
              <w:spacing w:before="0"/>
              <w:ind w:left="426" w:hanging="284"/>
            </w:pPr>
            <w:r w:rsidRPr="00D01AF7">
              <w:t>Co-ordinates the investigation of any incident (LTI, near miss, property damage etc. as necessary)</w:t>
            </w:r>
          </w:p>
          <w:p w14:paraId="1726BE4B" w14:textId="77777777" w:rsidR="00234C9F" w:rsidRPr="00D01AF7" w:rsidRDefault="00234C9F" w:rsidP="003154C0">
            <w:pPr>
              <w:pStyle w:val="TableContent"/>
              <w:numPr>
                <w:ilvl w:val="0"/>
                <w:numId w:val="233"/>
              </w:numPr>
              <w:spacing w:before="0"/>
              <w:ind w:left="426" w:hanging="284"/>
            </w:pPr>
            <w:r w:rsidRPr="00D01AF7">
              <w:lastRenderedPageBreak/>
              <w:t>Identifies any trends relevant to incident investigations that become apparent and to ensure that remedial actions have been agreed and corrective action performed and recorded</w:t>
            </w:r>
          </w:p>
          <w:p w14:paraId="445EF8BF" w14:textId="107C20DB" w:rsidR="00234C9F" w:rsidRPr="00D01AF7" w:rsidRDefault="00234C9F" w:rsidP="003154C0">
            <w:pPr>
              <w:pStyle w:val="TableContent"/>
              <w:numPr>
                <w:ilvl w:val="0"/>
                <w:numId w:val="233"/>
              </w:numPr>
              <w:spacing w:before="0"/>
              <w:ind w:left="426" w:hanging="284"/>
            </w:pPr>
            <w:r w:rsidRPr="00D01AF7">
              <w:t>Review</w:t>
            </w:r>
            <w:r w:rsidR="00B865AD" w:rsidRPr="00D01AF7">
              <w:t>s</w:t>
            </w:r>
            <w:r w:rsidRPr="00D01AF7">
              <w:t>, compile</w:t>
            </w:r>
            <w:r w:rsidR="00B865AD" w:rsidRPr="00D01AF7">
              <w:t>s</w:t>
            </w:r>
            <w:r w:rsidRPr="00D01AF7">
              <w:t>, analyses, and interpret</w:t>
            </w:r>
            <w:r w:rsidR="00B865AD" w:rsidRPr="00D01AF7">
              <w:t>s</w:t>
            </w:r>
            <w:r w:rsidRPr="00D01AF7">
              <w:t xml:space="preserve"> contractor Key Performance Indicator data to determine causes, trends, and relationships of injury/illness, major severity potential Incidents and all other unplanned events</w:t>
            </w:r>
          </w:p>
          <w:p w14:paraId="0A798564" w14:textId="77777777" w:rsidR="00234C9F" w:rsidRPr="00D01AF7" w:rsidRDefault="00234C9F" w:rsidP="003154C0">
            <w:pPr>
              <w:pStyle w:val="TableContent"/>
              <w:numPr>
                <w:ilvl w:val="0"/>
                <w:numId w:val="233"/>
              </w:numPr>
              <w:spacing w:before="0"/>
              <w:ind w:left="426" w:hanging="284"/>
            </w:pPr>
            <w:r w:rsidRPr="00D01AF7">
              <w:t>Inspects the place of employment, by visual observation and mechanical testing equipment, to observe and report on potential violations of any of the above H&amp;S standards</w:t>
            </w:r>
          </w:p>
          <w:p w14:paraId="72FF042C" w14:textId="77777777" w:rsidR="00234C9F" w:rsidRPr="00D01AF7" w:rsidRDefault="00234C9F" w:rsidP="003154C0">
            <w:pPr>
              <w:pStyle w:val="TableContent"/>
              <w:numPr>
                <w:ilvl w:val="0"/>
                <w:numId w:val="233"/>
              </w:numPr>
              <w:spacing w:before="0"/>
              <w:ind w:left="426" w:hanging="284"/>
            </w:pPr>
            <w:r w:rsidRPr="00D01AF7">
              <w:t>Gathers evidence and prepares reports on safety violation complaints and occupational accidents and fatalities</w:t>
            </w:r>
          </w:p>
          <w:p w14:paraId="3C500AB0" w14:textId="77777777" w:rsidR="00234C9F" w:rsidRPr="00D01AF7" w:rsidRDefault="00234C9F" w:rsidP="003154C0">
            <w:pPr>
              <w:pStyle w:val="TableContent"/>
              <w:numPr>
                <w:ilvl w:val="0"/>
                <w:numId w:val="233"/>
              </w:numPr>
              <w:spacing w:before="0"/>
              <w:ind w:left="426" w:hanging="284"/>
            </w:pPr>
            <w:r w:rsidRPr="00D01AF7">
              <w:t>Reviews accident, injury, and illness reports to detect problem areas related to employee / contractor safety</w:t>
            </w:r>
          </w:p>
          <w:p w14:paraId="65B6E1C5" w14:textId="77777777" w:rsidR="00234C9F" w:rsidRPr="00D01AF7" w:rsidRDefault="00234C9F" w:rsidP="003154C0">
            <w:pPr>
              <w:pStyle w:val="TableContent"/>
              <w:numPr>
                <w:ilvl w:val="0"/>
                <w:numId w:val="233"/>
              </w:numPr>
              <w:spacing w:before="0"/>
              <w:ind w:left="426" w:hanging="284"/>
            </w:pPr>
            <w:r w:rsidRPr="00D01AF7">
              <w:t>Act as a team member of all Incident Investigation committees where required</w:t>
            </w:r>
          </w:p>
        </w:tc>
      </w:tr>
      <w:tr w:rsidR="00234C9F" w:rsidRPr="00D01AF7" w14:paraId="5537AD19" w14:textId="77777777" w:rsidTr="000A0851">
        <w:tc>
          <w:tcPr>
            <w:tcW w:w="1701" w:type="dxa"/>
            <w:tcBorders>
              <w:top w:val="single" w:sz="4" w:space="0" w:color="auto"/>
              <w:left w:val="single" w:sz="4" w:space="0" w:color="auto"/>
              <w:bottom w:val="single" w:sz="4" w:space="0" w:color="auto"/>
              <w:right w:val="single" w:sz="4" w:space="0" w:color="auto"/>
            </w:tcBorders>
            <w:hideMark/>
          </w:tcPr>
          <w:p w14:paraId="05231E60" w14:textId="77777777" w:rsidR="00234C9F" w:rsidRPr="00D01AF7" w:rsidRDefault="00234C9F" w:rsidP="000A0851">
            <w:pPr>
              <w:pStyle w:val="TableContent"/>
              <w:spacing w:before="0"/>
            </w:pPr>
            <w:r w:rsidRPr="00D01AF7">
              <w:lastRenderedPageBreak/>
              <w:t>All Staff</w:t>
            </w:r>
          </w:p>
        </w:tc>
        <w:tc>
          <w:tcPr>
            <w:tcW w:w="7938" w:type="dxa"/>
            <w:tcBorders>
              <w:top w:val="single" w:sz="4" w:space="0" w:color="auto"/>
              <w:left w:val="single" w:sz="4" w:space="0" w:color="auto"/>
              <w:bottom w:val="single" w:sz="4" w:space="0" w:color="auto"/>
              <w:right w:val="single" w:sz="4" w:space="0" w:color="auto"/>
            </w:tcBorders>
            <w:hideMark/>
          </w:tcPr>
          <w:p w14:paraId="2F510EB6" w14:textId="77777777" w:rsidR="00234C9F" w:rsidRPr="00D01AF7" w:rsidRDefault="00234C9F" w:rsidP="003154C0">
            <w:pPr>
              <w:pStyle w:val="TableContent"/>
              <w:numPr>
                <w:ilvl w:val="0"/>
                <w:numId w:val="233"/>
              </w:numPr>
              <w:spacing w:before="0"/>
              <w:ind w:left="426" w:hanging="284"/>
            </w:pPr>
            <w:r w:rsidRPr="00D01AF7">
              <w:t>Learning, understanding and complying with all Health &amp; Safety procedures, rules and practice which are applicable to their conduct at all times whether at or away from the workplace</w:t>
            </w:r>
          </w:p>
          <w:p w14:paraId="53AE1AAE" w14:textId="77777777" w:rsidR="00234C9F" w:rsidRPr="00D01AF7" w:rsidRDefault="00234C9F" w:rsidP="003154C0">
            <w:pPr>
              <w:pStyle w:val="TableContent"/>
              <w:numPr>
                <w:ilvl w:val="0"/>
                <w:numId w:val="233"/>
              </w:numPr>
              <w:spacing w:before="0"/>
              <w:ind w:left="426" w:hanging="284"/>
            </w:pPr>
            <w:r w:rsidRPr="00D01AF7">
              <w:t>Employees are responsible for their personal safety and the safety of their co-workers, through both their acts or their omissions</w:t>
            </w:r>
          </w:p>
          <w:p w14:paraId="594278C0" w14:textId="1F36D1FE" w:rsidR="00234C9F" w:rsidRPr="00D01AF7" w:rsidRDefault="00234C9F" w:rsidP="003154C0">
            <w:pPr>
              <w:pStyle w:val="TableContent"/>
              <w:numPr>
                <w:ilvl w:val="0"/>
                <w:numId w:val="233"/>
              </w:numPr>
              <w:spacing w:before="0"/>
              <w:ind w:left="426" w:hanging="284"/>
            </w:pPr>
            <w:r w:rsidRPr="00D01AF7">
              <w:t xml:space="preserve">Be constantly aware of their work situation and report hazardous situations to their supervisors, stopping work and informing their immediate </w:t>
            </w:r>
            <w:r w:rsidR="00B865AD" w:rsidRPr="00D01AF7">
              <w:t xml:space="preserve">supervisor </w:t>
            </w:r>
            <w:r w:rsidRPr="00D01AF7">
              <w:t xml:space="preserve">if there is </w:t>
            </w:r>
            <w:r w:rsidR="00B865AD" w:rsidRPr="00D01AF7">
              <w:t xml:space="preserve">a </w:t>
            </w:r>
            <w:r w:rsidRPr="00D01AF7">
              <w:t>potential for any harm</w:t>
            </w:r>
          </w:p>
          <w:p w14:paraId="661F3B09" w14:textId="77777777" w:rsidR="00234C9F" w:rsidRPr="00D01AF7" w:rsidRDefault="00234C9F" w:rsidP="003154C0">
            <w:pPr>
              <w:pStyle w:val="TableContent"/>
              <w:numPr>
                <w:ilvl w:val="0"/>
                <w:numId w:val="233"/>
              </w:numPr>
              <w:spacing w:before="0"/>
              <w:ind w:left="426" w:hanging="284"/>
            </w:pPr>
            <w:r w:rsidRPr="00D01AF7">
              <w:t xml:space="preserve">Comply with all health and safety requirements, practices and other initiatives at all times </w:t>
            </w:r>
          </w:p>
          <w:p w14:paraId="5728A794" w14:textId="1920E56D" w:rsidR="00234C9F" w:rsidRPr="00D01AF7" w:rsidRDefault="00234C9F" w:rsidP="003154C0">
            <w:pPr>
              <w:pStyle w:val="TableContent"/>
              <w:numPr>
                <w:ilvl w:val="0"/>
                <w:numId w:val="233"/>
              </w:numPr>
              <w:spacing w:before="0"/>
              <w:ind w:left="426" w:hanging="284"/>
            </w:pPr>
            <w:r w:rsidRPr="00D01AF7">
              <w:t>Use and maintain the appropriate supplied Personal Protective Equipment</w:t>
            </w:r>
            <w:r w:rsidR="00B865AD" w:rsidRPr="00D01AF7">
              <w:t xml:space="preserve"> (PPE)</w:t>
            </w:r>
            <w:r w:rsidRPr="00D01AF7">
              <w:t xml:space="preserve">, reporting all deficiencies and replacing as necessary </w:t>
            </w:r>
          </w:p>
          <w:p w14:paraId="4DB1B467" w14:textId="77777777" w:rsidR="00234C9F" w:rsidRPr="00D01AF7" w:rsidRDefault="00234C9F" w:rsidP="003154C0">
            <w:pPr>
              <w:pStyle w:val="TableContent"/>
              <w:numPr>
                <w:ilvl w:val="0"/>
                <w:numId w:val="233"/>
              </w:numPr>
              <w:spacing w:before="0"/>
              <w:ind w:left="426" w:hanging="284"/>
            </w:pPr>
            <w:r w:rsidRPr="00D01AF7">
              <w:t xml:space="preserve">Reporting substandard procedures or conditions to their immediate supervisor </w:t>
            </w:r>
          </w:p>
          <w:p w14:paraId="3562B2E1" w14:textId="77777777" w:rsidR="00234C9F" w:rsidRPr="00D01AF7" w:rsidRDefault="00234C9F" w:rsidP="003154C0">
            <w:pPr>
              <w:pStyle w:val="TableContent"/>
              <w:numPr>
                <w:ilvl w:val="0"/>
                <w:numId w:val="233"/>
              </w:numPr>
              <w:spacing w:before="0"/>
              <w:ind w:left="426" w:hanging="284"/>
            </w:pPr>
            <w:r w:rsidRPr="00D01AF7">
              <w:t xml:space="preserve">Understand that any employee who jeopardizes their safety and health and /or the safety and health of others will be subject to disciplinary action (including immediate termination of employment) </w:t>
            </w:r>
          </w:p>
          <w:p w14:paraId="267524F3" w14:textId="77777777" w:rsidR="00234C9F" w:rsidRPr="00D01AF7" w:rsidRDefault="00234C9F" w:rsidP="003154C0">
            <w:pPr>
              <w:pStyle w:val="TableContent"/>
              <w:numPr>
                <w:ilvl w:val="0"/>
                <w:numId w:val="233"/>
              </w:numPr>
              <w:spacing w:before="0"/>
              <w:ind w:left="426" w:hanging="284"/>
            </w:pPr>
            <w:r w:rsidRPr="00D01AF7">
              <w:t xml:space="preserve">Working in a safe manner at all times. </w:t>
            </w:r>
          </w:p>
          <w:p w14:paraId="7717557E" w14:textId="1522BE3D" w:rsidR="00234C9F" w:rsidRPr="00D01AF7" w:rsidRDefault="00234C9F" w:rsidP="003154C0">
            <w:pPr>
              <w:pStyle w:val="TableContent"/>
              <w:numPr>
                <w:ilvl w:val="0"/>
                <w:numId w:val="233"/>
              </w:numPr>
              <w:spacing w:before="0"/>
              <w:ind w:left="426" w:hanging="284"/>
            </w:pPr>
            <w:r w:rsidRPr="00D01AF7">
              <w:t xml:space="preserve">Stopping their immediate or </w:t>
            </w:r>
            <w:r w:rsidR="00B865AD" w:rsidRPr="00D01AF7">
              <w:t xml:space="preserve">impending </w:t>
            </w:r>
            <w:r w:rsidRPr="00D01AF7">
              <w:t>work where they consider the work being performed is ‘at risk’ or unsafe</w:t>
            </w:r>
          </w:p>
        </w:tc>
      </w:tr>
    </w:tbl>
    <w:p w14:paraId="53F86854" w14:textId="77777777" w:rsidR="00234C9F" w:rsidRPr="00D01AF7" w:rsidRDefault="00234C9F" w:rsidP="00234C9F"/>
    <w:p w14:paraId="7BC74CF5" w14:textId="710DCAEB" w:rsidR="00234C9F" w:rsidRPr="00D01AF7" w:rsidRDefault="00684D24" w:rsidP="00BD0B4E">
      <w:pPr>
        <w:spacing w:before="0" w:after="160" w:line="259" w:lineRule="auto"/>
        <w:jc w:val="left"/>
        <w:rPr>
          <w:sz w:val="24"/>
          <w:szCs w:val="24"/>
        </w:rPr>
      </w:pPr>
      <w:bookmarkStart w:id="498" w:name="_Toc90388694"/>
      <w:r w:rsidRPr="00D01AF7">
        <w:rPr>
          <w:b/>
          <w:bCs/>
          <w:sz w:val="24"/>
          <w:szCs w:val="24"/>
        </w:rPr>
        <w:t>4.</w:t>
      </w:r>
      <w:r w:rsidRPr="00D01AF7">
        <w:rPr>
          <w:b/>
          <w:bCs/>
          <w:sz w:val="24"/>
          <w:szCs w:val="24"/>
        </w:rPr>
        <w:tab/>
      </w:r>
      <w:r w:rsidR="00234C9F" w:rsidRPr="00D01AF7">
        <w:rPr>
          <w:b/>
          <w:bCs/>
          <w:sz w:val="24"/>
          <w:szCs w:val="24"/>
        </w:rPr>
        <w:t>Mitigation Measures and Management Controls</w:t>
      </w:r>
      <w:bookmarkEnd w:id="498"/>
    </w:p>
    <w:p w14:paraId="27E0492B" w14:textId="5AB6B750" w:rsidR="00234C9F" w:rsidRPr="00D01AF7" w:rsidRDefault="00614A6C" w:rsidP="00BD0B4E">
      <w:pPr>
        <w:spacing w:line="259" w:lineRule="auto"/>
        <w:jc w:val="left"/>
        <w:rPr>
          <w:szCs w:val="20"/>
        </w:rPr>
      </w:pPr>
      <w:bookmarkStart w:id="499" w:name="_Toc90388695"/>
      <w:r w:rsidRPr="00D01AF7">
        <w:rPr>
          <w:b/>
          <w:bCs/>
          <w:szCs w:val="20"/>
        </w:rPr>
        <w:t>4.1.</w:t>
      </w:r>
      <w:r w:rsidRPr="00D01AF7">
        <w:rPr>
          <w:b/>
          <w:bCs/>
          <w:szCs w:val="20"/>
        </w:rPr>
        <w:tab/>
      </w:r>
      <w:r w:rsidR="00234C9F" w:rsidRPr="00D01AF7">
        <w:rPr>
          <w:b/>
          <w:bCs/>
          <w:szCs w:val="20"/>
        </w:rPr>
        <w:t>Risk Assessment and Management</w:t>
      </w:r>
      <w:bookmarkEnd w:id="499"/>
      <w:r w:rsidR="00234C9F" w:rsidRPr="00D01AF7">
        <w:rPr>
          <w:b/>
          <w:bCs/>
          <w:szCs w:val="20"/>
        </w:rPr>
        <w:t xml:space="preserve"> </w:t>
      </w:r>
    </w:p>
    <w:p w14:paraId="6263BB54" w14:textId="70E8F024" w:rsidR="00234C9F" w:rsidRPr="00D01AF7" w:rsidRDefault="00234C9F" w:rsidP="00234C9F">
      <w:r w:rsidRPr="00D01AF7">
        <w:t xml:space="preserve">Risk assessment and the management of risks is a key process for the management of H&amp;S and </w:t>
      </w:r>
      <w:r w:rsidR="00B865AD" w:rsidRPr="00D01AF7">
        <w:t xml:space="preserve">is </w:t>
      </w:r>
      <w:r w:rsidRPr="00D01AF7">
        <w:t xml:space="preserve">central to meeting the expectations of the Project’s H&amp;S goals. The approach focuses on identifying, assessing and managing H&amp;S related risks in all Project activities. </w:t>
      </w:r>
    </w:p>
    <w:p w14:paraId="27167503" w14:textId="335187F2" w:rsidR="00234C9F" w:rsidRPr="00D01AF7" w:rsidRDefault="00234C9F" w:rsidP="00234C9F">
      <w:r w:rsidRPr="00D01AF7">
        <w:t>The approach is one of systematic identification of hazards, recording of hazards, performing risk assessments, and devising risk controls to eliminate or reduce risk to at least tolerable level that is “As Low as Reasonably Practicable (ALARP)”.</w:t>
      </w:r>
    </w:p>
    <w:p w14:paraId="2393B25B" w14:textId="77777777" w:rsidR="00234C9F" w:rsidRPr="00D01AF7" w:rsidRDefault="00234C9F" w:rsidP="00234C9F">
      <w:r w:rsidRPr="00D01AF7">
        <w:t>The main categories of activity for which risk assessments are required on a case by case basis are:</w:t>
      </w:r>
    </w:p>
    <w:p w14:paraId="742E24B9" w14:textId="77777777" w:rsidR="00234C9F" w:rsidRPr="00D01AF7" w:rsidRDefault="00234C9F" w:rsidP="00234C9F">
      <w:pPr>
        <w:pStyle w:val="ListeParagraf"/>
        <w:numPr>
          <w:ilvl w:val="1"/>
          <w:numId w:val="232"/>
        </w:numPr>
        <w:overflowPunct w:val="0"/>
        <w:autoSpaceDE w:val="0"/>
        <w:autoSpaceDN w:val="0"/>
        <w:adjustRightInd w:val="0"/>
        <w:spacing w:after="120" w:line="240" w:lineRule="auto"/>
        <w:ind w:left="714" w:hanging="357"/>
      </w:pPr>
      <w:r w:rsidRPr="00D01AF7">
        <w:t>Hazard Identification (HAZID);</w:t>
      </w:r>
    </w:p>
    <w:p w14:paraId="2943BAFB" w14:textId="77777777" w:rsidR="00234C9F" w:rsidRPr="00D01AF7" w:rsidRDefault="00234C9F" w:rsidP="00234C9F">
      <w:pPr>
        <w:pStyle w:val="ListeParagraf"/>
        <w:numPr>
          <w:ilvl w:val="1"/>
          <w:numId w:val="232"/>
        </w:numPr>
        <w:overflowPunct w:val="0"/>
        <w:autoSpaceDE w:val="0"/>
        <w:autoSpaceDN w:val="0"/>
        <w:adjustRightInd w:val="0"/>
        <w:spacing w:after="120" w:line="240" w:lineRule="auto"/>
        <w:ind w:left="714" w:hanging="357"/>
      </w:pPr>
      <w:r w:rsidRPr="00D01AF7">
        <w:t>Hazard and Operability Study (HAZOP);</w:t>
      </w:r>
    </w:p>
    <w:p w14:paraId="2668E6B5" w14:textId="77777777" w:rsidR="00234C9F" w:rsidRPr="00D01AF7" w:rsidRDefault="00234C9F" w:rsidP="00234C9F">
      <w:pPr>
        <w:pStyle w:val="ListeParagraf"/>
        <w:numPr>
          <w:ilvl w:val="1"/>
          <w:numId w:val="232"/>
        </w:numPr>
        <w:overflowPunct w:val="0"/>
        <w:autoSpaceDE w:val="0"/>
        <w:autoSpaceDN w:val="0"/>
        <w:adjustRightInd w:val="0"/>
        <w:spacing w:after="120" w:line="240" w:lineRule="auto"/>
        <w:ind w:left="714" w:hanging="357"/>
      </w:pPr>
      <w:r w:rsidRPr="00D01AF7">
        <w:t>Quantitative Risk Assessment (QRA);</w:t>
      </w:r>
    </w:p>
    <w:p w14:paraId="21677816" w14:textId="77777777" w:rsidR="00234C9F" w:rsidRPr="00D01AF7" w:rsidRDefault="00234C9F" w:rsidP="00234C9F">
      <w:pPr>
        <w:pStyle w:val="ListeParagraf"/>
        <w:numPr>
          <w:ilvl w:val="1"/>
          <w:numId w:val="232"/>
        </w:numPr>
        <w:overflowPunct w:val="0"/>
        <w:autoSpaceDE w:val="0"/>
        <w:autoSpaceDN w:val="0"/>
        <w:adjustRightInd w:val="0"/>
        <w:spacing w:after="120" w:line="240" w:lineRule="auto"/>
        <w:ind w:left="714" w:hanging="357"/>
      </w:pPr>
      <w:r w:rsidRPr="00D01AF7">
        <w:lastRenderedPageBreak/>
        <w:t>Layout reviews;</w:t>
      </w:r>
    </w:p>
    <w:p w14:paraId="19769EAA" w14:textId="77777777" w:rsidR="00234C9F" w:rsidRPr="00D01AF7" w:rsidRDefault="00234C9F" w:rsidP="00234C9F">
      <w:pPr>
        <w:pStyle w:val="ListeParagraf"/>
        <w:numPr>
          <w:ilvl w:val="1"/>
          <w:numId w:val="232"/>
        </w:numPr>
        <w:overflowPunct w:val="0"/>
        <w:autoSpaceDE w:val="0"/>
        <w:autoSpaceDN w:val="0"/>
        <w:adjustRightInd w:val="0"/>
        <w:spacing w:after="120" w:line="240" w:lineRule="auto"/>
        <w:ind w:left="714" w:hanging="357"/>
      </w:pPr>
      <w:r w:rsidRPr="00D01AF7">
        <w:t>Design and engineering reviews;</w:t>
      </w:r>
    </w:p>
    <w:p w14:paraId="76B19BD9" w14:textId="77777777" w:rsidR="00234C9F" w:rsidRPr="00D01AF7" w:rsidRDefault="00234C9F" w:rsidP="00234C9F">
      <w:pPr>
        <w:pStyle w:val="ListeParagraf"/>
        <w:numPr>
          <w:ilvl w:val="1"/>
          <w:numId w:val="232"/>
        </w:numPr>
        <w:overflowPunct w:val="0"/>
        <w:autoSpaceDE w:val="0"/>
        <w:autoSpaceDN w:val="0"/>
        <w:adjustRightInd w:val="0"/>
        <w:spacing w:after="120" w:line="240" w:lineRule="auto"/>
        <w:ind w:left="714" w:hanging="357"/>
      </w:pPr>
      <w:r w:rsidRPr="00D01AF7">
        <w:t>Utilization of an Action Tracking Register.</w:t>
      </w:r>
    </w:p>
    <w:p w14:paraId="16B4C799" w14:textId="18505F18" w:rsidR="00234C9F" w:rsidRPr="00D01AF7" w:rsidRDefault="00234C9F" w:rsidP="00234C9F">
      <w:pPr>
        <w:rPr>
          <w:sz w:val="2"/>
          <w:szCs w:val="2"/>
        </w:rPr>
      </w:pPr>
      <w:r w:rsidRPr="00D01AF7">
        <w:t xml:space="preserve">The Contractor will implement a number of risk assessment and risk management activities prior to the </w:t>
      </w:r>
      <w:r w:rsidR="00B865AD" w:rsidRPr="00D01AF7">
        <w:t xml:space="preserve">commencement of </w:t>
      </w:r>
      <w:r w:rsidRPr="00D01AF7">
        <w:t>construction</w:t>
      </w:r>
      <w:r w:rsidR="00B865AD" w:rsidRPr="00D01AF7">
        <w:t xml:space="preserve"> activities</w:t>
      </w:r>
      <w:r w:rsidRPr="00D01AF7">
        <w:t>.</w:t>
      </w:r>
    </w:p>
    <w:p w14:paraId="305A047C" w14:textId="77777777" w:rsidR="00234C9F" w:rsidRPr="00D01AF7" w:rsidRDefault="00234C9F" w:rsidP="00234C9F">
      <w:r w:rsidRPr="00D01AF7">
        <w:t>Actions will be taken to resolve potential problems prior to beginning work or mobilization to site, underlining the need to determine levels of risk for all activities to impose appropriate management controls.</w:t>
      </w:r>
    </w:p>
    <w:p w14:paraId="086AE2F7" w14:textId="59D913EC" w:rsidR="00234C9F" w:rsidRPr="00D01AF7" w:rsidRDefault="00234C9F" w:rsidP="00234C9F">
      <w:r w:rsidRPr="00D01AF7">
        <w:t xml:space="preserve">The Contractor is required to continue the development of these assessments to ensure that risks are mitigated prior to execution of the work. The Contractor </w:t>
      </w:r>
      <w:r w:rsidR="00455F1A" w:rsidRPr="00D01AF7">
        <w:t>will</w:t>
      </w:r>
      <w:r w:rsidRPr="00D01AF7">
        <w:t xml:space="preserve"> develop a comprehensive training program that will be in compliance with Turkish H&amp;S Legislation and the requirements of </w:t>
      </w:r>
      <w:r w:rsidR="00B865AD" w:rsidRPr="00D01AF7">
        <w:t xml:space="preserve">the </w:t>
      </w:r>
      <w:r w:rsidRPr="00D01AF7">
        <w:t>World Bank.</w:t>
      </w:r>
    </w:p>
    <w:p w14:paraId="0791D003" w14:textId="5D9A7E51" w:rsidR="00234C9F" w:rsidRPr="00D01AF7" w:rsidRDefault="00614A6C" w:rsidP="00BD0B4E">
      <w:pPr>
        <w:spacing w:line="259" w:lineRule="auto"/>
        <w:jc w:val="left"/>
        <w:rPr>
          <w:szCs w:val="20"/>
        </w:rPr>
      </w:pPr>
      <w:bookmarkStart w:id="500" w:name="_Toc90388696"/>
      <w:r w:rsidRPr="00D01AF7">
        <w:rPr>
          <w:b/>
          <w:bCs/>
          <w:szCs w:val="20"/>
        </w:rPr>
        <w:t>4.2.</w:t>
      </w:r>
      <w:r w:rsidRPr="00D01AF7">
        <w:rPr>
          <w:b/>
          <w:bCs/>
          <w:szCs w:val="20"/>
        </w:rPr>
        <w:tab/>
      </w:r>
      <w:r w:rsidR="00234C9F" w:rsidRPr="00D01AF7">
        <w:rPr>
          <w:b/>
          <w:bCs/>
          <w:szCs w:val="20"/>
        </w:rPr>
        <w:t>Hazard Identification</w:t>
      </w:r>
      <w:bookmarkEnd w:id="500"/>
    </w:p>
    <w:p w14:paraId="7FE5B1FE" w14:textId="20F40BCF" w:rsidR="00234C9F" w:rsidRPr="00D01AF7" w:rsidRDefault="00B865AD" w:rsidP="00234C9F">
      <w:r w:rsidRPr="00D01AF7">
        <w:t>I</w:t>
      </w:r>
      <w:r w:rsidR="00234C9F" w:rsidRPr="00D01AF7">
        <w:t xml:space="preserve">dentification of hazards is the responsibility of all personnel who access all </w:t>
      </w:r>
      <w:r w:rsidR="00955756" w:rsidRPr="00D01AF7">
        <w:t>Project</w:t>
      </w:r>
      <w:r w:rsidR="00234C9F" w:rsidRPr="00D01AF7">
        <w:t xml:space="preserve"> areas. </w:t>
      </w:r>
      <w:r w:rsidRPr="00D01AF7">
        <w:t xml:space="preserve">The </w:t>
      </w:r>
      <w:r w:rsidR="00234C9F" w:rsidRPr="00D01AF7">
        <w:t>Contractor must ensure that hazards with potential to harm personnel are identified, assessed</w:t>
      </w:r>
      <w:r w:rsidRPr="00D01AF7">
        <w:t xml:space="preserve"> (in terms of risk)</w:t>
      </w:r>
      <w:r w:rsidR="00234C9F" w:rsidRPr="00D01AF7">
        <w:t xml:space="preserve"> and controlled to reduce the risk.</w:t>
      </w:r>
    </w:p>
    <w:p w14:paraId="29EA523D" w14:textId="4E8AED6C" w:rsidR="00234C9F" w:rsidRPr="00D01AF7" w:rsidRDefault="00B865AD" w:rsidP="00234C9F">
      <w:r w:rsidRPr="00D01AF7">
        <w:t xml:space="preserve">The </w:t>
      </w:r>
      <w:r w:rsidR="00234C9F" w:rsidRPr="00D01AF7">
        <w:t xml:space="preserve">Contractor will provide a range of tools to assist in the identification, assessment and control of hazards and risks pertaining to activities within the </w:t>
      </w:r>
      <w:r w:rsidR="00955756" w:rsidRPr="00D01AF7">
        <w:t>Project</w:t>
      </w:r>
      <w:r w:rsidR="00234C9F" w:rsidRPr="00D01AF7">
        <w:t xml:space="preserve"> area.</w:t>
      </w:r>
    </w:p>
    <w:p w14:paraId="1D61B678" w14:textId="4D75B713" w:rsidR="00234C9F" w:rsidRPr="00D01AF7" w:rsidRDefault="00234C9F" w:rsidP="00234C9F">
      <w:r w:rsidRPr="00D01AF7">
        <w:t xml:space="preserve">Risk assessment framework </w:t>
      </w:r>
      <w:r w:rsidR="00B865AD" w:rsidRPr="00D01AF7">
        <w:t xml:space="preserve">should be </w:t>
      </w:r>
      <w:r w:rsidRPr="00D01AF7">
        <w:t>in place to provide for the efficient assessment of risks, and allow for the implementation of controls commensurate with the level of risk identified.</w:t>
      </w:r>
    </w:p>
    <w:p w14:paraId="48A1D7EF" w14:textId="38B9C752" w:rsidR="00234C9F" w:rsidRPr="00D01AF7" w:rsidRDefault="00234C9F" w:rsidP="00234C9F">
      <w:r w:rsidRPr="00D01AF7">
        <w:t xml:space="preserve">Hazards and risks </w:t>
      </w:r>
      <w:r w:rsidR="00B865AD" w:rsidRPr="00D01AF7">
        <w:t xml:space="preserve">are </w:t>
      </w:r>
      <w:r w:rsidRPr="00D01AF7">
        <w:t>identified through other means such as:</w:t>
      </w:r>
    </w:p>
    <w:p w14:paraId="03E5CA76" w14:textId="77777777" w:rsidR="00234C9F" w:rsidRPr="00D01AF7" w:rsidRDefault="00234C9F" w:rsidP="00234C9F">
      <w:pPr>
        <w:pStyle w:val="ListeParagraf"/>
        <w:numPr>
          <w:ilvl w:val="1"/>
          <w:numId w:val="232"/>
        </w:numPr>
        <w:overflowPunct w:val="0"/>
        <w:autoSpaceDE w:val="0"/>
        <w:autoSpaceDN w:val="0"/>
        <w:adjustRightInd w:val="0"/>
        <w:spacing w:after="120" w:line="240" w:lineRule="auto"/>
        <w:ind w:left="714" w:hanging="357"/>
      </w:pPr>
      <w:r w:rsidRPr="00D01AF7">
        <w:t>throughout the course of a work activity;</w:t>
      </w:r>
    </w:p>
    <w:p w14:paraId="2194D428" w14:textId="77777777" w:rsidR="00234C9F" w:rsidRPr="00D01AF7" w:rsidRDefault="00234C9F" w:rsidP="00234C9F">
      <w:pPr>
        <w:pStyle w:val="ListeParagraf"/>
        <w:numPr>
          <w:ilvl w:val="1"/>
          <w:numId w:val="232"/>
        </w:numPr>
        <w:overflowPunct w:val="0"/>
        <w:autoSpaceDE w:val="0"/>
        <w:autoSpaceDN w:val="0"/>
        <w:adjustRightInd w:val="0"/>
        <w:spacing w:after="120" w:line="240" w:lineRule="auto"/>
        <w:ind w:left="714" w:hanging="357"/>
      </w:pPr>
      <w:r w:rsidRPr="00D01AF7">
        <w:t>during workplace inspections;</w:t>
      </w:r>
    </w:p>
    <w:p w14:paraId="659BBA5A" w14:textId="77777777" w:rsidR="00234C9F" w:rsidRPr="00D01AF7" w:rsidRDefault="00234C9F" w:rsidP="00234C9F">
      <w:pPr>
        <w:pStyle w:val="ListeParagraf"/>
        <w:numPr>
          <w:ilvl w:val="1"/>
          <w:numId w:val="232"/>
        </w:numPr>
        <w:overflowPunct w:val="0"/>
        <w:autoSpaceDE w:val="0"/>
        <w:autoSpaceDN w:val="0"/>
        <w:adjustRightInd w:val="0"/>
        <w:spacing w:after="120" w:line="240" w:lineRule="auto"/>
        <w:ind w:left="714" w:hanging="357"/>
      </w:pPr>
      <w:r w:rsidRPr="00D01AF7">
        <w:t>during pre-start inspections of equipment;</w:t>
      </w:r>
    </w:p>
    <w:p w14:paraId="2248F4E6" w14:textId="77777777" w:rsidR="00234C9F" w:rsidRPr="00D01AF7" w:rsidRDefault="00234C9F" w:rsidP="00234C9F">
      <w:pPr>
        <w:pStyle w:val="ListeParagraf"/>
        <w:numPr>
          <w:ilvl w:val="1"/>
          <w:numId w:val="232"/>
        </w:numPr>
        <w:overflowPunct w:val="0"/>
        <w:autoSpaceDE w:val="0"/>
        <w:autoSpaceDN w:val="0"/>
        <w:adjustRightInd w:val="0"/>
        <w:spacing w:after="120" w:line="240" w:lineRule="auto"/>
        <w:ind w:left="714" w:hanging="357"/>
      </w:pPr>
      <w:r w:rsidRPr="00D01AF7">
        <w:t>through Incident Analyses;</w:t>
      </w:r>
    </w:p>
    <w:p w14:paraId="63E7EC1A" w14:textId="77777777" w:rsidR="00234C9F" w:rsidRPr="00D01AF7" w:rsidRDefault="00234C9F" w:rsidP="00234C9F">
      <w:pPr>
        <w:pStyle w:val="ListeParagraf"/>
        <w:numPr>
          <w:ilvl w:val="1"/>
          <w:numId w:val="232"/>
        </w:numPr>
        <w:overflowPunct w:val="0"/>
        <w:autoSpaceDE w:val="0"/>
        <w:autoSpaceDN w:val="0"/>
        <w:adjustRightInd w:val="0"/>
        <w:spacing w:after="120" w:line="240" w:lineRule="auto"/>
        <w:ind w:left="714" w:hanging="357"/>
      </w:pPr>
      <w:r w:rsidRPr="00D01AF7">
        <w:t>during auditing activities; and</w:t>
      </w:r>
    </w:p>
    <w:p w14:paraId="53598566" w14:textId="77777777" w:rsidR="00234C9F" w:rsidRPr="00D01AF7" w:rsidRDefault="00234C9F" w:rsidP="00234C9F">
      <w:pPr>
        <w:pStyle w:val="ListeParagraf"/>
        <w:numPr>
          <w:ilvl w:val="1"/>
          <w:numId w:val="232"/>
        </w:numPr>
        <w:overflowPunct w:val="0"/>
        <w:autoSpaceDE w:val="0"/>
        <w:autoSpaceDN w:val="0"/>
        <w:adjustRightInd w:val="0"/>
        <w:spacing w:after="120" w:line="240" w:lineRule="auto"/>
        <w:ind w:left="714" w:hanging="357"/>
      </w:pPr>
      <w:r w:rsidRPr="00D01AF7">
        <w:t>via a range of other methods.</w:t>
      </w:r>
    </w:p>
    <w:p w14:paraId="2C5F7FBC" w14:textId="3ECF4886" w:rsidR="00234C9F" w:rsidRPr="00D01AF7" w:rsidRDefault="00614A6C" w:rsidP="00BD0B4E">
      <w:pPr>
        <w:spacing w:line="259" w:lineRule="auto"/>
        <w:jc w:val="left"/>
        <w:rPr>
          <w:szCs w:val="20"/>
        </w:rPr>
      </w:pPr>
      <w:bookmarkStart w:id="501" w:name="_Toc90388697"/>
      <w:r w:rsidRPr="00D01AF7">
        <w:rPr>
          <w:b/>
          <w:bCs/>
          <w:szCs w:val="20"/>
        </w:rPr>
        <w:t>4.3.</w:t>
      </w:r>
      <w:r w:rsidRPr="00D01AF7">
        <w:rPr>
          <w:b/>
          <w:bCs/>
          <w:szCs w:val="20"/>
        </w:rPr>
        <w:tab/>
      </w:r>
      <w:r w:rsidR="00234C9F" w:rsidRPr="00D01AF7">
        <w:rPr>
          <w:b/>
          <w:bCs/>
          <w:szCs w:val="20"/>
        </w:rPr>
        <w:t>Incident Management</w:t>
      </w:r>
      <w:bookmarkEnd w:id="501"/>
    </w:p>
    <w:p w14:paraId="66B4156D" w14:textId="3451966B" w:rsidR="00234C9F" w:rsidRPr="00D01AF7" w:rsidRDefault="00B865AD" w:rsidP="00234C9F">
      <w:r w:rsidRPr="00D01AF7">
        <w:t xml:space="preserve">The </w:t>
      </w:r>
      <w:r w:rsidR="00234C9F" w:rsidRPr="00D01AF7">
        <w:t xml:space="preserve">Contractor must ensure immediate response to and timely reporting, analysis and communication of all incidents to </w:t>
      </w:r>
      <w:r w:rsidR="00550A5E" w:rsidRPr="00D01AF7">
        <w:t>PMU</w:t>
      </w:r>
      <w:r w:rsidR="00234C9F" w:rsidRPr="00D01AF7">
        <w:t>.</w:t>
      </w:r>
    </w:p>
    <w:p w14:paraId="25A6F767" w14:textId="77777777" w:rsidR="00234C9F" w:rsidRPr="00D01AF7" w:rsidRDefault="00234C9F" w:rsidP="00234C9F">
      <w:r w:rsidRPr="00D01AF7">
        <w:t>All personnel have a responsibility to report all incidents regardless of severity, to their supervisor as soon as practicable.</w:t>
      </w:r>
    </w:p>
    <w:p w14:paraId="116DE71D" w14:textId="37FD3A8E" w:rsidR="00234C9F" w:rsidRPr="00D01AF7" w:rsidRDefault="00234C9F" w:rsidP="00234C9F">
      <w:pPr>
        <w:rPr>
          <w:color w:val="000000"/>
        </w:rPr>
      </w:pPr>
      <w:r w:rsidRPr="00D01AF7">
        <w:rPr>
          <w:color w:val="000000"/>
        </w:rPr>
        <w:t xml:space="preserve">All incidents </w:t>
      </w:r>
      <w:r w:rsidR="00455F1A" w:rsidRPr="00D01AF7">
        <w:rPr>
          <w:color w:val="000000"/>
        </w:rPr>
        <w:t>will</w:t>
      </w:r>
      <w:r w:rsidRPr="00D01AF7">
        <w:rPr>
          <w:color w:val="000000"/>
        </w:rPr>
        <w:t xml:space="preserve"> be recorded in the approved incident reporting system, and be </w:t>
      </w:r>
      <w:r w:rsidR="00A84584" w:rsidRPr="00D01AF7">
        <w:rPr>
          <w:color w:val="000000"/>
        </w:rPr>
        <w:t>analyzed</w:t>
      </w:r>
      <w:r w:rsidRPr="00D01AF7">
        <w:rPr>
          <w:color w:val="000000"/>
        </w:rPr>
        <w:t xml:space="preserve"> to a level commensurate with the actual consequence or potential risk rating, whichever is higher.</w:t>
      </w:r>
    </w:p>
    <w:p w14:paraId="4047FBF5" w14:textId="2E4BEA81" w:rsidR="00234C9F" w:rsidRPr="00D01AF7" w:rsidRDefault="00614A6C" w:rsidP="00BD0B4E">
      <w:pPr>
        <w:spacing w:line="259" w:lineRule="auto"/>
        <w:jc w:val="left"/>
        <w:rPr>
          <w:szCs w:val="20"/>
        </w:rPr>
      </w:pPr>
      <w:bookmarkStart w:id="502" w:name="_Toc90388698"/>
      <w:r w:rsidRPr="00D01AF7">
        <w:rPr>
          <w:b/>
          <w:bCs/>
          <w:szCs w:val="20"/>
        </w:rPr>
        <w:t>4.4.</w:t>
      </w:r>
      <w:r w:rsidRPr="00D01AF7">
        <w:rPr>
          <w:b/>
          <w:bCs/>
          <w:szCs w:val="20"/>
        </w:rPr>
        <w:tab/>
      </w:r>
      <w:r w:rsidR="00234C9F" w:rsidRPr="00D01AF7">
        <w:rPr>
          <w:b/>
          <w:bCs/>
          <w:szCs w:val="20"/>
        </w:rPr>
        <w:t>Injury Management</w:t>
      </w:r>
      <w:bookmarkEnd w:id="502"/>
    </w:p>
    <w:p w14:paraId="2499B73A" w14:textId="0210BBAD" w:rsidR="00234C9F" w:rsidRPr="00D01AF7" w:rsidRDefault="00B865AD" w:rsidP="00234C9F">
      <w:r w:rsidRPr="00D01AF7">
        <w:t xml:space="preserve">The </w:t>
      </w:r>
      <w:r w:rsidR="00234C9F" w:rsidRPr="00D01AF7">
        <w:t>Contractor is committed to return workers to meaningful and productive employment at the earliest possible time.</w:t>
      </w:r>
    </w:p>
    <w:p w14:paraId="38170204" w14:textId="431214DA" w:rsidR="00234C9F" w:rsidRPr="00D01AF7" w:rsidRDefault="00614A6C" w:rsidP="00BD0B4E">
      <w:pPr>
        <w:spacing w:line="259" w:lineRule="auto"/>
        <w:jc w:val="left"/>
        <w:rPr>
          <w:szCs w:val="20"/>
        </w:rPr>
      </w:pPr>
      <w:bookmarkStart w:id="503" w:name="_Toc90388699"/>
      <w:r w:rsidRPr="00D01AF7">
        <w:rPr>
          <w:b/>
          <w:bCs/>
          <w:szCs w:val="20"/>
        </w:rPr>
        <w:t>4.5.</w:t>
      </w:r>
      <w:r w:rsidRPr="00D01AF7">
        <w:rPr>
          <w:b/>
          <w:bCs/>
          <w:szCs w:val="20"/>
        </w:rPr>
        <w:tab/>
      </w:r>
      <w:r w:rsidR="00234C9F" w:rsidRPr="00D01AF7">
        <w:rPr>
          <w:b/>
          <w:bCs/>
          <w:szCs w:val="20"/>
        </w:rPr>
        <w:t>Fitness for Duty</w:t>
      </w:r>
      <w:bookmarkEnd w:id="503"/>
    </w:p>
    <w:p w14:paraId="65B5140A" w14:textId="09FD45D3" w:rsidR="00234C9F" w:rsidRPr="00D01AF7" w:rsidRDefault="00B865AD" w:rsidP="00234C9F">
      <w:r w:rsidRPr="00D01AF7">
        <w:t xml:space="preserve">The </w:t>
      </w:r>
      <w:r w:rsidR="00234C9F" w:rsidRPr="00D01AF7">
        <w:t>Contractor employees will undergo a medical assessment to ensure they are medically fit to perform their role before commencing the works and these controls will be repeated annually.</w:t>
      </w:r>
    </w:p>
    <w:p w14:paraId="6ECEB380" w14:textId="362D785C" w:rsidR="00234C9F" w:rsidRPr="00D01AF7" w:rsidRDefault="00234C9F" w:rsidP="00234C9F">
      <w:r w:rsidRPr="00D01AF7">
        <w:t xml:space="preserve">Employees must </w:t>
      </w:r>
      <w:r w:rsidR="00B865AD" w:rsidRPr="00D01AF7">
        <w:t xml:space="preserve">make </w:t>
      </w:r>
      <w:r w:rsidRPr="00D01AF7">
        <w:t xml:space="preserve">their supervisor </w:t>
      </w:r>
      <w:r w:rsidR="00B865AD" w:rsidRPr="00D01AF7">
        <w:t xml:space="preserve">informed </w:t>
      </w:r>
      <w:r w:rsidRPr="00D01AF7">
        <w:t xml:space="preserve">of any pre-existing injury or illness which may affect their </w:t>
      </w:r>
      <w:r w:rsidR="00D67D00" w:rsidRPr="00D01AF7">
        <w:t>performance or</w:t>
      </w:r>
      <w:r w:rsidRPr="00D01AF7">
        <w:t xml:space="preserve"> has the potential to impact safety and health in the workplace. A medical assessment may also be required to determine associated risks or limitations. </w:t>
      </w:r>
    </w:p>
    <w:p w14:paraId="0AC9169C" w14:textId="2FDE33BE" w:rsidR="00234C9F" w:rsidRPr="00D01AF7" w:rsidRDefault="00B865AD" w:rsidP="00234C9F">
      <w:r w:rsidRPr="00D01AF7">
        <w:lastRenderedPageBreak/>
        <w:t xml:space="preserve">The </w:t>
      </w:r>
      <w:r w:rsidR="00234C9F" w:rsidRPr="00D01AF7">
        <w:t xml:space="preserve">Contractor will ensure </w:t>
      </w:r>
      <w:r w:rsidRPr="00D01AF7">
        <w:t xml:space="preserve">that </w:t>
      </w:r>
      <w:r w:rsidR="00234C9F" w:rsidRPr="00D01AF7">
        <w:t>work activities do not aggravate a disclosed injury or illness, or impact the safety and health of the workplace.</w:t>
      </w:r>
    </w:p>
    <w:p w14:paraId="5F7521BB" w14:textId="54D504AF" w:rsidR="00234C9F" w:rsidRPr="00D01AF7" w:rsidRDefault="00D67D00" w:rsidP="00BD0B4E">
      <w:pPr>
        <w:rPr>
          <w:u w:val="single"/>
        </w:rPr>
      </w:pPr>
      <w:r w:rsidRPr="00D01AF7">
        <w:rPr>
          <w:u w:val="single"/>
        </w:rPr>
        <w:t>4.5.1.</w:t>
      </w:r>
      <w:r w:rsidRPr="00D01AF7">
        <w:rPr>
          <w:u w:val="single"/>
        </w:rPr>
        <w:tab/>
      </w:r>
      <w:r w:rsidR="00234C9F" w:rsidRPr="00D01AF7">
        <w:rPr>
          <w:u w:val="single"/>
        </w:rPr>
        <w:t>Health Surveillance</w:t>
      </w:r>
    </w:p>
    <w:p w14:paraId="2B9BF294" w14:textId="2B0D9474" w:rsidR="00234C9F" w:rsidRPr="00D01AF7" w:rsidRDefault="00B865AD" w:rsidP="00234C9F">
      <w:r w:rsidRPr="00D01AF7">
        <w:t xml:space="preserve">The </w:t>
      </w:r>
      <w:r w:rsidR="00234C9F" w:rsidRPr="00D01AF7">
        <w:t>Contractor must ensure that health assessments are carried out in respect of all personnel who engage in specific tasks with the potential for occupational exposure, if:</w:t>
      </w:r>
    </w:p>
    <w:p w14:paraId="18B5E3F8" w14:textId="77777777" w:rsidR="00234C9F" w:rsidRPr="00D01AF7" w:rsidRDefault="00234C9F" w:rsidP="00234C9F">
      <w:pPr>
        <w:pStyle w:val="ListeParagraf"/>
        <w:numPr>
          <w:ilvl w:val="1"/>
          <w:numId w:val="232"/>
        </w:numPr>
        <w:overflowPunct w:val="0"/>
        <w:autoSpaceDE w:val="0"/>
        <w:autoSpaceDN w:val="0"/>
        <w:adjustRightInd w:val="0"/>
        <w:spacing w:after="120" w:line="240" w:lineRule="auto"/>
        <w:ind w:left="714" w:hanging="357"/>
      </w:pPr>
      <w:r w:rsidRPr="00D01AF7">
        <w:t>an identifiable disease or other adverse effect on the health of the employee may be related to the exposure;</w:t>
      </w:r>
    </w:p>
    <w:p w14:paraId="14F77085" w14:textId="77777777" w:rsidR="00234C9F" w:rsidRPr="00D01AF7" w:rsidRDefault="00234C9F" w:rsidP="00234C9F">
      <w:pPr>
        <w:pStyle w:val="ListeParagraf"/>
        <w:numPr>
          <w:ilvl w:val="1"/>
          <w:numId w:val="232"/>
        </w:numPr>
        <w:overflowPunct w:val="0"/>
        <w:autoSpaceDE w:val="0"/>
        <w:autoSpaceDN w:val="0"/>
        <w:adjustRightInd w:val="0"/>
        <w:spacing w:after="120" w:line="240" w:lineRule="auto"/>
        <w:ind w:left="714" w:hanging="357"/>
      </w:pPr>
      <w:r w:rsidRPr="00D01AF7">
        <w:t>there is a reasonable likelihood that the disease or adverse effect may occur under the particular conditions of work; and</w:t>
      </w:r>
    </w:p>
    <w:p w14:paraId="73A46678" w14:textId="77777777" w:rsidR="00234C9F" w:rsidRPr="00D01AF7" w:rsidRDefault="00234C9F" w:rsidP="00234C9F">
      <w:pPr>
        <w:pStyle w:val="ListeParagraf"/>
        <w:numPr>
          <w:ilvl w:val="1"/>
          <w:numId w:val="232"/>
        </w:numPr>
        <w:overflowPunct w:val="0"/>
        <w:autoSpaceDE w:val="0"/>
        <w:autoSpaceDN w:val="0"/>
        <w:adjustRightInd w:val="0"/>
        <w:spacing w:after="120" w:line="240" w:lineRule="auto"/>
        <w:ind w:left="714" w:hanging="357"/>
      </w:pPr>
      <w:r w:rsidRPr="00D01AF7">
        <w:t>there are recognized techniques for detecting indications of the disease or adverse effect.</w:t>
      </w:r>
    </w:p>
    <w:p w14:paraId="04FC06BA" w14:textId="096F22FD" w:rsidR="00234C9F" w:rsidRPr="00D01AF7" w:rsidRDefault="00234C9F" w:rsidP="00234C9F">
      <w:r w:rsidRPr="00D01AF7">
        <w:t xml:space="preserve">Health Surveillance is carried out to monitor for possible health effects that may arise following occupational exposures at concentrations above accepted exposure standards. Where a risk assessment determines there is a reasonable likelihood that employees may be exposed to an occupational hazard at levels exceeding accepted values, management </w:t>
      </w:r>
      <w:r w:rsidR="00455F1A" w:rsidRPr="00D01AF7">
        <w:t>will</w:t>
      </w:r>
      <w:r w:rsidRPr="00D01AF7">
        <w:t xml:space="preserve"> conduct specific health monitoring to assess actual exposures and the effects of these exposures on personnel.</w:t>
      </w:r>
    </w:p>
    <w:p w14:paraId="539ACE3C" w14:textId="4797C8B6" w:rsidR="00234C9F" w:rsidRPr="00D01AF7" w:rsidRDefault="00D67D00" w:rsidP="00BD0B4E">
      <w:r w:rsidRPr="00D01AF7">
        <w:rPr>
          <w:u w:val="single"/>
        </w:rPr>
        <w:t>4.5.2.</w:t>
      </w:r>
      <w:r w:rsidRPr="00D01AF7">
        <w:rPr>
          <w:u w:val="single"/>
        </w:rPr>
        <w:tab/>
      </w:r>
      <w:r w:rsidR="00234C9F" w:rsidRPr="00D01AF7">
        <w:rPr>
          <w:u w:val="single"/>
        </w:rPr>
        <w:t>Fatigue Management</w:t>
      </w:r>
    </w:p>
    <w:p w14:paraId="74E6A444" w14:textId="77777777" w:rsidR="00234C9F" w:rsidRPr="00D01AF7" w:rsidRDefault="00234C9F" w:rsidP="00234C9F">
      <w:r w:rsidRPr="00D01AF7">
        <w:t>Fatigue is defined as an impaired physical and/or mental condition that arises from an individual’s exposure to physical and mental exertion and inadequate or disturbed sleep.</w:t>
      </w:r>
    </w:p>
    <w:p w14:paraId="4F38C80D" w14:textId="34F5654E" w:rsidR="00234C9F" w:rsidRPr="00D01AF7" w:rsidRDefault="00B865AD" w:rsidP="00234C9F">
      <w:r w:rsidRPr="00D01AF7">
        <w:t xml:space="preserve">The </w:t>
      </w:r>
      <w:r w:rsidR="00234C9F" w:rsidRPr="00D01AF7">
        <w:t>Contractor recognizes that fatigue may arise from hours and patterns of work and activities, and travel/commute time. As it is also influenced by factors outside of work, such as family responsibilities, stress, lifestyle, personal health etc., the management of fatigue is a shared responsibility between management and the individual.</w:t>
      </w:r>
    </w:p>
    <w:p w14:paraId="505F8498" w14:textId="4CE56EC5" w:rsidR="00234C9F" w:rsidRPr="00D01AF7" w:rsidRDefault="00614A6C" w:rsidP="00BD0B4E">
      <w:pPr>
        <w:spacing w:line="259" w:lineRule="auto"/>
        <w:jc w:val="left"/>
      </w:pPr>
      <w:bookmarkStart w:id="504" w:name="_Toc90388700"/>
      <w:r w:rsidRPr="00D01AF7">
        <w:rPr>
          <w:b/>
          <w:bCs/>
          <w:szCs w:val="20"/>
        </w:rPr>
        <w:t>4.6.</w:t>
      </w:r>
      <w:r w:rsidRPr="00D01AF7">
        <w:rPr>
          <w:b/>
          <w:bCs/>
          <w:szCs w:val="20"/>
        </w:rPr>
        <w:tab/>
      </w:r>
      <w:r w:rsidR="00234C9F" w:rsidRPr="00D01AF7">
        <w:rPr>
          <w:b/>
          <w:bCs/>
          <w:szCs w:val="20"/>
        </w:rPr>
        <w:t>General Hazard Prevention</w:t>
      </w:r>
      <w:bookmarkEnd w:id="504"/>
    </w:p>
    <w:p w14:paraId="7B6EAE4E" w14:textId="54ED6E54" w:rsidR="00234C9F" w:rsidRPr="00D01AF7" w:rsidRDefault="00B865AD" w:rsidP="00234C9F">
      <w:r w:rsidRPr="00D01AF7">
        <w:t xml:space="preserve">The </w:t>
      </w:r>
      <w:r w:rsidR="00234C9F" w:rsidRPr="00D01AF7">
        <w:t xml:space="preserve">Contractor acknowledges the risk associated with </w:t>
      </w:r>
      <w:r w:rsidR="00955756" w:rsidRPr="00D01AF7">
        <w:t>Project</w:t>
      </w:r>
      <w:r w:rsidR="00234C9F" w:rsidRPr="00D01AF7">
        <w:t xml:space="preserve"> area operations, and provides for the reporting and rectification of hazards. </w:t>
      </w:r>
    </w:p>
    <w:p w14:paraId="6021E689" w14:textId="20907BFD" w:rsidR="00234C9F" w:rsidRPr="00D01AF7" w:rsidRDefault="000D1456" w:rsidP="00BD0B4E">
      <w:pPr>
        <w:rPr>
          <w:u w:val="single"/>
        </w:rPr>
      </w:pPr>
      <w:r w:rsidRPr="00D01AF7">
        <w:rPr>
          <w:u w:val="single"/>
        </w:rPr>
        <w:t>4.6.1.</w:t>
      </w:r>
      <w:r w:rsidRPr="00D01AF7">
        <w:rPr>
          <w:u w:val="single"/>
        </w:rPr>
        <w:tab/>
      </w:r>
      <w:r w:rsidR="00234C9F" w:rsidRPr="00D01AF7">
        <w:rPr>
          <w:u w:val="single"/>
        </w:rPr>
        <w:t>Working Alone</w:t>
      </w:r>
    </w:p>
    <w:p w14:paraId="0F960DE2" w14:textId="51C986E7" w:rsidR="00234C9F" w:rsidRPr="00D01AF7" w:rsidRDefault="00234C9F" w:rsidP="00234C9F">
      <w:r w:rsidRPr="00D01AF7">
        <w:t xml:space="preserve">Where personnel are required to work alone, the activities and conditions </w:t>
      </w:r>
      <w:r w:rsidR="00D739EF" w:rsidRPr="00D01AF7">
        <w:t xml:space="preserve">should </w:t>
      </w:r>
      <w:r w:rsidRPr="00D01AF7">
        <w:t xml:space="preserve">be </w:t>
      </w:r>
      <w:r w:rsidR="00D739EF" w:rsidRPr="00D01AF7">
        <w:t xml:space="preserve">subjected to </w:t>
      </w:r>
      <w:r w:rsidRPr="00D01AF7">
        <w:t xml:space="preserve">risk </w:t>
      </w:r>
      <w:r w:rsidR="00D739EF" w:rsidRPr="00D01AF7">
        <w:t xml:space="preserve">assessment </w:t>
      </w:r>
      <w:r w:rsidRPr="00D01AF7">
        <w:t xml:space="preserve">and a safe system of work </w:t>
      </w:r>
      <w:r w:rsidR="00D739EF" w:rsidRPr="00D01AF7">
        <w:t xml:space="preserve">should be </w:t>
      </w:r>
      <w:r w:rsidRPr="00D01AF7">
        <w:t>developed.</w:t>
      </w:r>
    </w:p>
    <w:p w14:paraId="0A9F511A" w14:textId="6971ADDB" w:rsidR="00234C9F" w:rsidRPr="00D01AF7" w:rsidRDefault="000D1456" w:rsidP="00BD0B4E">
      <w:pPr>
        <w:rPr>
          <w:u w:val="single"/>
        </w:rPr>
      </w:pPr>
      <w:r w:rsidRPr="00D01AF7">
        <w:rPr>
          <w:u w:val="single"/>
        </w:rPr>
        <w:t>4.6.2.</w:t>
      </w:r>
      <w:r w:rsidRPr="00D01AF7">
        <w:rPr>
          <w:u w:val="single"/>
        </w:rPr>
        <w:tab/>
      </w:r>
      <w:r w:rsidR="00234C9F" w:rsidRPr="00D01AF7">
        <w:rPr>
          <w:u w:val="single"/>
        </w:rPr>
        <w:t>Manual Handling</w:t>
      </w:r>
    </w:p>
    <w:p w14:paraId="1CF6F630" w14:textId="034B11D9" w:rsidR="00234C9F" w:rsidRPr="00D01AF7" w:rsidRDefault="00234C9F" w:rsidP="00234C9F">
      <w:r w:rsidRPr="00D01AF7">
        <w:t>Where a manual handling task is required</w:t>
      </w:r>
      <w:r w:rsidR="00D739EF" w:rsidRPr="00D01AF7">
        <w:t>,</w:t>
      </w:r>
      <w:r w:rsidRPr="00D01AF7">
        <w:t xml:space="preserve"> a risk assessment </w:t>
      </w:r>
      <w:r w:rsidR="00455F1A" w:rsidRPr="00D01AF7">
        <w:t>will</w:t>
      </w:r>
      <w:r w:rsidRPr="00D01AF7">
        <w:t xml:space="preserve"> be completed to identify the </w:t>
      </w:r>
      <w:r w:rsidR="00D739EF" w:rsidRPr="00D01AF7">
        <w:t>h</w:t>
      </w:r>
      <w:r w:rsidRPr="00D01AF7">
        <w:t>azards. The risk of injury should be assessed for each hazard, and appropriate controls implemented, including manual handling training as appropriate.</w:t>
      </w:r>
    </w:p>
    <w:p w14:paraId="494F5B90" w14:textId="6AAFCBB3" w:rsidR="00234C9F" w:rsidRPr="00D01AF7" w:rsidRDefault="00D739EF" w:rsidP="00234C9F">
      <w:r w:rsidRPr="00D01AF7">
        <w:t xml:space="preserve">The </w:t>
      </w:r>
      <w:r w:rsidR="00234C9F" w:rsidRPr="00D01AF7">
        <w:t>Contractor must ensure suitable powered mechanical plant or equipment and lifting aids are provided to enable personnel to avoid heavy manual tasks.</w:t>
      </w:r>
    </w:p>
    <w:p w14:paraId="04789223" w14:textId="2D77FB70" w:rsidR="00234C9F" w:rsidRPr="00D01AF7" w:rsidRDefault="000D1456" w:rsidP="00BD0B4E">
      <w:pPr>
        <w:rPr>
          <w:u w:val="single"/>
        </w:rPr>
      </w:pPr>
      <w:r w:rsidRPr="00D01AF7">
        <w:rPr>
          <w:u w:val="single"/>
        </w:rPr>
        <w:t>4.6.3.</w:t>
      </w:r>
      <w:r w:rsidRPr="00D01AF7">
        <w:rPr>
          <w:u w:val="single"/>
        </w:rPr>
        <w:tab/>
      </w:r>
      <w:r w:rsidR="00234C9F" w:rsidRPr="00D01AF7">
        <w:rPr>
          <w:u w:val="single"/>
        </w:rPr>
        <w:t>Hygiene and Sanitation</w:t>
      </w:r>
    </w:p>
    <w:p w14:paraId="208AEEA1" w14:textId="6A758B51" w:rsidR="00234C9F" w:rsidRPr="00D01AF7" w:rsidRDefault="00D739EF" w:rsidP="00234C9F">
      <w:r w:rsidRPr="00D01AF7">
        <w:t xml:space="preserve">The </w:t>
      </w:r>
      <w:r w:rsidR="00234C9F" w:rsidRPr="00D01AF7">
        <w:t>Contractor must supply suitable facilities for personnel including:</w:t>
      </w:r>
    </w:p>
    <w:p w14:paraId="0CF16CE2" w14:textId="77777777" w:rsidR="00234C9F" w:rsidRPr="00D01AF7" w:rsidRDefault="00234C9F" w:rsidP="00234C9F">
      <w:pPr>
        <w:pStyle w:val="ListeParagraf"/>
        <w:numPr>
          <w:ilvl w:val="1"/>
          <w:numId w:val="232"/>
        </w:numPr>
        <w:overflowPunct w:val="0"/>
        <w:autoSpaceDE w:val="0"/>
        <w:autoSpaceDN w:val="0"/>
        <w:adjustRightInd w:val="0"/>
        <w:spacing w:after="120" w:line="240" w:lineRule="auto"/>
        <w:ind w:left="714" w:hanging="357"/>
      </w:pPr>
      <w:r w:rsidRPr="00D01AF7">
        <w:t>toilet facilities within a reasonable distance from each workspace;</w:t>
      </w:r>
    </w:p>
    <w:p w14:paraId="24EADE23" w14:textId="77777777" w:rsidR="00234C9F" w:rsidRPr="00D01AF7" w:rsidRDefault="00234C9F" w:rsidP="00234C9F">
      <w:pPr>
        <w:pStyle w:val="ListeParagraf"/>
        <w:numPr>
          <w:ilvl w:val="1"/>
          <w:numId w:val="232"/>
        </w:numPr>
        <w:overflowPunct w:val="0"/>
        <w:autoSpaceDE w:val="0"/>
        <w:autoSpaceDN w:val="0"/>
        <w:adjustRightInd w:val="0"/>
        <w:spacing w:after="120" w:line="240" w:lineRule="auto"/>
        <w:ind w:left="714" w:hanging="357"/>
      </w:pPr>
      <w:r w:rsidRPr="00D01AF7">
        <w:t>sanitation and hygiene facilities that are properly maintained;</w:t>
      </w:r>
    </w:p>
    <w:p w14:paraId="6158BBDB" w14:textId="77777777" w:rsidR="00234C9F" w:rsidRPr="00D01AF7" w:rsidRDefault="00234C9F" w:rsidP="00234C9F">
      <w:pPr>
        <w:pStyle w:val="ListeParagraf"/>
        <w:numPr>
          <w:ilvl w:val="1"/>
          <w:numId w:val="232"/>
        </w:numPr>
        <w:overflowPunct w:val="0"/>
        <w:autoSpaceDE w:val="0"/>
        <w:autoSpaceDN w:val="0"/>
        <w:adjustRightInd w:val="0"/>
        <w:spacing w:after="120" w:line="240" w:lineRule="auto"/>
        <w:ind w:left="714" w:hanging="357"/>
      </w:pPr>
      <w:r w:rsidRPr="00D01AF7">
        <w:t>eating places that are dry, clean, well ventilated and have adequate seating, tables, hand washing and waste disposal facilities; and</w:t>
      </w:r>
    </w:p>
    <w:p w14:paraId="242BA3EA" w14:textId="77777777" w:rsidR="00234C9F" w:rsidRPr="00D01AF7" w:rsidRDefault="00234C9F" w:rsidP="00234C9F">
      <w:pPr>
        <w:pStyle w:val="ListeParagraf"/>
        <w:numPr>
          <w:ilvl w:val="1"/>
          <w:numId w:val="232"/>
        </w:numPr>
        <w:overflowPunct w:val="0"/>
        <w:autoSpaceDE w:val="0"/>
        <w:autoSpaceDN w:val="0"/>
        <w:adjustRightInd w:val="0"/>
        <w:spacing w:after="120" w:line="240" w:lineRule="auto"/>
        <w:ind w:left="714" w:hanging="357"/>
      </w:pPr>
      <w:r w:rsidRPr="00D01AF7">
        <w:t>potable water supplies available to all personnel.</w:t>
      </w:r>
    </w:p>
    <w:p w14:paraId="393C1C4E" w14:textId="77777777" w:rsidR="00234C9F" w:rsidRPr="00D01AF7" w:rsidRDefault="00234C9F" w:rsidP="00234C9F">
      <w:r w:rsidRPr="00D01AF7">
        <w:lastRenderedPageBreak/>
        <w:t>Personnel must not intentionally pollute work areas or misuse or damage any sanitation or hygiene facilities provided.</w:t>
      </w:r>
    </w:p>
    <w:p w14:paraId="52169D13" w14:textId="1E87A498" w:rsidR="00234C9F" w:rsidRPr="00D01AF7" w:rsidRDefault="000D1456" w:rsidP="00BD0B4E">
      <w:pPr>
        <w:rPr>
          <w:u w:val="single"/>
        </w:rPr>
      </w:pPr>
      <w:r w:rsidRPr="00D01AF7">
        <w:rPr>
          <w:u w:val="single"/>
        </w:rPr>
        <w:t>4.6.4.</w:t>
      </w:r>
      <w:r w:rsidRPr="00D01AF7">
        <w:rPr>
          <w:u w:val="single"/>
        </w:rPr>
        <w:tab/>
      </w:r>
      <w:r w:rsidR="00234C9F" w:rsidRPr="00D01AF7">
        <w:rPr>
          <w:u w:val="single"/>
        </w:rPr>
        <w:t>Occupational Hygiene</w:t>
      </w:r>
    </w:p>
    <w:p w14:paraId="4894B958" w14:textId="00123EAD" w:rsidR="00234C9F" w:rsidRPr="00D01AF7" w:rsidRDefault="00637E5E" w:rsidP="00234C9F">
      <w:r w:rsidRPr="00D01AF7">
        <w:t xml:space="preserve">The </w:t>
      </w:r>
      <w:r w:rsidR="00234C9F" w:rsidRPr="00D01AF7">
        <w:t>Contractor must ensure commitment to monitoring and reporting of occupational health hazards and hazardous occupational environments, and implement controls to reduce risk in accordance with all applicable regulations and, wherever practicable, with regard to accepted best practices.</w:t>
      </w:r>
    </w:p>
    <w:p w14:paraId="0C973DD6" w14:textId="71F85858" w:rsidR="00234C9F" w:rsidRPr="00D01AF7" w:rsidRDefault="00234C9F" w:rsidP="00234C9F">
      <w:r w:rsidRPr="00D01AF7">
        <w:t xml:space="preserve">Specific occupational hygiene assessments will be conducted with reference to approved methodologies and applicable standards. Ongoing assessments </w:t>
      </w:r>
      <w:r w:rsidR="00455F1A" w:rsidRPr="00D01AF7">
        <w:t>will</w:t>
      </w:r>
      <w:r w:rsidRPr="00D01AF7">
        <w:t xml:space="preserve"> be conducted and, as required, controls implemented for the following occupational health hazards:</w:t>
      </w:r>
    </w:p>
    <w:p w14:paraId="212BFE8E" w14:textId="321F30FC" w:rsidR="00234C9F" w:rsidRPr="00D01AF7" w:rsidRDefault="00234C9F" w:rsidP="00234C9F">
      <w:pPr>
        <w:pStyle w:val="ListeParagraf"/>
        <w:numPr>
          <w:ilvl w:val="1"/>
          <w:numId w:val="232"/>
        </w:numPr>
        <w:overflowPunct w:val="0"/>
        <w:autoSpaceDE w:val="0"/>
        <w:autoSpaceDN w:val="0"/>
        <w:adjustRightInd w:val="0"/>
        <w:spacing w:after="120" w:line="240" w:lineRule="auto"/>
        <w:ind w:left="714" w:hanging="357"/>
      </w:pPr>
      <w:r w:rsidRPr="00D01AF7">
        <w:t xml:space="preserve">airborne contaminants such as metal dusts, respirable silica and asbestos </w:t>
      </w:r>
      <w:r w:rsidR="00A84584" w:rsidRPr="00D01AF7">
        <w:t>fibers</w:t>
      </w:r>
      <w:r w:rsidRPr="00D01AF7">
        <w:t>; and</w:t>
      </w:r>
    </w:p>
    <w:p w14:paraId="2FD14FD3" w14:textId="77777777" w:rsidR="00234C9F" w:rsidRPr="00D01AF7" w:rsidRDefault="00234C9F" w:rsidP="00234C9F">
      <w:pPr>
        <w:pStyle w:val="ListeParagraf"/>
        <w:numPr>
          <w:ilvl w:val="1"/>
          <w:numId w:val="232"/>
        </w:numPr>
        <w:overflowPunct w:val="0"/>
        <w:autoSpaceDE w:val="0"/>
        <w:autoSpaceDN w:val="0"/>
        <w:adjustRightInd w:val="0"/>
        <w:spacing w:after="120" w:line="240" w:lineRule="auto"/>
        <w:ind w:left="714" w:hanging="357"/>
      </w:pPr>
      <w:r w:rsidRPr="00D01AF7">
        <w:t>occupational noise exposure.</w:t>
      </w:r>
    </w:p>
    <w:p w14:paraId="0BF01B03" w14:textId="77777777" w:rsidR="00234C9F" w:rsidRPr="00D01AF7" w:rsidRDefault="00234C9F" w:rsidP="00234C9F">
      <w:r w:rsidRPr="00D01AF7">
        <w:t>Risk assessment, evaluation and control of occupational hazards may be undertaken in consideration of the following broad hazard categories:</w:t>
      </w:r>
    </w:p>
    <w:p w14:paraId="1548EEE6" w14:textId="77777777" w:rsidR="00234C9F" w:rsidRPr="00D01AF7" w:rsidRDefault="00234C9F" w:rsidP="00234C9F">
      <w:pPr>
        <w:pStyle w:val="ListeParagraf"/>
        <w:numPr>
          <w:ilvl w:val="1"/>
          <w:numId w:val="232"/>
        </w:numPr>
        <w:overflowPunct w:val="0"/>
        <w:autoSpaceDE w:val="0"/>
        <w:autoSpaceDN w:val="0"/>
        <w:adjustRightInd w:val="0"/>
        <w:spacing w:after="120" w:line="240" w:lineRule="auto"/>
        <w:ind w:left="714" w:hanging="357"/>
      </w:pPr>
      <w:r w:rsidRPr="00D01AF7">
        <w:t>chemical hazards - such as fumes and vapors;</w:t>
      </w:r>
    </w:p>
    <w:p w14:paraId="2A01B8DC" w14:textId="77777777" w:rsidR="00234C9F" w:rsidRPr="00D01AF7" w:rsidRDefault="00234C9F" w:rsidP="00234C9F">
      <w:pPr>
        <w:pStyle w:val="ListeParagraf"/>
        <w:numPr>
          <w:ilvl w:val="1"/>
          <w:numId w:val="232"/>
        </w:numPr>
        <w:overflowPunct w:val="0"/>
        <w:autoSpaceDE w:val="0"/>
        <w:autoSpaceDN w:val="0"/>
        <w:adjustRightInd w:val="0"/>
        <w:spacing w:after="120" w:line="240" w:lineRule="auto"/>
        <w:ind w:left="714" w:hanging="357"/>
      </w:pPr>
      <w:r w:rsidRPr="00D01AF7">
        <w:t>physical hazards - those related to heat, cold, noise, vibration, ionizing radiation, ultra-violet light and workplace lighting;</w:t>
      </w:r>
    </w:p>
    <w:p w14:paraId="1F1D9874" w14:textId="5002F2D2" w:rsidR="00234C9F" w:rsidRPr="00D01AF7" w:rsidRDefault="00234C9F" w:rsidP="00234C9F">
      <w:pPr>
        <w:pStyle w:val="ListeParagraf"/>
        <w:numPr>
          <w:ilvl w:val="1"/>
          <w:numId w:val="232"/>
        </w:numPr>
        <w:overflowPunct w:val="0"/>
        <w:autoSpaceDE w:val="0"/>
        <w:autoSpaceDN w:val="0"/>
        <w:adjustRightInd w:val="0"/>
        <w:spacing w:after="120" w:line="240" w:lineRule="auto"/>
        <w:ind w:left="714" w:hanging="357"/>
      </w:pPr>
      <w:r w:rsidRPr="00D01AF7">
        <w:t>biological hazards - including mosquito</w:t>
      </w:r>
      <w:r w:rsidR="00637E5E" w:rsidRPr="00D01AF7">
        <w:t>-</w:t>
      </w:r>
      <w:r w:rsidRPr="00D01AF7">
        <w:t>borne viruses, potable water contaminants and other water</w:t>
      </w:r>
      <w:r w:rsidR="00637E5E" w:rsidRPr="00D01AF7">
        <w:t>-</w:t>
      </w:r>
      <w:r w:rsidRPr="00D01AF7">
        <w:t>borne hazards such as legionella; and</w:t>
      </w:r>
    </w:p>
    <w:p w14:paraId="4D6E6D63" w14:textId="77777777" w:rsidR="00234C9F" w:rsidRPr="00D01AF7" w:rsidRDefault="00234C9F" w:rsidP="00234C9F">
      <w:pPr>
        <w:pStyle w:val="ListeParagraf"/>
        <w:numPr>
          <w:ilvl w:val="1"/>
          <w:numId w:val="232"/>
        </w:numPr>
        <w:overflowPunct w:val="0"/>
        <w:autoSpaceDE w:val="0"/>
        <w:autoSpaceDN w:val="0"/>
        <w:adjustRightInd w:val="0"/>
        <w:spacing w:after="120" w:line="240" w:lineRule="auto"/>
        <w:ind w:left="714" w:hanging="357"/>
      </w:pPr>
      <w:r w:rsidRPr="00D01AF7">
        <w:t>ergonomic hazards - including manual handling hazards</w:t>
      </w:r>
      <w:bookmarkStart w:id="505" w:name="_Toc38831530"/>
      <w:r w:rsidRPr="00D01AF7">
        <w:t>.</w:t>
      </w:r>
    </w:p>
    <w:bookmarkEnd w:id="505"/>
    <w:p w14:paraId="2067413D" w14:textId="5C456B11" w:rsidR="00234C9F" w:rsidRPr="00D01AF7" w:rsidRDefault="000D1456" w:rsidP="00BD0B4E">
      <w:pPr>
        <w:rPr>
          <w:u w:val="single"/>
        </w:rPr>
      </w:pPr>
      <w:r w:rsidRPr="00D01AF7">
        <w:rPr>
          <w:u w:val="single"/>
        </w:rPr>
        <w:t>4.6.5.</w:t>
      </w:r>
      <w:r w:rsidRPr="00D01AF7">
        <w:rPr>
          <w:u w:val="single"/>
        </w:rPr>
        <w:tab/>
      </w:r>
      <w:r w:rsidR="00234C9F" w:rsidRPr="00D01AF7">
        <w:rPr>
          <w:u w:val="single"/>
        </w:rPr>
        <w:t>Hazardous Substances</w:t>
      </w:r>
    </w:p>
    <w:p w14:paraId="343E8592" w14:textId="1DC3948C" w:rsidR="00234C9F" w:rsidRPr="00D01AF7" w:rsidRDefault="00637E5E" w:rsidP="00234C9F">
      <w:r w:rsidRPr="00D01AF7">
        <w:t xml:space="preserve">The </w:t>
      </w:r>
      <w:r w:rsidR="00234C9F" w:rsidRPr="00D01AF7">
        <w:t>Contractor must ensure the safe control of hazardous substances and reduce the level of exposure to personnel, property and the environment in accordance with the ESIA Requirements.</w:t>
      </w:r>
    </w:p>
    <w:p w14:paraId="5D9705A8" w14:textId="77777777" w:rsidR="00234C9F" w:rsidRPr="00D01AF7" w:rsidRDefault="00234C9F" w:rsidP="00234C9F">
      <w:r w:rsidRPr="00D01AF7">
        <w:t>A risk assessment will be undertaken to assess the health risks to personnel. Health Surveillance may be required to monitor the health of personnel who are at significant risk of exposure to hazardous substances. Material Safety Data Sheet Forms will be present near each chemical and hazardous substance.</w:t>
      </w:r>
    </w:p>
    <w:p w14:paraId="05C0F326" w14:textId="0D6D1CED" w:rsidR="00234C9F" w:rsidRPr="00D01AF7" w:rsidRDefault="000D1456" w:rsidP="00BD0B4E">
      <w:pPr>
        <w:rPr>
          <w:u w:val="single"/>
        </w:rPr>
      </w:pPr>
      <w:r w:rsidRPr="00D01AF7">
        <w:rPr>
          <w:u w:val="single"/>
        </w:rPr>
        <w:t>4.6.6.</w:t>
      </w:r>
      <w:r w:rsidRPr="00D01AF7">
        <w:rPr>
          <w:u w:val="single"/>
        </w:rPr>
        <w:tab/>
      </w:r>
      <w:r w:rsidR="00234C9F" w:rsidRPr="00D01AF7">
        <w:rPr>
          <w:u w:val="single"/>
        </w:rPr>
        <w:t>Personal Protective Equipment (PPE)</w:t>
      </w:r>
    </w:p>
    <w:p w14:paraId="563CA89C" w14:textId="576E9C81" w:rsidR="00234C9F" w:rsidRPr="00D01AF7" w:rsidRDefault="00637E5E" w:rsidP="00234C9F">
      <w:r w:rsidRPr="00D01AF7">
        <w:t xml:space="preserve">The </w:t>
      </w:r>
      <w:r w:rsidR="00234C9F" w:rsidRPr="00D01AF7">
        <w:t>Contractor must ensure that all personnel and visitors wear or use personal protective equipment provided if it is necessary to protect them from harm. Personal protective equipment will be properly fitted, and users instructed in their use.</w:t>
      </w:r>
    </w:p>
    <w:p w14:paraId="701D3E2A" w14:textId="77777777" w:rsidR="00234C9F" w:rsidRPr="00D01AF7" w:rsidRDefault="00234C9F" w:rsidP="00234C9F">
      <w:r w:rsidRPr="00D01AF7">
        <w:t>All personal protective equipment supplied must conform to an applicable be properly maintained and, if it becomes defective, replaced.</w:t>
      </w:r>
    </w:p>
    <w:p w14:paraId="2CE6B4C4" w14:textId="650DFA60" w:rsidR="00234C9F" w:rsidRPr="00D01AF7" w:rsidRDefault="000D1456" w:rsidP="00BD0B4E">
      <w:pPr>
        <w:rPr>
          <w:u w:val="single"/>
        </w:rPr>
      </w:pPr>
      <w:r w:rsidRPr="00D01AF7">
        <w:rPr>
          <w:u w:val="single"/>
        </w:rPr>
        <w:t>4.6.7.</w:t>
      </w:r>
      <w:r w:rsidRPr="00D01AF7">
        <w:rPr>
          <w:u w:val="single"/>
        </w:rPr>
        <w:tab/>
      </w:r>
      <w:r w:rsidR="00234C9F" w:rsidRPr="00D01AF7">
        <w:rPr>
          <w:u w:val="single"/>
        </w:rPr>
        <w:t>Safety Signs</w:t>
      </w:r>
    </w:p>
    <w:p w14:paraId="29B17F13" w14:textId="6F91B1D4" w:rsidR="00234C9F" w:rsidRPr="00D01AF7" w:rsidRDefault="00637E5E" w:rsidP="00234C9F">
      <w:r w:rsidRPr="00D01AF7">
        <w:t xml:space="preserve">The </w:t>
      </w:r>
      <w:r w:rsidR="00234C9F" w:rsidRPr="00D01AF7">
        <w:t>Contractor must ensure that sufficient Safety Signs are posted in workplaces and travel ways to prevent incidents, identify hazards, indicate the location of safety and fire protection equipment, and provide guidance and instruction in emergency procedures.</w:t>
      </w:r>
    </w:p>
    <w:p w14:paraId="1964B467" w14:textId="1A63AF17" w:rsidR="00234C9F" w:rsidRPr="00D01AF7" w:rsidRDefault="000D1456" w:rsidP="00BD0B4E">
      <w:pPr>
        <w:rPr>
          <w:u w:val="single"/>
        </w:rPr>
      </w:pPr>
      <w:r w:rsidRPr="00D01AF7">
        <w:rPr>
          <w:u w:val="single"/>
        </w:rPr>
        <w:t>4.6.8.</w:t>
      </w:r>
      <w:r w:rsidRPr="00D01AF7">
        <w:rPr>
          <w:u w:val="single"/>
        </w:rPr>
        <w:tab/>
      </w:r>
      <w:r w:rsidR="00234C9F" w:rsidRPr="00D01AF7">
        <w:rPr>
          <w:u w:val="single"/>
        </w:rPr>
        <w:t>Fall Prevention</w:t>
      </w:r>
    </w:p>
    <w:p w14:paraId="4769853F" w14:textId="1B95EA4A" w:rsidR="00234C9F" w:rsidRPr="00D01AF7" w:rsidRDefault="00637E5E" w:rsidP="00234C9F">
      <w:r w:rsidRPr="00D01AF7">
        <w:t xml:space="preserve">The </w:t>
      </w:r>
      <w:r w:rsidR="00234C9F" w:rsidRPr="00D01AF7">
        <w:t>Contractor must ensure that all personnel undertaking activities where there is a risk of a person falling from one level to another do so in a controlled manner to reduce the risk of personal injury.</w:t>
      </w:r>
    </w:p>
    <w:p w14:paraId="362993B6" w14:textId="71B7E515" w:rsidR="00234C9F" w:rsidRPr="00D01AF7" w:rsidRDefault="00614A6C" w:rsidP="00BD0B4E">
      <w:pPr>
        <w:spacing w:line="259" w:lineRule="auto"/>
        <w:jc w:val="left"/>
        <w:rPr>
          <w:szCs w:val="20"/>
        </w:rPr>
      </w:pPr>
      <w:bookmarkStart w:id="506" w:name="_Toc90388701"/>
      <w:r w:rsidRPr="00D01AF7">
        <w:rPr>
          <w:b/>
          <w:bCs/>
          <w:szCs w:val="20"/>
        </w:rPr>
        <w:t>4.7.</w:t>
      </w:r>
      <w:r w:rsidRPr="00D01AF7">
        <w:rPr>
          <w:b/>
          <w:bCs/>
          <w:szCs w:val="20"/>
        </w:rPr>
        <w:tab/>
      </w:r>
      <w:r w:rsidR="00234C9F" w:rsidRPr="00D01AF7">
        <w:rPr>
          <w:b/>
          <w:bCs/>
          <w:szCs w:val="20"/>
        </w:rPr>
        <w:t>Task Specific Hazard Prevention</w:t>
      </w:r>
      <w:bookmarkEnd w:id="506"/>
    </w:p>
    <w:p w14:paraId="74146E14" w14:textId="017AAD65" w:rsidR="00234C9F" w:rsidRPr="00D01AF7" w:rsidRDefault="000D1456" w:rsidP="00BD0B4E">
      <w:pPr>
        <w:rPr>
          <w:u w:val="single"/>
        </w:rPr>
      </w:pPr>
      <w:r w:rsidRPr="00D01AF7">
        <w:rPr>
          <w:u w:val="single"/>
        </w:rPr>
        <w:t>4.7.1.</w:t>
      </w:r>
      <w:r w:rsidRPr="00D01AF7">
        <w:rPr>
          <w:u w:val="single"/>
        </w:rPr>
        <w:tab/>
      </w:r>
      <w:r w:rsidR="00234C9F" w:rsidRPr="00D01AF7">
        <w:rPr>
          <w:u w:val="single"/>
        </w:rPr>
        <w:t>High Risk Work</w:t>
      </w:r>
    </w:p>
    <w:p w14:paraId="4ECFE19D" w14:textId="72A7BFEB" w:rsidR="00234C9F" w:rsidRPr="00D01AF7" w:rsidRDefault="00637E5E" w:rsidP="00234C9F">
      <w:r w:rsidRPr="00D01AF7">
        <w:lastRenderedPageBreak/>
        <w:t xml:space="preserve">The </w:t>
      </w:r>
      <w:r w:rsidR="00234C9F" w:rsidRPr="00D01AF7">
        <w:t>Contractor must identify High Risk Work, as detailed in the Danger Classes List Communique Related to Occupational Health and Safety (O.G. 25.11.2009/ 27417), and implement a procedure or risk assessment specific to that task to ensure adequate controls are in place to eliminate, prevent or control possible risks.</w:t>
      </w:r>
    </w:p>
    <w:p w14:paraId="180F10B1" w14:textId="1C2A335D" w:rsidR="00234C9F" w:rsidRPr="00D01AF7" w:rsidRDefault="00637E5E" w:rsidP="00234C9F">
      <w:bookmarkStart w:id="507" w:name="bookmark110"/>
      <w:r w:rsidRPr="00D01AF7">
        <w:t xml:space="preserve">The </w:t>
      </w:r>
      <w:r w:rsidR="00234C9F" w:rsidRPr="00D01AF7">
        <w:t xml:space="preserve">Contractor must ensure that personnel performing High Risk Work having relative training with respect to Regulation </w:t>
      </w:r>
      <w:r w:rsidRPr="00D01AF7">
        <w:t>o</w:t>
      </w:r>
      <w:r w:rsidR="00234C9F" w:rsidRPr="00D01AF7">
        <w:t>n The Procedures And Principles Of Employee Health And Safety Trainings (O.G. 15.03.2013 / 28648).</w:t>
      </w:r>
      <w:bookmarkEnd w:id="507"/>
    </w:p>
    <w:p w14:paraId="150002D0" w14:textId="4B5FFA89" w:rsidR="00234C9F" w:rsidRPr="00D01AF7" w:rsidRDefault="000D1456" w:rsidP="00BD0B4E">
      <w:pPr>
        <w:rPr>
          <w:u w:val="single"/>
        </w:rPr>
      </w:pPr>
      <w:r w:rsidRPr="00D01AF7">
        <w:rPr>
          <w:u w:val="single"/>
        </w:rPr>
        <w:t>4.7.2.</w:t>
      </w:r>
      <w:r w:rsidRPr="00D01AF7">
        <w:rPr>
          <w:u w:val="single"/>
        </w:rPr>
        <w:tab/>
      </w:r>
      <w:r w:rsidR="00234C9F" w:rsidRPr="00D01AF7">
        <w:rPr>
          <w:u w:val="single"/>
        </w:rPr>
        <w:t>Electrical Work</w:t>
      </w:r>
    </w:p>
    <w:p w14:paraId="3C7894FE" w14:textId="77777777" w:rsidR="00234C9F" w:rsidRPr="00D01AF7" w:rsidRDefault="00234C9F" w:rsidP="00234C9F">
      <w:r w:rsidRPr="00D01AF7">
        <w:t>An electrical log book will be kept at each operational site to record plans, work carried out and other relevant information.</w:t>
      </w:r>
    </w:p>
    <w:p w14:paraId="78F8AD49" w14:textId="3CD2BA94" w:rsidR="00234C9F" w:rsidRPr="00D01AF7" w:rsidRDefault="00234C9F" w:rsidP="00234C9F">
      <w:r w:rsidRPr="00D01AF7">
        <w:t xml:space="preserve">Electrical equipment will be provided with full current isolating devices capable of being secured in the isolating position wherever practicable. Where such features are not practicable, a risk assessment </w:t>
      </w:r>
      <w:r w:rsidR="00455F1A" w:rsidRPr="00D01AF7">
        <w:t>will</w:t>
      </w:r>
      <w:r w:rsidRPr="00D01AF7">
        <w:t xml:space="preserve"> be conducted to establish suitable alternative controls, and outcomes communicated to impacted personnel.</w:t>
      </w:r>
    </w:p>
    <w:p w14:paraId="771CC1A0" w14:textId="557D7FB0" w:rsidR="00234C9F" w:rsidRPr="00D01AF7" w:rsidRDefault="000D1456" w:rsidP="00BD0B4E">
      <w:pPr>
        <w:rPr>
          <w:u w:val="single"/>
        </w:rPr>
      </w:pPr>
      <w:r w:rsidRPr="00D01AF7">
        <w:rPr>
          <w:u w:val="single"/>
        </w:rPr>
        <w:t>4.7.3.</w:t>
      </w:r>
      <w:r w:rsidRPr="00D01AF7">
        <w:rPr>
          <w:u w:val="single"/>
        </w:rPr>
        <w:tab/>
      </w:r>
      <w:r w:rsidR="00234C9F" w:rsidRPr="00D01AF7">
        <w:rPr>
          <w:u w:val="single"/>
        </w:rPr>
        <w:t>Scaffolding</w:t>
      </w:r>
    </w:p>
    <w:p w14:paraId="253D1DEC" w14:textId="77777777" w:rsidR="00234C9F" w:rsidRPr="00D01AF7" w:rsidRDefault="00234C9F" w:rsidP="00234C9F">
      <w:r w:rsidRPr="00D01AF7">
        <w:t>Scaffolding may be used for the purpose of supporting access or working platforms, personnel, plant or other material.</w:t>
      </w:r>
    </w:p>
    <w:p w14:paraId="34B1B7E2" w14:textId="77777777" w:rsidR="00234C9F" w:rsidRPr="00D01AF7" w:rsidRDefault="00234C9F" w:rsidP="00234C9F">
      <w:r w:rsidRPr="00D01AF7">
        <w:t>Personnel erecting scaffold must ensure that an area where scaffold is to be erected is clear of rubbish and material or equipment not required for immediate use.</w:t>
      </w:r>
    </w:p>
    <w:p w14:paraId="20E82814" w14:textId="7D74B1B6" w:rsidR="00234C9F" w:rsidRPr="00D01AF7" w:rsidRDefault="00637E5E" w:rsidP="00234C9F">
      <w:r w:rsidRPr="00D01AF7">
        <w:t xml:space="preserve">The </w:t>
      </w:r>
      <w:r w:rsidR="00234C9F" w:rsidRPr="00D01AF7">
        <w:t>Contractor must ensure personnel are not required to use incomplete scaffold. Where incomplete scaffold is to be left unattended, danger tags, warning signs or other appropriate measures will be used to alert personnel and deter them from unauthorized access.</w:t>
      </w:r>
    </w:p>
    <w:p w14:paraId="05564BFB" w14:textId="5D151075" w:rsidR="00234C9F" w:rsidRPr="00D01AF7" w:rsidRDefault="000D1456" w:rsidP="00BD0B4E">
      <w:pPr>
        <w:rPr>
          <w:u w:val="single"/>
        </w:rPr>
      </w:pPr>
      <w:r w:rsidRPr="00D01AF7">
        <w:rPr>
          <w:u w:val="single"/>
        </w:rPr>
        <w:t>4.7.4.</w:t>
      </w:r>
      <w:r w:rsidRPr="00D01AF7">
        <w:rPr>
          <w:u w:val="single"/>
        </w:rPr>
        <w:tab/>
      </w:r>
      <w:r w:rsidR="00234C9F" w:rsidRPr="00D01AF7">
        <w:rPr>
          <w:u w:val="single"/>
        </w:rPr>
        <w:t>Driving Safety</w:t>
      </w:r>
    </w:p>
    <w:p w14:paraId="5AAD7EF3" w14:textId="79327E79" w:rsidR="00234C9F" w:rsidRPr="00D01AF7" w:rsidRDefault="00637E5E" w:rsidP="00234C9F">
      <w:r w:rsidRPr="00D01AF7">
        <w:t xml:space="preserve">The </w:t>
      </w:r>
      <w:r w:rsidR="00234C9F" w:rsidRPr="00D01AF7">
        <w:t>Contractor must ensure that personnel permitted to drive either a vehicle in Contractor controlled areas or a Contractor</w:t>
      </w:r>
      <w:r w:rsidR="000D1456" w:rsidRPr="00D01AF7">
        <w:t xml:space="preserve"> owned</w:t>
      </w:r>
      <w:r w:rsidR="00234C9F" w:rsidRPr="00D01AF7">
        <w:t xml:space="preserve"> vehicle on public roads, hold a current driver</w:t>
      </w:r>
      <w:r w:rsidRPr="00D01AF7">
        <w:t>’</w:t>
      </w:r>
      <w:r w:rsidR="00A84584" w:rsidRPr="00D01AF7">
        <w:t>s licens</w:t>
      </w:r>
      <w:r w:rsidR="00234C9F" w:rsidRPr="00D01AF7">
        <w:t>e and comply with the relevant road rules for that class of vehicle.</w:t>
      </w:r>
    </w:p>
    <w:p w14:paraId="4CEC14E8" w14:textId="1D4F47A7" w:rsidR="00234C9F" w:rsidRPr="00D01AF7" w:rsidRDefault="00234C9F" w:rsidP="00234C9F">
      <w:r w:rsidRPr="00D01AF7">
        <w:t xml:space="preserve">All personnel driving vehicles on Contractor land must obey all traffic directions, </w:t>
      </w:r>
      <w:r w:rsidR="00B62381" w:rsidRPr="00D01AF7">
        <w:t>traffic rules</w:t>
      </w:r>
      <w:r w:rsidRPr="00D01AF7">
        <w:t xml:space="preserve"> and </w:t>
      </w:r>
      <w:r w:rsidR="00B62381" w:rsidRPr="00D01AF7">
        <w:t>the</w:t>
      </w:r>
      <w:r w:rsidRPr="00D01AF7">
        <w:t xml:space="preserve"> relevant Traffic Management Plan.</w:t>
      </w:r>
    </w:p>
    <w:p w14:paraId="17EADFF3" w14:textId="2366F8A0" w:rsidR="00234C9F" w:rsidRPr="00D01AF7" w:rsidRDefault="00614A6C" w:rsidP="00BD0B4E">
      <w:pPr>
        <w:spacing w:line="259" w:lineRule="auto"/>
        <w:jc w:val="left"/>
        <w:rPr>
          <w:szCs w:val="20"/>
        </w:rPr>
      </w:pPr>
      <w:bookmarkStart w:id="508" w:name="_Toc90388702"/>
      <w:r w:rsidRPr="00D01AF7">
        <w:rPr>
          <w:b/>
          <w:bCs/>
          <w:szCs w:val="20"/>
        </w:rPr>
        <w:t>4.8.</w:t>
      </w:r>
      <w:r w:rsidRPr="00D01AF7">
        <w:rPr>
          <w:b/>
          <w:bCs/>
          <w:szCs w:val="20"/>
        </w:rPr>
        <w:tab/>
      </w:r>
      <w:r w:rsidR="00234C9F" w:rsidRPr="00D01AF7">
        <w:rPr>
          <w:b/>
          <w:bCs/>
          <w:szCs w:val="20"/>
        </w:rPr>
        <w:t xml:space="preserve">Access </w:t>
      </w:r>
      <w:r w:rsidRPr="00D01AF7">
        <w:rPr>
          <w:b/>
          <w:bCs/>
          <w:szCs w:val="20"/>
        </w:rPr>
        <w:t>and Site Security</w:t>
      </w:r>
      <w:bookmarkEnd w:id="508"/>
    </w:p>
    <w:p w14:paraId="289E34B0" w14:textId="478AA0D9" w:rsidR="00234C9F" w:rsidRPr="00D01AF7" w:rsidRDefault="00234C9F" w:rsidP="00234C9F">
      <w:r w:rsidRPr="00D01AF7">
        <w:t xml:space="preserve">Access to the </w:t>
      </w:r>
      <w:r w:rsidR="00955756" w:rsidRPr="00D01AF7">
        <w:t>Project</w:t>
      </w:r>
      <w:r w:rsidRPr="00D01AF7">
        <w:t xml:space="preserve"> area will be restricted by the Contractor and necessary precautions will be taken such as fencing the area and placing relevant signs</w:t>
      </w:r>
      <w:r w:rsidR="00B62381" w:rsidRPr="00D01AF7">
        <w:t>,</w:t>
      </w:r>
      <w:r w:rsidRPr="00D01AF7">
        <w:t xml:space="preserve"> etc.</w:t>
      </w:r>
    </w:p>
    <w:p w14:paraId="5857FB62" w14:textId="77777777" w:rsidR="00234C9F" w:rsidRPr="00D01AF7" w:rsidRDefault="00234C9F" w:rsidP="00234C9F">
      <w:r w:rsidRPr="00D01AF7">
        <w:t xml:space="preserve">It is the Contractor’s responsibility to ensure that all site security requirements identified in the Risk Assessment for this activity are fully implemented. </w:t>
      </w:r>
    </w:p>
    <w:p w14:paraId="4253C853" w14:textId="5F527783" w:rsidR="00234C9F" w:rsidRPr="00D01AF7" w:rsidRDefault="00614A6C" w:rsidP="00BD0B4E">
      <w:pPr>
        <w:spacing w:line="259" w:lineRule="auto"/>
        <w:jc w:val="left"/>
        <w:rPr>
          <w:szCs w:val="20"/>
        </w:rPr>
      </w:pPr>
      <w:bookmarkStart w:id="509" w:name="_Toc90388703"/>
      <w:r w:rsidRPr="00D01AF7">
        <w:rPr>
          <w:b/>
          <w:bCs/>
          <w:szCs w:val="20"/>
        </w:rPr>
        <w:t>4.9.</w:t>
      </w:r>
      <w:r w:rsidRPr="00D01AF7">
        <w:rPr>
          <w:b/>
          <w:bCs/>
          <w:szCs w:val="20"/>
        </w:rPr>
        <w:tab/>
      </w:r>
      <w:r w:rsidR="00234C9F" w:rsidRPr="00D01AF7">
        <w:rPr>
          <w:b/>
          <w:bCs/>
          <w:szCs w:val="20"/>
        </w:rPr>
        <w:t>Site Induction and Site Safety Rules</w:t>
      </w:r>
      <w:bookmarkEnd w:id="509"/>
    </w:p>
    <w:p w14:paraId="2338FD4F" w14:textId="19D816E5" w:rsidR="00234C9F" w:rsidRPr="00D01AF7" w:rsidRDefault="00234C9F" w:rsidP="00234C9F">
      <w:r w:rsidRPr="00D01AF7">
        <w:t xml:space="preserve">Site inductions will be carried out by the </w:t>
      </w:r>
      <w:r w:rsidR="00B62381" w:rsidRPr="00D01AF7">
        <w:t>C</w:t>
      </w:r>
      <w:r w:rsidRPr="00D01AF7">
        <w:t xml:space="preserve">ontractor. Arrangements for site inductions for this </w:t>
      </w:r>
      <w:r w:rsidR="00955756" w:rsidRPr="00D01AF7">
        <w:t>Project</w:t>
      </w:r>
      <w:r w:rsidRPr="00D01AF7">
        <w:t xml:space="preserve"> </w:t>
      </w:r>
      <w:r w:rsidR="00455F1A" w:rsidRPr="00D01AF7">
        <w:t>will</w:t>
      </w:r>
      <w:r w:rsidRPr="00D01AF7">
        <w:t xml:space="preserve"> be: </w:t>
      </w:r>
    </w:p>
    <w:p w14:paraId="5C5A7B6A" w14:textId="77777777" w:rsidR="00234C9F" w:rsidRPr="00D01AF7" w:rsidRDefault="00234C9F" w:rsidP="00234C9F">
      <w:pPr>
        <w:pStyle w:val="ListeParagraf"/>
        <w:numPr>
          <w:ilvl w:val="1"/>
          <w:numId w:val="232"/>
        </w:numPr>
        <w:overflowPunct w:val="0"/>
        <w:autoSpaceDE w:val="0"/>
        <w:autoSpaceDN w:val="0"/>
        <w:adjustRightInd w:val="0"/>
        <w:spacing w:after="120" w:line="240" w:lineRule="auto"/>
        <w:ind w:left="714" w:hanging="357"/>
      </w:pPr>
      <w:r w:rsidRPr="00D01AF7">
        <w:t xml:space="preserve">Any new worker coming to the work site will be briefed on the site safety rules including the site logistics plan, hazards, evacuation procedures, emergency and first aid procedures, and the duties and responsibilities of all persons on site. </w:t>
      </w:r>
    </w:p>
    <w:p w14:paraId="163D88CC" w14:textId="77777777" w:rsidR="00234C9F" w:rsidRPr="00D01AF7" w:rsidRDefault="00234C9F" w:rsidP="00234C9F">
      <w:pPr>
        <w:pStyle w:val="ListeParagraf"/>
        <w:numPr>
          <w:ilvl w:val="1"/>
          <w:numId w:val="232"/>
        </w:numPr>
        <w:overflowPunct w:val="0"/>
        <w:autoSpaceDE w:val="0"/>
        <w:autoSpaceDN w:val="0"/>
        <w:adjustRightInd w:val="0"/>
        <w:spacing w:after="120" w:line="240" w:lineRule="auto"/>
        <w:ind w:left="714" w:hanging="357"/>
      </w:pPr>
      <w:r w:rsidRPr="00D01AF7">
        <w:t xml:space="preserve">A Site Induction briefing and Site Safety Rules will be developed in Turkish and in English. </w:t>
      </w:r>
    </w:p>
    <w:p w14:paraId="51B5B42E" w14:textId="77777777" w:rsidR="00234C9F" w:rsidRPr="00D01AF7" w:rsidRDefault="00234C9F" w:rsidP="00234C9F">
      <w:pPr>
        <w:pStyle w:val="ListeParagraf"/>
        <w:numPr>
          <w:ilvl w:val="1"/>
          <w:numId w:val="232"/>
        </w:numPr>
        <w:overflowPunct w:val="0"/>
        <w:autoSpaceDE w:val="0"/>
        <w:autoSpaceDN w:val="0"/>
        <w:adjustRightInd w:val="0"/>
        <w:spacing w:after="120" w:line="240" w:lineRule="auto"/>
        <w:ind w:left="714" w:hanging="357"/>
      </w:pPr>
      <w:r w:rsidRPr="00D01AF7">
        <w:t xml:space="preserve">All attendees of the Site Induction briefing will be recorded. </w:t>
      </w:r>
    </w:p>
    <w:p w14:paraId="42CE19C9" w14:textId="336983E8" w:rsidR="00234C9F" w:rsidRPr="00D01AF7" w:rsidRDefault="00234C9F" w:rsidP="00234C9F">
      <w:pPr>
        <w:pStyle w:val="ListeParagraf"/>
        <w:numPr>
          <w:ilvl w:val="1"/>
          <w:numId w:val="232"/>
        </w:numPr>
        <w:overflowPunct w:val="0"/>
        <w:autoSpaceDE w:val="0"/>
        <w:autoSpaceDN w:val="0"/>
        <w:adjustRightInd w:val="0"/>
        <w:spacing w:after="120" w:line="240" w:lineRule="auto"/>
        <w:ind w:left="714" w:hanging="357"/>
      </w:pPr>
      <w:r w:rsidRPr="00D01AF7">
        <w:t>Visitors will be given a brief site induction (either oral</w:t>
      </w:r>
      <w:r w:rsidR="00B62381" w:rsidRPr="00D01AF7">
        <w:t>ly</w:t>
      </w:r>
      <w:r w:rsidRPr="00D01AF7">
        <w:t xml:space="preserve"> or </w:t>
      </w:r>
      <w:r w:rsidR="00B62381" w:rsidRPr="00D01AF7">
        <w:t xml:space="preserve">in </w:t>
      </w:r>
      <w:r w:rsidRPr="00D01AF7">
        <w:t>writ</w:t>
      </w:r>
      <w:r w:rsidR="00B62381" w:rsidRPr="00D01AF7">
        <w:t>ing</w:t>
      </w:r>
      <w:r w:rsidRPr="00D01AF7">
        <w:t>) and will be accompanied at all times during their visit to the site.</w:t>
      </w:r>
      <w:bookmarkStart w:id="510" w:name="_Toc38831541"/>
    </w:p>
    <w:p w14:paraId="77BFFC06" w14:textId="4093164E" w:rsidR="00234C9F" w:rsidRPr="00D01AF7" w:rsidRDefault="00614A6C" w:rsidP="00BD0B4E">
      <w:pPr>
        <w:spacing w:line="259" w:lineRule="auto"/>
        <w:jc w:val="left"/>
        <w:rPr>
          <w:szCs w:val="20"/>
        </w:rPr>
      </w:pPr>
      <w:bookmarkStart w:id="511" w:name="_Toc90388704"/>
      <w:bookmarkEnd w:id="510"/>
      <w:r w:rsidRPr="00D01AF7">
        <w:rPr>
          <w:b/>
          <w:bCs/>
          <w:szCs w:val="20"/>
        </w:rPr>
        <w:t>4.10.</w:t>
      </w:r>
      <w:r w:rsidRPr="00D01AF7">
        <w:rPr>
          <w:b/>
          <w:bCs/>
          <w:szCs w:val="20"/>
        </w:rPr>
        <w:tab/>
      </w:r>
      <w:r w:rsidR="00234C9F" w:rsidRPr="00D01AF7">
        <w:rPr>
          <w:b/>
          <w:bCs/>
          <w:szCs w:val="20"/>
        </w:rPr>
        <w:t xml:space="preserve">Workplace </w:t>
      </w:r>
      <w:r w:rsidRPr="00D01AF7">
        <w:rPr>
          <w:b/>
          <w:bCs/>
          <w:szCs w:val="20"/>
        </w:rPr>
        <w:t>I</w:t>
      </w:r>
      <w:r w:rsidR="00234C9F" w:rsidRPr="00D01AF7">
        <w:rPr>
          <w:b/>
          <w:bCs/>
          <w:szCs w:val="20"/>
        </w:rPr>
        <w:t>nspections</w:t>
      </w:r>
      <w:bookmarkEnd w:id="511"/>
    </w:p>
    <w:p w14:paraId="1B346160" w14:textId="0E7E04BE" w:rsidR="00234C9F" w:rsidRPr="00D01AF7" w:rsidRDefault="00234C9F" w:rsidP="00234C9F">
      <w:r w:rsidRPr="00D01AF7">
        <w:lastRenderedPageBreak/>
        <w:t xml:space="preserve">Inspections of the </w:t>
      </w:r>
      <w:r w:rsidR="00955756" w:rsidRPr="00D01AF7">
        <w:t>Project</w:t>
      </w:r>
      <w:r w:rsidRPr="00D01AF7">
        <w:t xml:space="preserve"> site should be carried out weekly. Contractor will undertake weekly inspections of the whole work site, and specifically of: </w:t>
      </w:r>
    </w:p>
    <w:p w14:paraId="438868A1" w14:textId="77777777" w:rsidR="00234C9F" w:rsidRPr="00D01AF7" w:rsidRDefault="00234C9F" w:rsidP="00234C9F">
      <w:pPr>
        <w:pStyle w:val="ListeParagraf"/>
        <w:numPr>
          <w:ilvl w:val="1"/>
          <w:numId w:val="232"/>
        </w:numPr>
        <w:overflowPunct w:val="0"/>
        <w:autoSpaceDE w:val="0"/>
        <w:autoSpaceDN w:val="0"/>
        <w:adjustRightInd w:val="0"/>
        <w:spacing w:after="120" w:line="240" w:lineRule="auto"/>
        <w:ind w:left="714" w:hanging="357"/>
      </w:pPr>
      <w:r w:rsidRPr="00D01AF7">
        <w:t xml:space="preserve">Equipment </w:t>
      </w:r>
    </w:p>
    <w:p w14:paraId="6322D0A3" w14:textId="77777777" w:rsidR="00234C9F" w:rsidRPr="00D01AF7" w:rsidRDefault="00234C9F" w:rsidP="00234C9F">
      <w:pPr>
        <w:pStyle w:val="ListeParagraf"/>
        <w:numPr>
          <w:ilvl w:val="1"/>
          <w:numId w:val="232"/>
        </w:numPr>
        <w:overflowPunct w:val="0"/>
        <w:autoSpaceDE w:val="0"/>
        <w:autoSpaceDN w:val="0"/>
        <w:adjustRightInd w:val="0"/>
        <w:spacing w:after="120" w:line="240" w:lineRule="auto"/>
        <w:ind w:left="714" w:hanging="357"/>
      </w:pPr>
      <w:r w:rsidRPr="00D01AF7">
        <w:t xml:space="preserve">Scaffolds </w:t>
      </w:r>
    </w:p>
    <w:p w14:paraId="49AAE97C" w14:textId="77777777" w:rsidR="00234C9F" w:rsidRPr="00D01AF7" w:rsidRDefault="00234C9F" w:rsidP="00234C9F">
      <w:pPr>
        <w:pStyle w:val="ListeParagraf"/>
        <w:numPr>
          <w:ilvl w:val="1"/>
          <w:numId w:val="232"/>
        </w:numPr>
        <w:overflowPunct w:val="0"/>
        <w:autoSpaceDE w:val="0"/>
        <w:autoSpaceDN w:val="0"/>
        <w:adjustRightInd w:val="0"/>
        <w:spacing w:after="120" w:line="240" w:lineRule="auto"/>
        <w:ind w:left="714" w:hanging="357"/>
      </w:pPr>
      <w:r w:rsidRPr="00D01AF7">
        <w:t>Small tools</w:t>
      </w:r>
    </w:p>
    <w:p w14:paraId="3CCC25F2" w14:textId="2520F139" w:rsidR="00234C9F" w:rsidRPr="00D01AF7" w:rsidRDefault="00234C9F" w:rsidP="00234C9F">
      <w:pPr>
        <w:pStyle w:val="ListeParagraf"/>
        <w:numPr>
          <w:ilvl w:val="1"/>
          <w:numId w:val="232"/>
        </w:numPr>
        <w:overflowPunct w:val="0"/>
        <w:autoSpaceDE w:val="0"/>
        <w:autoSpaceDN w:val="0"/>
        <w:adjustRightInd w:val="0"/>
        <w:spacing w:after="120" w:line="240" w:lineRule="auto"/>
        <w:ind w:left="714" w:hanging="357"/>
      </w:pPr>
      <w:r w:rsidRPr="00D01AF7">
        <w:t>Lifting devices</w:t>
      </w:r>
      <w:r w:rsidR="00CF1C7F" w:rsidRPr="00D01AF7">
        <w:t xml:space="preserve"> </w:t>
      </w:r>
    </w:p>
    <w:p w14:paraId="7ED87DF7" w14:textId="77777777" w:rsidR="00234C9F" w:rsidRPr="00D01AF7" w:rsidRDefault="00234C9F" w:rsidP="00234C9F">
      <w:pPr>
        <w:pStyle w:val="ListeParagraf"/>
        <w:numPr>
          <w:ilvl w:val="1"/>
          <w:numId w:val="232"/>
        </w:numPr>
        <w:overflowPunct w:val="0"/>
        <w:autoSpaceDE w:val="0"/>
        <w:autoSpaceDN w:val="0"/>
        <w:adjustRightInd w:val="0"/>
        <w:spacing w:after="120" w:line="240" w:lineRule="auto"/>
        <w:ind w:left="714" w:hanging="357"/>
      </w:pPr>
      <w:r w:rsidRPr="00D01AF7">
        <w:t xml:space="preserve">Electrical cables </w:t>
      </w:r>
    </w:p>
    <w:p w14:paraId="526570C1" w14:textId="77777777" w:rsidR="00234C9F" w:rsidRPr="00D01AF7" w:rsidRDefault="00234C9F" w:rsidP="00234C9F">
      <w:pPr>
        <w:pStyle w:val="ListeParagraf"/>
        <w:numPr>
          <w:ilvl w:val="1"/>
          <w:numId w:val="232"/>
        </w:numPr>
        <w:overflowPunct w:val="0"/>
        <w:autoSpaceDE w:val="0"/>
        <w:autoSpaceDN w:val="0"/>
        <w:adjustRightInd w:val="0"/>
        <w:spacing w:after="120" w:line="240" w:lineRule="auto"/>
        <w:ind w:left="714" w:hanging="357"/>
      </w:pPr>
      <w:r w:rsidRPr="00D01AF7">
        <w:t xml:space="preserve">Fire extinguishers </w:t>
      </w:r>
    </w:p>
    <w:p w14:paraId="18A3780E" w14:textId="77777777" w:rsidR="00234C9F" w:rsidRPr="00D01AF7" w:rsidRDefault="00234C9F" w:rsidP="00234C9F">
      <w:pPr>
        <w:pStyle w:val="ListeParagraf"/>
        <w:numPr>
          <w:ilvl w:val="1"/>
          <w:numId w:val="232"/>
        </w:numPr>
        <w:overflowPunct w:val="0"/>
        <w:autoSpaceDE w:val="0"/>
        <w:autoSpaceDN w:val="0"/>
        <w:adjustRightInd w:val="0"/>
        <w:spacing w:after="120" w:line="240" w:lineRule="auto"/>
        <w:ind w:left="714" w:hanging="357"/>
      </w:pPr>
      <w:r w:rsidRPr="00D01AF7">
        <w:t xml:space="preserve">First aid kits </w:t>
      </w:r>
    </w:p>
    <w:p w14:paraId="52415FB1" w14:textId="76D367AC" w:rsidR="00234C9F" w:rsidRPr="00D01AF7" w:rsidRDefault="00234C9F" w:rsidP="00234C9F">
      <w:r w:rsidRPr="00D01AF7">
        <w:t>Records of the inspections will be kept by H&amp;S Expert.</w:t>
      </w:r>
    </w:p>
    <w:p w14:paraId="273D2507" w14:textId="77777777" w:rsidR="003154C0" w:rsidRPr="00D01AF7" w:rsidRDefault="003154C0" w:rsidP="00234C9F"/>
    <w:p w14:paraId="11A8D167" w14:textId="335B5BE7" w:rsidR="00234C9F" w:rsidRPr="00D01AF7" w:rsidRDefault="00684D24" w:rsidP="00BD0B4E">
      <w:pPr>
        <w:spacing w:before="0" w:after="160" w:line="259" w:lineRule="auto"/>
        <w:jc w:val="left"/>
        <w:rPr>
          <w:sz w:val="24"/>
          <w:szCs w:val="24"/>
        </w:rPr>
      </w:pPr>
      <w:bookmarkStart w:id="512" w:name="_Toc90388705"/>
      <w:r w:rsidRPr="00D01AF7">
        <w:rPr>
          <w:b/>
          <w:bCs/>
          <w:sz w:val="24"/>
          <w:szCs w:val="24"/>
        </w:rPr>
        <w:t>5.</w:t>
      </w:r>
      <w:r w:rsidRPr="00D01AF7">
        <w:rPr>
          <w:b/>
          <w:bCs/>
          <w:sz w:val="24"/>
          <w:szCs w:val="24"/>
        </w:rPr>
        <w:tab/>
      </w:r>
      <w:r w:rsidR="00234C9F" w:rsidRPr="00D01AF7">
        <w:rPr>
          <w:b/>
          <w:bCs/>
          <w:sz w:val="24"/>
          <w:szCs w:val="24"/>
        </w:rPr>
        <w:t>Training, Reporting and Monitoring</w:t>
      </w:r>
      <w:bookmarkEnd w:id="512"/>
    </w:p>
    <w:p w14:paraId="14761045" w14:textId="6B87581C" w:rsidR="00234C9F" w:rsidRPr="00D01AF7" w:rsidRDefault="00D67D00" w:rsidP="00BD0B4E">
      <w:pPr>
        <w:spacing w:line="259" w:lineRule="auto"/>
        <w:jc w:val="left"/>
      </w:pPr>
      <w:bookmarkStart w:id="513" w:name="_Toc90388706"/>
      <w:r w:rsidRPr="00D01AF7">
        <w:rPr>
          <w:b/>
          <w:bCs/>
          <w:szCs w:val="20"/>
        </w:rPr>
        <w:t>5.1.</w:t>
      </w:r>
      <w:r w:rsidRPr="00D01AF7">
        <w:rPr>
          <w:b/>
          <w:bCs/>
          <w:szCs w:val="20"/>
        </w:rPr>
        <w:tab/>
      </w:r>
      <w:r w:rsidR="00234C9F" w:rsidRPr="00D01AF7">
        <w:rPr>
          <w:b/>
          <w:bCs/>
          <w:szCs w:val="20"/>
        </w:rPr>
        <w:t>Training</w:t>
      </w:r>
      <w:bookmarkEnd w:id="513"/>
    </w:p>
    <w:p w14:paraId="105AF538" w14:textId="07079986" w:rsidR="00234C9F" w:rsidRPr="00D01AF7" w:rsidRDefault="00B62381" w:rsidP="00234C9F">
      <w:pPr>
        <w:rPr>
          <w:iCs/>
        </w:rPr>
      </w:pPr>
      <w:r w:rsidRPr="00D01AF7">
        <w:rPr>
          <w:iCs/>
        </w:rPr>
        <w:t xml:space="preserve">The </w:t>
      </w:r>
      <w:r w:rsidR="00234C9F" w:rsidRPr="00D01AF7">
        <w:rPr>
          <w:iCs/>
        </w:rPr>
        <w:t>Contractor will be committed to providing employees with the necessary training to perform their work safely and effectively.</w:t>
      </w:r>
    </w:p>
    <w:p w14:paraId="0C7E2A22" w14:textId="77777777" w:rsidR="00234C9F" w:rsidRPr="00D01AF7" w:rsidRDefault="00234C9F" w:rsidP="00234C9F">
      <w:pPr>
        <w:rPr>
          <w:iCs/>
        </w:rPr>
      </w:pPr>
      <w:r w:rsidRPr="00D01AF7">
        <w:rPr>
          <w:iCs/>
        </w:rPr>
        <w:t>Refer to the Employment and Training Plan (ETP) for further information about the identification, coordination and management of training.</w:t>
      </w:r>
    </w:p>
    <w:p w14:paraId="5F230416" w14:textId="7B5FA1B8" w:rsidR="00234C9F" w:rsidRPr="00D01AF7" w:rsidRDefault="00234C9F" w:rsidP="00234C9F">
      <w:pPr>
        <w:rPr>
          <w:iCs/>
        </w:rPr>
      </w:pPr>
      <w:r w:rsidRPr="00D01AF7">
        <w:rPr>
          <w:iCs/>
        </w:rPr>
        <w:t xml:space="preserve">All personnel are required to complete the induction training. This induction informs participants of the minimum safety, environmental and security requirements to gain access to </w:t>
      </w:r>
      <w:r w:rsidR="00B62381" w:rsidRPr="00D01AF7">
        <w:rPr>
          <w:iCs/>
        </w:rPr>
        <w:t>th</w:t>
      </w:r>
      <w:r w:rsidR="00821778" w:rsidRPr="00D01AF7">
        <w:rPr>
          <w:iCs/>
        </w:rPr>
        <w:t>e</w:t>
      </w:r>
      <w:r w:rsidR="00B62381" w:rsidRPr="00D01AF7">
        <w:rPr>
          <w:iCs/>
        </w:rPr>
        <w:t xml:space="preserve"> </w:t>
      </w:r>
      <w:r w:rsidR="00955756" w:rsidRPr="00D01AF7">
        <w:rPr>
          <w:iCs/>
        </w:rPr>
        <w:t>Project</w:t>
      </w:r>
      <w:r w:rsidRPr="00D01AF7">
        <w:rPr>
          <w:iCs/>
        </w:rPr>
        <w:t xml:space="preserve"> area.</w:t>
      </w:r>
    </w:p>
    <w:p w14:paraId="5D60A080" w14:textId="0A21FD50" w:rsidR="00234C9F" w:rsidRPr="00D01AF7" w:rsidRDefault="00234C9F" w:rsidP="00234C9F">
      <w:pPr>
        <w:rPr>
          <w:iCs/>
        </w:rPr>
      </w:pPr>
      <w:r w:rsidRPr="00D01AF7">
        <w:rPr>
          <w:iCs/>
        </w:rPr>
        <w:t xml:space="preserve">On completion of the Induction Training, personnel </w:t>
      </w:r>
      <w:r w:rsidR="00455F1A" w:rsidRPr="00D01AF7">
        <w:rPr>
          <w:iCs/>
        </w:rPr>
        <w:t>will</w:t>
      </w:r>
      <w:r w:rsidRPr="00D01AF7">
        <w:rPr>
          <w:iCs/>
        </w:rPr>
        <w:t xml:space="preserve"> be suitably inducted to their work area. They </w:t>
      </w:r>
      <w:r w:rsidR="00455F1A" w:rsidRPr="00D01AF7">
        <w:rPr>
          <w:iCs/>
        </w:rPr>
        <w:t>will</w:t>
      </w:r>
      <w:r w:rsidRPr="00D01AF7">
        <w:rPr>
          <w:iCs/>
        </w:rPr>
        <w:t xml:space="preserve"> be informed of the hazards and controls, the location of firefighting and first aid equipment, and emergency response and evacuation procedures as a minimum.</w:t>
      </w:r>
    </w:p>
    <w:p w14:paraId="5EFA268A" w14:textId="17289BBF" w:rsidR="00234C9F" w:rsidRPr="00D01AF7" w:rsidRDefault="00234C9F" w:rsidP="00234C9F">
      <w:r w:rsidRPr="00D01AF7">
        <w:rPr>
          <w:iCs/>
        </w:rPr>
        <w:t xml:space="preserve">It will be the responsibility of the H&amp;S Expert to control and determine the training needs of the personnel, prepare the training programme and have it approved by the </w:t>
      </w:r>
      <w:r w:rsidR="00955756" w:rsidRPr="00D01AF7">
        <w:rPr>
          <w:iCs/>
        </w:rPr>
        <w:t>Project</w:t>
      </w:r>
      <w:r w:rsidRPr="00D01AF7">
        <w:rPr>
          <w:iCs/>
        </w:rPr>
        <w:t xml:space="preserve"> manager. Trainings may be renewed or additional trainings may be provided if it is seen necessary by H&amp;S expert or Project Manager in case of a significant incident etc.</w:t>
      </w:r>
    </w:p>
    <w:p w14:paraId="3DA56662" w14:textId="1D978E8C" w:rsidR="00234C9F" w:rsidRPr="00D01AF7" w:rsidRDefault="00D67D00" w:rsidP="00BD0B4E">
      <w:pPr>
        <w:spacing w:line="259" w:lineRule="auto"/>
        <w:jc w:val="left"/>
        <w:rPr>
          <w:szCs w:val="20"/>
        </w:rPr>
      </w:pPr>
      <w:bookmarkStart w:id="514" w:name="_Toc90388707"/>
      <w:r w:rsidRPr="00D01AF7">
        <w:rPr>
          <w:b/>
          <w:bCs/>
          <w:szCs w:val="20"/>
        </w:rPr>
        <w:t>5.2.</w:t>
      </w:r>
      <w:r w:rsidRPr="00D01AF7">
        <w:rPr>
          <w:b/>
          <w:bCs/>
          <w:szCs w:val="20"/>
        </w:rPr>
        <w:tab/>
      </w:r>
      <w:r w:rsidR="00234C9F" w:rsidRPr="00D01AF7">
        <w:rPr>
          <w:b/>
          <w:bCs/>
          <w:szCs w:val="20"/>
        </w:rPr>
        <w:t>Reporting</w:t>
      </w:r>
      <w:bookmarkEnd w:id="514"/>
    </w:p>
    <w:p w14:paraId="0D5586CF" w14:textId="78EE9BCB" w:rsidR="00234C9F" w:rsidRPr="00D01AF7" w:rsidRDefault="00234C9F" w:rsidP="00234C9F">
      <w:r w:rsidRPr="00D01AF7">
        <w:t xml:space="preserve">Daily inspections will be carried out under the coordination of the H&amp;S Expert. All serious incidents including near misses will be reported, investigated, and documented immediately to </w:t>
      </w:r>
      <w:r w:rsidR="00550A5E" w:rsidRPr="00D01AF7">
        <w:t>PMU</w:t>
      </w:r>
      <w:r w:rsidRPr="00D01AF7">
        <w:t xml:space="preserve"> and WB. In this scope, the World Bank and </w:t>
      </w:r>
      <w:r w:rsidR="00550A5E" w:rsidRPr="00D01AF7">
        <w:t>PMU</w:t>
      </w:r>
      <w:r w:rsidRPr="00D01AF7">
        <w:t xml:space="preserve"> will be promptly notified of any incident or accident related to the Project which has, or is likely to have, a significant adverse effect on the environment, the affected communities, the public or workers including but not limited to; incidents and accidents encountered during construction works, environmental spills, etc. Sufficient detail will be provided regarding the incident or accident, findings of the Root Cause Analysis (RCA), indicating immediate measures or corrective actions taken or that are planned to be taken to address it, compensation paid, and any information provided by any contractor and supervision consultant, as appropriate. It will be ensured that the incident report is in line with the World Bank’s Environment and Social Incidence Response Toolkit (ESIRT). Subsequently, as per the Bank’s request, a report on the incident or accident and propose any measures to prevent its recurrence will be prepared.</w:t>
      </w:r>
    </w:p>
    <w:p w14:paraId="2521786F" w14:textId="068E1100" w:rsidR="00234C9F" w:rsidRPr="00D01AF7" w:rsidRDefault="00234C9F" w:rsidP="00234C9F">
      <w:r w:rsidRPr="00D01AF7">
        <w:t xml:space="preserve">All contact </w:t>
      </w:r>
      <w:r w:rsidR="00B62381" w:rsidRPr="00D01AF7">
        <w:t xml:space="preserve">with </w:t>
      </w:r>
      <w:r w:rsidRPr="00D01AF7">
        <w:t xml:space="preserve">and reporting to government officials is to be done by the H&amp;S Expert in consultation with </w:t>
      </w:r>
      <w:r w:rsidR="00B62381" w:rsidRPr="00D01AF7">
        <w:t xml:space="preserve">the </w:t>
      </w:r>
      <w:r w:rsidRPr="00D01AF7">
        <w:t xml:space="preserve">Project Manager. </w:t>
      </w:r>
      <w:r w:rsidR="000D1456" w:rsidRPr="00D01AF7">
        <w:t>In regard to</w:t>
      </w:r>
      <w:r w:rsidRPr="00D01AF7">
        <w:t xml:space="preserve"> injuries, all compensation carriers have specific legislative reporting requirements for the employer, worker, and attending physician(s).</w:t>
      </w:r>
    </w:p>
    <w:p w14:paraId="10160DDF" w14:textId="6CE5D279" w:rsidR="00234C9F" w:rsidRPr="00D01AF7" w:rsidRDefault="00234C9F" w:rsidP="00234C9F">
      <w:r w:rsidRPr="00D01AF7">
        <w:t xml:space="preserve">All incidents will be reported to the H&amp;S Expert immediately. All incidents that require medical </w:t>
      </w:r>
      <w:r w:rsidR="000D1456" w:rsidRPr="00D01AF7">
        <w:t>attention or</w:t>
      </w:r>
      <w:r w:rsidRPr="00D01AF7">
        <w:t xml:space="preserve"> have the potential for medical attention require immediate notification </w:t>
      </w:r>
      <w:r w:rsidR="00B62381" w:rsidRPr="00D01AF7">
        <w:t>to</w:t>
      </w:r>
      <w:r w:rsidRPr="00D01AF7">
        <w:t xml:space="preserve"> the Project Manager. All serious </w:t>
      </w:r>
      <w:r w:rsidRPr="00D01AF7">
        <w:lastRenderedPageBreak/>
        <w:t xml:space="preserve">incidents will be reported to the Project Manager immediately – the notification of any government agencies will be coordinated by </w:t>
      </w:r>
      <w:r w:rsidR="00B62381" w:rsidRPr="00D01AF7">
        <w:t xml:space="preserve">the </w:t>
      </w:r>
      <w:r w:rsidRPr="00D01AF7">
        <w:t>Project Manager.</w:t>
      </w:r>
    </w:p>
    <w:p w14:paraId="391EEBCB" w14:textId="3F0CC5BB" w:rsidR="00234C9F" w:rsidRPr="00D01AF7" w:rsidRDefault="00234C9F" w:rsidP="00234C9F">
      <w:r w:rsidRPr="00D01AF7">
        <w:t xml:space="preserve">The H&amp;S Expert and </w:t>
      </w:r>
      <w:r w:rsidR="00B62381" w:rsidRPr="00D01AF7">
        <w:t xml:space="preserve">the </w:t>
      </w:r>
      <w:r w:rsidRPr="00D01AF7">
        <w:t>Project Manager will be promptly notified of equipment or property damage. The Incident Report Form will be completed for all incidents and forwarded to the district office for administrative processing.</w:t>
      </w:r>
    </w:p>
    <w:p w14:paraId="7248A508" w14:textId="0E73C990" w:rsidR="00234C9F" w:rsidRPr="00D01AF7" w:rsidRDefault="00D67D00" w:rsidP="00BD0B4E">
      <w:pPr>
        <w:spacing w:line="259" w:lineRule="auto"/>
        <w:jc w:val="left"/>
        <w:rPr>
          <w:szCs w:val="20"/>
        </w:rPr>
      </w:pPr>
      <w:bookmarkStart w:id="515" w:name="_Toc90388708"/>
      <w:r w:rsidRPr="00D01AF7">
        <w:rPr>
          <w:b/>
          <w:bCs/>
          <w:szCs w:val="20"/>
        </w:rPr>
        <w:t>5.3.</w:t>
      </w:r>
      <w:r w:rsidRPr="00D01AF7">
        <w:rPr>
          <w:b/>
          <w:bCs/>
          <w:szCs w:val="20"/>
        </w:rPr>
        <w:tab/>
      </w:r>
      <w:r w:rsidR="00234C9F" w:rsidRPr="00D01AF7">
        <w:rPr>
          <w:b/>
          <w:bCs/>
          <w:szCs w:val="20"/>
        </w:rPr>
        <w:t>Monitoring</w:t>
      </w:r>
      <w:bookmarkEnd w:id="515"/>
    </w:p>
    <w:p w14:paraId="67F01F63" w14:textId="77777777" w:rsidR="00234C9F" w:rsidRPr="00D01AF7" w:rsidRDefault="00234C9F" w:rsidP="00234C9F">
      <w:r w:rsidRPr="00D01AF7">
        <w:t>Key monitoring activities outlined in the ESMF will focus on ensuring compliance with the mitigation measures and management controls described in this plan, using key performance indicators.</w:t>
      </w:r>
    </w:p>
    <w:p w14:paraId="01F0FFFF" w14:textId="77777777" w:rsidR="00234C9F" w:rsidRPr="00D01AF7" w:rsidRDefault="00234C9F" w:rsidP="00234C9F">
      <w:r w:rsidRPr="00D01AF7">
        <w:t>Monitoring activities for each Occupational Health and Safety issue will be detailed in the management / implementation plans and procedures to be prepared by the Contractor prior to the start of the land preparation and construction phase. Monitoring activities will be designed to target specific issues to meet site-specific requirements, in line with the plan framework presented in the ESMF and taking into account key performance indicators.</w:t>
      </w:r>
    </w:p>
    <w:p w14:paraId="159983C0" w14:textId="77777777" w:rsidR="00234C9F" w:rsidRPr="00D01AF7" w:rsidRDefault="00234C9F" w:rsidP="00234C9F">
      <w:r w:rsidRPr="00D01AF7">
        <w:t>Performance indicators for the implementation of the Plan are provided below and relevant indicators will also be included in the Project's Environmental, Health and Safety (EHS) procedures and plans:</w:t>
      </w:r>
    </w:p>
    <w:p w14:paraId="29D42451" w14:textId="77777777" w:rsidR="00234C9F" w:rsidRPr="00D01AF7" w:rsidRDefault="00234C9F" w:rsidP="00234C9F">
      <w:pPr>
        <w:overflowPunct w:val="0"/>
        <w:autoSpaceDE w:val="0"/>
        <w:autoSpaceDN w:val="0"/>
        <w:adjustRightInd w:val="0"/>
        <w:spacing w:after="120" w:line="240" w:lineRule="auto"/>
      </w:pPr>
      <w:r w:rsidRPr="00D01AF7">
        <w:t>OHS Management</w:t>
      </w:r>
    </w:p>
    <w:tbl>
      <w:tblPr>
        <w:tblStyle w:val="TabloKlavuzu"/>
        <w:tblW w:w="5000" w:type="pct"/>
        <w:jc w:val="center"/>
        <w:tblLook w:val="04A0" w:firstRow="1" w:lastRow="0" w:firstColumn="1" w:lastColumn="0" w:noHBand="0" w:noVBand="1"/>
      </w:tblPr>
      <w:tblGrid>
        <w:gridCol w:w="4079"/>
        <w:gridCol w:w="2098"/>
        <w:gridCol w:w="1957"/>
        <w:gridCol w:w="1488"/>
      </w:tblGrid>
      <w:tr w:rsidR="00234C9F" w:rsidRPr="00D01AF7" w14:paraId="618F80AC" w14:textId="77777777" w:rsidTr="00234C9F">
        <w:trPr>
          <w:jc w:val="center"/>
        </w:trPr>
        <w:tc>
          <w:tcPr>
            <w:tcW w:w="2120" w:type="pct"/>
            <w:tcBorders>
              <w:top w:val="single" w:sz="4" w:space="0" w:color="auto"/>
              <w:left w:val="single" w:sz="4" w:space="0" w:color="auto"/>
              <w:bottom w:val="single" w:sz="4" w:space="0" w:color="auto"/>
              <w:right w:val="single" w:sz="4" w:space="0" w:color="auto"/>
            </w:tcBorders>
            <w:hideMark/>
          </w:tcPr>
          <w:p w14:paraId="4A81F41E" w14:textId="77777777" w:rsidR="00234C9F" w:rsidRPr="00D01AF7" w:rsidRDefault="00234C9F">
            <w:pPr>
              <w:spacing w:before="0"/>
              <w:jc w:val="left"/>
              <w:rPr>
                <w:b/>
                <w:sz w:val="18"/>
                <w:szCs w:val="16"/>
              </w:rPr>
            </w:pPr>
            <w:r w:rsidRPr="00D01AF7">
              <w:rPr>
                <w:b/>
                <w:sz w:val="18"/>
                <w:szCs w:val="16"/>
              </w:rPr>
              <w:t>Key Performance Indicator</w:t>
            </w:r>
          </w:p>
        </w:tc>
        <w:tc>
          <w:tcPr>
            <w:tcW w:w="1090" w:type="pct"/>
            <w:tcBorders>
              <w:top w:val="single" w:sz="4" w:space="0" w:color="auto"/>
              <w:left w:val="single" w:sz="4" w:space="0" w:color="auto"/>
              <w:bottom w:val="single" w:sz="4" w:space="0" w:color="auto"/>
              <w:right w:val="single" w:sz="4" w:space="0" w:color="auto"/>
            </w:tcBorders>
            <w:hideMark/>
          </w:tcPr>
          <w:p w14:paraId="767F01AE" w14:textId="77777777" w:rsidR="00234C9F" w:rsidRPr="00D01AF7" w:rsidRDefault="00234C9F">
            <w:pPr>
              <w:spacing w:before="0"/>
              <w:jc w:val="left"/>
              <w:rPr>
                <w:b/>
                <w:sz w:val="18"/>
                <w:szCs w:val="16"/>
              </w:rPr>
            </w:pPr>
            <w:r w:rsidRPr="00D01AF7">
              <w:rPr>
                <w:b/>
                <w:sz w:val="18"/>
                <w:szCs w:val="16"/>
              </w:rPr>
              <w:t>Target</w:t>
            </w:r>
          </w:p>
        </w:tc>
        <w:tc>
          <w:tcPr>
            <w:tcW w:w="1017" w:type="pct"/>
            <w:tcBorders>
              <w:top w:val="single" w:sz="4" w:space="0" w:color="auto"/>
              <w:left w:val="single" w:sz="4" w:space="0" w:color="auto"/>
              <w:bottom w:val="single" w:sz="4" w:space="0" w:color="auto"/>
              <w:right w:val="single" w:sz="4" w:space="0" w:color="auto"/>
            </w:tcBorders>
            <w:hideMark/>
          </w:tcPr>
          <w:p w14:paraId="017067CD" w14:textId="77777777" w:rsidR="00234C9F" w:rsidRPr="00D01AF7" w:rsidRDefault="00234C9F">
            <w:pPr>
              <w:spacing w:before="0"/>
              <w:jc w:val="left"/>
              <w:rPr>
                <w:b/>
                <w:sz w:val="18"/>
                <w:szCs w:val="16"/>
              </w:rPr>
            </w:pPr>
            <w:r w:rsidRPr="00D01AF7">
              <w:rPr>
                <w:b/>
                <w:sz w:val="18"/>
                <w:szCs w:val="16"/>
              </w:rPr>
              <w:t>Records</w:t>
            </w:r>
          </w:p>
        </w:tc>
        <w:tc>
          <w:tcPr>
            <w:tcW w:w="773" w:type="pct"/>
            <w:tcBorders>
              <w:top w:val="single" w:sz="4" w:space="0" w:color="auto"/>
              <w:left w:val="single" w:sz="4" w:space="0" w:color="auto"/>
              <w:bottom w:val="single" w:sz="4" w:space="0" w:color="auto"/>
              <w:right w:val="single" w:sz="4" w:space="0" w:color="auto"/>
            </w:tcBorders>
            <w:hideMark/>
          </w:tcPr>
          <w:p w14:paraId="504AD30D" w14:textId="77777777" w:rsidR="00234C9F" w:rsidRPr="00D01AF7" w:rsidRDefault="00234C9F">
            <w:pPr>
              <w:spacing w:before="0"/>
              <w:jc w:val="left"/>
              <w:rPr>
                <w:b/>
                <w:sz w:val="18"/>
                <w:szCs w:val="16"/>
              </w:rPr>
            </w:pPr>
            <w:r w:rsidRPr="00D01AF7">
              <w:rPr>
                <w:b/>
                <w:sz w:val="18"/>
                <w:szCs w:val="16"/>
              </w:rPr>
              <w:t>Responsibility</w:t>
            </w:r>
          </w:p>
        </w:tc>
      </w:tr>
      <w:tr w:rsidR="00234C9F" w:rsidRPr="00D01AF7" w14:paraId="72DA88E4" w14:textId="77777777" w:rsidTr="00234C9F">
        <w:trPr>
          <w:jc w:val="center"/>
        </w:trPr>
        <w:tc>
          <w:tcPr>
            <w:tcW w:w="2134" w:type="pct"/>
            <w:tcBorders>
              <w:top w:val="single" w:sz="4" w:space="0" w:color="auto"/>
              <w:left w:val="single" w:sz="4" w:space="0" w:color="auto"/>
              <w:bottom w:val="single" w:sz="4" w:space="0" w:color="auto"/>
              <w:right w:val="single" w:sz="4" w:space="0" w:color="auto"/>
            </w:tcBorders>
            <w:hideMark/>
          </w:tcPr>
          <w:p w14:paraId="594841D1" w14:textId="77777777" w:rsidR="00234C9F" w:rsidRPr="00D01AF7" w:rsidRDefault="00234C9F">
            <w:pPr>
              <w:spacing w:before="0"/>
              <w:jc w:val="left"/>
              <w:rPr>
                <w:sz w:val="18"/>
                <w:szCs w:val="16"/>
              </w:rPr>
            </w:pPr>
            <w:r w:rsidRPr="00D01AF7">
              <w:rPr>
                <w:sz w:val="18"/>
                <w:szCs w:val="16"/>
              </w:rPr>
              <w:t>H&amp;S Audit and Review Schedule</w:t>
            </w:r>
          </w:p>
        </w:tc>
        <w:tc>
          <w:tcPr>
            <w:tcW w:w="1105" w:type="pct"/>
            <w:tcBorders>
              <w:top w:val="single" w:sz="4" w:space="0" w:color="auto"/>
              <w:left w:val="single" w:sz="4" w:space="0" w:color="auto"/>
              <w:bottom w:val="single" w:sz="4" w:space="0" w:color="auto"/>
              <w:right w:val="single" w:sz="4" w:space="0" w:color="auto"/>
            </w:tcBorders>
            <w:hideMark/>
          </w:tcPr>
          <w:p w14:paraId="4411C804" w14:textId="77777777" w:rsidR="00234C9F" w:rsidRPr="00D01AF7" w:rsidRDefault="00234C9F">
            <w:pPr>
              <w:spacing w:before="0"/>
              <w:jc w:val="left"/>
              <w:rPr>
                <w:sz w:val="18"/>
                <w:szCs w:val="16"/>
              </w:rPr>
            </w:pPr>
            <w:r w:rsidRPr="00D01AF7">
              <w:rPr>
                <w:sz w:val="18"/>
                <w:szCs w:val="16"/>
              </w:rPr>
              <w:t>At least once a week</w:t>
            </w:r>
          </w:p>
        </w:tc>
        <w:tc>
          <w:tcPr>
            <w:tcW w:w="1031" w:type="pct"/>
            <w:tcBorders>
              <w:top w:val="single" w:sz="4" w:space="0" w:color="auto"/>
              <w:left w:val="single" w:sz="4" w:space="0" w:color="auto"/>
              <w:bottom w:val="single" w:sz="4" w:space="0" w:color="auto"/>
              <w:right w:val="single" w:sz="4" w:space="0" w:color="auto"/>
            </w:tcBorders>
            <w:hideMark/>
          </w:tcPr>
          <w:p w14:paraId="79331A2A" w14:textId="77777777" w:rsidR="00234C9F" w:rsidRPr="00D01AF7" w:rsidRDefault="00234C9F">
            <w:pPr>
              <w:spacing w:before="0"/>
              <w:jc w:val="left"/>
              <w:rPr>
                <w:sz w:val="18"/>
                <w:szCs w:val="16"/>
              </w:rPr>
            </w:pPr>
            <w:r w:rsidRPr="00D01AF7">
              <w:rPr>
                <w:sz w:val="18"/>
                <w:szCs w:val="16"/>
              </w:rPr>
              <w:t>H&amp;S Records</w:t>
            </w:r>
          </w:p>
          <w:p w14:paraId="387FBFDC" w14:textId="77777777" w:rsidR="00234C9F" w:rsidRPr="00D01AF7" w:rsidRDefault="00234C9F">
            <w:pPr>
              <w:spacing w:before="0"/>
              <w:jc w:val="left"/>
              <w:rPr>
                <w:sz w:val="18"/>
                <w:szCs w:val="16"/>
              </w:rPr>
            </w:pPr>
            <w:r w:rsidRPr="00D01AF7">
              <w:rPr>
                <w:sz w:val="18"/>
                <w:szCs w:val="16"/>
              </w:rPr>
              <w:t>Audit Reports</w:t>
            </w:r>
          </w:p>
        </w:tc>
        <w:tc>
          <w:tcPr>
            <w:tcW w:w="730" w:type="pct"/>
            <w:tcBorders>
              <w:top w:val="single" w:sz="4" w:space="0" w:color="auto"/>
              <w:left w:val="single" w:sz="4" w:space="0" w:color="auto"/>
              <w:bottom w:val="single" w:sz="4" w:space="0" w:color="auto"/>
              <w:right w:val="single" w:sz="4" w:space="0" w:color="auto"/>
            </w:tcBorders>
            <w:hideMark/>
          </w:tcPr>
          <w:p w14:paraId="17F0257A" w14:textId="77777777" w:rsidR="00234C9F" w:rsidRPr="00D01AF7" w:rsidRDefault="00234C9F">
            <w:pPr>
              <w:spacing w:before="0"/>
              <w:jc w:val="left"/>
              <w:rPr>
                <w:sz w:val="18"/>
                <w:szCs w:val="16"/>
              </w:rPr>
            </w:pPr>
            <w:r w:rsidRPr="00D01AF7">
              <w:rPr>
                <w:sz w:val="18"/>
                <w:szCs w:val="16"/>
              </w:rPr>
              <w:t>HS Expert</w:t>
            </w:r>
          </w:p>
        </w:tc>
      </w:tr>
      <w:tr w:rsidR="00234C9F" w:rsidRPr="00D01AF7" w14:paraId="438FB975" w14:textId="77777777" w:rsidTr="00234C9F">
        <w:trPr>
          <w:jc w:val="center"/>
        </w:trPr>
        <w:tc>
          <w:tcPr>
            <w:tcW w:w="2120" w:type="pct"/>
            <w:tcBorders>
              <w:top w:val="single" w:sz="4" w:space="0" w:color="auto"/>
              <w:left w:val="single" w:sz="4" w:space="0" w:color="auto"/>
              <w:bottom w:val="single" w:sz="4" w:space="0" w:color="auto"/>
              <w:right w:val="single" w:sz="4" w:space="0" w:color="auto"/>
            </w:tcBorders>
            <w:hideMark/>
          </w:tcPr>
          <w:p w14:paraId="44C28F49" w14:textId="6931D284" w:rsidR="00234C9F" w:rsidRPr="00D01AF7" w:rsidRDefault="00234C9F">
            <w:pPr>
              <w:spacing w:before="0"/>
              <w:jc w:val="left"/>
              <w:rPr>
                <w:sz w:val="18"/>
                <w:szCs w:val="16"/>
              </w:rPr>
            </w:pPr>
            <w:r w:rsidRPr="00D01AF7">
              <w:rPr>
                <w:sz w:val="18"/>
                <w:szCs w:val="16"/>
              </w:rPr>
              <w:t xml:space="preserve">H&amp;S Policies communicated to all </w:t>
            </w:r>
            <w:r w:rsidR="00955756" w:rsidRPr="00D01AF7">
              <w:rPr>
                <w:sz w:val="18"/>
                <w:szCs w:val="16"/>
              </w:rPr>
              <w:t>Project</w:t>
            </w:r>
            <w:r w:rsidRPr="00D01AF7">
              <w:rPr>
                <w:sz w:val="18"/>
                <w:szCs w:val="16"/>
              </w:rPr>
              <w:t xml:space="preserve"> personnel</w:t>
            </w:r>
          </w:p>
        </w:tc>
        <w:tc>
          <w:tcPr>
            <w:tcW w:w="1090" w:type="pct"/>
            <w:tcBorders>
              <w:top w:val="single" w:sz="4" w:space="0" w:color="auto"/>
              <w:left w:val="single" w:sz="4" w:space="0" w:color="auto"/>
              <w:bottom w:val="single" w:sz="4" w:space="0" w:color="auto"/>
              <w:right w:val="single" w:sz="4" w:space="0" w:color="auto"/>
            </w:tcBorders>
            <w:hideMark/>
          </w:tcPr>
          <w:p w14:paraId="76FFB21E" w14:textId="77777777" w:rsidR="00234C9F" w:rsidRPr="00D01AF7" w:rsidRDefault="00234C9F">
            <w:pPr>
              <w:spacing w:before="0"/>
              <w:jc w:val="left"/>
              <w:rPr>
                <w:sz w:val="18"/>
                <w:szCs w:val="16"/>
              </w:rPr>
            </w:pPr>
            <w:r w:rsidRPr="00D01AF7">
              <w:rPr>
                <w:sz w:val="18"/>
                <w:szCs w:val="16"/>
              </w:rPr>
              <w:t>At least once a month</w:t>
            </w:r>
          </w:p>
        </w:tc>
        <w:tc>
          <w:tcPr>
            <w:tcW w:w="1017" w:type="pct"/>
            <w:tcBorders>
              <w:top w:val="single" w:sz="4" w:space="0" w:color="auto"/>
              <w:left w:val="single" w:sz="4" w:space="0" w:color="auto"/>
              <w:bottom w:val="single" w:sz="4" w:space="0" w:color="auto"/>
              <w:right w:val="single" w:sz="4" w:space="0" w:color="auto"/>
            </w:tcBorders>
            <w:hideMark/>
          </w:tcPr>
          <w:p w14:paraId="4A61177E" w14:textId="77777777" w:rsidR="00234C9F" w:rsidRPr="00D01AF7" w:rsidRDefault="00234C9F">
            <w:pPr>
              <w:spacing w:before="0"/>
              <w:jc w:val="left"/>
              <w:rPr>
                <w:sz w:val="18"/>
                <w:szCs w:val="16"/>
              </w:rPr>
            </w:pPr>
            <w:r w:rsidRPr="00D01AF7">
              <w:rPr>
                <w:sz w:val="18"/>
                <w:szCs w:val="16"/>
              </w:rPr>
              <w:t>Minutes of Meetings</w:t>
            </w:r>
          </w:p>
          <w:p w14:paraId="09CF1A83" w14:textId="77777777" w:rsidR="00234C9F" w:rsidRPr="00D01AF7" w:rsidRDefault="00234C9F">
            <w:pPr>
              <w:spacing w:before="0"/>
              <w:jc w:val="left"/>
              <w:rPr>
                <w:sz w:val="18"/>
                <w:szCs w:val="16"/>
              </w:rPr>
            </w:pPr>
            <w:r w:rsidRPr="00D01AF7">
              <w:rPr>
                <w:sz w:val="18"/>
                <w:szCs w:val="16"/>
              </w:rPr>
              <w:t xml:space="preserve">Training Records </w:t>
            </w:r>
          </w:p>
        </w:tc>
        <w:tc>
          <w:tcPr>
            <w:tcW w:w="773" w:type="pct"/>
            <w:tcBorders>
              <w:top w:val="single" w:sz="4" w:space="0" w:color="auto"/>
              <w:left w:val="single" w:sz="4" w:space="0" w:color="auto"/>
              <w:bottom w:val="single" w:sz="4" w:space="0" w:color="auto"/>
              <w:right w:val="single" w:sz="4" w:space="0" w:color="auto"/>
            </w:tcBorders>
            <w:hideMark/>
          </w:tcPr>
          <w:p w14:paraId="6938CFFB" w14:textId="77777777" w:rsidR="00234C9F" w:rsidRPr="00D01AF7" w:rsidRDefault="00234C9F">
            <w:pPr>
              <w:spacing w:before="0"/>
              <w:jc w:val="left"/>
              <w:rPr>
                <w:sz w:val="18"/>
                <w:szCs w:val="16"/>
              </w:rPr>
            </w:pPr>
            <w:r w:rsidRPr="00D01AF7">
              <w:rPr>
                <w:sz w:val="18"/>
                <w:szCs w:val="16"/>
              </w:rPr>
              <w:t>HS Expert</w:t>
            </w:r>
          </w:p>
        </w:tc>
      </w:tr>
      <w:tr w:rsidR="00234C9F" w:rsidRPr="00D01AF7" w14:paraId="2A223298" w14:textId="77777777" w:rsidTr="00234C9F">
        <w:trPr>
          <w:jc w:val="center"/>
        </w:trPr>
        <w:tc>
          <w:tcPr>
            <w:tcW w:w="2120" w:type="pct"/>
            <w:tcBorders>
              <w:top w:val="single" w:sz="4" w:space="0" w:color="auto"/>
              <w:left w:val="single" w:sz="4" w:space="0" w:color="auto"/>
              <w:bottom w:val="single" w:sz="4" w:space="0" w:color="auto"/>
              <w:right w:val="single" w:sz="4" w:space="0" w:color="auto"/>
            </w:tcBorders>
            <w:hideMark/>
          </w:tcPr>
          <w:p w14:paraId="7BCA9F35" w14:textId="77777777" w:rsidR="00234C9F" w:rsidRPr="00D01AF7" w:rsidRDefault="00234C9F">
            <w:pPr>
              <w:spacing w:before="0"/>
              <w:jc w:val="left"/>
              <w:rPr>
                <w:sz w:val="18"/>
                <w:szCs w:val="16"/>
              </w:rPr>
            </w:pPr>
            <w:r w:rsidRPr="00D01AF7">
              <w:rPr>
                <w:sz w:val="18"/>
                <w:szCs w:val="16"/>
              </w:rPr>
              <w:t>Management engagement in H&amp;S Meetings/ Reviews to demonstrate visible leadership</w:t>
            </w:r>
          </w:p>
        </w:tc>
        <w:tc>
          <w:tcPr>
            <w:tcW w:w="1090" w:type="pct"/>
            <w:tcBorders>
              <w:top w:val="single" w:sz="4" w:space="0" w:color="auto"/>
              <w:left w:val="single" w:sz="4" w:space="0" w:color="auto"/>
              <w:bottom w:val="single" w:sz="4" w:space="0" w:color="auto"/>
              <w:right w:val="single" w:sz="4" w:space="0" w:color="auto"/>
            </w:tcBorders>
            <w:hideMark/>
          </w:tcPr>
          <w:p w14:paraId="274AAF10" w14:textId="77777777" w:rsidR="00234C9F" w:rsidRPr="00D01AF7" w:rsidRDefault="00234C9F">
            <w:pPr>
              <w:spacing w:before="0"/>
              <w:jc w:val="left"/>
              <w:rPr>
                <w:sz w:val="18"/>
                <w:szCs w:val="16"/>
              </w:rPr>
            </w:pPr>
            <w:r w:rsidRPr="00D01AF7">
              <w:rPr>
                <w:sz w:val="18"/>
                <w:szCs w:val="16"/>
              </w:rPr>
              <w:t>At least once a month</w:t>
            </w:r>
          </w:p>
        </w:tc>
        <w:tc>
          <w:tcPr>
            <w:tcW w:w="1017" w:type="pct"/>
            <w:tcBorders>
              <w:top w:val="single" w:sz="4" w:space="0" w:color="auto"/>
              <w:left w:val="single" w:sz="4" w:space="0" w:color="auto"/>
              <w:bottom w:val="single" w:sz="4" w:space="0" w:color="auto"/>
              <w:right w:val="single" w:sz="4" w:space="0" w:color="auto"/>
            </w:tcBorders>
          </w:tcPr>
          <w:p w14:paraId="772AC78F" w14:textId="77777777" w:rsidR="00234C9F" w:rsidRPr="00D01AF7" w:rsidRDefault="00234C9F">
            <w:pPr>
              <w:spacing w:before="0"/>
              <w:jc w:val="left"/>
              <w:rPr>
                <w:sz w:val="18"/>
                <w:szCs w:val="16"/>
              </w:rPr>
            </w:pPr>
            <w:r w:rsidRPr="00D01AF7">
              <w:rPr>
                <w:sz w:val="18"/>
                <w:szCs w:val="16"/>
              </w:rPr>
              <w:t>Minutes of Meetings</w:t>
            </w:r>
          </w:p>
          <w:p w14:paraId="3F36B57B" w14:textId="77777777" w:rsidR="00234C9F" w:rsidRPr="00D01AF7" w:rsidRDefault="00234C9F">
            <w:pPr>
              <w:spacing w:before="0"/>
              <w:jc w:val="left"/>
              <w:rPr>
                <w:sz w:val="18"/>
                <w:szCs w:val="16"/>
              </w:rPr>
            </w:pPr>
          </w:p>
        </w:tc>
        <w:tc>
          <w:tcPr>
            <w:tcW w:w="773" w:type="pct"/>
            <w:tcBorders>
              <w:top w:val="single" w:sz="4" w:space="0" w:color="auto"/>
              <w:left w:val="single" w:sz="4" w:space="0" w:color="auto"/>
              <w:bottom w:val="single" w:sz="4" w:space="0" w:color="auto"/>
              <w:right w:val="single" w:sz="4" w:space="0" w:color="auto"/>
            </w:tcBorders>
            <w:hideMark/>
          </w:tcPr>
          <w:p w14:paraId="30DD0554" w14:textId="77777777" w:rsidR="00234C9F" w:rsidRPr="00D01AF7" w:rsidRDefault="00234C9F">
            <w:pPr>
              <w:spacing w:before="0"/>
              <w:jc w:val="left"/>
              <w:rPr>
                <w:sz w:val="18"/>
                <w:szCs w:val="16"/>
              </w:rPr>
            </w:pPr>
            <w:r w:rsidRPr="00D01AF7">
              <w:rPr>
                <w:sz w:val="18"/>
                <w:szCs w:val="16"/>
              </w:rPr>
              <w:t>Project Manager</w:t>
            </w:r>
          </w:p>
        </w:tc>
      </w:tr>
      <w:tr w:rsidR="00234C9F" w:rsidRPr="00D01AF7" w14:paraId="5739CDAE" w14:textId="77777777" w:rsidTr="00234C9F">
        <w:trPr>
          <w:jc w:val="center"/>
        </w:trPr>
        <w:tc>
          <w:tcPr>
            <w:tcW w:w="2120" w:type="pct"/>
            <w:tcBorders>
              <w:top w:val="single" w:sz="4" w:space="0" w:color="auto"/>
              <w:left w:val="single" w:sz="4" w:space="0" w:color="auto"/>
              <w:bottom w:val="single" w:sz="4" w:space="0" w:color="auto"/>
              <w:right w:val="single" w:sz="4" w:space="0" w:color="auto"/>
            </w:tcBorders>
            <w:hideMark/>
          </w:tcPr>
          <w:p w14:paraId="7CFBCB34" w14:textId="77777777" w:rsidR="00234C9F" w:rsidRPr="00D01AF7" w:rsidRDefault="00234C9F">
            <w:pPr>
              <w:spacing w:before="0"/>
              <w:jc w:val="left"/>
              <w:rPr>
                <w:sz w:val="18"/>
                <w:szCs w:val="16"/>
              </w:rPr>
            </w:pPr>
            <w:r w:rsidRPr="00D01AF7">
              <w:rPr>
                <w:sz w:val="18"/>
                <w:szCs w:val="16"/>
              </w:rPr>
              <w:t xml:space="preserve">Weekly H&amp;S Meetings </w:t>
            </w:r>
          </w:p>
        </w:tc>
        <w:tc>
          <w:tcPr>
            <w:tcW w:w="1090" w:type="pct"/>
            <w:tcBorders>
              <w:top w:val="single" w:sz="4" w:space="0" w:color="auto"/>
              <w:left w:val="single" w:sz="4" w:space="0" w:color="auto"/>
              <w:bottom w:val="single" w:sz="4" w:space="0" w:color="auto"/>
              <w:right w:val="single" w:sz="4" w:space="0" w:color="auto"/>
            </w:tcBorders>
            <w:hideMark/>
          </w:tcPr>
          <w:p w14:paraId="62AF8FDC" w14:textId="77777777" w:rsidR="00234C9F" w:rsidRPr="00D01AF7" w:rsidRDefault="00234C9F">
            <w:pPr>
              <w:spacing w:before="0"/>
              <w:jc w:val="left"/>
              <w:rPr>
                <w:sz w:val="18"/>
                <w:szCs w:val="16"/>
              </w:rPr>
            </w:pPr>
            <w:r w:rsidRPr="00D01AF7">
              <w:rPr>
                <w:sz w:val="18"/>
                <w:szCs w:val="16"/>
              </w:rPr>
              <w:t>At least once a week</w:t>
            </w:r>
          </w:p>
        </w:tc>
        <w:tc>
          <w:tcPr>
            <w:tcW w:w="1017" w:type="pct"/>
            <w:tcBorders>
              <w:top w:val="single" w:sz="4" w:space="0" w:color="auto"/>
              <w:left w:val="single" w:sz="4" w:space="0" w:color="auto"/>
              <w:bottom w:val="single" w:sz="4" w:space="0" w:color="auto"/>
              <w:right w:val="single" w:sz="4" w:space="0" w:color="auto"/>
            </w:tcBorders>
            <w:hideMark/>
          </w:tcPr>
          <w:p w14:paraId="042EE270" w14:textId="77777777" w:rsidR="00234C9F" w:rsidRPr="00D01AF7" w:rsidRDefault="00234C9F">
            <w:pPr>
              <w:spacing w:before="0"/>
              <w:jc w:val="left"/>
              <w:rPr>
                <w:sz w:val="18"/>
                <w:szCs w:val="16"/>
              </w:rPr>
            </w:pPr>
            <w:r w:rsidRPr="00D01AF7">
              <w:rPr>
                <w:sz w:val="18"/>
                <w:szCs w:val="16"/>
              </w:rPr>
              <w:t>Minutes of Meetings</w:t>
            </w:r>
          </w:p>
        </w:tc>
        <w:tc>
          <w:tcPr>
            <w:tcW w:w="773" w:type="pct"/>
            <w:tcBorders>
              <w:top w:val="single" w:sz="4" w:space="0" w:color="auto"/>
              <w:left w:val="single" w:sz="4" w:space="0" w:color="auto"/>
              <w:bottom w:val="single" w:sz="4" w:space="0" w:color="auto"/>
              <w:right w:val="single" w:sz="4" w:space="0" w:color="auto"/>
            </w:tcBorders>
            <w:hideMark/>
          </w:tcPr>
          <w:p w14:paraId="15B18B4D" w14:textId="77777777" w:rsidR="00234C9F" w:rsidRPr="00D01AF7" w:rsidRDefault="00234C9F">
            <w:pPr>
              <w:spacing w:before="0"/>
              <w:jc w:val="left"/>
              <w:rPr>
                <w:sz w:val="18"/>
                <w:szCs w:val="16"/>
              </w:rPr>
            </w:pPr>
            <w:r w:rsidRPr="00D01AF7">
              <w:rPr>
                <w:sz w:val="18"/>
                <w:szCs w:val="16"/>
              </w:rPr>
              <w:t>HS Expert</w:t>
            </w:r>
          </w:p>
        </w:tc>
      </w:tr>
      <w:tr w:rsidR="00234C9F" w:rsidRPr="00D01AF7" w14:paraId="39F78300" w14:textId="77777777" w:rsidTr="00234C9F">
        <w:trPr>
          <w:jc w:val="center"/>
        </w:trPr>
        <w:tc>
          <w:tcPr>
            <w:tcW w:w="2120" w:type="pct"/>
            <w:tcBorders>
              <w:top w:val="single" w:sz="4" w:space="0" w:color="auto"/>
              <w:left w:val="single" w:sz="4" w:space="0" w:color="auto"/>
              <w:bottom w:val="single" w:sz="4" w:space="0" w:color="auto"/>
              <w:right w:val="single" w:sz="4" w:space="0" w:color="auto"/>
            </w:tcBorders>
            <w:hideMark/>
          </w:tcPr>
          <w:p w14:paraId="5F947BB4" w14:textId="77777777" w:rsidR="00234C9F" w:rsidRPr="00D01AF7" w:rsidRDefault="00234C9F">
            <w:pPr>
              <w:spacing w:before="0"/>
              <w:jc w:val="left"/>
              <w:rPr>
                <w:sz w:val="18"/>
                <w:szCs w:val="16"/>
              </w:rPr>
            </w:pPr>
            <w:r w:rsidRPr="00D01AF7">
              <w:rPr>
                <w:sz w:val="18"/>
                <w:szCs w:val="16"/>
              </w:rPr>
              <w:t>H&amp;S Walkdowns</w:t>
            </w:r>
          </w:p>
        </w:tc>
        <w:tc>
          <w:tcPr>
            <w:tcW w:w="1090" w:type="pct"/>
            <w:tcBorders>
              <w:top w:val="single" w:sz="4" w:space="0" w:color="auto"/>
              <w:left w:val="single" w:sz="4" w:space="0" w:color="auto"/>
              <w:bottom w:val="single" w:sz="4" w:space="0" w:color="auto"/>
              <w:right w:val="single" w:sz="4" w:space="0" w:color="auto"/>
            </w:tcBorders>
            <w:hideMark/>
          </w:tcPr>
          <w:p w14:paraId="5E5A8D05" w14:textId="77777777" w:rsidR="00234C9F" w:rsidRPr="00D01AF7" w:rsidRDefault="00234C9F">
            <w:pPr>
              <w:spacing w:before="0"/>
              <w:jc w:val="left"/>
              <w:rPr>
                <w:sz w:val="18"/>
                <w:szCs w:val="16"/>
              </w:rPr>
            </w:pPr>
            <w:r w:rsidRPr="00D01AF7">
              <w:rPr>
                <w:sz w:val="18"/>
                <w:szCs w:val="16"/>
              </w:rPr>
              <w:t>At least once a week</w:t>
            </w:r>
          </w:p>
        </w:tc>
        <w:tc>
          <w:tcPr>
            <w:tcW w:w="1017" w:type="pct"/>
            <w:tcBorders>
              <w:top w:val="single" w:sz="4" w:space="0" w:color="auto"/>
              <w:left w:val="single" w:sz="4" w:space="0" w:color="auto"/>
              <w:bottom w:val="single" w:sz="4" w:space="0" w:color="auto"/>
              <w:right w:val="single" w:sz="4" w:space="0" w:color="auto"/>
            </w:tcBorders>
            <w:hideMark/>
          </w:tcPr>
          <w:p w14:paraId="52E0D07B" w14:textId="77777777" w:rsidR="00234C9F" w:rsidRPr="00D01AF7" w:rsidRDefault="00234C9F">
            <w:pPr>
              <w:spacing w:before="0"/>
              <w:jc w:val="left"/>
              <w:rPr>
                <w:sz w:val="18"/>
                <w:szCs w:val="16"/>
              </w:rPr>
            </w:pPr>
            <w:r w:rsidRPr="00D01AF7">
              <w:rPr>
                <w:sz w:val="18"/>
                <w:szCs w:val="16"/>
              </w:rPr>
              <w:t>H&amp;S Records</w:t>
            </w:r>
          </w:p>
          <w:p w14:paraId="15AAEC75" w14:textId="77777777" w:rsidR="00234C9F" w:rsidRPr="00D01AF7" w:rsidRDefault="00234C9F">
            <w:pPr>
              <w:spacing w:before="0"/>
              <w:jc w:val="left"/>
              <w:rPr>
                <w:sz w:val="18"/>
                <w:szCs w:val="16"/>
              </w:rPr>
            </w:pPr>
            <w:r w:rsidRPr="00D01AF7">
              <w:rPr>
                <w:sz w:val="18"/>
                <w:szCs w:val="16"/>
              </w:rPr>
              <w:t>Audit Reports</w:t>
            </w:r>
          </w:p>
        </w:tc>
        <w:tc>
          <w:tcPr>
            <w:tcW w:w="773" w:type="pct"/>
            <w:tcBorders>
              <w:top w:val="single" w:sz="4" w:space="0" w:color="auto"/>
              <w:left w:val="single" w:sz="4" w:space="0" w:color="auto"/>
              <w:bottom w:val="single" w:sz="4" w:space="0" w:color="auto"/>
              <w:right w:val="single" w:sz="4" w:space="0" w:color="auto"/>
            </w:tcBorders>
            <w:hideMark/>
          </w:tcPr>
          <w:p w14:paraId="593DFBF3" w14:textId="77777777" w:rsidR="00234C9F" w:rsidRPr="00D01AF7" w:rsidRDefault="00234C9F">
            <w:pPr>
              <w:spacing w:before="0"/>
              <w:jc w:val="left"/>
              <w:rPr>
                <w:sz w:val="18"/>
                <w:szCs w:val="16"/>
              </w:rPr>
            </w:pPr>
            <w:r w:rsidRPr="00D01AF7">
              <w:rPr>
                <w:sz w:val="18"/>
                <w:szCs w:val="16"/>
              </w:rPr>
              <w:t>HS Expert</w:t>
            </w:r>
          </w:p>
        </w:tc>
      </w:tr>
      <w:tr w:rsidR="00234C9F" w:rsidRPr="00D01AF7" w14:paraId="110EF7F2" w14:textId="77777777" w:rsidTr="00234C9F">
        <w:trPr>
          <w:jc w:val="center"/>
        </w:trPr>
        <w:tc>
          <w:tcPr>
            <w:tcW w:w="2120" w:type="pct"/>
            <w:tcBorders>
              <w:top w:val="single" w:sz="4" w:space="0" w:color="auto"/>
              <w:left w:val="single" w:sz="4" w:space="0" w:color="auto"/>
              <w:bottom w:val="single" w:sz="4" w:space="0" w:color="auto"/>
              <w:right w:val="single" w:sz="4" w:space="0" w:color="auto"/>
            </w:tcBorders>
            <w:hideMark/>
          </w:tcPr>
          <w:p w14:paraId="67697C27" w14:textId="47C86E42" w:rsidR="00234C9F" w:rsidRPr="00D01AF7" w:rsidRDefault="00234C9F">
            <w:pPr>
              <w:spacing w:before="0"/>
              <w:jc w:val="left"/>
              <w:rPr>
                <w:sz w:val="18"/>
                <w:szCs w:val="16"/>
              </w:rPr>
            </w:pPr>
            <w:r w:rsidRPr="00D01AF7">
              <w:rPr>
                <w:sz w:val="18"/>
                <w:szCs w:val="16"/>
              </w:rPr>
              <w:t xml:space="preserve">H&amp;S Induction - All </w:t>
            </w:r>
            <w:r w:rsidR="00955756" w:rsidRPr="00D01AF7">
              <w:rPr>
                <w:sz w:val="18"/>
                <w:szCs w:val="16"/>
              </w:rPr>
              <w:t>Project</w:t>
            </w:r>
            <w:r w:rsidRPr="00D01AF7">
              <w:rPr>
                <w:sz w:val="18"/>
                <w:szCs w:val="16"/>
              </w:rPr>
              <w:t xml:space="preserve"> site personnel receive</w:t>
            </w:r>
            <w:r w:rsidR="00B62381" w:rsidRPr="00D01AF7">
              <w:rPr>
                <w:sz w:val="18"/>
                <w:szCs w:val="16"/>
              </w:rPr>
              <w:t>s</w:t>
            </w:r>
            <w:r w:rsidRPr="00D01AF7">
              <w:rPr>
                <w:sz w:val="18"/>
                <w:szCs w:val="16"/>
              </w:rPr>
              <w:t xml:space="preserve"> before commencing the work at site</w:t>
            </w:r>
          </w:p>
        </w:tc>
        <w:tc>
          <w:tcPr>
            <w:tcW w:w="1090" w:type="pct"/>
            <w:tcBorders>
              <w:top w:val="single" w:sz="4" w:space="0" w:color="auto"/>
              <w:left w:val="single" w:sz="4" w:space="0" w:color="auto"/>
              <w:bottom w:val="single" w:sz="4" w:space="0" w:color="auto"/>
              <w:right w:val="single" w:sz="4" w:space="0" w:color="auto"/>
            </w:tcBorders>
            <w:hideMark/>
          </w:tcPr>
          <w:p w14:paraId="54CCC640" w14:textId="77777777" w:rsidR="00234C9F" w:rsidRPr="00D01AF7" w:rsidRDefault="00234C9F">
            <w:pPr>
              <w:spacing w:before="0"/>
              <w:jc w:val="left"/>
              <w:rPr>
                <w:sz w:val="18"/>
                <w:szCs w:val="16"/>
              </w:rPr>
            </w:pPr>
            <w:r w:rsidRPr="00D01AF7">
              <w:rPr>
                <w:sz w:val="18"/>
                <w:szCs w:val="16"/>
              </w:rPr>
              <w:t>Before starting the works</w:t>
            </w:r>
          </w:p>
        </w:tc>
        <w:tc>
          <w:tcPr>
            <w:tcW w:w="1017" w:type="pct"/>
            <w:tcBorders>
              <w:top w:val="single" w:sz="4" w:space="0" w:color="auto"/>
              <w:left w:val="single" w:sz="4" w:space="0" w:color="auto"/>
              <w:bottom w:val="single" w:sz="4" w:space="0" w:color="auto"/>
              <w:right w:val="single" w:sz="4" w:space="0" w:color="auto"/>
            </w:tcBorders>
            <w:hideMark/>
          </w:tcPr>
          <w:p w14:paraId="4EDE562C" w14:textId="77777777" w:rsidR="00234C9F" w:rsidRPr="00D01AF7" w:rsidRDefault="00234C9F">
            <w:pPr>
              <w:spacing w:before="0"/>
              <w:jc w:val="left"/>
              <w:rPr>
                <w:sz w:val="18"/>
                <w:szCs w:val="16"/>
              </w:rPr>
            </w:pPr>
            <w:r w:rsidRPr="00D01AF7">
              <w:rPr>
                <w:sz w:val="18"/>
                <w:szCs w:val="16"/>
              </w:rPr>
              <w:t>Training Records</w:t>
            </w:r>
          </w:p>
        </w:tc>
        <w:tc>
          <w:tcPr>
            <w:tcW w:w="773" w:type="pct"/>
            <w:tcBorders>
              <w:top w:val="single" w:sz="4" w:space="0" w:color="auto"/>
              <w:left w:val="single" w:sz="4" w:space="0" w:color="auto"/>
              <w:bottom w:val="single" w:sz="4" w:space="0" w:color="auto"/>
              <w:right w:val="single" w:sz="4" w:space="0" w:color="auto"/>
            </w:tcBorders>
            <w:hideMark/>
          </w:tcPr>
          <w:p w14:paraId="429CB66B" w14:textId="77777777" w:rsidR="00234C9F" w:rsidRPr="00D01AF7" w:rsidRDefault="00234C9F">
            <w:pPr>
              <w:spacing w:before="0"/>
              <w:jc w:val="left"/>
              <w:rPr>
                <w:sz w:val="18"/>
                <w:szCs w:val="16"/>
              </w:rPr>
            </w:pPr>
            <w:r w:rsidRPr="00D01AF7">
              <w:rPr>
                <w:sz w:val="18"/>
                <w:szCs w:val="16"/>
              </w:rPr>
              <w:t>HS Expert</w:t>
            </w:r>
          </w:p>
        </w:tc>
      </w:tr>
      <w:tr w:rsidR="00234C9F" w:rsidRPr="00D01AF7" w14:paraId="1B36A035" w14:textId="77777777" w:rsidTr="00234C9F">
        <w:trPr>
          <w:jc w:val="center"/>
        </w:trPr>
        <w:tc>
          <w:tcPr>
            <w:tcW w:w="2120" w:type="pct"/>
            <w:tcBorders>
              <w:top w:val="single" w:sz="4" w:space="0" w:color="auto"/>
              <w:left w:val="single" w:sz="4" w:space="0" w:color="auto"/>
              <w:bottom w:val="single" w:sz="4" w:space="0" w:color="auto"/>
              <w:right w:val="single" w:sz="4" w:space="0" w:color="auto"/>
            </w:tcBorders>
            <w:hideMark/>
          </w:tcPr>
          <w:p w14:paraId="064AC6ED" w14:textId="77777777" w:rsidR="00234C9F" w:rsidRPr="00D01AF7" w:rsidRDefault="00234C9F">
            <w:pPr>
              <w:spacing w:before="0"/>
              <w:jc w:val="left"/>
              <w:rPr>
                <w:sz w:val="18"/>
                <w:szCs w:val="16"/>
              </w:rPr>
            </w:pPr>
            <w:r w:rsidRPr="00D01AF7">
              <w:rPr>
                <w:sz w:val="18"/>
                <w:szCs w:val="16"/>
              </w:rPr>
              <w:t>Emergency Drills</w:t>
            </w:r>
          </w:p>
        </w:tc>
        <w:tc>
          <w:tcPr>
            <w:tcW w:w="1090" w:type="pct"/>
            <w:tcBorders>
              <w:top w:val="single" w:sz="4" w:space="0" w:color="auto"/>
              <w:left w:val="single" w:sz="4" w:space="0" w:color="auto"/>
              <w:bottom w:val="single" w:sz="4" w:space="0" w:color="auto"/>
              <w:right w:val="single" w:sz="4" w:space="0" w:color="auto"/>
            </w:tcBorders>
            <w:hideMark/>
          </w:tcPr>
          <w:p w14:paraId="7DBE1490" w14:textId="77777777" w:rsidR="00234C9F" w:rsidRPr="00D01AF7" w:rsidRDefault="00234C9F">
            <w:pPr>
              <w:spacing w:before="0"/>
              <w:jc w:val="left"/>
              <w:rPr>
                <w:sz w:val="18"/>
                <w:szCs w:val="16"/>
              </w:rPr>
            </w:pPr>
            <w:r w:rsidRPr="00D01AF7">
              <w:rPr>
                <w:sz w:val="18"/>
                <w:szCs w:val="16"/>
              </w:rPr>
              <w:t>Twice a year</w:t>
            </w:r>
          </w:p>
        </w:tc>
        <w:tc>
          <w:tcPr>
            <w:tcW w:w="1017" w:type="pct"/>
            <w:tcBorders>
              <w:top w:val="single" w:sz="4" w:space="0" w:color="auto"/>
              <w:left w:val="single" w:sz="4" w:space="0" w:color="auto"/>
              <w:bottom w:val="single" w:sz="4" w:space="0" w:color="auto"/>
              <w:right w:val="single" w:sz="4" w:space="0" w:color="auto"/>
            </w:tcBorders>
            <w:hideMark/>
          </w:tcPr>
          <w:p w14:paraId="0027C76F" w14:textId="77777777" w:rsidR="00234C9F" w:rsidRPr="00D01AF7" w:rsidRDefault="00234C9F">
            <w:pPr>
              <w:spacing w:before="0"/>
              <w:jc w:val="left"/>
              <w:rPr>
                <w:sz w:val="18"/>
                <w:szCs w:val="16"/>
              </w:rPr>
            </w:pPr>
            <w:r w:rsidRPr="00D01AF7">
              <w:rPr>
                <w:sz w:val="18"/>
                <w:szCs w:val="16"/>
              </w:rPr>
              <w:t>H&amp;S Records</w:t>
            </w:r>
          </w:p>
          <w:p w14:paraId="111AAF30" w14:textId="77777777" w:rsidR="00234C9F" w:rsidRPr="00D01AF7" w:rsidRDefault="00234C9F">
            <w:pPr>
              <w:spacing w:before="0"/>
              <w:jc w:val="left"/>
              <w:rPr>
                <w:sz w:val="18"/>
                <w:szCs w:val="16"/>
              </w:rPr>
            </w:pPr>
            <w:r w:rsidRPr="00D01AF7">
              <w:rPr>
                <w:sz w:val="18"/>
                <w:szCs w:val="16"/>
              </w:rPr>
              <w:t>Audit Reports</w:t>
            </w:r>
          </w:p>
        </w:tc>
        <w:tc>
          <w:tcPr>
            <w:tcW w:w="773" w:type="pct"/>
            <w:tcBorders>
              <w:top w:val="single" w:sz="4" w:space="0" w:color="auto"/>
              <w:left w:val="single" w:sz="4" w:space="0" w:color="auto"/>
              <w:bottom w:val="single" w:sz="4" w:space="0" w:color="auto"/>
              <w:right w:val="single" w:sz="4" w:space="0" w:color="auto"/>
            </w:tcBorders>
            <w:hideMark/>
          </w:tcPr>
          <w:p w14:paraId="47BF9151" w14:textId="77777777" w:rsidR="00234C9F" w:rsidRPr="00D01AF7" w:rsidRDefault="00234C9F">
            <w:pPr>
              <w:spacing w:before="0"/>
              <w:jc w:val="left"/>
              <w:rPr>
                <w:sz w:val="18"/>
                <w:szCs w:val="16"/>
              </w:rPr>
            </w:pPr>
            <w:r w:rsidRPr="00D01AF7">
              <w:rPr>
                <w:sz w:val="18"/>
                <w:szCs w:val="16"/>
              </w:rPr>
              <w:t>Project Manager</w:t>
            </w:r>
          </w:p>
        </w:tc>
      </w:tr>
      <w:tr w:rsidR="00234C9F" w:rsidRPr="00D01AF7" w14:paraId="3C41259C" w14:textId="77777777" w:rsidTr="00234C9F">
        <w:trPr>
          <w:jc w:val="center"/>
        </w:trPr>
        <w:tc>
          <w:tcPr>
            <w:tcW w:w="2120" w:type="pct"/>
            <w:tcBorders>
              <w:top w:val="single" w:sz="4" w:space="0" w:color="auto"/>
              <w:left w:val="single" w:sz="4" w:space="0" w:color="auto"/>
              <w:bottom w:val="single" w:sz="4" w:space="0" w:color="auto"/>
              <w:right w:val="single" w:sz="4" w:space="0" w:color="auto"/>
            </w:tcBorders>
            <w:hideMark/>
          </w:tcPr>
          <w:p w14:paraId="19ACDDC2" w14:textId="77777777" w:rsidR="00234C9F" w:rsidRPr="00D01AF7" w:rsidRDefault="00234C9F">
            <w:pPr>
              <w:spacing w:before="0"/>
              <w:jc w:val="left"/>
              <w:rPr>
                <w:sz w:val="18"/>
                <w:szCs w:val="16"/>
              </w:rPr>
            </w:pPr>
            <w:r w:rsidRPr="00D01AF7">
              <w:rPr>
                <w:sz w:val="18"/>
                <w:szCs w:val="16"/>
              </w:rPr>
              <w:t xml:space="preserve">H&amp;S Reporting </w:t>
            </w:r>
          </w:p>
        </w:tc>
        <w:tc>
          <w:tcPr>
            <w:tcW w:w="1090" w:type="pct"/>
            <w:tcBorders>
              <w:top w:val="single" w:sz="4" w:space="0" w:color="auto"/>
              <w:left w:val="single" w:sz="4" w:space="0" w:color="auto"/>
              <w:bottom w:val="single" w:sz="4" w:space="0" w:color="auto"/>
              <w:right w:val="single" w:sz="4" w:space="0" w:color="auto"/>
            </w:tcBorders>
            <w:hideMark/>
          </w:tcPr>
          <w:p w14:paraId="17C4206A" w14:textId="77777777" w:rsidR="00234C9F" w:rsidRPr="00D01AF7" w:rsidRDefault="00234C9F">
            <w:pPr>
              <w:spacing w:before="0"/>
              <w:jc w:val="left"/>
              <w:rPr>
                <w:sz w:val="18"/>
                <w:szCs w:val="16"/>
              </w:rPr>
            </w:pPr>
            <w:r w:rsidRPr="00D01AF7">
              <w:rPr>
                <w:sz w:val="18"/>
                <w:szCs w:val="16"/>
              </w:rPr>
              <w:t>Quarterly</w:t>
            </w:r>
          </w:p>
        </w:tc>
        <w:tc>
          <w:tcPr>
            <w:tcW w:w="1017" w:type="pct"/>
            <w:tcBorders>
              <w:top w:val="single" w:sz="4" w:space="0" w:color="auto"/>
              <w:left w:val="single" w:sz="4" w:space="0" w:color="auto"/>
              <w:bottom w:val="single" w:sz="4" w:space="0" w:color="auto"/>
              <w:right w:val="single" w:sz="4" w:space="0" w:color="auto"/>
            </w:tcBorders>
            <w:hideMark/>
          </w:tcPr>
          <w:p w14:paraId="5A1C3A2E" w14:textId="77777777" w:rsidR="00234C9F" w:rsidRPr="00D01AF7" w:rsidRDefault="00234C9F">
            <w:pPr>
              <w:spacing w:before="0"/>
              <w:jc w:val="left"/>
              <w:rPr>
                <w:sz w:val="18"/>
                <w:szCs w:val="16"/>
              </w:rPr>
            </w:pPr>
            <w:r w:rsidRPr="00D01AF7">
              <w:rPr>
                <w:sz w:val="18"/>
                <w:szCs w:val="16"/>
              </w:rPr>
              <w:t>Quarterly Monitoring Reports</w:t>
            </w:r>
          </w:p>
        </w:tc>
        <w:tc>
          <w:tcPr>
            <w:tcW w:w="773" w:type="pct"/>
            <w:tcBorders>
              <w:top w:val="single" w:sz="4" w:space="0" w:color="auto"/>
              <w:left w:val="single" w:sz="4" w:space="0" w:color="auto"/>
              <w:bottom w:val="single" w:sz="4" w:space="0" w:color="auto"/>
              <w:right w:val="single" w:sz="4" w:space="0" w:color="auto"/>
            </w:tcBorders>
            <w:hideMark/>
          </w:tcPr>
          <w:p w14:paraId="07F0CEFB" w14:textId="77777777" w:rsidR="00234C9F" w:rsidRPr="00D01AF7" w:rsidRDefault="00234C9F">
            <w:pPr>
              <w:spacing w:before="0"/>
              <w:jc w:val="left"/>
              <w:rPr>
                <w:sz w:val="18"/>
                <w:szCs w:val="16"/>
              </w:rPr>
            </w:pPr>
            <w:r w:rsidRPr="00D01AF7">
              <w:rPr>
                <w:sz w:val="18"/>
                <w:szCs w:val="16"/>
              </w:rPr>
              <w:t>Project Manager</w:t>
            </w:r>
          </w:p>
        </w:tc>
      </w:tr>
    </w:tbl>
    <w:p w14:paraId="5BC3E218" w14:textId="77777777" w:rsidR="00234C9F" w:rsidRPr="00D01AF7" w:rsidRDefault="00234C9F" w:rsidP="00234C9F">
      <w:pPr>
        <w:overflowPunct w:val="0"/>
        <w:autoSpaceDE w:val="0"/>
        <w:autoSpaceDN w:val="0"/>
        <w:adjustRightInd w:val="0"/>
        <w:spacing w:after="120" w:line="240" w:lineRule="auto"/>
      </w:pPr>
      <w:r w:rsidRPr="00D01AF7">
        <w:t xml:space="preserve">Lagging Indicators </w:t>
      </w:r>
    </w:p>
    <w:tbl>
      <w:tblPr>
        <w:tblStyle w:val="TabloKlavuzu"/>
        <w:tblW w:w="5000" w:type="pct"/>
        <w:jc w:val="center"/>
        <w:tblLook w:val="04A0" w:firstRow="1" w:lastRow="0" w:firstColumn="1" w:lastColumn="0" w:noHBand="0" w:noVBand="1"/>
      </w:tblPr>
      <w:tblGrid>
        <w:gridCol w:w="4079"/>
        <w:gridCol w:w="2098"/>
        <w:gridCol w:w="1957"/>
        <w:gridCol w:w="1488"/>
      </w:tblGrid>
      <w:tr w:rsidR="00234C9F" w:rsidRPr="00D01AF7" w14:paraId="30DB0B59" w14:textId="77777777" w:rsidTr="00234C9F">
        <w:trPr>
          <w:jc w:val="center"/>
        </w:trPr>
        <w:tc>
          <w:tcPr>
            <w:tcW w:w="2134" w:type="pct"/>
            <w:tcBorders>
              <w:top w:val="single" w:sz="4" w:space="0" w:color="auto"/>
              <w:left w:val="single" w:sz="4" w:space="0" w:color="auto"/>
              <w:bottom w:val="single" w:sz="4" w:space="0" w:color="auto"/>
              <w:right w:val="single" w:sz="4" w:space="0" w:color="auto"/>
            </w:tcBorders>
            <w:hideMark/>
          </w:tcPr>
          <w:p w14:paraId="04C5A211" w14:textId="77777777" w:rsidR="00234C9F" w:rsidRPr="00D01AF7" w:rsidRDefault="00234C9F">
            <w:pPr>
              <w:spacing w:before="0"/>
              <w:jc w:val="left"/>
              <w:rPr>
                <w:b/>
                <w:sz w:val="18"/>
                <w:szCs w:val="16"/>
              </w:rPr>
            </w:pPr>
            <w:r w:rsidRPr="00D01AF7">
              <w:rPr>
                <w:b/>
                <w:sz w:val="18"/>
                <w:szCs w:val="16"/>
              </w:rPr>
              <w:t>Key Performance Indicator</w:t>
            </w:r>
          </w:p>
        </w:tc>
        <w:tc>
          <w:tcPr>
            <w:tcW w:w="1105" w:type="pct"/>
            <w:tcBorders>
              <w:top w:val="single" w:sz="4" w:space="0" w:color="auto"/>
              <w:left w:val="single" w:sz="4" w:space="0" w:color="auto"/>
              <w:bottom w:val="single" w:sz="4" w:space="0" w:color="auto"/>
              <w:right w:val="single" w:sz="4" w:space="0" w:color="auto"/>
            </w:tcBorders>
            <w:hideMark/>
          </w:tcPr>
          <w:p w14:paraId="2CE71682" w14:textId="77777777" w:rsidR="00234C9F" w:rsidRPr="00D01AF7" w:rsidRDefault="00234C9F">
            <w:pPr>
              <w:spacing w:before="0"/>
              <w:jc w:val="left"/>
              <w:rPr>
                <w:b/>
                <w:sz w:val="18"/>
                <w:szCs w:val="16"/>
              </w:rPr>
            </w:pPr>
            <w:r w:rsidRPr="00D01AF7">
              <w:rPr>
                <w:b/>
                <w:sz w:val="18"/>
                <w:szCs w:val="16"/>
              </w:rPr>
              <w:t>Target</w:t>
            </w:r>
          </w:p>
        </w:tc>
        <w:tc>
          <w:tcPr>
            <w:tcW w:w="1031" w:type="pct"/>
            <w:tcBorders>
              <w:top w:val="single" w:sz="4" w:space="0" w:color="auto"/>
              <w:left w:val="single" w:sz="4" w:space="0" w:color="auto"/>
              <w:bottom w:val="single" w:sz="4" w:space="0" w:color="auto"/>
              <w:right w:val="single" w:sz="4" w:space="0" w:color="auto"/>
            </w:tcBorders>
            <w:hideMark/>
          </w:tcPr>
          <w:p w14:paraId="385732C6" w14:textId="77777777" w:rsidR="00234C9F" w:rsidRPr="00D01AF7" w:rsidRDefault="00234C9F">
            <w:pPr>
              <w:spacing w:before="0"/>
              <w:jc w:val="left"/>
              <w:rPr>
                <w:b/>
                <w:sz w:val="18"/>
                <w:szCs w:val="16"/>
              </w:rPr>
            </w:pPr>
            <w:r w:rsidRPr="00D01AF7">
              <w:rPr>
                <w:b/>
                <w:sz w:val="18"/>
                <w:szCs w:val="16"/>
              </w:rPr>
              <w:t>Record</w:t>
            </w:r>
          </w:p>
        </w:tc>
        <w:tc>
          <w:tcPr>
            <w:tcW w:w="730" w:type="pct"/>
            <w:tcBorders>
              <w:top w:val="single" w:sz="4" w:space="0" w:color="auto"/>
              <w:left w:val="single" w:sz="4" w:space="0" w:color="auto"/>
              <w:bottom w:val="single" w:sz="4" w:space="0" w:color="auto"/>
              <w:right w:val="single" w:sz="4" w:space="0" w:color="auto"/>
            </w:tcBorders>
            <w:hideMark/>
          </w:tcPr>
          <w:p w14:paraId="04439C97" w14:textId="77777777" w:rsidR="00234C9F" w:rsidRPr="00D01AF7" w:rsidRDefault="00234C9F">
            <w:pPr>
              <w:spacing w:before="0"/>
              <w:jc w:val="left"/>
              <w:rPr>
                <w:b/>
                <w:sz w:val="18"/>
                <w:szCs w:val="16"/>
              </w:rPr>
            </w:pPr>
            <w:r w:rsidRPr="00D01AF7">
              <w:rPr>
                <w:b/>
                <w:sz w:val="18"/>
                <w:szCs w:val="16"/>
              </w:rPr>
              <w:t>Responsibility</w:t>
            </w:r>
          </w:p>
        </w:tc>
      </w:tr>
      <w:tr w:rsidR="00234C9F" w:rsidRPr="00D01AF7" w14:paraId="768E7740" w14:textId="77777777" w:rsidTr="00234C9F">
        <w:trPr>
          <w:jc w:val="center"/>
        </w:trPr>
        <w:tc>
          <w:tcPr>
            <w:tcW w:w="2134" w:type="pct"/>
            <w:tcBorders>
              <w:top w:val="single" w:sz="4" w:space="0" w:color="auto"/>
              <w:left w:val="single" w:sz="4" w:space="0" w:color="auto"/>
              <w:bottom w:val="single" w:sz="4" w:space="0" w:color="auto"/>
              <w:right w:val="single" w:sz="4" w:space="0" w:color="auto"/>
            </w:tcBorders>
            <w:hideMark/>
          </w:tcPr>
          <w:p w14:paraId="5E4F1B8A" w14:textId="6F3AAF05" w:rsidR="00234C9F" w:rsidRPr="00D01AF7" w:rsidRDefault="00234C9F">
            <w:pPr>
              <w:spacing w:before="0"/>
              <w:jc w:val="left"/>
              <w:rPr>
                <w:sz w:val="18"/>
                <w:szCs w:val="16"/>
              </w:rPr>
            </w:pPr>
            <w:r w:rsidRPr="00D01AF7">
              <w:rPr>
                <w:sz w:val="18"/>
                <w:szCs w:val="16"/>
              </w:rPr>
              <w:t>N</w:t>
            </w:r>
            <w:r w:rsidR="00B62381" w:rsidRPr="00D01AF7">
              <w:rPr>
                <w:sz w:val="18"/>
                <w:szCs w:val="16"/>
              </w:rPr>
              <w:t>umber</w:t>
            </w:r>
            <w:r w:rsidRPr="00D01AF7">
              <w:rPr>
                <w:sz w:val="18"/>
                <w:szCs w:val="16"/>
              </w:rPr>
              <w:t xml:space="preserve"> of fatalities</w:t>
            </w:r>
          </w:p>
        </w:tc>
        <w:tc>
          <w:tcPr>
            <w:tcW w:w="1105" w:type="pct"/>
            <w:tcBorders>
              <w:top w:val="single" w:sz="4" w:space="0" w:color="auto"/>
              <w:left w:val="single" w:sz="4" w:space="0" w:color="auto"/>
              <w:bottom w:val="single" w:sz="4" w:space="0" w:color="auto"/>
              <w:right w:val="single" w:sz="4" w:space="0" w:color="auto"/>
            </w:tcBorders>
            <w:hideMark/>
          </w:tcPr>
          <w:p w14:paraId="1BE05E8B" w14:textId="77777777" w:rsidR="00234C9F" w:rsidRPr="00D01AF7" w:rsidRDefault="00234C9F">
            <w:pPr>
              <w:spacing w:before="0"/>
              <w:jc w:val="left"/>
              <w:rPr>
                <w:sz w:val="18"/>
                <w:szCs w:val="16"/>
              </w:rPr>
            </w:pPr>
            <w:r w:rsidRPr="00D01AF7">
              <w:rPr>
                <w:sz w:val="18"/>
                <w:szCs w:val="16"/>
              </w:rPr>
              <w:t>0 in a year</w:t>
            </w:r>
          </w:p>
        </w:tc>
        <w:tc>
          <w:tcPr>
            <w:tcW w:w="1031" w:type="pct"/>
            <w:tcBorders>
              <w:top w:val="single" w:sz="4" w:space="0" w:color="auto"/>
              <w:left w:val="single" w:sz="4" w:space="0" w:color="auto"/>
              <w:bottom w:val="single" w:sz="4" w:space="0" w:color="auto"/>
              <w:right w:val="single" w:sz="4" w:space="0" w:color="auto"/>
            </w:tcBorders>
            <w:hideMark/>
          </w:tcPr>
          <w:p w14:paraId="0997B312" w14:textId="77777777" w:rsidR="00234C9F" w:rsidRPr="00D01AF7" w:rsidRDefault="00234C9F">
            <w:pPr>
              <w:spacing w:before="0"/>
              <w:jc w:val="left"/>
              <w:rPr>
                <w:sz w:val="18"/>
                <w:szCs w:val="16"/>
              </w:rPr>
            </w:pPr>
            <w:r w:rsidRPr="00D01AF7">
              <w:rPr>
                <w:sz w:val="18"/>
                <w:szCs w:val="16"/>
              </w:rPr>
              <w:t>H&amp;S Records</w:t>
            </w:r>
          </w:p>
          <w:p w14:paraId="1BBD7256" w14:textId="77777777" w:rsidR="00234C9F" w:rsidRPr="00D01AF7" w:rsidRDefault="00234C9F">
            <w:pPr>
              <w:spacing w:before="0"/>
              <w:jc w:val="left"/>
              <w:rPr>
                <w:sz w:val="18"/>
                <w:szCs w:val="16"/>
              </w:rPr>
            </w:pPr>
            <w:r w:rsidRPr="00D01AF7">
              <w:rPr>
                <w:sz w:val="18"/>
                <w:szCs w:val="16"/>
              </w:rPr>
              <w:t>Incident Reports</w:t>
            </w:r>
          </w:p>
        </w:tc>
        <w:tc>
          <w:tcPr>
            <w:tcW w:w="730" w:type="pct"/>
            <w:tcBorders>
              <w:top w:val="single" w:sz="4" w:space="0" w:color="auto"/>
              <w:left w:val="single" w:sz="4" w:space="0" w:color="auto"/>
              <w:bottom w:val="single" w:sz="4" w:space="0" w:color="auto"/>
              <w:right w:val="single" w:sz="4" w:space="0" w:color="auto"/>
            </w:tcBorders>
            <w:hideMark/>
          </w:tcPr>
          <w:p w14:paraId="4DD81AF1" w14:textId="77777777" w:rsidR="00234C9F" w:rsidRPr="00D01AF7" w:rsidRDefault="00234C9F">
            <w:pPr>
              <w:spacing w:before="0"/>
              <w:jc w:val="left"/>
              <w:rPr>
                <w:sz w:val="18"/>
                <w:szCs w:val="16"/>
              </w:rPr>
            </w:pPr>
            <w:r w:rsidRPr="00D01AF7">
              <w:rPr>
                <w:sz w:val="18"/>
                <w:szCs w:val="16"/>
              </w:rPr>
              <w:t>Project Manager</w:t>
            </w:r>
          </w:p>
        </w:tc>
      </w:tr>
      <w:tr w:rsidR="00234C9F" w:rsidRPr="00D01AF7" w14:paraId="5EF046F4" w14:textId="77777777" w:rsidTr="00234C9F">
        <w:trPr>
          <w:jc w:val="center"/>
        </w:trPr>
        <w:tc>
          <w:tcPr>
            <w:tcW w:w="2134" w:type="pct"/>
            <w:tcBorders>
              <w:top w:val="single" w:sz="4" w:space="0" w:color="auto"/>
              <w:left w:val="single" w:sz="4" w:space="0" w:color="auto"/>
              <w:bottom w:val="single" w:sz="4" w:space="0" w:color="auto"/>
              <w:right w:val="single" w:sz="4" w:space="0" w:color="auto"/>
            </w:tcBorders>
            <w:hideMark/>
          </w:tcPr>
          <w:p w14:paraId="5281BB13" w14:textId="77777777" w:rsidR="00234C9F" w:rsidRPr="00D01AF7" w:rsidRDefault="00234C9F">
            <w:pPr>
              <w:spacing w:before="0"/>
              <w:jc w:val="left"/>
              <w:rPr>
                <w:sz w:val="18"/>
                <w:szCs w:val="16"/>
              </w:rPr>
            </w:pPr>
            <w:r w:rsidRPr="00D01AF7">
              <w:rPr>
                <w:sz w:val="18"/>
                <w:szCs w:val="16"/>
              </w:rPr>
              <w:t>Lost Time Incident</w:t>
            </w:r>
          </w:p>
        </w:tc>
        <w:tc>
          <w:tcPr>
            <w:tcW w:w="1105" w:type="pct"/>
            <w:tcBorders>
              <w:top w:val="single" w:sz="4" w:space="0" w:color="auto"/>
              <w:left w:val="single" w:sz="4" w:space="0" w:color="auto"/>
              <w:bottom w:val="single" w:sz="4" w:space="0" w:color="auto"/>
              <w:right w:val="single" w:sz="4" w:space="0" w:color="auto"/>
            </w:tcBorders>
            <w:hideMark/>
          </w:tcPr>
          <w:p w14:paraId="55F2A63C" w14:textId="77777777" w:rsidR="00234C9F" w:rsidRPr="00D01AF7" w:rsidRDefault="00234C9F">
            <w:pPr>
              <w:spacing w:before="0"/>
              <w:jc w:val="left"/>
              <w:rPr>
                <w:sz w:val="18"/>
                <w:szCs w:val="16"/>
              </w:rPr>
            </w:pPr>
            <w:r w:rsidRPr="00D01AF7">
              <w:rPr>
                <w:sz w:val="18"/>
                <w:szCs w:val="16"/>
              </w:rPr>
              <w:t>0 hours in a year</w:t>
            </w:r>
          </w:p>
        </w:tc>
        <w:tc>
          <w:tcPr>
            <w:tcW w:w="1031" w:type="pct"/>
            <w:tcBorders>
              <w:top w:val="single" w:sz="4" w:space="0" w:color="auto"/>
              <w:left w:val="single" w:sz="4" w:space="0" w:color="auto"/>
              <w:bottom w:val="single" w:sz="4" w:space="0" w:color="auto"/>
              <w:right w:val="single" w:sz="4" w:space="0" w:color="auto"/>
            </w:tcBorders>
            <w:hideMark/>
          </w:tcPr>
          <w:p w14:paraId="58E03FEF" w14:textId="77777777" w:rsidR="00234C9F" w:rsidRPr="00D01AF7" w:rsidRDefault="00234C9F">
            <w:pPr>
              <w:spacing w:before="0"/>
              <w:jc w:val="left"/>
              <w:rPr>
                <w:sz w:val="18"/>
                <w:szCs w:val="16"/>
              </w:rPr>
            </w:pPr>
            <w:r w:rsidRPr="00D01AF7">
              <w:rPr>
                <w:sz w:val="18"/>
                <w:szCs w:val="16"/>
              </w:rPr>
              <w:t>H&amp;S Records</w:t>
            </w:r>
          </w:p>
          <w:p w14:paraId="2E01A27F" w14:textId="77777777" w:rsidR="00234C9F" w:rsidRPr="00D01AF7" w:rsidRDefault="00234C9F">
            <w:pPr>
              <w:spacing w:before="0"/>
              <w:jc w:val="left"/>
              <w:rPr>
                <w:sz w:val="18"/>
                <w:szCs w:val="16"/>
              </w:rPr>
            </w:pPr>
            <w:r w:rsidRPr="00D01AF7">
              <w:rPr>
                <w:sz w:val="18"/>
                <w:szCs w:val="16"/>
              </w:rPr>
              <w:t>Incident Reports</w:t>
            </w:r>
          </w:p>
        </w:tc>
        <w:tc>
          <w:tcPr>
            <w:tcW w:w="730" w:type="pct"/>
            <w:tcBorders>
              <w:top w:val="single" w:sz="4" w:space="0" w:color="auto"/>
              <w:left w:val="single" w:sz="4" w:space="0" w:color="auto"/>
              <w:bottom w:val="single" w:sz="4" w:space="0" w:color="auto"/>
              <w:right w:val="single" w:sz="4" w:space="0" w:color="auto"/>
            </w:tcBorders>
            <w:hideMark/>
          </w:tcPr>
          <w:p w14:paraId="0FC3A07B" w14:textId="77777777" w:rsidR="00234C9F" w:rsidRPr="00D01AF7" w:rsidRDefault="00234C9F">
            <w:pPr>
              <w:spacing w:before="0"/>
              <w:jc w:val="left"/>
              <w:rPr>
                <w:sz w:val="18"/>
                <w:szCs w:val="16"/>
              </w:rPr>
            </w:pPr>
            <w:r w:rsidRPr="00D01AF7">
              <w:rPr>
                <w:sz w:val="18"/>
                <w:szCs w:val="16"/>
              </w:rPr>
              <w:t>Project Manager</w:t>
            </w:r>
          </w:p>
        </w:tc>
      </w:tr>
      <w:tr w:rsidR="00234C9F" w:rsidRPr="00D01AF7" w14:paraId="7787D822" w14:textId="77777777" w:rsidTr="00234C9F">
        <w:trPr>
          <w:jc w:val="center"/>
        </w:trPr>
        <w:tc>
          <w:tcPr>
            <w:tcW w:w="2134" w:type="pct"/>
            <w:tcBorders>
              <w:top w:val="single" w:sz="4" w:space="0" w:color="auto"/>
              <w:left w:val="single" w:sz="4" w:space="0" w:color="auto"/>
              <w:bottom w:val="single" w:sz="4" w:space="0" w:color="auto"/>
              <w:right w:val="single" w:sz="4" w:space="0" w:color="auto"/>
            </w:tcBorders>
            <w:hideMark/>
          </w:tcPr>
          <w:p w14:paraId="42DEE84A" w14:textId="77777777" w:rsidR="00234C9F" w:rsidRPr="00D01AF7" w:rsidRDefault="00234C9F">
            <w:pPr>
              <w:spacing w:before="0"/>
              <w:jc w:val="left"/>
              <w:rPr>
                <w:sz w:val="18"/>
                <w:szCs w:val="16"/>
              </w:rPr>
            </w:pPr>
            <w:r w:rsidRPr="00D01AF7">
              <w:rPr>
                <w:sz w:val="18"/>
                <w:szCs w:val="16"/>
              </w:rPr>
              <w:t>Total Recordable Injury</w:t>
            </w:r>
          </w:p>
        </w:tc>
        <w:tc>
          <w:tcPr>
            <w:tcW w:w="1105" w:type="pct"/>
            <w:tcBorders>
              <w:top w:val="single" w:sz="4" w:space="0" w:color="auto"/>
              <w:left w:val="single" w:sz="4" w:space="0" w:color="auto"/>
              <w:bottom w:val="single" w:sz="4" w:space="0" w:color="auto"/>
              <w:right w:val="single" w:sz="4" w:space="0" w:color="auto"/>
            </w:tcBorders>
            <w:hideMark/>
          </w:tcPr>
          <w:p w14:paraId="7C823D10" w14:textId="77777777" w:rsidR="00234C9F" w:rsidRPr="00D01AF7" w:rsidRDefault="00234C9F">
            <w:pPr>
              <w:spacing w:before="0"/>
              <w:jc w:val="left"/>
              <w:rPr>
                <w:sz w:val="18"/>
                <w:szCs w:val="16"/>
              </w:rPr>
            </w:pPr>
            <w:r w:rsidRPr="00D01AF7">
              <w:rPr>
                <w:sz w:val="18"/>
                <w:szCs w:val="16"/>
              </w:rPr>
              <w:t>0 hours in a year</w:t>
            </w:r>
          </w:p>
        </w:tc>
        <w:tc>
          <w:tcPr>
            <w:tcW w:w="1031" w:type="pct"/>
            <w:tcBorders>
              <w:top w:val="single" w:sz="4" w:space="0" w:color="auto"/>
              <w:left w:val="single" w:sz="4" w:space="0" w:color="auto"/>
              <w:bottom w:val="single" w:sz="4" w:space="0" w:color="auto"/>
              <w:right w:val="single" w:sz="4" w:space="0" w:color="auto"/>
            </w:tcBorders>
            <w:hideMark/>
          </w:tcPr>
          <w:p w14:paraId="2B6D9B61" w14:textId="77777777" w:rsidR="00234C9F" w:rsidRPr="00D01AF7" w:rsidRDefault="00234C9F">
            <w:pPr>
              <w:spacing w:before="0"/>
              <w:jc w:val="left"/>
              <w:rPr>
                <w:sz w:val="18"/>
                <w:szCs w:val="16"/>
              </w:rPr>
            </w:pPr>
            <w:r w:rsidRPr="00D01AF7">
              <w:rPr>
                <w:sz w:val="18"/>
                <w:szCs w:val="16"/>
              </w:rPr>
              <w:t>H&amp;S Records</w:t>
            </w:r>
          </w:p>
          <w:p w14:paraId="26EEA8CA" w14:textId="77777777" w:rsidR="00234C9F" w:rsidRPr="00D01AF7" w:rsidRDefault="00234C9F">
            <w:pPr>
              <w:spacing w:before="0"/>
              <w:jc w:val="left"/>
              <w:rPr>
                <w:sz w:val="18"/>
                <w:szCs w:val="16"/>
              </w:rPr>
            </w:pPr>
            <w:r w:rsidRPr="00D01AF7">
              <w:rPr>
                <w:sz w:val="18"/>
                <w:szCs w:val="16"/>
              </w:rPr>
              <w:t>Incident Reports</w:t>
            </w:r>
          </w:p>
        </w:tc>
        <w:tc>
          <w:tcPr>
            <w:tcW w:w="730" w:type="pct"/>
            <w:tcBorders>
              <w:top w:val="single" w:sz="4" w:space="0" w:color="auto"/>
              <w:left w:val="single" w:sz="4" w:space="0" w:color="auto"/>
              <w:bottom w:val="single" w:sz="4" w:space="0" w:color="auto"/>
              <w:right w:val="single" w:sz="4" w:space="0" w:color="auto"/>
            </w:tcBorders>
            <w:hideMark/>
          </w:tcPr>
          <w:p w14:paraId="2CCE0AFA" w14:textId="77777777" w:rsidR="00234C9F" w:rsidRPr="00D01AF7" w:rsidRDefault="00234C9F">
            <w:pPr>
              <w:spacing w:before="0"/>
              <w:jc w:val="left"/>
              <w:rPr>
                <w:sz w:val="18"/>
                <w:szCs w:val="16"/>
              </w:rPr>
            </w:pPr>
            <w:r w:rsidRPr="00D01AF7">
              <w:rPr>
                <w:sz w:val="18"/>
                <w:szCs w:val="16"/>
              </w:rPr>
              <w:t>HS Expert</w:t>
            </w:r>
          </w:p>
        </w:tc>
      </w:tr>
      <w:tr w:rsidR="00234C9F" w:rsidRPr="00D01AF7" w14:paraId="585E5412" w14:textId="77777777" w:rsidTr="00234C9F">
        <w:trPr>
          <w:jc w:val="center"/>
        </w:trPr>
        <w:tc>
          <w:tcPr>
            <w:tcW w:w="2134" w:type="pct"/>
            <w:tcBorders>
              <w:top w:val="single" w:sz="4" w:space="0" w:color="auto"/>
              <w:left w:val="single" w:sz="4" w:space="0" w:color="auto"/>
              <w:bottom w:val="single" w:sz="4" w:space="0" w:color="auto"/>
              <w:right w:val="single" w:sz="4" w:space="0" w:color="auto"/>
            </w:tcBorders>
            <w:hideMark/>
          </w:tcPr>
          <w:p w14:paraId="317B7CD9" w14:textId="77777777" w:rsidR="00234C9F" w:rsidRPr="00D01AF7" w:rsidRDefault="00234C9F">
            <w:pPr>
              <w:spacing w:before="0"/>
              <w:jc w:val="left"/>
              <w:rPr>
                <w:sz w:val="18"/>
                <w:szCs w:val="16"/>
              </w:rPr>
            </w:pPr>
            <w:r w:rsidRPr="00D01AF7">
              <w:rPr>
                <w:sz w:val="18"/>
                <w:szCs w:val="16"/>
              </w:rPr>
              <w:t>Incidents reported and investigated</w:t>
            </w:r>
          </w:p>
        </w:tc>
        <w:tc>
          <w:tcPr>
            <w:tcW w:w="1105" w:type="pct"/>
            <w:tcBorders>
              <w:top w:val="single" w:sz="4" w:space="0" w:color="auto"/>
              <w:left w:val="single" w:sz="4" w:space="0" w:color="auto"/>
              <w:bottom w:val="single" w:sz="4" w:space="0" w:color="auto"/>
              <w:right w:val="single" w:sz="4" w:space="0" w:color="auto"/>
            </w:tcBorders>
            <w:hideMark/>
          </w:tcPr>
          <w:p w14:paraId="69716B45" w14:textId="77777777" w:rsidR="00234C9F" w:rsidRPr="00D01AF7" w:rsidRDefault="00234C9F">
            <w:pPr>
              <w:spacing w:before="0"/>
              <w:jc w:val="left"/>
              <w:rPr>
                <w:sz w:val="18"/>
                <w:szCs w:val="16"/>
              </w:rPr>
            </w:pPr>
            <w:r w:rsidRPr="00D01AF7">
              <w:rPr>
                <w:sz w:val="18"/>
                <w:szCs w:val="16"/>
              </w:rPr>
              <w:t>After each incident</w:t>
            </w:r>
          </w:p>
        </w:tc>
        <w:tc>
          <w:tcPr>
            <w:tcW w:w="1031" w:type="pct"/>
            <w:tcBorders>
              <w:top w:val="single" w:sz="4" w:space="0" w:color="auto"/>
              <w:left w:val="single" w:sz="4" w:space="0" w:color="auto"/>
              <w:bottom w:val="single" w:sz="4" w:space="0" w:color="auto"/>
              <w:right w:val="single" w:sz="4" w:space="0" w:color="auto"/>
            </w:tcBorders>
            <w:hideMark/>
          </w:tcPr>
          <w:p w14:paraId="3F2D191F" w14:textId="77777777" w:rsidR="00234C9F" w:rsidRPr="00D01AF7" w:rsidRDefault="00234C9F">
            <w:pPr>
              <w:spacing w:before="0"/>
              <w:jc w:val="left"/>
              <w:rPr>
                <w:sz w:val="18"/>
                <w:szCs w:val="16"/>
              </w:rPr>
            </w:pPr>
            <w:r w:rsidRPr="00D01AF7">
              <w:rPr>
                <w:sz w:val="18"/>
                <w:szCs w:val="16"/>
              </w:rPr>
              <w:t>H&amp;S Records</w:t>
            </w:r>
          </w:p>
          <w:p w14:paraId="4029990C" w14:textId="77777777" w:rsidR="00234C9F" w:rsidRPr="00D01AF7" w:rsidRDefault="00234C9F">
            <w:pPr>
              <w:spacing w:before="0"/>
              <w:jc w:val="left"/>
              <w:rPr>
                <w:sz w:val="18"/>
                <w:szCs w:val="16"/>
              </w:rPr>
            </w:pPr>
            <w:r w:rsidRPr="00D01AF7">
              <w:rPr>
                <w:sz w:val="18"/>
                <w:szCs w:val="16"/>
              </w:rPr>
              <w:t>Incident Reports</w:t>
            </w:r>
          </w:p>
        </w:tc>
        <w:tc>
          <w:tcPr>
            <w:tcW w:w="730" w:type="pct"/>
            <w:tcBorders>
              <w:top w:val="single" w:sz="4" w:space="0" w:color="auto"/>
              <w:left w:val="single" w:sz="4" w:space="0" w:color="auto"/>
              <w:bottom w:val="single" w:sz="4" w:space="0" w:color="auto"/>
              <w:right w:val="single" w:sz="4" w:space="0" w:color="auto"/>
            </w:tcBorders>
            <w:hideMark/>
          </w:tcPr>
          <w:p w14:paraId="16E13296" w14:textId="77777777" w:rsidR="00234C9F" w:rsidRPr="00D01AF7" w:rsidRDefault="00234C9F">
            <w:pPr>
              <w:spacing w:before="0"/>
              <w:jc w:val="left"/>
              <w:rPr>
                <w:sz w:val="18"/>
                <w:szCs w:val="16"/>
              </w:rPr>
            </w:pPr>
            <w:r w:rsidRPr="00D01AF7">
              <w:rPr>
                <w:sz w:val="18"/>
                <w:szCs w:val="16"/>
              </w:rPr>
              <w:t>HS Expert</w:t>
            </w:r>
          </w:p>
        </w:tc>
      </w:tr>
    </w:tbl>
    <w:p w14:paraId="112478ED" w14:textId="19835048" w:rsidR="000D1456" w:rsidRPr="00D01AF7" w:rsidRDefault="000D1456" w:rsidP="00234C9F">
      <w:pPr>
        <w:spacing w:before="0" w:after="160" w:line="259" w:lineRule="auto"/>
        <w:jc w:val="left"/>
        <w:rPr>
          <w:b/>
          <w:bCs/>
          <w:sz w:val="24"/>
          <w:szCs w:val="24"/>
        </w:rPr>
      </w:pPr>
      <w:bookmarkStart w:id="516" w:name="_Toc90388709"/>
    </w:p>
    <w:p w14:paraId="5DAB99B2" w14:textId="77777777" w:rsidR="003154C0" w:rsidRPr="00D01AF7" w:rsidRDefault="003154C0" w:rsidP="00234C9F">
      <w:pPr>
        <w:spacing w:before="0" w:after="160" w:line="259" w:lineRule="auto"/>
        <w:jc w:val="left"/>
        <w:rPr>
          <w:b/>
          <w:bCs/>
          <w:sz w:val="24"/>
          <w:szCs w:val="24"/>
        </w:rPr>
      </w:pPr>
    </w:p>
    <w:p w14:paraId="72943446" w14:textId="5EFFA9DD" w:rsidR="00234C9F" w:rsidRPr="00D01AF7" w:rsidRDefault="00684D24" w:rsidP="00BD0B4E">
      <w:pPr>
        <w:spacing w:before="0" w:after="160" w:line="259" w:lineRule="auto"/>
        <w:jc w:val="left"/>
        <w:rPr>
          <w:sz w:val="24"/>
          <w:szCs w:val="24"/>
        </w:rPr>
      </w:pPr>
      <w:r w:rsidRPr="00D01AF7">
        <w:rPr>
          <w:b/>
          <w:bCs/>
          <w:sz w:val="24"/>
          <w:szCs w:val="24"/>
        </w:rPr>
        <w:lastRenderedPageBreak/>
        <w:t>6.</w:t>
      </w:r>
      <w:r w:rsidRPr="00D01AF7">
        <w:rPr>
          <w:b/>
          <w:bCs/>
          <w:sz w:val="24"/>
          <w:szCs w:val="24"/>
        </w:rPr>
        <w:tab/>
      </w:r>
      <w:r w:rsidR="00234C9F" w:rsidRPr="00D01AF7">
        <w:rPr>
          <w:b/>
          <w:bCs/>
          <w:sz w:val="24"/>
          <w:szCs w:val="24"/>
        </w:rPr>
        <w:t>Review &amp; Update</w:t>
      </w:r>
      <w:bookmarkEnd w:id="516"/>
    </w:p>
    <w:p w14:paraId="3AA668E7" w14:textId="5778B595" w:rsidR="00234C9F" w:rsidRPr="00D01AF7" w:rsidRDefault="00234C9F" w:rsidP="00234C9F">
      <w:r w:rsidRPr="00D01AF7">
        <w:t xml:space="preserve">This Plan is a living document and will be updated as responsibilities, procedures and compliance actions are needed (for example, following a change in legislation). It is the responsibility of </w:t>
      </w:r>
      <w:r w:rsidR="00550A5E" w:rsidRPr="00D01AF7">
        <w:t>PMU</w:t>
      </w:r>
      <w:r w:rsidRPr="00D01AF7">
        <w:t xml:space="preserve"> and contractors to be fully aware of its contents. </w:t>
      </w:r>
      <w:r w:rsidR="00B62381" w:rsidRPr="00D01AF7">
        <w:t xml:space="preserve">The </w:t>
      </w:r>
      <w:r w:rsidRPr="00D01AF7">
        <w:t>Contractors will provide relevant training to staff and ensure that measures/commitments are implemented to ensure compliance with this Plan.</w:t>
      </w:r>
    </w:p>
    <w:p w14:paraId="1EB352D7" w14:textId="5268D23D" w:rsidR="00A5102E" w:rsidRPr="00D01AF7" w:rsidRDefault="00A5102E" w:rsidP="00A5102E">
      <w:pPr>
        <w:pStyle w:val="Balk1"/>
        <w:numPr>
          <w:ilvl w:val="0"/>
          <w:numId w:val="0"/>
        </w:numPr>
        <w:spacing w:after="240"/>
        <w:rPr>
          <w:rFonts w:cs="Tahoma"/>
        </w:rPr>
      </w:pPr>
      <w:bookmarkStart w:id="517" w:name="_Toc129783831"/>
      <w:r w:rsidRPr="00D01AF7">
        <w:rPr>
          <w:rFonts w:cs="Tahoma"/>
        </w:rPr>
        <w:lastRenderedPageBreak/>
        <w:t>A</w:t>
      </w:r>
      <w:r w:rsidR="00773BC2" w:rsidRPr="00D01AF7">
        <w:rPr>
          <w:rFonts w:cs="Tahoma"/>
        </w:rPr>
        <w:t>nne</w:t>
      </w:r>
      <w:r w:rsidRPr="00D01AF7">
        <w:rPr>
          <w:rFonts w:cs="Tahoma"/>
        </w:rPr>
        <w:t>x</w:t>
      </w:r>
      <w:bookmarkEnd w:id="490"/>
      <w:r w:rsidR="00773BC2" w:rsidRPr="00D01AF7">
        <w:rPr>
          <w:rFonts w:cs="Tahoma"/>
        </w:rPr>
        <w:t xml:space="preserve"> </w:t>
      </w:r>
      <w:r w:rsidRPr="00D01AF7">
        <w:rPr>
          <w:rFonts w:cs="Tahoma"/>
        </w:rPr>
        <w:t>1</w:t>
      </w:r>
      <w:bookmarkEnd w:id="491"/>
      <w:r w:rsidR="00967158" w:rsidRPr="00D01AF7">
        <w:rPr>
          <w:rFonts w:cs="Tahoma"/>
        </w:rPr>
        <w:t>2</w:t>
      </w:r>
      <w:r w:rsidR="00773BC2" w:rsidRPr="00D01AF7">
        <w:rPr>
          <w:rFonts w:cs="Tahoma"/>
        </w:rPr>
        <w:t>.</w:t>
      </w:r>
      <w:r w:rsidRPr="00D01AF7">
        <w:rPr>
          <w:rFonts w:cs="Tahoma"/>
        </w:rPr>
        <w:t xml:space="preserve"> </w:t>
      </w:r>
      <w:r w:rsidR="00AC3181" w:rsidRPr="00D01AF7">
        <w:rPr>
          <w:rFonts w:cs="Tahoma"/>
        </w:rPr>
        <w:t>Community Safety and Traffic Management Plan</w:t>
      </w:r>
      <w:bookmarkEnd w:id="517"/>
    </w:p>
    <w:p w14:paraId="2574B19F" w14:textId="0203FEEB" w:rsidR="0084720A" w:rsidRPr="00D01AF7" w:rsidRDefault="0084720A" w:rsidP="0084720A">
      <w:r w:rsidRPr="00D01AF7">
        <w:t xml:space="preserve">Major community health and safety issues in </w:t>
      </w:r>
      <w:r w:rsidR="00977659" w:rsidRPr="00D01AF7">
        <w:t>sub-project</w:t>
      </w:r>
      <w:r w:rsidRPr="00D01AF7">
        <w:t>s involving retrofitting, demolition and reconstruction activities are; i)</w:t>
      </w:r>
      <w:r w:rsidR="00916368" w:rsidRPr="00D01AF7">
        <w:t xml:space="preserve"> </w:t>
      </w:r>
      <w:r w:rsidRPr="00D01AF7">
        <w:t>noise and dust, ii)</w:t>
      </w:r>
      <w:r w:rsidR="00916368" w:rsidRPr="00D01AF7">
        <w:t xml:space="preserve"> </w:t>
      </w:r>
      <w:r w:rsidRPr="00D01AF7">
        <w:t>work site safety, iii)</w:t>
      </w:r>
      <w:r w:rsidR="00916368" w:rsidRPr="00D01AF7">
        <w:t xml:space="preserve"> </w:t>
      </w:r>
      <w:r w:rsidRPr="00D01AF7">
        <w:t>emergency situations and iv) traffic safety. This A</w:t>
      </w:r>
      <w:r w:rsidR="00773BC2" w:rsidRPr="00D01AF7">
        <w:t>nne</w:t>
      </w:r>
      <w:r w:rsidRPr="00D01AF7">
        <w:t>x introduces general guidelines for the preparation of Community Safety and Traffic Management Plans</w:t>
      </w:r>
      <w:r w:rsidR="000A0851" w:rsidRPr="00D01AF7">
        <w:t xml:space="preserve"> (CSTMP)</w:t>
      </w:r>
      <w:r w:rsidRPr="00D01AF7">
        <w:t xml:space="preserve"> to be prepared for each province under Component 2. The main objective of the plan is to ensure safety and health of community by careful planning, routine inspections, awareness, </w:t>
      </w:r>
      <w:r w:rsidR="00A84584" w:rsidRPr="00D01AF7">
        <w:t>and training</w:t>
      </w:r>
      <w:r w:rsidRPr="00D01AF7">
        <w:t xml:space="preserve"> of community during </w:t>
      </w:r>
      <w:r w:rsidR="00955756" w:rsidRPr="00D01AF7">
        <w:t>Project</w:t>
      </w:r>
      <w:r w:rsidRPr="00D01AF7">
        <w:t xml:space="preserve"> development, to reduce risks associated with motor vehicle travel and to define practical actions which can be put in effect to mitigate road safety risks. Retrofitting or demolition and reconstruction activities may require detailed planning depending on site-specific issues. These issues will be managed through integration of </w:t>
      </w:r>
      <w:r w:rsidR="000A0851" w:rsidRPr="00D01AF7">
        <w:t>CSTMP</w:t>
      </w:r>
      <w:r w:rsidRPr="00D01AF7">
        <w:t xml:space="preserve">s to each </w:t>
      </w:r>
      <w:r w:rsidR="00977659" w:rsidRPr="00D01AF7">
        <w:t>sub-project</w:t>
      </w:r>
      <w:r w:rsidRPr="00D01AF7">
        <w:t>.</w:t>
      </w:r>
    </w:p>
    <w:p w14:paraId="08CEE939" w14:textId="6E573856" w:rsidR="0084720A" w:rsidRPr="00D01AF7" w:rsidRDefault="0084720A" w:rsidP="0084720A">
      <w:r w:rsidRPr="00D01AF7">
        <w:t xml:space="preserve">The items listed below </w:t>
      </w:r>
      <w:r w:rsidR="00455F1A" w:rsidRPr="00D01AF7">
        <w:t>will</w:t>
      </w:r>
      <w:r w:rsidRPr="00D01AF7">
        <w:t xml:space="preserve"> be addressed in each plan:</w:t>
      </w:r>
    </w:p>
    <w:p w14:paraId="04D5D5A0" w14:textId="77777777" w:rsidR="0084720A" w:rsidRPr="00D01AF7" w:rsidRDefault="0084720A" w:rsidP="0084720A">
      <w:pPr>
        <w:pStyle w:val="ListeParagraf"/>
        <w:numPr>
          <w:ilvl w:val="0"/>
          <w:numId w:val="236"/>
        </w:numPr>
      </w:pPr>
      <w:r w:rsidRPr="00D01AF7">
        <w:t>Policy, Leadership, Commitment.</w:t>
      </w:r>
    </w:p>
    <w:p w14:paraId="1A710B28" w14:textId="77777777" w:rsidR="0084720A" w:rsidRPr="00D01AF7" w:rsidRDefault="0084720A" w:rsidP="0084720A">
      <w:pPr>
        <w:pStyle w:val="ListeParagraf"/>
        <w:numPr>
          <w:ilvl w:val="0"/>
          <w:numId w:val="236"/>
        </w:numPr>
      </w:pPr>
      <w:r w:rsidRPr="00D01AF7">
        <w:t>Outline of health and safety issues and goals of the plan.</w:t>
      </w:r>
    </w:p>
    <w:p w14:paraId="7DC5C190" w14:textId="77777777" w:rsidR="0084720A" w:rsidRPr="00D01AF7" w:rsidRDefault="0084720A" w:rsidP="0084720A">
      <w:pPr>
        <w:pStyle w:val="ListeParagraf"/>
        <w:numPr>
          <w:ilvl w:val="0"/>
          <w:numId w:val="236"/>
        </w:numPr>
      </w:pPr>
      <w:r w:rsidRPr="00D01AF7">
        <w:t>Roles and responsibilities (including roles and responsibilities of subcontractors).</w:t>
      </w:r>
    </w:p>
    <w:p w14:paraId="269FAED2" w14:textId="77777777" w:rsidR="0084720A" w:rsidRPr="00D01AF7" w:rsidRDefault="0084720A" w:rsidP="0084720A">
      <w:pPr>
        <w:pStyle w:val="ListeParagraf"/>
        <w:numPr>
          <w:ilvl w:val="0"/>
          <w:numId w:val="236"/>
        </w:numPr>
      </w:pPr>
      <w:r w:rsidRPr="00D01AF7">
        <w:t xml:space="preserve">Applicable laws and regulations. </w:t>
      </w:r>
    </w:p>
    <w:p w14:paraId="57026B5B" w14:textId="77777777" w:rsidR="0084720A" w:rsidRPr="00D01AF7" w:rsidRDefault="0084720A" w:rsidP="0084720A">
      <w:pPr>
        <w:pStyle w:val="ListeParagraf"/>
        <w:numPr>
          <w:ilvl w:val="0"/>
          <w:numId w:val="236"/>
        </w:numPr>
      </w:pPr>
      <w:r w:rsidRPr="00D01AF7">
        <w:t>Training plan and goals.</w:t>
      </w:r>
    </w:p>
    <w:p w14:paraId="12DD5D53" w14:textId="77777777" w:rsidR="0084720A" w:rsidRPr="00D01AF7" w:rsidRDefault="0084720A" w:rsidP="0084720A">
      <w:pPr>
        <w:pStyle w:val="ListeParagraf"/>
        <w:numPr>
          <w:ilvl w:val="0"/>
          <w:numId w:val="236"/>
        </w:numPr>
      </w:pPr>
      <w:r w:rsidRPr="00D01AF7">
        <w:t>Risk analysis and preventive measures against below topics:</w:t>
      </w:r>
    </w:p>
    <w:p w14:paraId="5151F5C5" w14:textId="77777777" w:rsidR="0084720A" w:rsidRPr="00D01AF7" w:rsidRDefault="0084720A" w:rsidP="0084720A">
      <w:pPr>
        <w:pStyle w:val="ListeParagraf"/>
        <w:numPr>
          <w:ilvl w:val="1"/>
          <w:numId w:val="236"/>
        </w:numPr>
      </w:pPr>
      <w:r w:rsidRPr="00D01AF7">
        <w:t>Pandemic (coronavirus and other communicable diseases)</w:t>
      </w:r>
    </w:p>
    <w:p w14:paraId="504E5E62" w14:textId="77777777" w:rsidR="0084720A" w:rsidRPr="00D01AF7" w:rsidRDefault="0084720A" w:rsidP="0084720A">
      <w:pPr>
        <w:pStyle w:val="ListeParagraf"/>
        <w:numPr>
          <w:ilvl w:val="1"/>
          <w:numId w:val="236"/>
        </w:numPr>
      </w:pPr>
      <w:r w:rsidRPr="00D01AF7">
        <w:t>Release of pollutants and dust emissions into ambient air</w:t>
      </w:r>
    </w:p>
    <w:p w14:paraId="6987AAF1" w14:textId="77777777" w:rsidR="0084720A" w:rsidRPr="00D01AF7" w:rsidRDefault="0084720A" w:rsidP="0084720A">
      <w:pPr>
        <w:pStyle w:val="ListeParagraf"/>
        <w:numPr>
          <w:ilvl w:val="1"/>
          <w:numId w:val="236"/>
        </w:numPr>
      </w:pPr>
      <w:r w:rsidRPr="00D01AF7">
        <w:t>Excessive noise</w:t>
      </w:r>
    </w:p>
    <w:p w14:paraId="14B5DB7C" w14:textId="77777777" w:rsidR="0084720A" w:rsidRPr="00D01AF7" w:rsidRDefault="0084720A" w:rsidP="0084720A">
      <w:pPr>
        <w:pStyle w:val="ListeParagraf"/>
        <w:numPr>
          <w:ilvl w:val="1"/>
          <w:numId w:val="236"/>
        </w:numPr>
      </w:pPr>
      <w:r w:rsidRPr="00D01AF7">
        <w:t>Ensuring the driver is properly licensed for the class of vehicle and free from fatigue, drug, or alcohol impairment.</w:t>
      </w:r>
    </w:p>
    <w:p w14:paraId="1FB1E829" w14:textId="77777777" w:rsidR="0084720A" w:rsidRPr="00D01AF7" w:rsidRDefault="0084720A" w:rsidP="0084720A">
      <w:pPr>
        <w:pStyle w:val="ListeParagraf"/>
        <w:numPr>
          <w:ilvl w:val="1"/>
          <w:numId w:val="236"/>
        </w:numPr>
      </w:pPr>
      <w:r w:rsidRPr="00D01AF7">
        <w:t>Driving with care at appropriate speeds for road conditions, ensuring all occupants fasten seatbelts.</w:t>
      </w:r>
    </w:p>
    <w:p w14:paraId="072424A5" w14:textId="77777777" w:rsidR="0084720A" w:rsidRPr="00D01AF7" w:rsidRDefault="0084720A" w:rsidP="0084720A">
      <w:pPr>
        <w:pStyle w:val="ListeParagraf"/>
        <w:numPr>
          <w:ilvl w:val="1"/>
          <w:numId w:val="236"/>
        </w:numPr>
      </w:pPr>
      <w:r w:rsidRPr="00D01AF7">
        <w:t>Avoiding the use of all mobile communication devices and other driver distractions, while using any company-leased vehicle on company time</w:t>
      </w:r>
    </w:p>
    <w:p w14:paraId="109E86D1" w14:textId="77777777" w:rsidR="0084720A" w:rsidRPr="00D01AF7" w:rsidRDefault="0084720A" w:rsidP="0084720A">
      <w:pPr>
        <w:pStyle w:val="ListeParagraf"/>
        <w:numPr>
          <w:ilvl w:val="1"/>
          <w:numId w:val="236"/>
        </w:numPr>
      </w:pPr>
      <w:r w:rsidRPr="00D01AF7">
        <w:t>Designating safe areas while working around moving vehicles</w:t>
      </w:r>
    </w:p>
    <w:p w14:paraId="2CA6AE3C" w14:textId="77777777" w:rsidR="0084720A" w:rsidRPr="00D01AF7" w:rsidRDefault="0084720A" w:rsidP="0084720A">
      <w:pPr>
        <w:pStyle w:val="ListeParagraf"/>
        <w:numPr>
          <w:ilvl w:val="1"/>
          <w:numId w:val="236"/>
        </w:numPr>
      </w:pPr>
      <w:r w:rsidRPr="00D01AF7">
        <w:t>Exposure to hazardous substances</w:t>
      </w:r>
    </w:p>
    <w:p w14:paraId="1176F104" w14:textId="0C690C8C" w:rsidR="0084720A" w:rsidRPr="00D01AF7" w:rsidRDefault="0084720A" w:rsidP="0084720A">
      <w:pPr>
        <w:pStyle w:val="ListeParagraf"/>
        <w:numPr>
          <w:ilvl w:val="1"/>
          <w:numId w:val="236"/>
        </w:numPr>
      </w:pPr>
      <w:r w:rsidRPr="00D01AF7">
        <w:t xml:space="preserve">Exposure to </w:t>
      </w:r>
      <w:r w:rsidR="00977659" w:rsidRPr="00D01AF7">
        <w:t>sub-project</w:t>
      </w:r>
      <w:r w:rsidRPr="00D01AF7">
        <w:t>-related emergency situations (accident, fire, explosion, etc.)</w:t>
      </w:r>
    </w:p>
    <w:p w14:paraId="1B08E94B" w14:textId="77777777" w:rsidR="0084720A" w:rsidRPr="00D01AF7" w:rsidRDefault="0084720A" w:rsidP="0084720A">
      <w:pPr>
        <w:pStyle w:val="ListeParagraf"/>
        <w:numPr>
          <w:ilvl w:val="1"/>
          <w:numId w:val="236"/>
        </w:numPr>
      </w:pPr>
      <w:r w:rsidRPr="00D01AF7">
        <w:t>Improperly controlled or trained security guards</w:t>
      </w:r>
    </w:p>
    <w:p w14:paraId="3FEA969F" w14:textId="23193993" w:rsidR="0084720A" w:rsidRPr="00D01AF7" w:rsidRDefault="0084720A" w:rsidP="0084720A">
      <w:pPr>
        <w:pStyle w:val="ListeParagraf"/>
        <w:numPr>
          <w:ilvl w:val="0"/>
          <w:numId w:val="236"/>
        </w:numPr>
      </w:pPr>
      <w:r w:rsidRPr="00D01AF7">
        <w:t xml:space="preserve">Placement of access deterrents, such as fences and warning signs, to prevent access and </w:t>
      </w:r>
      <w:r w:rsidR="00CC3D80" w:rsidRPr="00D01AF7">
        <w:t>provide warning against</w:t>
      </w:r>
      <w:r w:rsidRPr="00D01AF7">
        <w:t xml:space="preserve"> existing hazards.</w:t>
      </w:r>
    </w:p>
    <w:p w14:paraId="32E1A6D1" w14:textId="57E425AE" w:rsidR="0084720A" w:rsidRPr="00D01AF7" w:rsidRDefault="0084720A" w:rsidP="0084720A">
      <w:r w:rsidRPr="00D01AF7">
        <w:t>The outline of the Community Safety and Traffic Management Plan is given below as an example, which will be develope</w:t>
      </w:r>
      <w:r w:rsidR="00CC3D80" w:rsidRPr="00D01AF7">
        <w:t>d by the PMU for each province.</w:t>
      </w:r>
    </w:p>
    <w:p w14:paraId="2415DD9C" w14:textId="77777777" w:rsidR="00CC3D80" w:rsidRPr="00D01AF7" w:rsidRDefault="00CC3D80">
      <w:pPr>
        <w:spacing w:before="0" w:after="160" w:line="259" w:lineRule="auto"/>
        <w:jc w:val="left"/>
        <w:rPr>
          <w:b/>
        </w:rPr>
      </w:pPr>
      <w:r w:rsidRPr="00D01AF7">
        <w:rPr>
          <w:b/>
        </w:rPr>
        <w:br w:type="page"/>
      </w:r>
    </w:p>
    <w:p w14:paraId="71059026" w14:textId="3C4E54BE" w:rsidR="0084720A" w:rsidRPr="00D01AF7" w:rsidRDefault="0084720A" w:rsidP="0084720A">
      <w:pPr>
        <w:rPr>
          <w:b/>
        </w:rPr>
      </w:pPr>
      <w:r w:rsidRPr="00D01AF7">
        <w:rPr>
          <w:b/>
        </w:rPr>
        <w:lastRenderedPageBreak/>
        <w:t>Table of Contents of a sample Community Safety and Traffic Management Plan</w:t>
      </w:r>
    </w:p>
    <w:p w14:paraId="6D52B46D" w14:textId="77777777" w:rsidR="00CC3D80" w:rsidRPr="00D01AF7" w:rsidRDefault="00CC3D80" w:rsidP="0084720A">
      <w:pPr>
        <w:spacing w:after="120"/>
      </w:pPr>
    </w:p>
    <w:p w14:paraId="7D77F950" w14:textId="638480EB" w:rsidR="0084720A" w:rsidRPr="00D01AF7" w:rsidRDefault="0084720A" w:rsidP="0084720A">
      <w:pPr>
        <w:spacing w:after="120"/>
      </w:pPr>
      <w:r w:rsidRPr="00D01AF7">
        <w:t>1. Purpose and Scope</w:t>
      </w:r>
    </w:p>
    <w:p w14:paraId="7EA46779" w14:textId="77777777" w:rsidR="0084720A" w:rsidRPr="00D01AF7" w:rsidRDefault="0084720A" w:rsidP="0084720A">
      <w:pPr>
        <w:spacing w:after="120"/>
      </w:pPr>
      <w:r w:rsidRPr="00D01AF7">
        <w:t>2. Legal Framework</w:t>
      </w:r>
    </w:p>
    <w:p w14:paraId="04227F14" w14:textId="77777777" w:rsidR="0084720A" w:rsidRPr="00D01AF7" w:rsidRDefault="0084720A" w:rsidP="0084720A">
      <w:pPr>
        <w:spacing w:after="120"/>
        <w:ind w:firstLine="708"/>
      </w:pPr>
      <w:r w:rsidRPr="00D01AF7">
        <w:t>2.1 National Legislation</w:t>
      </w:r>
    </w:p>
    <w:p w14:paraId="3A71C7F5" w14:textId="77777777" w:rsidR="0084720A" w:rsidRPr="00D01AF7" w:rsidRDefault="0084720A" w:rsidP="0084720A">
      <w:pPr>
        <w:spacing w:after="120"/>
        <w:ind w:firstLine="708"/>
      </w:pPr>
      <w:r w:rsidRPr="00D01AF7">
        <w:t>2.2 International Standards</w:t>
      </w:r>
    </w:p>
    <w:p w14:paraId="3A10C37E" w14:textId="77777777" w:rsidR="0084720A" w:rsidRPr="00D01AF7" w:rsidRDefault="0084720A" w:rsidP="0084720A">
      <w:pPr>
        <w:spacing w:after="120"/>
      </w:pPr>
      <w:r w:rsidRPr="00D01AF7">
        <w:t>3. Roles and Responsibilities</w:t>
      </w:r>
    </w:p>
    <w:p w14:paraId="3028892C" w14:textId="77777777" w:rsidR="0084720A" w:rsidRPr="00D01AF7" w:rsidRDefault="0084720A" w:rsidP="0084720A">
      <w:pPr>
        <w:spacing w:after="120"/>
      </w:pPr>
      <w:r w:rsidRPr="00D01AF7">
        <w:t>4. Mitigation Measures and Management Controls</w:t>
      </w:r>
    </w:p>
    <w:p w14:paraId="1E233301" w14:textId="77777777" w:rsidR="0084720A" w:rsidRPr="00D01AF7" w:rsidRDefault="0084720A" w:rsidP="0084720A">
      <w:pPr>
        <w:spacing w:after="120"/>
        <w:ind w:firstLine="708"/>
      </w:pPr>
      <w:r w:rsidRPr="00D01AF7">
        <w:t>4.1 General Requirements</w:t>
      </w:r>
    </w:p>
    <w:p w14:paraId="476874EB" w14:textId="77777777" w:rsidR="0084720A" w:rsidRPr="00D01AF7" w:rsidRDefault="0084720A" w:rsidP="0084720A">
      <w:pPr>
        <w:spacing w:after="120"/>
        <w:ind w:firstLine="708"/>
      </w:pPr>
      <w:r w:rsidRPr="00D01AF7">
        <w:t>4.2 Province-Specific Requirements</w:t>
      </w:r>
    </w:p>
    <w:p w14:paraId="0D5A471F" w14:textId="250A1B1B" w:rsidR="0084720A" w:rsidRPr="00D01AF7" w:rsidRDefault="0084720A" w:rsidP="0084720A">
      <w:pPr>
        <w:spacing w:after="120"/>
        <w:ind w:firstLine="708"/>
      </w:pPr>
      <w:r w:rsidRPr="00D01AF7">
        <w:t xml:space="preserve">4.3 </w:t>
      </w:r>
      <w:r w:rsidR="00977659" w:rsidRPr="00D01AF7">
        <w:t>Sub-</w:t>
      </w:r>
      <w:r w:rsidR="00B06F17" w:rsidRPr="00D01AF7">
        <w:t xml:space="preserve">project </w:t>
      </w:r>
      <w:r w:rsidRPr="00D01AF7">
        <w:t>Related Possible Requirements based on Types</w:t>
      </w:r>
    </w:p>
    <w:p w14:paraId="5B672B61" w14:textId="77777777" w:rsidR="0084720A" w:rsidRPr="00D01AF7" w:rsidRDefault="0084720A" w:rsidP="0084720A">
      <w:pPr>
        <w:spacing w:after="120"/>
      </w:pPr>
      <w:r w:rsidRPr="00D01AF7">
        <w:t>5. Training, Reporting and Monitoring</w:t>
      </w:r>
    </w:p>
    <w:p w14:paraId="1FF80E25" w14:textId="77777777" w:rsidR="0084720A" w:rsidRPr="00D01AF7" w:rsidRDefault="0084720A" w:rsidP="0084720A">
      <w:pPr>
        <w:spacing w:after="120"/>
        <w:ind w:firstLine="708"/>
      </w:pPr>
      <w:r w:rsidRPr="00D01AF7">
        <w:t>5.1 Training</w:t>
      </w:r>
    </w:p>
    <w:p w14:paraId="0A43561F" w14:textId="77777777" w:rsidR="0084720A" w:rsidRPr="00D01AF7" w:rsidRDefault="0084720A" w:rsidP="0084720A">
      <w:pPr>
        <w:spacing w:after="120"/>
        <w:ind w:firstLine="708"/>
      </w:pPr>
      <w:r w:rsidRPr="00D01AF7">
        <w:t>5.2 Reporting</w:t>
      </w:r>
    </w:p>
    <w:p w14:paraId="0A2C0819" w14:textId="544B8AF9" w:rsidR="0084720A" w:rsidRPr="00D01AF7" w:rsidRDefault="0084720A" w:rsidP="0084720A">
      <w:pPr>
        <w:spacing w:before="0" w:after="160" w:line="259" w:lineRule="auto"/>
        <w:jc w:val="left"/>
      </w:pPr>
      <w:r w:rsidRPr="00D01AF7">
        <w:t>5.3 Monitoring</w:t>
      </w:r>
    </w:p>
    <w:p w14:paraId="5656FF12" w14:textId="77777777" w:rsidR="0084720A" w:rsidRPr="00D01AF7" w:rsidRDefault="0084720A">
      <w:pPr>
        <w:spacing w:before="0" w:after="160" w:line="259" w:lineRule="auto"/>
        <w:jc w:val="left"/>
      </w:pPr>
    </w:p>
    <w:p w14:paraId="32631898" w14:textId="563F52C4" w:rsidR="00A5102E" w:rsidRPr="00D01AF7" w:rsidRDefault="00A5102E">
      <w:pPr>
        <w:spacing w:before="0" w:after="160" w:line="259" w:lineRule="auto"/>
        <w:jc w:val="left"/>
      </w:pPr>
      <w:r w:rsidRPr="00D01AF7">
        <w:br w:type="page"/>
      </w:r>
    </w:p>
    <w:p w14:paraId="796C576A" w14:textId="0ABE68E2" w:rsidR="00AC3181" w:rsidRPr="00D01AF7" w:rsidRDefault="00AC3181" w:rsidP="00AC3181">
      <w:pPr>
        <w:pStyle w:val="Balk1"/>
        <w:numPr>
          <w:ilvl w:val="0"/>
          <w:numId w:val="0"/>
        </w:numPr>
        <w:spacing w:after="240"/>
        <w:rPr>
          <w:rFonts w:cs="Tahoma"/>
        </w:rPr>
      </w:pPr>
      <w:bookmarkStart w:id="518" w:name="_Ref73733206"/>
      <w:bookmarkStart w:id="519" w:name="_Toc129783832"/>
      <w:r w:rsidRPr="00D01AF7">
        <w:rPr>
          <w:rFonts w:cs="Tahoma"/>
        </w:rPr>
        <w:lastRenderedPageBreak/>
        <w:t>A</w:t>
      </w:r>
      <w:r w:rsidR="00773BC2" w:rsidRPr="00D01AF7">
        <w:rPr>
          <w:rFonts w:cs="Tahoma"/>
        </w:rPr>
        <w:t>nne</w:t>
      </w:r>
      <w:r w:rsidRPr="00D01AF7">
        <w:rPr>
          <w:rFonts w:cs="Tahoma"/>
        </w:rPr>
        <w:t>x</w:t>
      </w:r>
      <w:bookmarkEnd w:id="518"/>
      <w:r w:rsidR="00773BC2" w:rsidRPr="00D01AF7">
        <w:rPr>
          <w:rFonts w:cs="Tahoma"/>
        </w:rPr>
        <w:t xml:space="preserve"> </w:t>
      </w:r>
      <w:r w:rsidRPr="00D01AF7">
        <w:rPr>
          <w:rFonts w:cs="Tahoma"/>
        </w:rPr>
        <w:t>1</w:t>
      </w:r>
      <w:r w:rsidR="00967158" w:rsidRPr="00D01AF7">
        <w:rPr>
          <w:rFonts w:cs="Tahoma"/>
        </w:rPr>
        <w:t>3</w:t>
      </w:r>
      <w:r w:rsidR="00773BC2" w:rsidRPr="00D01AF7">
        <w:rPr>
          <w:rFonts w:cs="Tahoma"/>
        </w:rPr>
        <w:t>.</w:t>
      </w:r>
      <w:r w:rsidRPr="00D01AF7">
        <w:rPr>
          <w:rFonts w:cs="Tahoma"/>
        </w:rPr>
        <w:t xml:space="preserve"> Chance Find Procedure</w:t>
      </w:r>
      <w:bookmarkEnd w:id="519"/>
    </w:p>
    <w:p w14:paraId="4E07190B" w14:textId="625E8C90" w:rsidR="0084720A" w:rsidRPr="00D01AF7" w:rsidRDefault="0078243D" w:rsidP="00BD0B4E">
      <w:pPr>
        <w:spacing w:before="0" w:after="160" w:line="259" w:lineRule="auto"/>
        <w:jc w:val="left"/>
        <w:rPr>
          <w:sz w:val="24"/>
          <w:szCs w:val="24"/>
        </w:rPr>
      </w:pPr>
      <w:bookmarkStart w:id="520" w:name="_Toc90242460"/>
      <w:r w:rsidRPr="00D01AF7">
        <w:rPr>
          <w:b/>
          <w:bCs/>
          <w:sz w:val="24"/>
          <w:szCs w:val="24"/>
        </w:rPr>
        <w:t>1.</w:t>
      </w:r>
      <w:r w:rsidRPr="00D01AF7">
        <w:rPr>
          <w:b/>
          <w:bCs/>
          <w:sz w:val="24"/>
          <w:szCs w:val="24"/>
        </w:rPr>
        <w:tab/>
      </w:r>
      <w:r w:rsidR="0084720A" w:rsidRPr="00D01AF7">
        <w:rPr>
          <w:b/>
          <w:bCs/>
          <w:sz w:val="24"/>
          <w:szCs w:val="24"/>
        </w:rPr>
        <w:t>Introduction</w:t>
      </w:r>
      <w:bookmarkEnd w:id="520"/>
    </w:p>
    <w:p w14:paraId="3F8ED930" w14:textId="19C29066" w:rsidR="0084720A" w:rsidRPr="00D01AF7" w:rsidRDefault="0084720A" w:rsidP="0084720A">
      <w:r w:rsidRPr="00D01AF7">
        <w:t xml:space="preserve">The General Directorate of Infrastructure and Urban </w:t>
      </w:r>
      <w:r w:rsidR="004D694D" w:rsidRPr="00D01AF7">
        <w:t>Transformation</w:t>
      </w:r>
      <w:r w:rsidRPr="00D01AF7">
        <w:t xml:space="preserve"> </w:t>
      </w:r>
      <w:r w:rsidR="001053BE" w:rsidRPr="00D01AF7">
        <w:t>(</w:t>
      </w:r>
      <w:r w:rsidR="004D694D" w:rsidRPr="00D01AF7">
        <w:t>GDIUT</w:t>
      </w:r>
      <w:r w:rsidR="008E79E5" w:rsidRPr="00D01AF7">
        <w:t>S</w:t>
      </w:r>
      <w:r w:rsidR="001053BE" w:rsidRPr="00D01AF7">
        <w:t xml:space="preserve">) </w:t>
      </w:r>
      <w:r w:rsidRPr="00D01AF7">
        <w:t>of the Ministry of Environment</w:t>
      </w:r>
      <w:r w:rsidR="001053BE" w:rsidRPr="00D01AF7">
        <w:t>,</w:t>
      </w:r>
      <w:r w:rsidRPr="00D01AF7">
        <w:t xml:space="preserve"> Urbanization </w:t>
      </w:r>
      <w:r w:rsidR="001053BE" w:rsidRPr="00D01AF7">
        <w:t>and Climate Change (</w:t>
      </w:r>
      <w:r w:rsidR="00521BC2" w:rsidRPr="00D01AF7">
        <w:t>the MoEUCC</w:t>
      </w:r>
      <w:r w:rsidR="001053BE" w:rsidRPr="00D01AF7">
        <w:t xml:space="preserve">) </w:t>
      </w:r>
      <w:r w:rsidRPr="00D01AF7">
        <w:t xml:space="preserve">is responsible for the </w:t>
      </w:r>
      <w:r w:rsidR="00977659" w:rsidRPr="00D01AF7">
        <w:t>sub-</w:t>
      </w:r>
      <w:r w:rsidR="00B06F17" w:rsidRPr="00D01AF7">
        <w:t xml:space="preserve">project </w:t>
      </w:r>
      <w:r w:rsidRPr="00D01AF7">
        <w:t xml:space="preserve">activities to be carried out within the scope of the Project and the management and protection of archaeological and cultural heritage sites/resources in the areas affected by these activities. Natural and Archaeological Sites, Cultural and Historical Buildings will not be included in the Project. However, it is still possible to encounter some unknown archaeological sites and cultural heritage assets as “Chance Finds” during the </w:t>
      </w:r>
      <w:r w:rsidR="00955756" w:rsidRPr="00D01AF7">
        <w:t>Project</w:t>
      </w:r>
      <w:r w:rsidRPr="00D01AF7">
        <w:t xml:space="preserve"> activities.</w:t>
      </w:r>
    </w:p>
    <w:p w14:paraId="662EE6DF" w14:textId="13F6EF66" w:rsidR="0084720A" w:rsidRPr="00D01AF7" w:rsidRDefault="00007130" w:rsidP="00BD0B4E">
      <w:pPr>
        <w:spacing w:line="259" w:lineRule="auto"/>
        <w:jc w:val="left"/>
        <w:rPr>
          <w:szCs w:val="20"/>
        </w:rPr>
      </w:pPr>
      <w:bookmarkStart w:id="521" w:name="_Toc90242461"/>
      <w:r w:rsidRPr="00D01AF7">
        <w:rPr>
          <w:b/>
          <w:bCs/>
          <w:szCs w:val="20"/>
        </w:rPr>
        <w:t>1.1.</w:t>
      </w:r>
      <w:r w:rsidRPr="00D01AF7">
        <w:rPr>
          <w:b/>
          <w:bCs/>
          <w:szCs w:val="20"/>
        </w:rPr>
        <w:tab/>
      </w:r>
      <w:r w:rsidR="0084720A" w:rsidRPr="00D01AF7">
        <w:rPr>
          <w:b/>
          <w:bCs/>
          <w:szCs w:val="20"/>
        </w:rPr>
        <w:t>Purpose</w:t>
      </w:r>
      <w:bookmarkEnd w:id="521"/>
    </w:p>
    <w:p w14:paraId="305BD58D" w14:textId="05391469" w:rsidR="0084720A" w:rsidRPr="00D01AF7" w:rsidRDefault="0084720A" w:rsidP="0084720A">
      <w:r w:rsidRPr="00D01AF7">
        <w:t xml:space="preserve">The purpose of this document is to outline the procedure and related responsibilities required in relation to managing the Chance Finds process during the works to be carried out within the </w:t>
      </w:r>
      <w:r w:rsidR="00977659" w:rsidRPr="00D01AF7">
        <w:t>sub-project</w:t>
      </w:r>
      <w:r w:rsidRPr="00D01AF7">
        <w:t>.</w:t>
      </w:r>
    </w:p>
    <w:p w14:paraId="4E1C4236" w14:textId="5A2C72B1" w:rsidR="0084720A" w:rsidRPr="00D01AF7" w:rsidRDefault="00007130" w:rsidP="00007130">
      <w:pPr>
        <w:spacing w:line="259" w:lineRule="auto"/>
        <w:jc w:val="left"/>
        <w:rPr>
          <w:b/>
          <w:bCs/>
          <w:szCs w:val="20"/>
        </w:rPr>
      </w:pPr>
      <w:bookmarkStart w:id="522" w:name="_Toc90242462"/>
      <w:r w:rsidRPr="00D01AF7">
        <w:rPr>
          <w:b/>
          <w:bCs/>
          <w:szCs w:val="20"/>
        </w:rPr>
        <w:t>1.2.</w:t>
      </w:r>
      <w:r w:rsidRPr="00D01AF7">
        <w:rPr>
          <w:b/>
          <w:bCs/>
          <w:szCs w:val="20"/>
        </w:rPr>
        <w:tab/>
      </w:r>
      <w:r w:rsidR="0084720A" w:rsidRPr="00D01AF7">
        <w:rPr>
          <w:b/>
          <w:bCs/>
          <w:szCs w:val="20"/>
        </w:rPr>
        <w:t>Definitions</w:t>
      </w:r>
      <w:bookmarkEnd w:id="522"/>
    </w:p>
    <w:p w14:paraId="7638E676" w14:textId="77777777" w:rsidR="00007130" w:rsidRPr="00D01AF7" w:rsidRDefault="00007130" w:rsidP="00BD0B4E">
      <w:pPr>
        <w:spacing w:line="259" w:lineRule="auto"/>
        <w:jc w:val="left"/>
        <w:rPr>
          <w:szCs w:val="20"/>
        </w:rPr>
      </w:pPr>
    </w:p>
    <w:tbl>
      <w:tblPr>
        <w:tblW w:w="5000" w:type="pct"/>
        <w:tblBorders>
          <w:top w:val="single" w:sz="4" w:space="0" w:color="auto"/>
          <w:bottom w:val="single" w:sz="4" w:space="0" w:color="auto"/>
          <w:insideH w:val="single" w:sz="4" w:space="0" w:color="auto"/>
        </w:tblBorders>
        <w:tblLook w:val="01E0" w:firstRow="1" w:lastRow="1" w:firstColumn="1" w:lastColumn="1" w:noHBand="0" w:noVBand="0"/>
      </w:tblPr>
      <w:tblGrid>
        <w:gridCol w:w="2999"/>
        <w:gridCol w:w="6633"/>
      </w:tblGrid>
      <w:tr w:rsidR="0084720A" w:rsidRPr="00D01AF7" w14:paraId="33FF71F6" w14:textId="77777777" w:rsidTr="0084720A">
        <w:tc>
          <w:tcPr>
            <w:tcW w:w="1557" w:type="pct"/>
            <w:tcBorders>
              <w:top w:val="single" w:sz="4" w:space="0" w:color="auto"/>
              <w:left w:val="nil"/>
              <w:bottom w:val="single" w:sz="4" w:space="0" w:color="auto"/>
              <w:right w:val="nil"/>
            </w:tcBorders>
            <w:hideMark/>
          </w:tcPr>
          <w:p w14:paraId="2D24F01A" w14:textId="77777777" w:rsidR="0084720A" w:rsidRPr="00D01AF7" w:rsidRDefault="0084720A">
            <w:pPr>
              <w:spacing w:before="0"/>
              <w:jc w:val="left"/>
              <w:rPr>
                <w:rFonts w:cs="Calibri"/>
                <w:szCs w:val="20"/>
              </w:rPr>
            </w:pPr>
            <w:r w:rsidRPr="00D01AF7">
              <w:rPr>
                <w:rFonts w:cs="Calibri"/>
                <w:szCs w:val="20"/>
              </w:rPr>
              <w:t>CHANCE FIND</w:t>
            </w:r>
          </w:p>
        </w:tc>
        <w:tc>
          <w:tcPr>
            <w:tcW w:w="3443" w:type="pct"/>
            <w:tcBorders>
              <w:top w:val="single" w:sz="4" w:space="0" w:color="auto"/>
              <w:left w:val="nil"/>
              <w:bottom w:val="single" w:sz="4" w:space="0" w:color="auto"/>
              <w:right w:val="nil"/>
            </w:tcBorders>
            <w:hideMark/>
          </w:tcPr>
          <w:p w14:paraId="7D1BF127" w14:textId="78CE235D" w:rsidR="0084720A" w:rsidRPr="00D01AF7" w:rsidRDefault="0084720A">
            <w:pPr>
              <w:spacing w:before="0"/>
              <w:rPr>
                <w:rFonts w:cs="Calibri"/>
                <w:szCs w:val="20"/>
              </w:rPr>
            </w:pPr>
            <w:r w:rsidRPr="00D01AF7">
              <w:rPr>
                <w:rFonts w:cs="Calibri"/>
                <w:szCs w:val="20"/>
              </w:rPr>
              <w:t xml:space="preserve">Any potential objects, features or areas of cultural inheritance that have been defined as a result of regular monitoring of </w:t>
            </w:r>
            <w:r w:rsidR="00955756" w:rsidRPr="00D01AF7">
              <w:rPr>
                <w:rFonts w:cs="Calibri"/>
                <w:szCs w:val="20"/>
              </w:rPr>
              <w:t>Project</w:t>
            </w:r>
            <w:r w:rsidRPr="00D01AF7">
              <w:rPr>
                <w:rFonts w:cs="Calibri"/>
                <w:szCs w:val="20"/>
              </w:rPr>
              <w:t>-related construction works but extrinsically to an official site survey.</w:t>
            </w:r>
          </w:p>
        </w:tc>
      </w:tr>
      <w:tr w:rsidR="0084720A" w:rsidRPr="00D01AF7" w14:paraId="7B047A68" w14:textId="77777777" w:rsidTr="0084720A">
        <w:tc>
          <w:tcPr>
            <w:tcW w:w="1557" w:type="pct"/>
            <w:tcBorders>
              <w:top w:val="single" w:sz="4" w:space="0" w:color="auto"/>
              <w:left w:val="nil"/>
              <w:bottom w:val="single" w:sz="4" w:space="0" w:color="auto"/>
              <w:right w:val="nil"/>
            </w:tcBorders>
            <w:hideMark/>
          </w:tcPr>
          <w:p w14:paraId="69C3A988" w14:textId="77777777" w:rsidR="0084720A" w:rsidRPr="00D01AF7" w:rsidRDefault="0084720A">
            <w:pPr>
              <w:spacing w:before="0"/>
              <w:jc w:val="left"/>
              <w:rPr>
                <w:rFonts w:cs="Calibri"/>
                <w:szCs w:val="20"/>
              </w:rPr>
            </w:pPr>
            <w:r w:rsidRPr="00D01AF7">
              <w:rPr>
                <w:rFonts w:cs="Calibri"/>
                <w:szCs w:val="20"/>
              </w:rPr>
              <w:t>MUSEUM DIRECTORATES</w:t>
            </w:r>
          </w:p>
        </w:tc>
        <w:tc>
          <w:tcPr>
            <w:tcW w:w="3443" w:type="pct"/>
            <w:tcBorders>
              <w:top w:val="single" w:sz="4" w:space="0" w:color="auto"/>
              <w:left w:val="nil"/>
              <w:bottom w:val="single" w:sz="4" w:space="0" w:color="auto"/>
              <w:right w:val="nil"/>
            </w:tcBorders>
            <w:hideMark/>
          </w:tcPr>
          <w:p w14:paraId="124BA4F8" w14:textId="77777777" w:rsidR="0084720A" w:rsidRPr="00D01AF7" w:rsidRDefault="0084720A">
            <w:pPr>
              <w:spacing w:before="0"/>
              <w:rPr>
                <w:rFonts w:cs="Calibri"/>
                <w:szCs w:val="20"/>
              </w:rPr>
            </w:pPr>
            <w:r w:rsidRPr="00D01AF7">
              <w:rPr>
                <w:rFonts w:eastAsia="Calibri" w:cs="Calibri"/>
                <w:szCs w:val="20"/>
              </w:rPr>
              <w:t xml:space="preserve"> </w:t>
            </w:r>
          </w:p>
        </w:tc>
      </w:tr>
      <w:tr w:rsidR="0084720A" w:rsidRPr="00D01AF7" w14:paraId="2E807B74" w14:textId="77777777" w:rsidTr="0084720A">
        <w:tc>
          <w:tcPr>
            <w:tcW w:w="1557" w:type="pct"/>
            <w:tcBorders>
              <w:top w:val="single" w:sz="4" w:space="0" w:color="auto"/>
              <w:left w:val="nil"/>
              <w:bottom w:val="single" w:sz="4" w:space="0" w:color="auto"/>
              <w:right w:val="nil"/>
            </w:tcBorders>
            <w:hideMark/>
          </w:tcPr>
          <w:p w14:paraId="75D8F073" w14:textId="77777777" w:rsidR="0084720A" w:rsidRPr="00D01AF7" w:rsidRDefault="0084720A">
            <w:pPr>
              <w:spacing w:before="0"/>
              <w:jc w:val="left"/>
              <w:rPr>
                <w:rFonts w:cs="Calibri"/>
                <w:szCs w:val="20"/>
              </w:rPr>
            </w:pPr>
            <w:r w:rsidRPr="00D01AF7">
              <w:rPr>
                <w:rFonts w:cs="Calibri"/>
                <w:szCs w:val="20"/>
              </w:rPr>
              <w:t>REGIONAL CONSERVATION BOARDS</w:t>
            </w:r>
          </w:p>
        </w:tc>
        <w:tc>
          <w:tcPr>
            <w:tcW w:w="3443" w:type="pct"/>
            <w:tcBorders>
              <w:top w:val="single" w:sz="4" w:space="0" w:color="auto"/>
              <w:left w:val="nil"/>
              <w:bottom w:val="single" w:sz="4" w:space="0" w:color="auto"/>
              <w:right w:val="nil"/>
            </w:tcBorders>
          </w:tcPr>
          <w:p w14:paraId="1E8D519B" w14:textId="77777777" w:rsidR="0084720A" w:rsidRPr="00D01AF7" w:rsidRDefault="0084720A">
            <w:pPr>
              <w:spacing w:before="0"/>
              <w:rPr>
                <w:rFonts w:cs="Calibri"/>
                <w:szCs w:val="20"/>
              </w:rPr>
            </w:pPr>
          </w:p>
        </w:tc>
      </w:tr>
      <w:tr w:rsidR="0084720A" w:rsidRPr="00D01AF7" w14:paraId="633FA1EE" w14:textId="77777777" w:rsidTr="0084720A">
        <w:tc>
          <w:tcPr>
            <w:tcW w:w="1557" w:type="pct"/>
            <w:tcBorders>
              <w:top w:val="single" w:sz="4" w:space="0" w:color="auto"/>
              <w:left w:val="nil"/>
              <w:bottom w:val="single" w:sz="4" w:space="0" w:color="auto"/>
              <w:right w:val="nil"/>
            </w:tcBorders>
            <w:hideMark/>
          </w:tcPr>
          <w:p w14:paraId="120CEA4F" w14:textId="77777777" w:rsidR="0084720A" w:rsidRPr="00D01AF7" w:rsidRDefault="0084720A">
            <w:pPr>
              <w:spacing w:before="0"/>
              <w:jc w:val="left"/>
              <w:rPr>
                <w:rFonts w:cs="Calibri"/>
                <w:szCs w:val="20"/>
              </w:rPr>
            </w:pPr>
            <w:r w:rsidRPr="00D01AF7">
              <w:rPr>
                <w:rFonts w:cs="Calibri"/>
                <w:szCs w:val="20"/>
              </w:rPr>
              <w:t>PROJECT</w:t>
            </w:r>
          </w:p>
        </w:tc>
        <w:tc>
          <w:tcPr>
            <w:tcW w:w="3443" w:type="pct"/>
            <w:tcBorders>
              <w:top w:val="single" w:sz="4" w:space="0" w:color="auto"/>
              <w:left w:val="nil"/>
              <w:bottom w:val="single" w:sz="4" w:space="0" w:color="auto"/>
              <w:right w:val="nil"/>
            </w:tcBorders>
            <w:hideMark/>
          </w:tcPr>
          <w:p w14:paraId="14859206" w14:textId="12AF9DE7" w:rsidR="0084720A" w:rsidRPr="00D01AF7" w:rsidRDefault="00007130">
            <w:pPr>
              <w:spacing w:before="0"/>
              <w:rPr>
                <w:rFonts w:cs="Calibri"/>
                <w:szCs w:val="20"/>
              </w:rPr>
            </w:pPr>
            <w:r w:rsidRPr="00D01AF7">
              <w:rPr>
                <w:rFonts w:cs="Calibri"/>
                <w:bCs/>
                <w:szCs w:val="20"/>
              </w:rPr>
              <w:t>Climate and Disaster Resilient Cities Project</w:t>
            </w:r>
          </w:p>
        </w:tc>
      </w:tr>
      <w:tr w:rsidR="0084720A" w:rsidRPr="00D01AF7" w14:paraId="75E37937" w14:textId="77777777" w:rsidTr="0084720A">
        <w:tc>
          <w:tcPr>
            <w:tcW w:w="1557" w:type="pct"/>
            <w:tcBorders>
              <w:top w:val="single" w:sz="4" w:space="0" w:color="auto"/>
              <w:left w:val="nil"/>
              <w:bottom w:val="single" w:sz="4" w:space="0" w:color="auto"/>
              <w:right w:val="nil"/>
            </w:tcBorders>
            <w:hideMark/>
          </w:tcPr>
          <w:p w14:paraId="1B3418AE" w14:textId="77777777" w:rsidR="0084720A" w:rsidRPr="00D01AF7" w:rsidRDefault="0084720A">
            <w:pPr>
              <w:spacing w:before="0"/>
              <w:jc w:val="left"/>
              <w:rPr>
                <w:rFonts w:cs="Calibri"/>
                <w:szCs w:val="20"/>
              </w:rPr>
            </w:pPr>
            <w:r w:rsidRPr="00D01AF7">
              <w:rPr>
                <w:rFonts w:cs="Calibri"/>
                <w:szCs w:val="20"/>
              </w:rPr>
              <w:t>WORK TO BE DONE OR MANDATORY ACTIONS</w:t>
            </w:r>
          </w:p>
        </w:tc>
        <w:tc>
          <w:tcPr>
            <w:tcW w:w="3443" w:type="pct"/>
            <w:tcBorders>
              <w:top w:val="single" w:sz="4" w:space="0" w:color="auto"/>
              <w:left w:val="nil"/>
              <w:bottom w:val="single" w:sz="4" w:space="0" w:color="auto"/>
              <w:right w:val="nil"/>
            </w:tcBorders>
            <w:hideMark/>
          </w:tcPr>
          <w:p w14:paraId="38A3904C" w14:textId="77777777" w:rsidR="0084720A" w:rsidRPr="00D01AF7" w:rsidRDefault="0084720A">
            <w:pPr>
              <w:spacing w:before="0"/>
              <w:rPr>
                <w:rFonts w:cs="Calibri"/>
                <w:szCs w:val="20"/>
              </w:rPr>
            </w:pPr>
            <w:r w:rsidRPr="00D01AF7">
              <w:rPr>
                <w:rFonts w:cs="Calibri"/>
                <w:szCs w:val="20"/>
              </w:rPr>
              <w:t>Represents mandatory conditions</w:t>
            </w:r>
          </w:p>
        </w:tc>
      </w:tr>
      <w:tr w:rsidR="0084720A" w:rsidRPr="00D01AF7" w14:paraId="696D4019" w14:textId="77777777" w:rsidTr="0084720A">
        <w:tc>
          <w:tcPr>
            <w:tcW w:w="1557" w:type="pct"/>
            <w:tcBorders>
              <w:top w:val="single" w:sz="4" w:space="0" w:color="auto"/>
              <w:left w:val="nil"/>
              <w:bottom w:val="single" w:sz="4" w:space="0" w:color="auto"/>
              <w:right w:val="nil"/>
            </w:tcBorders>
            <w:hideMark/>
          </w:tcPr>
          <w:p w14:paraId="32AE295E" w14:textId="77777777" w:rsidR="0084720A" w:rsidRPr="00D01AF7" w:rsidRDefault="0084720A">
            <w:pPr>
              <w:spacing w:before="0"/>
              <w:jc w:val="left"/>
              <w:rPr>
                <w:rFonts w:cs="Calibri"/>
                <w:szCs w:val="20"/>
              </w:rPr>
            </w:pPr>
            <w:r w:rsidRPr="00D01AF7">
              <w:rPr>
                <w:rFonts w:cs="Calibri"/>
                <w:szCs w:val="20"/>
              </w:rPr>
              <w:t>COMPULSORY WORK</w:t>
            </w:r>
          </w:p>
        </w:tc>
        <w:tc>
          <w:tcPr>
            <w:tcW w:w="3443" w:type="pct"/>
            <w:tcBorders>
              <w:top w:val="single" w:sz="4" w:space="0" w:color="auto"/>
              <w:left w:val="nil"/>
              <w:bottom w:val="single" w:sz="4" w:space="0" w:color="auto"/>
              <w:right w:val="nil"/>
            </w:tcBorders>
            <w:hideMark/>
          </w:tcPr>
          <w:p w14:paraId="5E75D4B0" w14:textId="77777777" w:rsidR="0084720A" w:rsidRPr="00D01AF7" w:rsidRDefault="0084720A">
            <w:pPr>
              <w:spacing w:before="0"/>
              <w:rPr>
                <w:rFonts w:cs="Calibri"/>
                <w:b/>
                <w:bCs/>
                <w:szCs w:val="20"/>
              </w:rPr>
            </w:pPr>
            <w:r w:rsidRPr="00D01AF7">
              <w:rPr>
                <w:rFonts w:cs="Calibri"/>
                <w:szCs w:val="20"/>
              </w:rPr>
              <w:t>Indicates that a provision is not mandatory but recommended as good practice</w:t>
            </w:r>
          </w:p>
        </w:tc>
      </w:tr>
    </w:tbl>
    <w:p w14:paraId="1F40E8F5" w14:textId="77777777" w:rsidR="0084720A" w:rsidRPr="00D01AF7" w:rsidRDefault="0084720A" w:rsidP="0084720A"/>
    <w:p w14:paraId="1835CBBC" w14:textId="434E4017" w:rsidR="0084720A" w:rsidRPr="00D01AF7" w:rsidRDefault="0078243D" w:rsidP="00BD0B4E">
      <w:pPr>
        <w:spacing w:before="0" w:after="160" w:line="259" w:lineRule="auto"/>
        <w:jc w:val="left"/>
        <w:rPr>
          <w:sz w:val="24"/>
          <w:szCs w:val="24"/>
        </w:rPr>
      </w:pPr>
      <w:bookmarkStart w:id="523" w:name="_Toc90242463"/>
      <w:r w:rsidRPr="00D01AF7">
        <w:rPr>
          <w:b/>
          <w:bCs/>
          <w:sz w:val="24"/>
          <w:szCs w:val="24"/>
        </w:rPr>
        <w:t>2.</w:t>
      </w:r>
      <w:r w:rsidRPr="00D01AF7">
        <w:rPr>
          <w:b/>
          <w:bCs/>
          <w:sz w:val="24"/>
          <w:szCs w:val="24"/>
        </w:rPr>
        <w:tab/>
      </w:r>
      <w:r w:rsidR="0084720A" w:rsidRPr="00D01AF7">
        <w:rPr>
          <w:b/>
          <w:bCs/>
          <w:sz w:val="24"/>
          <w:szCs w:val="24"/>
        </w:rPr>
        <w:t>Roles and Responsibilities</w:t>
      </w:r>
      <w:bookmarkEnd w:id="523"/>
    </w:p>
    <w:p w14:paraId="62D59EC5" w14:textId="6D560614" w:rsidR="0084720A" w:rsidRPr="00D01AF7" w:rsidRDefault="0084720A" w:rsidP="0084720A">
      <w:bookmarkStart w:id="524" w:name="_Hlk32843137"/>
      <w:r w:rsidRPr="00D01AF7">
        <w:rPr>
          <w:lang w:eastAsia="fr-FR"/>
        </w:rPr>
        <w:t xml:space="preserve">The </w:t>
      </w:r>
      <w:r w:rsidR="00335B84" w:rsidRPr="00D01AF7">
        <w:rPr>
          <w:lang w:eastAsia="fr-FR"/>
        </w:rPr>
        <w:t>Project Management Unit</w:t>
      </w:r>
      <w:r w:rsidRPr="00D01AF7">
        <w:rPr>
          <w:lang w:eastAsia="fr-FR"/>
        </w:rPr>
        <w:t xml:space="preserve"> (</w:t>
      </w:r>
      <w:r w:rsidR="00335B84" w:rsidRPr="00D01AF7">
        <w:rPr>
          <w:lang w:eastAsia="fr-FR"/>
        </w:rPr>
        <w:t>PMU</w:t>
      </w:r>
      <w:r w:rsidRPr="00D01AF7">
        <w:rPr>
          <w:lang w:eastAsia="fr-FR"/>
        </w:rPr>
        <w:t xml:space="preserve">), which will be established under the </w:t>
      </w:r>
      <w:r w:rsidR="00521BC2" w:rsidRPr="00D01AF7">
        <w:rPr>
          <w:lang w:eastAsia="fr-FR"/>
        </w:rPr>
        <w:t xml:space="preserve"> MoEUCC</w:t>
      </w:r>
      <w:r w:rsidRPr="00D01AF7">
        <w:rPr>
          <w:lang w:eastAsia="fr-FR"/>
        </w:rPr>
        <w:t xml:space="preserve">, General Directorate of Infrastructure and Urban </w:t>
      </w:r>
      <w:r w:rsidR="004D694D" w:rsidRPr="00D01AF7">
        <w:rPr>
          <w:lang w:eastAsia="fr-FR"/>
        </w:rPr>
        <w:t>Transformation</w:t>
      </w:r>
      <w:r w:rsidRPr="00D01AF7">
        <w:rPr>
          <w:lang w:eastAsia="fr-FR"/>
        </w:rPr>
        <w:t xml:space="preserve">, is obliged to comply with this procedure along with all its affiliated units and subcontractors throughout all activities for </w:t>
      </w:r>
      <w:r w:rsidR="00007130" w:rsidRPr="00D01AF7">
        <w:rPr>
          <w:lang w:eastAsia="fr-FR"/>
        </w:rPr>
        <w:t>all</w:t>
      </w:r>
      <w:r w:rsidRPr="00D01AF7">
        <w:rPr>
          <w:lang w:eastAsia="fr-FR"/>
        </w:rPr>
        <w:t xml:space="preserve"> </w:t>
      </w:r>
      <w:r w:rsidR="00977659" w:rsidRPr="00D01AF7">
        <w:rPr>
          <w:lang w:eastAsia="fr-FR"/>
        </w:rPr>
        <w:t>sub-project</w:t>
      </w:r>
      <w:r w:rsidRPr="00D01AF7">
        <w:rPr>
          <w:lang w:eastAsia="fr-FR"/>
        </w:rPr>
        <w:t>s</w:t>
      </w:r>
      <w:r w:rsidR="00007130" w:rsidRPr="00D01AF7">
        <w:rPr>
          <w:lang w:eastAsia="fr-FR"/>
        </w:rPr>
        <w:t xml:space="preserve"> under Component 2</w:t>
      </w:r>
      <w:r w:rsidRPr="00D01AF7">
        <w:rPr>
          <w:lang w:eastAsia="fr-FR"/>
        </w:rPr>
        <w:t xml:space="preserve">. All workers involved in </w:t>
      </w:r>
      <w:r w:rsidR="00977659" w:rsidRPr="00D01AF7">
        <w:rPr>
          <w:lang w:eastAsia="fr-FR"/>
        </w:rPr>
        <w:t>sub-project</w:t>
      </w:r>
      <w:r w:rsidRPr="00D01AF7">
        <w:rPr>
          <w:lang w:eastAsia="fr-FR"/>
        </w:rPr>
        <w:t>s’ activities will receive training on the implementation of this procedure.</w:t>
      </w:r>
      <w:bookmarkEnd w:id="524"/>
    </w:p>
    <w:p w14:paraId="3838E39A" w14:textId="2F701240" w:rsidR="0084720A" w:rsidRPr="00D01AF7" w:rsidRDefault="0084720A" w:rsidP="0084720A">
      <w:r w:rsidRPr="00D01AF7">
        <w:t xml:space="preserve">Roles and responsibilities for the Environmental and Social (E&amp;S) management of the Project are detailed in the Project ESMF. In this context, roles and responsibilities regarding the chance find process are given in </w:t>
      </w:r>
      <w:r w:rsidR="00007130" w:rsidRPr="00D01AF7">
        <w:t>the table below:</w:t>
      </w:r>
    </w:p>
    <w:p w14:paraId="7979008E" w14:textId="1AB6EC1A" w:rsidR="003C4867" w:rsidRPr="00D01AF7" w:rsidRDefault="003C4867">
      <w:pPr>
        <w:spacing w:before="0" w:after="160" w:line="259" w:lineRule="auto"/>
        <w:jc w:val="left"/>
      </w:pPr>
      <w:r w:rsidRPr="00D01AF7">
        <w:br w:type="page"/>
      </w:r>
    </w:p>
    <w:p w14:paraId="79806455" w14:textId="61998DE9" w:rsidR="0084720A" w:rsidRPr="00D01AF7" w:rsidRDefault="0084720A" w:rsidP="00007130">
      <w:pPr>
        <w:spacing w:line="259" w:lineRule="auto"/>
        <w:jc w:val="left"/>
        <w:rPr>
          <w:b/>
          <w:bCs/>
          <w:szCs w:val="20"/>
        </w:rPr>
      </w:pPr>
      <w:bookmarkStart w:id="525" w:name="_Toc90242454"/>
      <w:r w:rsidRPr="00D01AF7">
        <w:rPr>
          <w:b/>
          <w:bCs/>
          <w:szCs w:val="20"/>
        </w:rPr>
        <w:lastRenderedPageBreak/>
        <w:t>Roles and Responsibilities</w:t>
      </w:r>
      <w:bookmarkEnd w:id="525"/>
      <w:r w:rsidRPr="00D01AF7">
        <w:rPr>
          <w:b/>
          <w:bCs/>
          <w:szCs w:val="20"/>
        </w:rPr>
        <w:t xml:space="preserve"> </w:t>
      </w:r>
      <w:r w:rsidR="003C4867" w:rsidRPr="00D01AF7">
        <w:rPr>
          <w:b/>
          <w:bCs/>
          <w:szCs w:val="20"/>
        </w:rPr>
        <w:br/>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6"/>
        <w:gridCol w:w="6373"/>
      </w:tblGrid>
      <w:tr w:rsidR="0084720A" w:rsidRPr="00D01AF7" w14:paraId="6E4D5A4F" w14:textId="77777777" w:rsidTr="00BD0B4E">
        <w:trPr>
          <w:tblHeader/>
        </w:trPr>
        <w:tc>
          <w:tcPr>
            <w:tcW w:w="3266" w:type="dxa"/>
            <w:tcBorders>
              <w:top w:val="single" w:sz="4" w:space="0" w:color="auto"/>
              <w:left w:val="single" w:sz="4" w:space="0" w:color="auto"/>
              <w:bottom w:val="single" w:sz="4" w:space="0" w:color="auto"/>
              <w:right w:val="single" w:sz="4" w:space="0" w:color="auto"/>
            </w:tcBorders>
            <w:hideMark/>
          </w:tcPr>
          <w:p w14:paraId="4D960578" w14:textId="77777777" w:rsidR="0084720A" w:rsidRPr="00D01AF7" w:rsidRDefault="0084720A">
            <w:pPr>
              <w:pStyle w:val="TableTitle"/>
              <w:spacing w:before="40" w:after="40" w:line="256" w:lineRule="auto"/>
              <w:jc w:val="left"/>
              <w:rPr>
                <w:color w:val="auto"/>
              </w:rPr>
            </w:pPr>
            <w:r w:rsidRPr="00D01AF7">
              <w:rPr>
                <w:color w:val="auto"/>
              </w:rPr>
              <w:t>Roles</w:t>
            </w:r>
          </w:p>
        </w:tc>
        <w:tc>
          <w:tcPr>
            <w:tcW w:w="6373" w:type="dxa"/>
            <w:tcBorders>
              <w:top w:val="single" w:sz="4" w:space="0" w:color="auto"/>
              <w:left w:val="single" w:sz="4" w:space="0" w:color="auto"/>
              <w:bottom w:val="single" w:sz="4" w:space="0" w:color="auto"/>
              <w:right w:val="single" w:sz="4" w:space="0" w:color="auto"/>
            </w:tcBorders>
            <w:hideMark/>
          </w:tcPr>
          <w:p w14:paraId="0F5C9859" w14:textId="77777777" w:rsidR="0084720A" w:rsidRPr="00D01AF7" w:rsidRDefault="0084720A">
            <w:pPr>
              <w:pStyle w:val="TableTitle"/>
              <w:spacing w:before="40" w:after="40" w:line="256" w:lineRule="auto"/>
              <w:rPr>
                <w:color w:val="auto"/>
              </w:rPr>
            </w:pPr>
            <w:r w:rsidRPr="00D01AF7">
              <w:rPr>
                <w:color w:val="auto"/>
              </w:rPr>
              <w:t>Responsibilities</w:t>
            </w:r>
          </w:p>
        </w:tc>
      </w:tr>
      <w:tr w:rsidR="0084720A" w:rsidRPr="00D01AF7" w14:paraId="773AD568" w14:textId="77777777" w:rsidTr="00BD0B4E">
        <w:tc>
          <w:tcPr>
            <w:tcW w:w="3266" w:type="dxa"/>
            <w:tcBorders>
              <w:top w:val="single" w:sz="4" w:space="0" w:color="auto"/>
              <w:left w:val="single" w:sz="4" w:space="0" w:color="auto"/>
              <w:bottom w:val="single" w:sz="4" w:space="0" w:color="auto"/>
              <w:right w:val="single" w:sz="4" w:space="0" w:color="auto"/>
            </w:tcBorders>
            <w:hideMark/>
          </w:tcPr>
          <w:p w14:paraId="288E6995" w14:textId="16B98826" w:rsidR="0084720A" w:rsidRPr="00D01AF7" w:rsidRDefault="00335B84">
            <w:pPr>
              <w:pStyle w:val="TableContent"/>
              <w:spacing w:before="40" w:after="40" w:line="256" w:lineRule="auto"/>
            </w:pPr>
            <w:r w:rsidRPr="00D01AF7">
              <w:t>Project Management Unit</w:t>
            </w:r>
            <w:r w:rsidR="0084720A" w:rsidRPr="00D01AF7">
              <w:t xml:space="preserve"> (</w:t>
            </w:r>
            <w:r w:rsidRPr="00D01AF7">
              <w:t>PMU</w:t>
            </w:r>
            <w:r w:rsidR="0084720A" w:rsidRPr="00D01AF7">
              <w:t>)</w:t>
            </w:r>
            <w:r w:rsidR="00CF1C7F" w:rsidRPr="00D01AF7">
              <w:t xml:space="preserve"> </w:t>
            </w:r>
          </w:p>
        </w:tc>
        <w:tc>
          <w:tcPr>
            <w:tcW w:w="6373" w:type="dxa"/>
            <w:tcBorders>
              <w:top w:val="single" w:sz="4" w:space="0" w:color="auto"/>
              <w:left w:val="single" w:sz="4" w:space="0" w:color="auto"/>
              <w:bottom w:val="single" w:sz="4" w:space="0" w:color="auto"/>
              <w:right w:val="single" w:sz="4" w:space="0" w:color="auto"/>
            </w:tcBorders>
            <w:hideMark/>
          </w:tcPr>
          <w:p w14:paraId="7A754DB8" w14:textId="77777777" w:rsidR="0084720A" w:rsidRPr="00D01AF7" w:rsidRDefault="0084720A" w:rsidP="0084720A">
            <w:pPr>
              <w:pStyle w:val="TableContent"/>
              <w:numPr>
                <w:ilvl w:val="0"/>
                <w:numId w:val="233"/>
              </w:numPr>
              <w:spacing w:before="40" w:after="40" w:line="256" w:lineRule="auto"/>
            </w:pPr>
            <w:r w:rsidRPr="00D01AF7">
              <w:t>Ensure adequate resources are available to implement this procedure.</w:t>
            </w:r>
          </w:p>
          <w:p w14:paraId="01338ED3" w14:textId="77777777" w:rsidR="0084720A" w:rsidRPr="00D01AF7" w:rsidRDefault="0084720A" w:rsidP="0084720A">
            <w:pPr>
              <w:pStyle w:val="TableContent"/>
              <w:numPr>
                <w:ilvl w:val="0"/>
                <w:numId w:val="233"/>
              </w:numPr>
              <w:spacing w:before="40" w:after="40" w:line="256" w:lineRule="auto"/>
            </w:pPr>
            <w:r w:rsidRPr="00D01AF7">
              <w:t>Reviewing and updating the procedure as needed</w:t>
            </w:r>
          </w:p>
          <w:p w14:paraId="31FAD53F" w14:textId="77777777" w:rsidR="0084720A" w:rsidRPr="00D01AF7" w:rsidRDefault="0084720A" w:rsidP="0084720A">
            <w:pPr>
              <w:pStyle w:val="TableContent"/>
              <w:numPr>
                <w:ilvl w:val="0"/>
                <w:numId w:val="233"/>
              </w:numPr>
              <w:spacing w:before="40" w:after="40" w:line="256" w:lineRule="auto"/>
            </w:pPr>
            <w:r w:rsidRPr="00D01AF7">
              <w:t>Ensure that technical support is provided to contractors to implement the procedure.</w:t>
            </w:r>
          </w:p>
          <w:p w14:paraId="7ED3AC3F" w14:textId="77777777" w:rsidR="0084720A" w:rsidRPr="00D01AF7" w:rsidRDefault="0084720A" w:rsidP="0084720A">
            <w:pPr>
              <w:pStyle w:val="TableContent"/>
              <w:numPr>
                <w:ilvl w:val="0"/>
                <w:numId w:val="233"/>
              </w:numPr>
              <w:spacing w:before="40" w:after="40" w:line="256" w:lineRule="auto"/>
            </w:pPr>
            <w:r w:rsidRPr="00D01AF7">
              <w:t>Ensure that relevant training is provided by contractors through review of training records and relevant training documentation.</w:t>
            </w:r>
          </w:p>
          <w:p w14:paraId="1983FAD7" w14:textId="77777777" w:rsidR="0084720A" w:rsidRPr="00D01AF7" w:rsidRDefault="0084720A" w:rsidP="0084720A">
            <w:pPr>
              <w:pStyle w:val="TableContent"/>
              <w:numPr>
                <w:ilvl w:val="0"/>
                <w:numId w:val="233"/>
              </w:numPr>
              <w:spacing w:before="40" w:after="40" w:line="256" w:lineRule="auto"/>
            </w:pPr>
            <w:r w:rsidRPr="00D01AF7">
              <w:t>Supervising the contractor's compliance with Project requirements through contractor monitoring and reports.</w:t>
            </w:r>
          </w:p>
        </w:tc>
      </w:tr>
      <w:tr w:rsidR="0084720A" w:rsidRPr="00D01AF7" w14:paraId="304792F1" w14:textId="77777777" w:rsidTr="00BD0B4E">
        <w:tc>
          <w:tcPr>
            <w:tcW w:w="3266" w:type="dxa"/>
            <w:tcBorders>
              <w:top w:val="single" w:sz="4" w:space="0" w:color="auto"/>
              <w:left w:val="single" w:sz="4" w:space="0" w:color="auto"/>
              <w:bottom w:val="single" w:sz="4" w:space="0" w:color="auto"/>
              <w:right w:val="single" w:sz="4" w:space="0" w:color="auto"/>
            </w:tcBorders>
            <w:hideMark/>
          </w:tcPr>
          <w:p w14:paraId="2719E5AD" w14:textId="77777777" w:rsidR="0084720A" w:rsidRPr="00D01AF7" w:rsidRDefault="0084720A">
            <w:pPr>
              <w:pStyle w:val="TableContent"/>
              <w:spacing w:before="40" w:after="40" w:line="256" w:lineRule="auto"/>
            </w:pPr>
            <w:r w:rsidRPr="00D01AF7">
              <w:t>Contractor</w:t>
            </w:r>
          </w:p>
          <w:p w14:paraId="278CF118" w14:textId="77777777" w:rsidR="0084720A" w:rsidRPr="00D01AF7" w:rsidRDefault="0084720A">
            <w:pPr>
              <w:pStyle w:val="TableContent"/>
              <w:spacing w:before="40" w:after="40" w:line="256" w:lineRule="auto"/>
            </w:pPr>
            <w:r w:rsidRPr="00D01AF7">
              <w:t>Project/Site Manager</w:t>
            </w:r>
          </w:p>
        </w:tc>
        <w:tc>
          <w:tcPr>
            <w:tcW w:w="6373" w:type="dxa"/>
            <w:tcBorders>
              <w:top w:val="single" w:sz="4" w:space="0" w:color="auto"/>
              <w:left w:val="single" w:sz="4" w:space="0" w:color="auto"/>
              <w:bottom w:val="single" w:sz="4" w:space="0" w:color="auto"/>
              <w:right w:val="single" w:sz="4" w:space="0" w:color="auto"/>
            </w:tcBorders>
            <w:hideMark/>
          </w:tcPr>
          <w:p w14:paraId="6509F7FD" w14:textId="77777777" w:rsidR="0084720A" w:rsidRPr="00D01AF7" w:rsidRDefault="0084720A" w:rsidP="0084720A">
            <w:pPr>
              <w:pStyle w:val="TableContent"/>
              <w:numPr>
                <w:ilvl w:val="0"/>
                <w:numId w:val="237"/>
              </w:numPr>
              <w:spacing w:before="40" w:after="40" w:line="256" w:lineRule="auto"/>
            </w:pPr>
            <w:r w:rsidRPr="00D01AF7">
              <w:t>Ensure that this procedure is implemented in line with Project standards</w:t>
            </w:r>
          </w:p>
          <w:p w14:paraId="4A7B8FAF" w14:textId="2AA5EAF3" w:rsidR="0084720A" w:rsidRPr="00D01AF7" w:rsidRDefault="0084720A" w:rsidP="0084720A">
            <w:pPr>
              <w:pStyle w:val="TableContent"/>
              <w:numPr>
                <w:ilvl w:val="0"/>
                <w:numId w:val="237"/>
              </w:numPr>
              <w:spacing w:before="40" w:after="40" w:line="256" w:lineRule="auto"/>
            </w:pPr>
            <w:r w:rsidRPr="00D01AF7">
              <w:t xml:space="preserve">As its main responsibility, to ensure the implementation of the procedure (also by the Subcontractors, if any) and to report the non-compliances and the implementation performance of the procedure to the </w:t>
            </w:r>
            <w:r w:rsidR="00335B84" w:rsidRPr="00D01AF7">
              <w:t>PMU</w:t>
            </w:r>
            <w:r w:rsidRPr="00D01AF7">
              <w:t>.</w:t>
            </w:r>
          </w:p>
          <w:p w14:paraId="01440033" w14:textId="77777777" w:rsidR="0084720A" w:rsidRPr="00D01AF7" w:rsidRDefault="0084720A" w:rsidP="0084720A">
            <w:pPr>
              <w:pStyle w:val="TableContent"/>
              <w:numPr>
                <w:ilvl w:val="0"/>
                <w:numId w:val="237"/>
              </w:numPr>
              <w:spacing w:before="40" w:after="40" w:line="256" w:lineRule="auto"/>
            </w:pPr>
            <w:r w:rsidRPr="00D01AF7">
              <w:t>Participating in the development of corrective and/or remedial actions when necessary (e.g. when non-compliances are detected, when there is a change in the relevant legislation, etc.).</w:t>
            </w:r>
          </w:p>
          <w:p w14:paraId="28C84CEA" w14:textId="77777777" w:rsidR="0084720A" w:rsidRPr="00D01AF7" w:rsidRDefault="0084720A" w:rsidP="0084720A">
            <w:pPr>
              <w:pStyle w:val="TableContent"/>
              <w:numPr>
                <w:ilvl w:val="0"/>
                <w:numId w:val="237"/>
              </w:numPr>
              <w:spacing w:before="40" w:after="40" w:line="256" w:lineRule="auto"/>
            </w:pPr>
            <w:r w:rsidRPr="00D01AF7">
              <w:t>Providing relevant training.</w:t>
            </w:r>
          </w:p>
          <w:p w14:paraId="273B832E" w14:textId="77777777" w:rsidR="0084720A" w:rsidRPr="00D01AF7" w:rsidRDefault="0084720A" w:rsidP="0084720A">
            <w:pPr>
              <w:pStyle w:val="TableContent"/>
              <w:numPr>
                <w:ilvl w:val="0"/>
                <w:numId w:val="237"/>
              </w:numPr>
              <w:spacing w:before="40" w:after="40" w:line="256" w:lineRule="auto"/>
            </w:pPr>
            <w:r w:rsidRPr="00D01AF7">
              <w:t>Performing internal and daily audits and recording any observed non-compliances.</w:t>
            </w:r>
          </w:p>
          <w:p w14:paraId="31243658" w14:textId="77777777" w:rsidR="0084720A" w:rsidRPr="00D01AF7" w:rsidRDefault="0084720A" w:rsidP="0084720A">
            <w:pPr>
              <w:pStyle w:val="TableContent"/>
              <w:numPr>
                <w:ilvl w:val="0"/>
                <w:numId w:val="237"/>
              </w:numPr>
              <w:spacing w:before="40" w:after="40" w:line="256" w:lineRule="auto"/>
            </w:pPr>
            <w:r w:rsidRPr="00D01AF7">
              <w:t>Ensuring that relevant non-compliances are recorded and promptly responded to.</w:t>
            </w:r>
          </w:p>
          <w:p w14:paraId="554599C2" w14:textId="0DEE4FD4" w:rsidR="0084720A" w:rsidRPr="00D01AF7" w:rsidRDefault="0084720A" w:rsidP="0084720A">
            <w:pPr>
              <w:pStyle w:val="TableContent"/>
              <w:numPr>
                <w:ilvl w:val="0"/>
                <w:numId w:val="237"/>
              </w:numPr>
              <w:spacing w:before="40" w:after="40" w:line="256" w:lineRule="auto"/>
            </w:pPr>
            <w:r w:rsidRPr="00D01AF7">
              <w:t xml:space="preserve">Reviewing and updating the procedure as necessary (in coordination with the </w:t>
            </w:r>
            <w:r w:rsidR="00335B84" w:rsidRPr="00D01AF7">
              <w:t>PMU</w:t>
            </w:r>
            <w:r w:rsidRPr="00D01AF7">
              <w:t>).</w:t>
            </w:r>
          </w:p>
          <w:p w14:paraId="6A288A1E" w14:textId="31D25FDD" w:rsidR="0084720A" w:rsidRPr="00D01AF7" w:rsidRDefault="0084720A" w:rsidP="0084720A">
            <w:pPr>
              <w:pStyle w:val="TableContent"/>
              <w:numPr>
                <w:ilvl w:val="0"/>
                <w:numId w:val="237"/>
              </w:numPr>
              <w:spacing w:before="40" w:after="40" w:line="256" w:lineRule="auto"/>
            </w:pPr>
            <w:r w:rsidRPr="00D01AF7">
              <w:t xml:space="preserve">Ensure that chance finds are included in the daily checklist to be included in the monthly report to the </w:t>
            </w:r>
            <w:r w:rsidR="00335B84" w:rsidRPr="00D01AF7">
              <w:t>PMU</w:t>
            </w:r>
            <w:r w:rsidRPr="00D01AF7">
              <w:t>.</w:t>
            </w:r>
          </w:p>
        </w:tc>
      </w:tr>
      <w:tr w:rsidR="0084720A" w:rsidRPr="00D01AF7" w14:paraId="18214A30" w14:textId="77777777" w:rsidTr="00BD0B4E">
        <w:tc>
          <w:tcPr>
            <w:tcW w:w="3266" w:type="dxa"/>
            <w:tcBorders>
              <w:top w:val="single" w:sz="4" w:space="0" w:color="auto"/>
              <w:left w:val="single" w:sz="4" w:space="0" w:color="auto"/>
              <w:bottom w:val="single" w:sz="4" w:space="0" w:color="auto"/>
              <w:right w:val="single" w:sz="4" w:space="0" w:color="auto"/>
            </w:tcBorders>
            <w:hideMark/>
          </w:tcPr>
          <w:p w14:paraId="44DCEC8F" w14:textId="77777777" w:rsidR="0084720A" w:rsidRPr="00D01AF7" w:rsidRDefault="0084720A">
            <w:pPr>
              <w:pStyle w:val="TableContent"/>
              <w:spacing w:before="40" w:after="40" w:line="256" w:lineRule="auto"/>
            </w:pPr>
            <w:r w:rsidRPr="00D01AF7">
              <w:t>All employees</w:t>
            </w:r>
          </w:p>
        </w:tc>
        <w:tc>
          <w:tcPr>
            <w:tcW w:w="6373" w:type="dxa"/>
            <w:tcBorders>
              <w:top w:val="single" w:sz="4" w:space="0" w:color="auto"/>
              <w:left w:val="single" w:sz="4" w:space="0" w:color="auto"/>
              <w:bottom w:val="single" w:sz="4" w:space="0" w:color="auto"/>
              <w:right w:val="single" w:sz="4" w:space="0" w:color="auto"/>
            </w:tcBorders>
            <w:hideMark/>
          </w:tcPr>
          <w:p w14:paraId="6A6C0EF3" w14:textId="77777777" w:rsidR="0084720A" w:rsidRPr="00D01AF7" w:rsidRDefault="0084720A" w:rsidP="0084720A">
            <w:pPr>
              <w:pStyle w:val="TableContent"/>
              <w:numPr>
                <w:ilvl w:val="0"/>
                <w:numId w:val="235"/>
              </w:numPr>
              <w:spacing w:before="40" w:after="40" w:line="256" w:lineRule="auto"/>
            </w:pPr>
            <w:r w:rsidRPr="00D01AF7">
              <w:t>Participating in training required for chance finds.</w:t>
            </w:r>
          </w:p>
          <w:p w14:paraId="4E867AC9" w14:textId="77777777" w:rsidR="0084720A" w:rsidRPr="00D01AF7" w:rsidRDefault="0084720A" w:rsidP="0084720A">
            <w:pPr>
              <w:pStyle w:val="TableContent"/>
              <w:numPr>
                <w:ilvl w:val="0"/>
                <w:numId w:val="235"/>
              </w:numPr>
              <w:spacing w:before="40" w:after="40" w:line="256" w:lineRule="auto"/>
              <w:rPr>
                <w:rStyle w:val="Bodytext2"/>
                <w:color w:val="000000"/>
              </w:rPr>
            </w:pPr>
            <w:r w:rsidRPr="00D01AF7">
              <w:t>Providing provide self-competence for the implementation of this procedure.</w:t>
            </w:r>
          </w:p>
        </w:tc>
      </w:tr>
    </w:tbl>
    <w:p w14:paraId="5027CCC2" w14:textId="69BA0054" w:rsidR="003C4867" w:rsidRPr="00D01AF7" w:rsidRDefault="003C4867" w:rsidP="0084720A"/>
    <w:p w14:paraId="1FAB7467" w14:textId="77777777" w:rsidR="003C4867" w:rsidRPr="00D01AF7" w:rsidRDefault="003C4867">
      <w:pPr>
        <w:spacing w:before="0" w:after="160" w:line="259" w:lineRule="auto"/>
        <w:jc w:val="left"/>
      </w:pPr>
      <w:r w:rsidRPr="00D01AF7">
        <w:br w:type="page"/>
      </w:r>
    </w:p>
    <w:p w14:paraId="21E70698" w14:textId="13C4BAFB" w:rsidR="0084720A" w:rsidRPr="00D01AF7" w:rsidRDefault="0078243D" w:rsidP="00BD0B4E">
      <w:pPr>
        <w:spacing w:before="0" w:after="160" w:line="259" w:lineRule="auto"/>
        <w:jc w:val="left"/>
        <w:rPr>
          <w:sz w:val="24"/>
          <w:szCs w:val="24"/>
        </w:rPr>
      </w:pPr>
      <w:bookmarkStart w:id="526" w:name="_Toc90242464"/>
      <w:r w:rsidRPr="00D01AF7">
        <w:rPr>
          <w:b/>
          <w:bCs/>
          <w:sz w:val="24"/>
          <w:szCs w:val="24"/>
        </w:rPr>
        <w:lastRenderedPageBreak/>
        <w:t>3.</w:t>
      </w:r>
      <w:r w:rsidRPr="00D01AF7">
        <w:rPr>
          <w:b/>
          <w:bCs/>
          <w:sz w:val="24"/>
          <w:szCs w:val="24"/>
        </w:rPr>
        <w:tab/>
      </w:r>
      <w:r w:rsidR="0084720A" w:rsidRPr="00D01AF7">
        <w:rPr>
          <w:b/>
          <w:bCs/>
          <w:sz w:val="24"/>
          <w:szCs w:val="24"/>
        </w:rPr>
        <w:t>Chance Find Process</w:t>
      </w:r>
      <w:bookmarkEnd w:id="526"/>
    </w:p>
    <w:p w14:paraId="36F4C013" w14:textId="05ECE4AB" w:rsidR="0084720A" w:rsidRPr="00D01AF7" w:rsidRDefault="0084720A" w:rsidP="0084720A">
      <w:r w:rsidRPr="00D01AF7">
        <w:t xml:space="preserve">The step-by-step process to follow any chance finds in the </w:t>
      </w:r>
      <w:r w:rsidR="00955756" w:rsidRPr="00D01AF7">
        <w:t>Project</w:t>
      </w:r>
      <w:r w:rsidRPr="00D01AF7">
        <w:t xml:space="preserve"> site and its area of impact is given in the table below.</w:t>
      </w:r>
    </w:p>
    <w:p w14:paraId="66795DFC" w14:textId="77777777" w:rsidR="0084720A" w:rsidRPr="00D01AF7" w:rsidRDefault="0084720A" w:rsidP="0084720A"/>
    <w:tbl>
      <w:tblPr>
        <w:tblW w:w="5000" w:type="pct"/>
        <w:tblBorders>
          <w:insideH w:val="single" w:sz="4" w:space="0" w:color="auto"/>
        </w:tblBorders>
        <w:tblLook w:val="04A0" w:firstRow="1" w:lastRow="0" w:firstColumn="1" w:lastColumn="0" w:noHBand="0" w:noVBand="1"/>
      </w:tblPr>
      <w:tblGrid>
        <w:gridCol w:w="3127"/>
        <w:gridCol w:w="2094"/>
        <w:gridCol w:w="1169"/>
        <w:gridCol w:w="3242"/>
      </w:tblGrid>
      <w:tr w:rsidR="0084720A" w:rsidRPr="00D01AF7" w14:paraId="54A578F5" w14:textId="77777777" w:rsidTr="0084720A">
        <w:tc>
          <w:tcPr>
            <w:tcW w:w="5000" w:type="pct"/>
            <w:gridSpan w:val="4"/>
            <w:tcBorders>
              <w:top w:val="nil"/>
              <w:left w:val="nil"/>
              <w:bottom w:val="single" w:sz="4" w:space="0" w:color="auto"/>
              <w:right w:val="nil"/>
            </w:tcBorders>
            <w:hideMark/>
          </w:tcPr>
          <w:p w14:paraId="59177884" w14:textId="6739FECF" w:rsidR="0084720A" w:rsidRPr="00D01AF7" w:rsidRDefault="00007130" w:rsidP="003C4867">
            <w:pPr>
              <w:spacing w:before="0" w:line="360" w:lineRule="auto"/>
              <w:rPr>
                <w:rFonts w:cs="Calibri"/>
                <w:b/>
              </w:rPr>
            </w:pPr>
            <w:r w:rsidRPr="00D01AF7">
              <w:rPr>
                <w:rFonts w:cs="Calibri"/>
                <w:b/>
              </w:rPr>
              <w:t>STEP</w:t>
            </w:r>
            <w:r w:rsidR="0084720A" w:rsidRPr="00D01AF7">
              <w:rPr>
                <w:rFonts w:cs="Calibri"/>
                <w:b/>
              </w:rPr>
              <w:t xml:space="preserve"> 1– Following a chance find: </w:t>
            </w:r>
          </w:p>
          <w:p w14:paraId="74775656" w14:textId="67EB0249" w:rsidR="0084720A" w:rsidRPr="00D01AF7" w:rsidRDefault="0084720A" w:rsidP="0084720A">
            <w:pPr>
              <w:pStyle w:val="ListeParagraf"/>
              <w:numPr>
                <w:ilvl w:val="0"/>
                <w:numId w:val="238"/>
              </w:numPr>
              <w:spacing w:before="0" w:line="240" w:lineRule="auto"/>
              <w:jc w:val="left"/>
              <w:rPr>
                <w:rFonts w:cs="Calibri"/>
              </w:rPr>
            </w:pPr>
            <w:r w:rsidRPr="00D01AF7">
              <w:rPr>
                <w:rFonts w:cs="Calibri"/>
              </w:rPr>
              <w:t xml:space="preserve">All works in the survey area </w:t>
            </w:r>
            <w:r w:rsidR="00455F1A" w:rsidRPr="00D01AF7">
              <w:rPr>
                <w:rFonts w:cs="Calibri"/>
              </w:rPr>
              <w:t>will</w:t>
            </w:r>
            <w:r w:rsidRPr="00D01AF7">
              <w:rPr>
                <w:rFonts w:cs="Calibri"/>
              </w:rPr>
              <w:t xml:space="preserve"> cease.</w:t>
            </w:r>
          </w:p>
          <w:p w14:paraId="21382126" w14:textId="3DC3887B" w:rsidR="0084720A" w:rsidRPr="00D01AF7" w:rsidRDefault="0084720A" w:rsidP="0084720A">
            <w:pPr>
              <w:pStyle w:val="ListeParagraf"/>
              <w:numPr>
                <w:ilvl w:val="0"/>
                <w:numId w:val="238"/>
              </w:numPr>
              <w:spacing w:before="0" w:line="240" w:lineRule="auto"/>
              <w:jc w:val="left"/>
              <w:rPr>
                <w:rFonts w:cs="Calibri"/>
              </w:rPr>
            </w:pPr>
            <w:r w:rsidRPr="00D01AF7">
              <w:rPr>
                <w:rFonts w:cs="Calibri"/>
              </w:rPr>
              <w:t xml:space="preserve">A transitional buffer zones </w:t>
            </w:r>
            <w:r w:rsidR="00455F1A" w:rsidRPr="00D01AF7">
              <w:rPr>
                <w:rFonts w:cs="Calibri"/>
              </w:rPr>
              <w:t>will</w:t>
            </w:r>
            <w:r w:rsidRPr="00D01AF7">
              <w:rPr>
                <w:rFonts w:cs="Calibri"/>
              </w:rPr>
              <w:t xml:space="preserve"> be established around the chance find area.</w:t>
            </w:r>
          </w:p>
          <w:p w14:paraId="015C64AF" w14:textId="1157A7FC" w:rsidR="0084720A" w:rsidRPr="00D01AF7" w:rsidRDefault="0084720A" w:rsidP="0084720A">
            <w:pPr>
              <w:pStyle w:val="ListeParagraf"/>
              <w:numPr>
                <w:ilvl w:val="0"/>
                <w:numId w:val="238"/>
              </w:numPr>
              <w:spacing w:before="0" w:line="240" w:lineRule="auto"/>
              <w:jc w:val="left"/>
              <w:rPr>
                <w:rFonts w:cs="Calibri"/>
              </w:rPr>
            </w:pPr>
            <w:r w:rsidRPr="00D01AF7">
              <w:rPr>
                <w:rFonts w:cs="Calibri"/>
              </w:rPr>
              <w:t xml:space="preserve">Site management and the museum archaeologist </w:t>
            </w:r>
            <w:r w:rsidR="00455F1A" w:rsidRPr="00D01AF7">
              <w:rPr>
                <w:rFonts w:cs="Calibri"/>
              </w:rPr>
              <w:t>will</w:t>
            </w:r>
            <w:r w:rsidRPr="00D01AF7">
              <w:rPr>
                <w:rFonts w:cs="Calibri"/>
              </w:rPr>
              <w:t xml:space="preserve"> be contacted immediately.</w:t>
            </w:r>
          </w:p>
          <w:p w14:paraId="508F31B0" w14:textId="6AD42518" w:rsidR="0084720A" w:rsidRPr="00D01AF7" w:rsidRDefault="0084720A" w:rsidP="0084720A">
            <w:pPr>
              <w:pStyle w:val="ListeParagraf"/>
              <w:numPr>
                <w:ilvl w:val="0"/>
                <w:numId w:val="238"/>
              </w:numPr>
              <w:spacing w:before="0" w:line="240" w:lineRule="auto"/>
              <w:jc w:val="left"/>
              <w:rPr>
                <w:rFonts w:cs="Calibri"/>
              </w:rPr>
            </w:pPr>
            <w:r w:rsidRPr="00D01AF7">
              <w:rPr>
                <w:rFonts w:cs="Calibri"/>
              </w:rPr>
              <w:t xml:space="preserve">The area of the finding </w:t>
            </w:r>
            <w:r w:rsidR="00455F1A" w:rsidRPr="00D01AF7">
              <w:rPr>
                <w:rFonts w:cs="Calibri"/>
              </w:rPr>
              <w:t>will</w:t>
            </w:r>
            <w:r w:rsidRPr="00D01AF7">
              <w:rPr>
                <w:rFonts w:cs="Calibri"/>
              </w:rPr>
              <w:t xml:space="preserve"> be adequately secured by markings, signposts and banners, etc.</w:t>
            </w:r>
          </w:p>
          <w:p w14:paraId="20721BE9" w14:textId="679FEC8C" w:rsidR="0084720A" w:rsidRPr="00D01AF7" w:rsidRDefault="0084720A" w:rsidP="0084720A">
            <w:pPr>
              <w:pStyle w:val="ListeParagraf"/>
              <w:numPr>
                <w:ilvl w:val="0"/>
                <w:numId w:val="238"/>
              </w:numPr>
              <w:spacing w:before="0" w:line="240" w:lineRule="auto"/>
              <w:jc w:val="left"/>
              <w:rPr>
                <w:rFonts w:cs="Calibri"/>
              </w:rPr>
            </w:pPr>
            <w:r w:rsidRPr="00D01AF7">
              <w:rPr>
                <w:rFonts w:cs="Calibri"/>
              </w:rPr>
              <w:t xml:space="preserve">Protection of the site the chance finding </w:t>
            </w:r>
            <w:r w:rsidR="00455F1A" w:rsidRPr="00D01AF7">
              <w:rPr>
                <w:rFonts w:cs="Calibri"/>
              </w:rPr>
              <w:t>will</w:t>
            </w:r>
            <w:r w:rsidRPr="00D01AF7">
              <w:rPr>
                <w:rFonts w:cs="Calibri"/>
              </w:rPr>
              <w:t xml:space="preserve"> not be transported lifted or damaged further.</w:t>
            </w:r>
            <w:r w:rsidR="003C4867" w:rsidRPr="00D01AF7">
              <w:rPr>
                <w:rFonts w:cs="Calibri"/>
              </w:rPr>
              <w:br/>
            </w:r>
          </w:p>
        </w:tc>
      </w:tr>
      <w:tr w:rsidR="0084720A" w:rsidRPr="00D01AF7" w14:paraId="284F1552" w14:textId="77777777" w:rsidTr="0084720A">
        <w:tc>
          <w:tcPr>
            <w:tcW w:w="5000" w:type="pct"/>
            <w:gridSpan w:val="4"/>
            <w:tcBorders>
              <w:top w:val="single" w:sz="4" w:space="0" w:color="auto"/>
              <w:left w:val="nil"/>
              <w:bottom w:val="single" w:sz="4" w:space="0" w:color="auto"/>
              <w:right w:val="nil"/>
            </w:tcBorders>
            <w:hideMark/>
          </w:tcPr>
          <w:p w14:paraId="6B1E3B7F" w14:textId="20ED0407" w:rsidR="0084720A" w:rsidRPr="00D01AF7" w:rsidRDefault="00007130" w:rsidP="003C4867">
            <w:pPr>
              <w:spacing w:before="0" w:line="360" w:lineRule="auto"/>
              <w:rPr>
                <w:rFonts w:cs="Calibri"/>
                <w:b/>
              </w:rPr>
            </w:pPr>
            <w:r w:rsidRPr="00D01AF7">
              <w:rPr>
                <w:rFonts w:cs="Calibri"/>
                <w:b/>
              </w:rPr>
              <w:t>STEP</w:t>
            </w:r>
            <w:r w:rsidR="0084720A" w:rsidRPr="00D01AF7">
              <w:rPr>
                <w:rFonts w:cs="Calibri"/>
                <w:b/>
              </w:rPr>
              <w:t xml:space="preserve"> 2 – Registration</w:t>
            </w:r>
          </w:p>
          <w:p w14:paraId="4A996BEE" w14:textId="01144DE8" w:rsidR="0084720A" w:rsidRPr="00D01AF7" w:rsidRDefault="0084720A">
            <w:pPr>
              <w:spacing w:before="0" w:line="240" w:lineRule="auto"/>
              <w:rPr>
                <w:rFonts w:cs="Calibri"/>
              </w:rPr>
            </w:pPr>
            <w:r w:rsidRPr="00D01AF7">
              <w:rPr>
                <w:rFonts w:cs="Calibri"/>
              </w:rPr>
              <w:t xml:space="preserve">Chance Find Notification Form Section A </w:t>
            </w:r>
            <w:r w:rsidR="00455F1A" w:rsidRPr="00D01AF7">
              <w:rPr>
                <w:rFonts w:cs="Calibri"/>
              </w:rPr>
              <w:t>will</w:t>
            </w:r>
            <w:r w:rsidRPr="00D01AF7">
              <w:rPr>
                <w:rFonts w:cs="Calibri"/>
              </w:rPr>
              <w:t xml:space="preserve"> be filled in and a copy </w:t>
            </w:r>
            <w:r w:rsidR="00455F1A" w:rsidRPr="00D01AF7">
              <w:rPr>
                <w:rFonts w:cs="Calibri"/>
              </w:rPr>
              <w:t>will</w:t>
            </w:r>
            <w:r w:rsidRPr="00D01AF7">
              <w:rPr>
                <w:rFonts w:cs="Calibri"/>
              </w:rPr>
              <w:t xml:space="preserve"> be</w:t>
            </w:r>
            <w:r w:rsidR="003C4867" w:rsidRPr="00D01AF7">
              <w:rPr>
                <w:rFonts w:cs="Calibri"/>
              </w:rPr>
              <w:t xml:space="preserve"> forwarded to the Project/Site M</w:t>
            </w:r>
            <w:r w:rsidRPr="00D01AF7">
              <w:rPr>
                <w:rFonts w:cs="Calibri"/>
              </w:rPr>
              <w:t>anager in 24 hours.</w:t>
            </w:r>
          </w:p>
          <w:p w14:paraId="01DD77F1" w14:textId="52CAD6A5" w:rsidR="003C4867" w:rsidRPr="00D01AF7" w:rsidRDefault="003C4867">
            <w:pPr>
              <w:spacing w:before="0" w:line="240" w:lineRule="auto"/>
              <w:rPr>
                <w:rFonts w:cs="Calibri"/>
              </w:rPr>
            </w:pPr>
          </w:p>
        </w:tc>
      </w:tr>
      <w:tr w:rsidR="0084720A" w:rsidRPr="00D01AF7" w14:paraId="3B4C412D" w14:textId="77777777" w:rsidTr="0084720A">
        <w:tc>
          <w:tcPr>
            <w:tcW w:w="5000" w:type="pct"/>
            <w:gridSpan w:val="4"/>
            <w:tcBorders>
              <w:top w:val="single" w:sz="4" w:space="0" w:color="auto"/>
              <w:left w:val="nil"/>
              <w:bottom w:val="single" w:sz="4" w:space="0" w:color="auto"/>
              <w:right w:val="nil"/>
            </w:tcBorders>
            <w:hideMark/>
          </w:tcPr>
          <w:p w14:paraId="7CF1AA2D" w14:textId="02EDA127" w:rsidR="0084720A" w:rsidRPr="00D01AF7" w:rsidRDefault="00007130" w:rsidP="003C4867">
            <w:pPr>
              <w:spacing w:before="0" w:line="360" w:lineRule="auto"/>
              <w:rPr>
                <w:rFonts w:cs="Calibri"/>
                <w:b/>
              </w:rPr>
            </w:pPr>
            <w:r w:rsidRPr="00D01AF7">
              <w:rPr>
                <w:rFonts w:cs="Calibri"/>
                <w:b/>
              </w:rPr>
              <w:t>STEP</w:t>
            </w:r>
            <w:r w:rsidR="0084720A" w:rsidRPr="00D01AF7">
              <w:rPr>
                <w:rFonts w:cs="Calibri"/>
                <w:b/>
              </w:rPr>
              <w:t xml:space="preserve"> 3 – Communication with local authorities </w:t>
            </w:r>
          </w:p>
          <w:p w14:paraId="1DCE9FE1" w14:textId="02FD67C5" w:rsidR="0084720A" w:rsidRPr="00D01AF7" w:rsidRDefault="0084720A">
            <w:pPr>
              <w:pStyle w:val="ListeParagraf"/>
              <w:spacing w:before="0" w:line="240" w:lineRule="auto"/>
              <w:ind w:left="0"/>
              <w:jc w:val="left"/>
              <w:rPr>
                <w:rFonts w:cs="Calibri"/>
              </w:rPr>
            </w:pPr>
            <w:r w:rsidRPr="00D01AF7">
              <w:rPr>
                <w:rFonts w:cs="Calibri"/>
              </w:rPr>
              <w:t xml:space="preserve">The director of the related museum </w:t>
            </w:r>
            <w:r w:rsidR="00455F1A" w:rsidRPr="00D01AF7">
              <w:rPr>
                <w:rFonts w:cs="Calibri"/>
              </w:rPr>
              <w:t>will</w:t>
            </w:r>
            <w:r w:rsidRPr="00D01AF7">
              <w:rPr>
                <w:rFonts w:cs="Calibri"/>
              </w:rPr>
              <w:t xml:space="preserve"> be notified regarding the chance find. </w:t>
            </w:r>
          </w:p>
          <w:p w14:paraId="5E1A8AD0" w14:textId="503F0C7B" w:rsidR="003C4867" w:rsidRPr="00D01AF7" w:rsidRDefault="003C4867">
            <w:pPr>
              <w:pStyle w:val="ListeParagraf"/>
              <w:spacing w:before="0" w:line="240" w:lineRule="auto"/>
              <w:ind w:left="0"/>
              <w:jc w:val="left"/>
              <w:rPr>
                <w:rFonts w:cs="Calibri"/>
              </w:rPr>
            </w:pPr>
          </w:p>
        </w:tc>
      </w:tr>
      <w:tr w:rsidR="0084720A" w:rsidRPr="00D01AF7" w14:paraId="39E33E70" w14:textId="77777777" w:rsidTr="0084720A">
        <w:tc>
          <w:tcPr>
            <w:tcW w:w="5000" w:type="pct"/>
            <w:gridSpan w:val="4"/>
            <w:tcBorders>
              <w:top w:val="single" w:sz="4" w:space="0" w:color="auto"/>
              <w:left w:val="nil"/>
              <w:bottom w:val="single" w:sz="4" w:space="0" w:color="auto"/>
              <w:right w:val="nil"/>
            </w:tcBorders>
            <w:hideMark/>
          </w:tcPr>
          <w:p w14:paraId="776D3F99" w14:textId="1B64E5EB" w:rsidR="0084720A" w:rsidRPr="00D01AF7" w:rsidRDefault="00007130" w:rsidP="003C4867">
            <w:pPr>
              <w:spacing w:before="0" w:line="360" w:lineRule="auto"/>
              <w:rPr>
                <w:rFonts w:cs="Calibri"/>
                <w:b/>
              </w:rPr>
            </w:pPr>
            <w:r w:rsidRPr="00D01AF7">
              <w:rPr>
                <w:rFonts w:cs="Calibri"/>
                <w:b/>
              </w:rPr>
              <w:t>STEP</w:t>
            </w:r>
            <w:r w:rsidR="0084720A" w:rsidRPr="00D01AF7">
              <w:rPr>
                <w:rFonts w:cs="Calibri"/>
                <w:b/>
              </w:rPr>
              <w:t xml:space="preserve"> 4 – Museum Decision</w:t>
            </w:r>
          </w:p>
          <w:p w14:paraId="4BFE892B" w14:textId="4E82A3AB" w:rsidR="0084720A" w:rsidRPr="00D01AF7" w:rsidRDefault="0084720A">
            <w:pPr>
              <w:pStyle w:val="ListeParagraf"/>
              <w:spacing w:before="0" w:line="240" w:lineRule="auto"/>
              <w:ind w:left="0"/>
              <w:jc w:val="left"/>
              <w:rPr>
                <w:rFonts w:cs="Calibri"/>
              </w:rPr>
            </w:pPr>
            <w:r w:rsidRPr="00D01AF7">
              <w:rPr>
                <w:rFonts w:cs="Calibri"/>
              </w:rPr>
              <w:t xml:space="preserve">The archaeologist of the related museum </w:t>
            </w:r>
            <w:r w:rsidR="00455F1A" w:rsidRPr="00D01AF7">
              <w:rPr>
                <w:rFonts w:cs="Calibri"/>
              </w:rPr>
              <w:t>will</w:t>
            </w:r>
            <w:r w:rsidRPr="00D01AF7">
              <w:rPr>
                <w:rFonts w:cs="Calibri"/>
              </w:rPr>
              <w:t xml:space="preserve"> decide actions to follow in the chance find site. </w:t>
            </w:r>
          </w:p>
          <w:p w14:paraId="352DD222" w14:textId="6DF430BC" w:rsidR="003C4867" w:rsidRPr="00D01AF7" w:rsidRDefault="003C4867">
            <w:pPr>
              <w:pStyle w:val="ListeParagraf"/>
              <w:spacing w:before="0" w:line="240" w:lineRule="auto"/>
              <w:ind w:left="0"/>
              <w:jc w:val="left"/>
              <w:rPr>
                <w:rFonts w:cs="Calibri"/>
              </w:rPr>
            </w:pPr>
          </w:p>
        </w:tc>
      </w:tr>
      <w:tr w:rsidR="0084720A" w:rsidRPr="00D01AF7" w14:paraId="206B294D" w14:textId="77777777" w:rsidTr="0084720A">
        <w:tc>
          <w:tcPr>
            <w:tcW w:w="2710" w:type="pct"/>
            <w:gridSpan w:val="2"/>
            <w:tcBorders>
              <w:top w:val="single" w:sz="4" w:space="0" w:color="auto"/>
              <w:left w:val="nil"/>
              <w:bottom w:val="nil"/>
              <w:right w:val="nil"/>
            </w:tcBorders>
            <w:hideMark/>
          </w:tcPr>
          <w:p w14:paraId="5DDF3197" w14:textId="5B5CD185" w:rsidR="0084720A" w:rsidRPr="00D01AF7" w:rsidRDefault="00007130" w:rsidP="003C4867">
            <w:pPr>
              <w:spacing w:before="0" w:line="360" w:lineRule="auto"/>
              <w:rPr>
                <w:rFonts w:cs="Calibri"/>
                <w:b/>
              </w:rPr>
            </w:pPr>
            <w:r w:rsidRPr="00D01AF7">
              <w:rPr>
                <w:rFonts w:cs="Calibri"/>
                <w:b/>
              </w:rPr>
              <w:t>STEP</w:t>
            </w:r>
            <w:r w:rsidR="0084720A" w:rsidRPr="00D01AF7">
              <w:rPr>
                <w:rFonts w:cs="Calibri"/>
                <w:b/>
              </w:rPr>
              <w:t xml:space="preserve"> 4 A – Site or the find is of no significance</w:t>
            </w:r>
          </w:p>
          <w:p w14:paraId="567E6511" w14:textId="77777777" w:rsidR="0084720A" w:rsidRPr="00D01AF7" w:rsidRDefault="0084720A" w:rsidP="0084720A">
            <w:pPr>
              <w:pStyle w:val="ListeParagraf"/>
              <w:numPr>
                <w:ilvl w:val="0"/>
                <w:numId w:val="239"/>
              </w:numPr>
              <w:spacing w:before="0" w:line="240" w:lineRule="auto"/>
              <w:ind w:left="318" w:hanging="261"/>
              <w:jc w:val="left"/>
              <w:rPr>
                <w:rFonts w:cs="Calibri"/>
              </w:rPr>
            </w:pPr>
            <w:r w:rsidRPr="00D01AF7">
              <w:rPr>
                <w:rFonts w:cs="Calibri"/>
              </w:rPr>
              <w:t>Museum archaeologist declares that the site/find is of no significance.</w:t>
            </w:r>
          </w:p>
          <w:p w14:paraId="49F816A4" w14:textId="77777777" w:rsidR="0084720A" w:rsidRPr="00D01AF7" w:rsidRDefault="0084720A" w:rsidP="0084720A">
            <w:pPr>
              <w:pStyle w:val="ListeParagraf"/>
              <w:numPr>
                <w:ilvl w:val="0"/>
                <w:numId w:val="239"/>
              </w:numPr>
              <w:spacing w:before="0" w:line="240" w:lineRule="auto"/>
              <w:ind w:left="318" w:hanging="261"/>
              <w:jc w:val="left"/>
              <w:rPr>
                <w:rFonts w:cs="Calibri"/>
              </w:rPr>
            </w:pPr>
            <w:r w:rsidRPr="00D01AF7">
              <w:rPr>
                <w:rFonts w:cs="Calibri"/>
              </w:rPr>
              <w:t>Project/Site Manager notifies respective authorities.</w:t>
            </w:r>
          </w:p>
          <w:p w14:paraId="4D8966C5" w14:textId="77777777" w:rsidR="0084720A" w:rsidRPr="00D01AF7" w:rsidRDefault="0084720A" w:rsidP="0084720A">
            <w:pPr>
              <w:pStyle w:val="ListeParagraf"/>
              <w:numPr>
                <w:ilvl w:val="0"/>
                <w:numId w:val="239"/>
              </w:numPr>
              <w:spacing w:before="0" w:line="240" w:lineRule="auto"/>
              <w:ind w:left="318" w:hanging="261"/>
              <w:jc w:val="left"/>
              <w:rPr>
                <w:rFonts w:cs="Calibri"/>
              </w:rPr>
            </w:pPr>
            <w:r w:rsidRPr="00D01AF7">
              <w:rPr>
                <w:rFonts w:cs="Calibri"/>
              </w:rPr>
              <w:t>The Project/Site Manager keeps a copy of the chance finds record for his/her own records.</w:t>
            </w:r>
          </w:p>
          <w:p w14:paraId="2B388190" w14:textId="77777777" w:rsidR="0084720A" w:rsidRPr="00D01AF7" w:rsidRDefault="0084720A" w:rsidP="0084720A">
            <w:pPr>
              <w:pStyle w:val="ListeParagraf"/>
              <w:numPr>
                <w:ilvl w:val="0"/>
                <w:numId w:val="239"/>
              </w:numPr>
              <w:spacing w:before="0" w:line="240" w:lineRule="auto"/>
              <w:ind w:left="318" w:hanging="261"/>
              <w:jc w:val="left"/>
              <w:rPr>
                <w:rFonts w:cs="Calibri"/>
              </w:rPr>
            </w:pPr>
            <w:r w:rsidRPr="00D01AF7">
              <w:rPr>
                <w:rFonts w:cs="Calibri"/>
              </w:rPr>
              <w:t>No further action is required.</w:t>
            </w:r>
          </w:p>
          <w:p w14:paraId="31CF3DAA" w14:textId="77777777" w:rsidR="0084720A" w:rsidRPr="00D01AF7" w:rsidRDefault="0084720A" w:rsidP="0084720A">
            <w:pPr>
              <w:pStyle w:val="ListeParagraf"/>
              <w:numPr>
                <w:ilvl w:val="0"/>
                <w:numId w:val="239"/>
              </w:numPr>
              <w:spacing w:before="0" w:line="240" w:lineRule="auto"/>
              <w:ind w:left="318" w:hanging="261"/>
              <w:jc w:val="left"/>
              <w:rPr>
                <w:rFonts w:cs="Calibri"/>
              </w:rPr>
            </w:pPr>
            <w:r w:rsidRPr="00D01AF7">
              <w:rPr>
                <w:rFonts w:cs="Calibri"/>
              </w:rPr>
              <w:t>The chance find procedure ends.</w:t>
            </w:r>
          </w:p>
          <w:p w14:paraId="767D801E" w14:textId="77777777" w:rsidR="0084720A" w:rsidRPr="00D01AF7" w:rsidRDefault="0084720A" w:rsidP="0084720A">
            <w:pPr>
              <w:pStyle w:val="ListeParagraf"/>
              <w:numPr>
                <w:ilvl w:val="0"/>
                <w:numId w:val="239"/>
              </w:numPr>
              <w:spacing w:before="0" w:line="240" w:lineRule="auto"/>
              <w:ind w:left="318" w:hanging="261"/>
              <w:jc w:val="left"/>
              <w:rPr>
                <w:rFonts w:cs="Calibri"/>
              </w:rPr>
            </w:pPr>
            <w:r w:rsidRPr="00D01AF7">
              <w:rPr>
                <w:rFonts w:cs="Calibri"/>
              </w:rPr>
              <w:t>Construction activities can continue.</w:t>
            </w:r>
          </w:p>
        </w:tc>
        <w:tc>
          <w:tcPr>
            <w:tcW w:w="2290" w:type="pct"/>
            <w:gridSpan w:val="2"/>
            <w:tcBorders>
              <w:top w:val="single" w:sz="4" w:space="0" w:color="auto"/>
              <w:left w:val="nil"/>
              <w:bottom w:val="nil"/>
              <w:right w:val="nil"/>
            </w:tcBorders>
          </w:tcPr>
          <w:p w14:paraId="47A8E52D" w14:textId="73D374BC" w:rsidR="0084720A" w:rsidRPr="00D01AF7" w:rsidRDefault="00007130" w:rsidP="003C4867">
            <w:pPr>
              <w:spacing w:before="0" w:line="360" w:lineRule="auto"/>
              <w:rPr>
                <w:rFonts w:cs="Calibri"/>
                <w:b/>
              </w:rPr>
            </w:pPr>
            <w:r w:rsidRPr="00D01AF7">
              <w:rPr>
                <w:rFonts w:cs="Calibri"/>
                <w:b/>
              </w:rPr>
              <w:t>STEP</w:t>
            </w:r>
            <w:r w:rsidR="0084720A" w:rsidRPr="00D01AF7">
              <w:rPr>
                <w:rFonts w:cs="Calibri"/>
                <w:b/>
              </w:rPr>
              <w:t xml:space="preserve"> 4 B – Site is significant</w:t>
            </w:r>
          </w:p>
          <w:p w14:paraId="356CC6F1" w14:textId="77777777" w:rsidR="0084720A" w:rsidRPr="00D01AF7" w:rsidRDefault="0084720A" w:rsidP="0084720A">
            <w:pPr>
              <w:pStyle w:val="ListeParagraf"/>
              <w:numPr>
                <w:ilvl w:val="0"/>
                <w:numId w:val="240"/>
              </w:numPr>
              <w:spacing w:before="0" w:line="240" w:lineRule="auto"/>
              <w:ind w:left="341"/>
              <w:jc w:val="left"/>
              <w:rPr>
                <w:rFonts w:cs="Calibri"/>
              </w:rPr>
            </w:pPr>
            <w:r w:rsidRPr="00D01AF7">
              <w:rPr>
                <w:rFonts w:cs="Calibri"/>
              </w:rPr>
              <w:t>Museum archaeologist declares that the site/find is significant.</w:t>
            </w:r>
          </w:p>
          <w:p w14:paraId="2918CBFE" w14:textId="77777777" w:rsidR="0084720A" w:rsidRPr="00D01AF7" w:rsidRDefault="0084720A" w:rsidP="0084720A">
            <w:pPr>
              <w:pStyle w:val="ListeParagraf"/>
              <w:numPr>
                <w:ilvl w:val="0"/>
                <w:numId w:val="240"/>
              </w:numPr>
              <w:spacing w:before="0" w:line="240" w:lineRule="auto"/>
              <w:ind w:left="341"/>
              <w:jc w:val="left"/>
              <w:rPr>
                <w:rFonts w:cs="Calibri"/>
              </w:rPr>
            </w:pPr>
            <w:r w:rsidRPr="00D01AF7">
              <w:rPr>
                <w:rFonts w:cs="Calibri"/>
              </w:rPr>
              <w:t>The archaeologist of the museum directorate decides on the next steps and informs the Project/Site Manager.</w:t>
            </w:r>
          </w:p>
          <w:p w14:paraId="37568AD8" w14:textId="77777777" w:rsidR="0084720A" w:rsidRPr="00D01AF7" w:rsidRDefault="0084720A" w:rsidP="0084720A">
            <w:pPr>
              <w:pStyle w:val="ListeParagraf"/>
              <w:numPr>
                <w:ilvl w:val="0"/>
                <w:numId w:val="240"/>
              </w:numPr>
              <w:spacing w:before="0" w:line="240" w:lineRule="auto"/>
              <w:ind w:left="341"/>
              <w:jc w:val="left"/>
              <w:rPr>
                <w:rFonts w:cs="Calibri"/>
              </w:rPr>
            </w:pPr>
            <w:r w:rsidRPr="00D01AF7">
              <w:rPr>
                <w:rFonts w:cs="Calibri"/>
              </w:rPr>
              <w:t>Project/Site Manager notifies respective authorities.</w:t>
            </w:r>
          </w:p>
          <w:p w14:paraId="7A3DA1D0" w14:textId="5B1326D0" w:rsidR="0084720A" w:rsidRPr="00D01AF7" w:rsidRDefault="0084720A" w:rsidP="003C4867">
            <w:pPr>
              <w:pStyle w:val="ListeParagraf"/>
              <w:numPr>
                <w:ilvl w:val="0"/>
                <w:numId w:val="240"/>
              </w:numPr>
              <w:spacing w:before="0" w:line="240" w:lineRule="auto"/>
              <w:ind w:left="341"/>
              <w:jc w:val="left"/>
              <w:rPr>
                <w:rFonts w:cs="Calibri"/>
              </w:rPr>
            </w:pPr>
            <w:r w:rsidRPr="00D01AF7">
              <w:rPr>
                <w:rFonts w:cs="Calibri"/>
              </w:rPr>
              <w:t>Go to Step 5.</w:t>
            </w:r>
          </w:p>
          <w:p w14:paraId="29759F40" w14:textId="77777777" w:rsidR="0084720A" w:rsidRPr="00D01AF7" w:rsidRDefault="0084720A">
            <w:pPr>
              <w:pStyle w:val="ListeParagraf"/>
              <w:spacing w:before="0"/>
              <w:ind w:left="0"/>
              <w:rPr>
                <w:rFonts w:cs="Calibri"/>
              </w:rPr>
            </w:pPr>
          </w:p>
        </w:tc>
      </w:tr>
      <w:tr w:rsidR="0084720A" w:rsidRPr="00D01AF7" w14:paraId="35B5F157" w14:textId="77777777" w:rsidTr="0084720A">
        <w:tc>
          <w:tcPr>
            <w:tcW w:w="5000" w:type="pct"/>
            <w:gridSpan w:val="4"/>
            <w:tcBorders>
              <w:top w:val="nil"/>
              <w:left w:val="nil"/>
              <w:bottom w:val="single" w:sz="4" w:space="0" w:color="auto"/>
              <w:right w:val="nil"/>
            </w:tcBorders>
            <w:hideMark/>
          </w:tcPr>
          <w:p w14:paraId="3802DDAE" w14:textId="3ECA0B30" w:rsidR="0084720A" w:rsidRPr="00D01AF7" w:rsidRDefault="00007130">
            <w:pPr>
              <w:spacing w:before="0" w:line="360" w:lineRule="auto"/>
              <w:rPr>
                <w:rFonts w:cs="Calibri"/>
                <w:b/>
              </w:rPr>
            </w:pPr>
            <w:r w:rsidRPr="00D01AF7">
              <w:rPr>
                <w:rFonts w:cs="Calibri"/>
                <w:b/>
              </w:rPr>
              <w:t>STEP</w:t>
            </w:r>
            <w:r w:rsidR="0084720A" w:rsidRPr="00D01AF7">
              <w:rPr>
                <w:rFonts w:cs="Calibri"/>
                <w:b/>
              </w:rPr>
              <w:t xml:space="preserve"> 5 – Site survey</w:t>
            </w:r>
          </w:p>
          <w:p w14:paraId="60FF1AD9" w14:textId="77777777" w:rsidR="0084720A" w:rsidRPr="00D01AF7" w:rsidRDefault="0084720A">
            <w:pPr>
              <w:pStyle w:val="ListeParagraf"/>
              <w:spacing w:before="0" w:line="360" w:lineRule="auto"/>
              <w:ind w:left="0"/>
              <w:jc w:val="left"/>
              <w:rPr>
                <w:rFonts w:cs="Calibri"/>
              </w:rPr>
            </w:pPr>
            <w:r w:rsidRPr="00D01AF7">
              <w:rPr>
                <w:rFonts w:cs="Calibri"/>
              </w:rPr>
              <w:t>Project staff follows the instructions of the archaeologist of the related Museum.</w:t>
            </w:r>
          </w:p>
        </w:tc>
      </w:tr>
      <w:tr w:rsidR="0084720A" w:rsidRPr="00D01AF7" w14:paraId="7FCC610E" w14:textId="77777777" w:rsidTr="0084720A">
        <w:tc>
          <w:tcPr>
            <w:tcW w:w="1623" w:type="pct"/>
            <w:tcBorders>
              <w:top w:val="single" w:sz="4" w:space="0" w:color="auto"/>
              <w:left w:val="nil"/>
              <w:bottom w:val="nil"/>
              <w:right w:val="nil"/>
            </w:tcBorders>
            <w:hideMark/>
          </w:tcPr>
          <w:p w14:paraId="1FF86FC6" w14:textId="77777777" w:rsidR="0084720A" w:rsidRPr="00D01AF7" w:rsidRDefault="0084720A" w:rsidP="0084720A">
            <w:pPr>
              <w:pStyle w:val="ListeParagraf"/>
              <w:numPr>
                <w:ilvl w:val="0"/>
                <w:numId w:val="241"/>
              </w:numPr>
              <w:spacing w:before="0" w:line="240" w:lineRule="auto"/>
              <w:ind w:left="318" w:hanging="318"/>
              <w:jc w:val="left"/>
              <w:rPr>
                <w:rFonts w:cs="Calibri"/>
              </w:rPr>
            </w:pPr>
            <w:r w:rsidRPr="00D01AF7">
              <w:rPr>
                <w:rFonts w:cs="Calibri"/>
              </w:rPr>
              <w:t xml:space="preserve">Following the site survey, the museum archaeologist declares that the </w:t>
            </w:r>
            <w:r w:rsidRPr="00D01AF7">
              <w:rPr>
                <w:rFonts w:cs="Calibri"/>
                <w:b/>
              </w:rPr>
              <w:t>site is of</w:t>
            </w:r>
            <w:r w:rsidRPr="00D01AF7">
              <w:rPr>
                <w:rFonts w:cs="Calibri"/>
              </w:rPr>
              <w:t xml:space="preserve"> </w:t>
            </w:r>
            <w:r w:rsidRPr="00D01AF7">
              <w:rPr>
                <w:rFonts w:cs="Calibri"/>
                <w:b/>
              </w:rPr>
              <w:t>minor significance</w:t>
            </w:r>
            <w:r w:rsidRPr="00D01AF7">
              <w:rPr>
                <w:rFonts w:cs="Calibri"/>
              </w:rPr>
              <w:t>.</w:t>
            </w:r>
          </w:p>
          <w:p w14:paraId="18E4B841" w14:textId="0F0E8472" w:rsidR="0084720A" w:rsidRPr="00D01AF7" w:rsidRDefault="0084720A" w:rsidP="0084720A">
            <w:pPr>
              <w:pStyle w:val="ListeParagraf"/>
              <w:numPr>
                <w:ilvl w:val="0"/>
                <w:numId w:val="241"/>
              </w:numPr>
              <w:spacing w:before="0" w:line="240" w:lineRule="auto"/>
              <w:ind w:left="318" w:hanging="318"/>
              <w:jc w:val="left"/>
              <w:rPr>
                <w:rFonts w:cs="Calibri"/>
              </w:rPr>
            </w:pPr>
            <w:r w:rsidRPr="00D01AF7">
              <w:rPr>
                <w:rFonts w:cs="Calibri"/>
              </w:rPr>
              <w:t xml:space="preserve">Project/Site Manager informs the </w:t>
            </w:r>
            <w:r w:rsidR="00335B84" w:rsidRPr="00D01AF7">
              <w:rPr>
                <w:rFonts w:cs="Calibri"/>
              </w:rPr>
              <w:t>PMU</w:t>
            </w:r>
            <w:r w:rsidRPr="00D01AF7">
              <w:rPr>
                <w:rFonts w:cs="Calibri"/>
              </w:rPr>
              <w:t>.</w:t>
            </w:r>
          </w:p>
          <w:p w14:paraId="197D475E" w14:textId="77777777" w:rsidR="0084720A" w:rsidRPr="00D01AF7" w:rsidRDefault="0084720A" w:rsidP="0084720A">
            <w:pPr>
              <w:pStyle w:val="ListeParagraf"/>
              <w:numPr>
                <w:ilvl w:val="0"/>
                <w:numId w:val="241"/>
              </w:numPr>
              <w:spacing w:before="0" w:line="240" w:lineRule="auto"/>
              <w:ind w:left="318" w:hanging="318"/>
              <w:jc w:val="left"/>
              <w:rPr>
                <w:rFonts w:cs="Calibri"/>
              </w:rPr>
            </w:pPr>
            <w:r w:rsidRPr="00D01AF7">
              <w:rPr>
                <w:rFonts w:cs="Calibri"/>
              </w:rPr>
              <w:t>Project/Site Manager records Part C of the Chance Find Form.</w:t>
            </w:r>
          </w:p>
          <w:p w14:paraId="7627AC00" w14:textId="77777777" w:rsidR="0084720A" w:rsidRPr="00D01AF7" w:rsidRDefault="0084720A" w:rsidP="0084720A">
            <w:pPr>
              <w:pStyle w:val="ListeParagraf"/>
              <w:numPr>
                <w:ilvl w:val="0"/>
                <w:numId w:val="241"/>
              </w:numPr>
              <w:spacing w:before="0" w:line="240" w:lineRule="auto"/>
              <w:ind w:left="318" w:hanging="318"/>
              <w:jc w:val="left"/>
              <w:rPr>
                <w:rFonts w:cs="Calibri"/>
              </w:rPr>
            </w:pPr>
            <w:r w:rsidRPr="00D01AF7">
              <w:rPr>
                <w:rFonts w:cs="Calibri"/>
              </w:rPr>
              <w:t>No further action is required.</w:t>
            </w:r>
          </w:p>
          <w:p w14:paraId="6AFE6772" w14:textId="77777777" w:rsidR="0084720A" w:rsidRPr="00D01AF7" w:rsidRDefault="0084720A" w:rsidP="0084720A">
            <w:pPr>
              <w:pStyle w:val="ListeParagraf"/>
              <w:numPr>
                <w:ilvl w:val="0"/>
                <w:numId w:val="241"/>
              </w:numPr>
              <w:spacing w:before="0" w:line="240" w:lineRule="auto"/>
              <w:ind w:left="318"/>
              <w:jc w:val="left"/>
              <w:rPr>
                <w:rFonts w:cs="Calibri"/>
              </w:rPr>
            </w:pPr>
            <w:r w:rsidRPr="00D01AF7">
              <w:rPr>
                <w:rFonts w:cs="Calibri"/>
              </w:rPr>
              <w:t>The chance find procedure ends.</w:t>
            </w:r>
          </w:p>
          <w:p w14:paraId="3CD36C89" w14:textId="04CDB7D1" w:rsidR="0084720A" w:rsidRPr="00D01AF7" w:rsidRDefault="0084720A" w:rsidP="001053BE">
            <w:pPr>
              <w:pStyle w:val="ListeParagraf"/>
              <w:numPr>
                <w:ilvl w:val="0"/>
                <w:numId w:val="241"/>
              </w:numPr>
              <w:spacing w:before="0" w:line="240" w:lineRule="auto"/>
              <w:ind w:left="318"/>
              <w:jc w:val="left"/>
              <w:rPr>
                <w:rFonts w:cs="Calibri"/>
              </w:rPr>
            </w:pPr>
            <w:r w:rsidRPr="00D01AF7">
              <w:rPr>
                <w:rFonts w:cs="Calibri"/>
                <w:b/>
                <w:i/>
              </w:rPr>
              <w:lastRenderedPageBreak/>
              <w:t xml:space="preserve">Construction activities can </w:t>
            </w:r>
            <w:r w:rsidR="00916368" w:rsidRPr="00D01AF7">
              <w:rPr>
                <w:rFonts w:cs="Calibri"/>
                <w:b/>
                <w:i/>
              </w:rPr>
              <w:t>resume</w:t>
            </w:r>
            <w:r w:rsidRPr="00D01AF7">
              <w:rPr>
                <w:rFonts w:cs="Calibri"/>
                <w:b/>
                <w:i/>
              </w:rPr>
              <w:t>.</w:t>
            </w:r>
          </w:p>
        </w:tc>
        <w:tc>
          <w:tcPr>
            <w:tcW w:w="1694" w:type="pct"/>
            <w:gridSpan w:val="2"/>
            <w:tcBorders>
              <w:top w:val="single" w:sz="4" w:space="0" w:color="auto"/>
              <w:left w:val="nil"/>
              <w:bottom w:val="nil"/>
              <w:right w:val="nil"/>
            </w:tcBorders>
            <w:hideMark/>
          </w:tcPr>
          <w:p w14:paraId="15F7A1CF" w14:textId="77777777" w:rsidR="0084720A" w:rsidRPr="00D01AF7" w:rsidRDefault="0084720A" w:rsidP="0084720A">
            <w:pPr>
              <w:pStyle w:val="ListeParagraf"/>
              <w:numPr>
                <w:ilvl w:val="0"/>
                <w:numId w:val="242"/>
              </w:numPr>
              <w:spacing w:before="0" w:line="240" w:lineRule="auto"/>
              <w:ind w:left="309"/>
              <w:jc w:val="left"/>
              <w:rPr>
                <w:rFonts w:cs="Calibri"/>
              </w:rPr>
            </w:pPr>
            <w:r w:rsidRPr="00D01AF7">
              <w:rPr>
                <w:rFonts w:cs="Calibri"/>
              </w:rPr>
              <w:lastRenderedPageBreak/>
              <w:t xml:space="preserve">Following the site survey, the museum archaeologist declares that the </w:t>
            </w:r>
            <w:r w:rsidRPr="00D01AF7">
              <w:rPr>
                <w:rFonts w:cs="Calibri"/>
                <w:b/>
              </w:rPr>
              <w:t>site is moderately significant</w:t>
            </w:r>
            <w:r w:rsidRPr="00D01AF7">
              <w:rPr>
                <w:rFonts w:cs="Calibri"/>
              </w:rPr>
              <w:t>.</w:t>
            </w:r>
          </w:p>
          <w:p w14:paraId="5807341A" w14:textId="63118C3D" w:rsidR="0084720A" w:rsidRPr="00D01AF7" w:rsidRDefault="0084720A" w:rsidP="0084720A">
            <w:pPr>
              <w:pStyle w:val="ListeParagraf"/>
              <w:numPr>
                <w:ilvl w:val="0"/>
                <w:numId w:val="242"/>
              </w:numPr>
              <w:spacing w:before="0" w:line="240" w:lineRule="auto"/>
              <w:ind w:left="309"/>
              <w:jc w:val="left"/>
              <w:rPr>
                <w:rFonts w:cs="Calibri"/>
              </w:rPr>
            </w:pPr>
            <w:r w:rsidRPr="00D01AF7">
              <w:rPr>
                <w:rFonts w:cs="Calibri"/>
              </w:rPr>
              <w:t xml:space="preserve">More advanced works such as the test pit/recovery excavation or remote sensory surveys </w:t>
            </w:r>
            <w:r w:rsidR="00455F1A" w:rsidRPr="00D01AF7">
              <w:rPr>
                <w:rFonts w:cs="Calibri"/>
              </w:rPr>
              <w:t>will</w:t>
            </w:r>
            <w:r w:rsidRPr="00D01AF7">
              <w:rPr>
                <w:rFonts w:cs="Calibri"/>
              </w:rPr>
              <w:t xml:space="preserve"> be completed.</w:t>
            </w:r>
          </w:p>
          <w:p w14:paraId="2766A23D" w14:textId="333DECA8" w:rsidR="0084720A" w:rsidRPr="00D01AF7" w:rsidRDefault="0084720A" w:rsidP="0084720A">
            <w:pPr>
              <w:pStyle w:val="ListeParagraf"/>
              <w:numPr>
                <w:ilvl w:val="0"/>
                <w:numId w:val="242"/>
              </w:numPr>
              <w:spacing w:before="0" w:line="240" w:lineRule="auto"/>
              <w:ind w:left="309"/>
              <w:jc w:val="left"/>
              <w:rPr>
                <w:rFonts w:cs="Calibri"/>
              </w:rPr>
            </w:pPr>
            <w:r w:rsidRPr="00D01AF7">
              <w:rPr>
                <w:rFonts w:cs="Calibri"/>
              </w:rPr>
              <w:t xml:space="preserve">Museum archaeologist </w:t>
            </w:r>
            <w:r w:rsidR="00455F1A" w:rsidRPr="00D01AF7">
              <w:rPr>
                <w:rFonts w:cs="Calibri"/>
              </w:rPr>
              <w:t>will</w:t>
            </w:r>
            <w:r w:rsidRPr="00D01AF7">
              <w:rPr>
                <w:rFonts w:cs="Calibri"/>
              </w:rPr>
              <w:t xml:space="preserve"> instruct and/or supervise works.</w:t>
            </w:r>
          </w:p>
          <w:p w14:paraId="276ABB01" w14:textId="131B3493" w:rsidR="0084720A" w:rsidRPr="00D01AF7" w:rsidRDefault="0084720A" w:rsidP="0084720A">
            <w:pPr>
              <w:pStyle w:val="ListeParagraf"/>
              <w:numPr>
                <w:ilvl w:val="0"/>
                <w:numId w:val="242"/>
              </w:numPr>
              <w:spacing w:before="0" w:line="240" w:lineRule="auto"/>
              <w:ind w:left="309"/>
              <w:jc w:val="left"/>
              <w:rPr>
                <w:rFonts w:cs="Calibri"/>
              </w:rPr>
            </w:pPr>
            <w:r w:rsidRPr="00D01AF7">
              <w:rPr>
                <w:rFonts w:cs="Calibri"/>
              </w:rPr>
              <w:t xml:space="preserve">Project/Site Manager informs the </w:t>
            </w:r>
            <w:r w:rsidR="00335B84" w:rsidRPr="00D01AF7">
              <w:rPr>
                <w:rFonts w:cs="Calibri"/>
              </w:rPr>
              <w:t>PMU</w:t>
            </w:r>
            <w:r w:rsidRPr="00D01AF7">
              <w:rPr>
                <w:rFonts w:cs="Calibri"/>
              </w:rPr>
              <w:t xml:space="preserve">. </w:t>
            </w:r>
          </w:p>
          <w:p w14:paraId="4494DBB9" w14:textId="23D3B5A7" w:rsidR="0084720A" w:rsidRPr="00D01AF7" w:rsidRDefault="0084720A" w:rsidP="0084720A">
            <w:pPr>
              <w:pStyle w:val="ListeParagraf"/>
              <w:numPr>
                <w:ilvl w:val="0"/>
                <w:numId w:val="242"/>
              </w:numPr>
              <w:spacing w:before="0" w:line="240" w:lineRule="auto"/>
              <w:ind w:left="309"/>
              <w:jc w:val="left"/>
              <w:rPr>
                <w:rFonts w:cs="Calibri"/>
              </w:rPr>
            </w:pPr>
            <w:r w:rsidRPr="00D01AF7">
              <w:rPr>
                <w:rFonts w:cs="Calibri"/>
                <w:color w:val="000000"/>
              </w:rPr>
              <w:lastRenderedPageBreak/>
              <w:t xml:space="preserve">Project management </w:t>
            </w:r>
            <w:r w:rsidR="00455F1A" w:rsidRPr="00D01AF7">
              <w:rPr>
                <w:rFonts w:cs="Calibri"/>
                <w:color w:val="000000"/>
              </w:rPr>
              <w:t>will</w:t>
            </w:r>
            <w:r w:rsidRPr="00D01AF7">
              <w:rPr>
                <w:rFonts w:cs="Calibri"/>
                <w:color w:val="000000"/>
              </w:rPr>
              <w:t xml:space="preserve"> provide an archaeological task force under the lead of the museum archaeologist. The task force </w:t>
            </w:r>
            <w:r w:rsidR="00455F1A" w:rsidRPr="00D01AF7">
              <w:rPr>
                <w:rFonts w:cs="Calibri"/>
                <w:color w:val="000000"/>
              </w:rPr>
              <w:t>will</w:t>
            </w:r>
            <w:r w:rsidRPr="00D01AF7">
              <w:rPr>
                <w:rFonts w:cs="Calibri"/>
                <w:color w:val="000000"/>
              </w:rPr>
              <w:t xml:space="preserve"> be composed of qualified archaeologists as well as other specialists and workers.</w:t>
            </w:r>
          </w:p>
          <w:p w14:paraId="1DBE1131" w14:textId="0BEC8018" w:rsidR="0084720A" w:rsidRPr="00D01AF7" w:rsidRDefault="0084720A" w:rsidP="0084720A">
            <w:pPr>
              <w:pStyle w:val="ListeParagraf"/>
              <w:numPr>
                <w:ilvl w:val="0"/>
                <w:numId w:val="242"/>
              </w:numPr>
              <w:spacing w:before="0" w:line="240" w:lineRule="auto"/>
              <w:ind w:left="309"/>
              <w:jc w:val="left"/>
              <w:rPr>
                <w:rFonts w:cs="Calibri"/>
              </w:rPr>
            </w:pPr>
            <w:r w:rsidRPr="00D01AF7">
              <w:rPr>
                <w:rFonts w:cs="Calibri"/>
                <w:color w:val="000000"/>
              </w:rPr>
              <w:t>Upon completion of excavation</w:t>
            </w:r>
            <w:r w:rsidR="00916368" w:rsidRPr="00D01AF7">
              <w:rPr>
                <w:rFonts w:cs="Calibri"/>
                <w:color w:val="000000"/>
              </w:rPr>
              <w:t>,</w:t>
            </w:r>
            <w:r w:rsidRPr="00D01AF7">
              <w:rPr>
                <w:rFonts w:cs="Calibri"/>
                <w:color w:val="000000"/>
              </w:rPr>
              <w:t xml:space="preserve"> the team </w:t>
            </w:r>
            <w:r w:rsidR="00455F1A" w:rsidRPr="00D01AF7">
              <w:rPr>
                <w:rFonts w:cs="Calibri"/>
                <w:color w:val="000000"/>
              </w:rPr>
              <w:t>will</w:t>
            </w:r>
            <w:r w:rsidRPr="00D01AF7">
              <w:rPr>
                <w:rFonts w:cs="Calibri"/>
                <w:color w:val="000000"/>
              </w:rPr>
              <w:t xml:space="preserve"> report to the museum.</w:t>
            </w:r>
          </w:p>
          <w:p w14:paraId="1FA63522" w14:textId="77777777" w:rsidR="0084720A" w:rsidRPr="00D01AF7" w:rsidRDefault="0084720A" w:rsidP="0084720A">
            <w:pPr>
              <w:pStyle w:val="ListeParagraf"/>
              <w:numPr>
                <w:ilvl w:val="0"/>
                <w:numId w:val="242"/>
              </w:numPr>
              <w:spacing w:before="0" w:line="240" w:lineRule="auto"/>
              <w:ind w:left="309"/>
              <w:jc w:val="left"/>
              <w:rPr>
                <w:rFonts w:cs="Calibri"/>
              </w:rPr>
            </w:pPr>
            <w:r w:rsidRPr="00D01AF7">
              <w:rPr>
                <w:rFonts w:cs="Calibri"/>
                <w:color w:val="000000"/>
              </w:rPr>
              <w:t>Museum forwards the findings of the survey to the Regional Cultural Asset Conservation Board.</w:t>
            </w:r>
          </w:p>
          <w:p w14:paraId="465112E5" w14:textId="0AFAC395" w:rsidR="0084720A" w:rsidRPr="00D01AF7" w:rsidRDefault="0084720A" w:rsidP="0084720A">
            <w:pPr>
              <w:pStyle w:val="ListeParagraf"/>
              <w:numPr>
                <w:ilvl w:val="0"/>
                <w:numId w:val="242"/>
              </w:numPr>
              <w:spacing w:before="0" w:line="240" w:lineRule="auto"/>
              <w:ind w:left="309"/>
              <w:jc w:val="left"/>
              <w:rPr>
                <w:rFonts w:cs="Calibri"/>
              </w:rPr>
            </w:pPr>
            <w:r w:rsidRPr="00D01AF7">
              <w:rPr>
                <w:rFonts w:cs="Calibri"/>
              </w:rPr>
              <w:t xml:space="preserve">The Regional Cultural Asset Conservation Board </w:t>
            </w:r>
            <w:r w:rsidR="00455F1A" w:rsidRPr="00D01AF7">
              <w:rPr>
                <w:rFonts w:cs="Calibri"/>
              </w:rPr>
              <w:t>will</w:t>
            </w:r>
            <w:r w:rsidRPr="00D01AF7">
              <w:rPr>
                <w:rFonts w:cs="Calibri"/>
              </w:rPr>
              <w:t xml:space="preserve"> officially approve such recovery and notifies the </w:t>
            </w:r>
            <w:r w:rsidR="00955756" w:rsidRPr="00D01AF7">
              <w:rPr>
                <w:rFonts w:cs="Calibri"/>
              </w:rPr>
              <w:t>Project</w:t>
            </w:r>
            <w:r w:rsidRPr="00D01AF7">
              <w:rPr>
                <w:rFonts w:cs="Calibri"/>
              </w:rPr>
              <w:t xml:space="preserve"> management.</w:t>
            </w:r>
          </w:p>
          <w:p w14:paraId="2F4EC837" w14:textId="77777777" w:rsidR="0084720A" w:rsidRPr="00D01AF7" w:rsidRDefault="0084720A" w:rsidP="0084720A">
            <w:pPr>
              <w:pStyle w:val="ListeParagraf"/>
              <w:numPr>
                <w:ilvl w:val="0"/>
                <w:numId w:val="242"/>
              </w:numPr>
              <w:spacing w:before="0" w:line="240" w:lineRule="auto"/>
              <w:ind w:left="309"/>
              <w:jc w:val="left"/>
              <w:rPr>
                <w:rFonts w:cs="Calibri"/>
              </w:rPr>
            </w:pPr>
            <w:r w:rsidRPr="00D01AF7">
              <w:rPr>
                <w:rFonts w:cs="Calibri"/>
              </w:rPr>
              <w:t>Project/Site Manager records Part C of the Chance Find Form.</w:t>
            </w:r>
          </w:p>
          <w:p w14:paraId="7C63A478" w14:textId="77777777" w:rsidR="0084720A" w:rsidRPr="00D01AF7" w:rsidRDefault="0084720A" w:rsidP="0084720A">
            <w:pPr>
              <w:pStyle w:val="ListeParagraf"/>
              <w:numPr>
                <w:ilvl w:val="0"/>
                <w:numId w:val="242"/>
              </w:numPr>
              <w:spacing w:before="0" w:line="240" w:lineRule="auto"/>
              <w:ind w:left="309"/>
              <w:jc w:val="left"/>
              <w:rPr>
                <w:rFonts w:cs="Calibri"/>
              </w:rPr>
            </w:pPr>
            <w:r w:rsidRPr="00D01AF7">
              <w:rPr>
                <w:rFonts w:cs="Calibri"/>
              </w:rPr>
              <w:t>No further action is required.</w:t>
            </w:r>
          </w:p>
          <w:p w14:paraId="15A97C2B" w14:textId="77777777" w:rsidR="0084720A" w:rsidRPr="00D01AF7" w:rsidRDefault="0084720A" w:rsidP="0084720A">
            <w:pPr>
              <w:pStyle w:val="ListeParagraf"/>
              <w:numPr>
                <w:ilvl w:val="0"/>
                <w:numId w:val="242"/>
              </w:numPr>
              <w:spacing w:before="0" w:line="240" w:lineRule="auto"/>
              <w:ind w:left="309"/>
              <w:jc w:val="left"/>
              <w:rPr>
                <w:rFonts w:cs="Calibri"/>
              </w:rPr>
            </w:pPr>
            <w:r w:rsidRPr="00D01AF7">
              <w:rPr>
                <w:rFonts w:cs="Calibri"/>
              </w:rPr>
              <w:t>The chance find procedure ends.</w:t>
            </w:r>
          </w:p>
          <w:p w14:paraId="220D38BE" w14:textId="512DDAB5" w:rsidR="0084720A" w:rsidRPr="00D01AF7" w:rsidRDefault="0084720A" w:rsidP="001053BE">
            <w:pPr>
              <w:pStyle w:val="ListeParagraf"/>
              <w:numPr>
                <w:ilvl w:val="0"/>
                <w:numId w:val="242"/>
              </w:numPr>
              <w:spacing w:before="0" w:line="240" w:lineRule="auto"/>
              <w:ind w:left="309"/>
              <w:jc w:val="left"/>
              <w:rPr>
                <w:rFonts w:cs="Calibri"/>
                <w:b/>
                <w:i/>
              </w:rPr>
            </w:pPr>
            <w:r w:rsidRPr="00D01AF7">
              <w:rPr>
                <w:rFonts w:cs="Calibri"/>
                <w:b/>
                <w:i/>
              </w:rPr>
              <w:t xml:space="preserve">Construction activities can </w:t>
            </w:r>
            <w:r w:rsidR="00916368" w:rsidRPr="00D01AF7">
              <w:rPr>
                <w:rFonts w:cs="Calibri"/>
                <w:b/>
                <w:i/>
              </w:rPr>
              <w:t>resume</w:t>
            </w:r>
            <w:r w:rsidRPr="00D01AF7">
              <w:rPr>
                <w:rFonts w:cs="Calibri"/>
                <w:b/>
                <w:i/>
              </w:rPr>
              <w:t>.</w:t>
            </w:r>
          </w:p>
        </w:tc>
        <w:tc>
          <w:tcPr>
            <w:tcW w:w="1683" w:type="pct"/>
            <w:tcBorders>
              <w:top w:val="single" w:sz="4" w:space="0" w:color="auto"/>
              <w:left w:val="nil"/>
              <w:bottom w:val="nil"/>
              <w:right w:val="nil"/>
            </w:tcBorders>
            <w:hideMark/>
          </w:tcPr>
          <w:p w14:paraId="7046908F" w14:textId="3C00C4A9" w:rsidR="0084720A" w:rsidRPr="00D01AF7" w:rsidRDefault="0084720A" w:rsidP="0084720A">
            <w:pPr>
              <w:pStyle w:val="ListeParagraf"/>
              <w:numPr>
                <w:ilvl w:val="0"/>
                <w:numId w:val="243"/>
              </w:numPr>
              <w:spacing w:before="0" w:line="240" w:lineRule="auto"/>
              <w:ind w:left="306"/>
              <w:jc w:val="left"/>
              <w:rPr>
                <w:rFonts w:cs="Calibri"/>
              </w:rPr>
            </w:pPr>
            <w:r w:rsidRPr="00D01AF7">
              <w:rPr>
                <w:rFonts w:cs="Calibri"/>
              </w:rPr>
              <w:lastRenderedPageBreak/>
              <w:t>Following</w:t>
            </w:r>
            <w:r w:rsidR="00CF1C7F" w:rsidRPr="00D01AF7">
              <w:rPr>
                <w:rFonts w:cs="Calibri"/>
              </w:rPr>
              <w:t xml:space="preserve"> </w:t>
            </w:r>
            <w:r w:rsidRPr="00D01AF7">
              <w:rPr>
                <w:rFonts w:cs="Calibri"/>
              </w:rPr>
              <w:t>the</w:t>
            </w:r>
            <w:r w:rsidR="00CF1C7F" w:rsidRPr="00D01AF7">
              <w:rPr>
                <w:rFonts w:cs="Calibri"/>
              </w:rPr>
              <w:t xml:space="preserve"> </w:t>
            </w:r>
            <w:r w:rsidRPr="00D01AF7">
              <w:rPr>
                <w:rFonts w:cs="Calibri"/>
              </w:rPr>
              <w:t>site</w:t>
            </w:r>
            <w:r w:rsidR="00CF1C7F" w:rsidRPr="00D01AF7">
              <w:rPr>
                <w:rFonts w:cs="Calibri"/>
              </w:rPr>
              <w:t xml:space="preserve"> </w:t>
            </w:r>
            <w:r w:rsidRPr="00D01AF7">
              <w:rPr>
                <w:rFonts w:cs="Calibri"/>
              </w:rPr>
              <w:t>survey,</w:t>
            </w:r>
            <w:r w:rsidR="00CF1C7F" w:rsidRPr="00D01AF7">
              <w:rPr>
                <w:rFonts w:cs="Calibri"/>
              </w:rPr>
              <w:t xml:space="preserve"> </w:t>
            </w:r>
            <w:r w:rsidRPr="00D01AF7">
              <w:rPr>
                <w:rFonts w:cs="Calibri"/>
              </w:rPr>
              <w:t>the</w:t>
            </w:r>
            <w:r w:rsidR="00CF1C7F" w:rsidRPr="00D01AF7">
              <w:rPr>
                <w:rFonts w:cs="Calibri"/>
              </w:rPr>
              <w:t xml:space="preserve"> </w:t>
            </w:r>
            <w:r w:rsidRPr="00D01AF7">
              <w:rPr>
                <w:rFonts w:cs="Calibri"/>
              </w:rPr>
              <w:t>museum archaeologist</w:t>
            </w:r>
            <w:r w:rsidR="00CF1C7F" w:rsidRPr="00D01AF7">
              <w:rPr>
                <w:rFonts w:cs="Calibri"/>
              </w:rPr>
              <w:t xml:space="preserve"> </w:t>
            </w:r>
            <w:r w:rsidRPr="00D01AF7">
              <w:rPr>
                <w:rFonts w:cs="Calibri"/>
              </w:rPr>
              <w:t>declares</w:t>
            </w:r>
            <w:r w:rsidR="00CF1C7F" w:rsidRPr="00D01AF7">
              <w:rPr>
                <w:rFonts w:cs="Calibri"/>
              </w:rPr>
              <w:t xml:space="preserve"> </w:t>
            </w:r>
            <w:r w:rsidRPr="00D01AF7">
              <w:rPr>
                <w:rFonts w:cs="Calibri"/>
              </w:rPr>
              <w:t>that</w:t>
            </w:r>
            <w:r w:rsidR="00CF1C7F" w:rsidRPr="00D01AF7">
              <w:rPr>
                <w:rFonts w:cs="Calibri"/>
              </w:rPr>
              <w:t xml:space="preserve"> </w:t>
            </w:r>
            <w:r w:rsidRPr="00D01AF7">
              <w:rPr>
                <w:rFonts w:cs="Calibri"/>
              </w:rPr>
              <w:t>the</w:t>
            </w:r>
            <w:r w:rsidR="00CF1C7F" w:rsidRPr="00D01AF7">
              <w:rPr>
                <w:rFonts w:cs="Calibri"/>
              </w:rPr>
              <w:t xml:space="preserve"> </w:t>
            </w:r>
            <w:r w:rsidRPr="00D01AF7">
              <w:rPr>
                <w:rFonts w:cs="Calibri"/>
              </w:rPr>
              <w:t>site/find</w:t>
            </w:r>
            <w:r w:rsidR="00CF1C7F" w:rsidRPr="00D01AF7">
              <w:rPr>
                <w:rFonts w:cs="Calibri"/>
              </w:rPr>
              <w:t xml:space="preserve"> </w:t>
            </w:r>
            <w:r w:rsidRPr="00D01AF7">
              <w:rPr>
                <w:rFonts w:cs="Calibri"/>
              </w:rPr>
              <w:t xml:space="preserve">is </w:t>
            </w:r>
            <w:r w:rsidRPr="00D01AF7">
              <w:rPr>
                <w:rFonts w:cs="Calibri"/>
                <w:b/>
              </w:rPr>
              <w:t>highly significant</w:t>
            </w:r>
            <w:r w:rsidRPr="00D01AF7">
              <w:rPr>
                <w:rFonts w:cs="Calibri"/>
              </w:rPr>
              <w:t>.</w:t>
            </w:r>
          </w:p>
          <w:p w14:paraId="5E24BF59" w14:textId="672C38B4" w:rsidR="0084720A" w:rsidRPr="00D01AF7" w:rsidRDefault="0084720A" w:rsidP="0084720A">
            <w:pPr>
              <w:pStyle w:val="ListeParagraf"/>
              <w:numPr>
                <w:ilvl w:val="0"/>
                <w:numId w:val="243"/>
              </w:numPr>
              <w:spacing w:before="0" w:line="240" w:lineRule="auto"/>
              <w:ind w:left="306"/>
              <w:jc w:val="left"/>
              <w:rPr>
                <w:rFonts w:cs="Calibri"/>
              </w:rPr>
            </w:pPr>
            <w:r w:rsidRPr="00D01AF7">
              <w:rPr>
                <w:rFonts w:cs="Calibri"/>
              </w:rPr>
              <w:t xml:space="preserve">Recovery excavation </w:t>
            </w:r>
            <w:r w:rsidR="00455F1A" w:rsidRPr="00D01AF7">
              <w:rPr>
                <w:rFonts w:cs="Calibri"/>
              </w:rPr>
              <w:t>will</w:t>
            </w:r>
            <w:r w:rsidRPr="00D01AF7">
              <w:rPr>
                <w:rFonts w:cs="Calibri"/>
              </w:rPr>
              <w:t xml:space="preserve"> be completed.</w:t>
            </w:r>
          </w:p>
          <w:p w14:paraId="42CDADD8" w14:textId="26884143" w:rsidR="0084720A" w:rsidRPr="00D01AF7" w:rsidRDefault="0084720A" w:rsidP="0084720A">
            <w:pPr>
              <w:pStyle w:val="ListeParagraf"/>
              <w:numPr>
                <w:ilvl w:val="0"/>
                <w:numId w:val="243"/>
              </w:numPr>
              <w:spacing w:before="0" w:line="240" w:lineRule="auto"/>
              <w:ind w:left="306"/>
              <w:jc w:val="left"/>
              <w:rPr>
                <w:rFonts w:cs="Calibri"/>
              </w:rPr>
            </w:pPr>
            <w:r w:rsidRPr="00D01AF7">
              <w:rPr>
                <w:rFonts w:cs="Calibri"/>
              </w:rPr>
              <w:t xml:space="preserve">The site </w:t>
            </w:r>
            <w:r w:rsidR="00455F1A" w:rsidRPr="00D01AF7">
              <w:rPr>
                <w:rFonts w:cs="Calibri"/>
              </w:rPr>
              <w:t>will</w:t>
            </w:r>
            <w:r w:rsidRPr="00D01AF7">
              <w:rPr>
                <w:rFonts w:cs="Calibri"/>
              </w:rPr>
              <w:t xml:space="preserve"> be handled in observance of the provisions of the Law No.2863 on the Protection of Cultural and Natural Assets dated 21.07.1983.</w:t>
            </w:r>
          </w:p>
          <w:p w14:paraId="6793229D" w14:textId="77777777" w:rsidR="0084720A" w:rsidRPr="00D01AF7" w:rsidRDefault="0084720A" w:rsidP="0084720A">
            <w:pPr>
              <w:pStyle w:val="ListeParagraf"/>
              <w:numPr>
                <w:ilvl w:val="0"/>
                <w:numId w:val="243"/>
              </w:numPr>
              <w:spacing w:before="0" w:line="240" w:lineRule="auto"/>
              <w:ind w:left="306"/>
              <w:jc w:val="left"/>
              <w:rPr>
                <w:rFonts w:cs="Calibri"/>
              </w:rPr>
            </w:pPr>
            <w:r w:rsidRPr="00D01AF7">
              <w:rPr>
                <w:rFonts w:eastAsia="Calibri" w:cs="Calibri"/>
              </w:rPr>
              <w:lastRenderedPageBreak/>
              <w:t xml:space="preserve">Museum Archaeologist provides instructions and/or supervision for the test pit/archaeological recovery excavation. </w:t>
            </w:r>
          </w:p>
          <w:p w14:paraId="12A3D780" w14:textId="2D0C075C" w:rsidR="0084720A" w:rsidRPr="00D01AF7" w:rsidRDefault="0084720A" w:rsidP="00916368">
            <w:pPr>
              <w:pStyle w:val="ListeParagraf"/>
              <w:numPr>
                <w:ilvl w:val="0"/>
                <w:numId w:val="243"/>
              </w:numPr>
              <w:spacing w:before="0" w:line="240" w:lineRule="auto"/>
              <w:ind w:left="309"/>
              <w:jc w:val="left"/>
              <w:rPr>
                <w:rFonts w:eastAsia="Calibri" w:cs="Calibri"/>
                <w:color w:val="000000"/>
              </w:rPr>
            </w:pPr>
            <w:r w:rsidRPr="00D01AF7">
              <w:rPr>
                <w:rFonts w:cs="Calibri"/>
              </w:rPr>
              <w:t xml:space="preserve">Project/Site Manager informs the </w:t>
            </w:r>
            <w:r w:rsidR="00335B84" w:rsidRPr="00D01AF7">
              <w:rPr>
                <w:rFonts w:cs="Calibri"/>
              </w:rPr>
              <w:t>PMU</w:t>
            </w:r>
            <w:r w:rsidRPr="00D01AF7">
              <w:rPr>
                <w:rFonts w:cs="Calibri"/>
              </w:rPr>
              <w:t>.</w:t>
            </w:r>
            <w:r w:rsidRPr="00D01AF7">
              <w:rPr>
                <w:rFonts w:eastAsia="Calibri" w:cs="Calibri"/>
                <w:color w:val="000000"/>
              </w:rPr>
              <w:t xml:space="preserve"> </w:t>
            </w:r>
          </w:p>
          <w:p w14:paraId="328F03A5" w14:textId="2B8BA90E" w:rsidR="0084720A" w:rsidRPr="00D01AF7" w:rsidRDefault="0084720A" w:rsidP="00916368">
            <w:pPr>
              <w:pStyle w:val="ListeParagraf"/>
              <w:numPr>
                <w:ilvl w:val="0"/>
                <w:numId w:val="243"/>
              </w:numPr>
              <w:spacing w:before="0" w:line="240" w:lineRule="auto"/>
              <w:ind w:left="309"/>
              <w:jc w:val="left"/>
              <w:rPr>
                <w:rFonts w:eastAsia="Calibri" w:cs="Calibri"/>
                <w:color w:val="000000"/>
              </w:rPr>
            </w:pPr>
            <w:r w:rsidRPr="00D01AF7">
              <w:rPr>
                <w:rFonts w:eastAsia="Calibri" w:cs="Calibri"/>
                <w:color w:val="000000"/>
              </w:rPr>
              <w:t xml:space="preserve">Project management </w:t>
            </w:r>
            <w:r w:rsidR="00455F1A" w:rsidRPr="00D01AF7">
              <w:rPr>
                <w:rFonts w:eastAsia="Calibri" w:cs="Calibri"/>
                <w:color w:val="000000"/>
              </w:rPr>
              <w:t>will</w:t>
            </w:r>
            <w:r w:rsidRPr="00D01AF7">
              <w:rPr>
                <w:rFonts w:eastAsia="Calibri" w:cs="Calibri"/>
                <w:color w:val="000000"/>
              </w:rPr>
              <w:t xml:space="preserve"> provide an archaeological task force under the lead of the museum archaeologist. The task force </w:t>
            </w:r>
            <w:r w:rsidR="00455F1A" w:rsidRPr="00D01AF7">
              <w:rPr>
                <w:rFonts w:eastAsia="Calibri" w:cs="Calibri"/>
                <w:color w:val="000000"/>
              </w:rPr>
              <w:t>will</w:t>
            </w:r>
            <w:r w:rsidRPr="00D01AF7">
              <w:rPr>
                <w:rFonts w:eastAsia="Calibri" w:cs="Calibri"/>
                <w:color w:val="000000"/>
              </w:rPr>
              <w:t xml:space="preserve"> be composed of qualified archaeologists as well as other specialists and workers.</w:t>
            </w:r>
          </w:p>
          <w:p w14:paraId="338BA8FC" w14:textId="27E1475E" w:rsidR="0084720A" w:rsidRPr="00D01AF7" w:rsidRDefault="0084720A" w:rsidP="00916368">
            <w:pPr>
              <w:pStyle w:val="ListeParagraf"/>
              <w:numPr>
                <w:ilvl w:val="0"/>
                <w:numId w:val="243"/>
              </w:numPr>
              <w:spacing w:before="0" w:line="240" w:lineRule="auto"/>
              <w:ind w:left="309"/>
              <w:jc w:val="left"/>
              <w:rPr>
                <w:rFonts w:eastAsia="Calibri" w:cs="Calibri"/>
                <w:color w:val="000000"/>
              </w:rPr>
            </w:pPr>
            <w:r w:rsidRPr="00D01AF7">
              <w:rPr>
                <w:rFonts w:eastAsia="Calibri" w:cs="Calibri"/>
                <w:color w:val="000000"/>
              </w:rPr>
              <w:t>Upon completion of excavation</w:t>
            </w:r>
            <w:r w:rsidR="00916368" w:rsidRPr="00D01AF7">
              <w:rPr>
                <w:rFonts w:eastAsia="Calibri" w:cs="Calibri"/>
                <w:color w:val="000000"/>
              </w:rPr>
              <w:t>,</w:t>
            </w:r>
            <w:r w:rsidRPr="00D01AF7">
              <w:rPr>
                <w:rFonts w:eastAsia="Calibri" w:cs="Calibri"/>
                <w:color w:val="000000"/>
              </w:rPr>
              <w:t xml:space="preserve"> the team </w:t>
            </w:r>
            <w:r w:rsidR="00455F1A" w:rsidRPr="00D01AF7">
              <w:rPr>
                <w:rFonts w:eastAsia="Calibri" w:cs="Calibri"/>
                <w:color w:val="000000"/>
              </w:rPr>
              <w:t>will</w:t>
            </w:r>
            <w:r w:rsidRPr="00D01AF7">
              <w:rPr>
                <w:rFonts w:eastAsia="Calibri" w:cs="Calibri"/>
                <w:color w:val="000000"/>
              </w:rPr>
              <w:t xml:space="preserve"> report to the museum.</w:t>
            </w:r>
          </w:p>
          <w:p w14:paraId="0FDE8F6F" w14:textId="087BAD5B" w:rsidR="0084720A" w:rsidRPr="00D01AF7" w:rsidRDefault="0084720A" w:rsidP="00916368">
            <w:pPr>
              <w:pStyle w:val="ListeParagraf"/>
              <w:numPr>
                <w:ilvl w:val="0"/>
                <w:numId w:val="243"/>
              </w:numPr>
              <w:spacing w:before="0" w:line="240" w:lineRule="auto"/>
              <w:ind w:left="309"/>
              <w:jc w:val="left"/>
              <w:rPr>
                <w:rFonts w:eastAsia="Calibri" w:cs="Calibri"/>
                <w:color w:val="000000"/>
              </w:rPr>
            </w:pPr>
            <w:r w:rsidRPr="00D01AF7">
              <w:rPr>
                <w:rFonts w:eastAsia="Calibri" w:cs="Calibri"/>
                <w:color w:val="000000"/>
              </w:rPr>
              <w:t xml:space="preserve">The Regional Cultural Asset Conservation Board </w:t>
            </w:r>
            <w:r w:rsidR="00455F1A" w:rsidRPr="00D01AF7">
              <w:rPr>
                <w:rFonts w:eastAsia="Calibri" w:cs="Calibri"/>
                <w:color w:val="000000"/>
              </w:rPr>
              <w:t>will</w:t>
            </w:r>
            <w:r w:rsidRPr="00D01AF7">
              <w:rPr>
                <w:rFonts w:eastAsia="Calibri" w:cs="Calibri"/>
                <w:color w:val="000000"/>
              </w:rPr>
              <w:t xml:space="preserve"> officially approve such recovery and notifies the </w:t>
            </w:r>
            <w:r w:rsidR="00955756" w:rsidRPr="00D01AF7">
              <w:rPr>
                <w:rFonts w:eastAsia="Calibri" w:cs="Calibri"/>
                <w:color w:val="000000"/>
              </w:rPr>
              <w:t>Project</w:t>
            </w:r>
            <w:r w:rsidRPr="00D01AF7">
              <w:rPr>
                <w:rFonts w:eastAsia="Calibri" w:cs="Calibri"/>
                <w:color w:val="000000"/>
              </w:rPr>
              <w:t xml:space="preserve"> management.</w:t>
            </w:r>
          </w:p>
          <w:p w14:paraId="68315E87" w14:textId="0BB6251F" w:rsidR="0084720A" w:rsidRPr="00D01AF7" w:rsidRDefault="0084720A" w:rsidP="00916368">
            <w:pPr>
              <w:pStyle w:val="ListeParagraf"/>
              <w:numPr>
                <w:ilvl w:val="0"/>
                <w:numId w:val="243"/>
              </w:numPr>
              <w:spacing w:before="0" w:line="240" w:lineRule="auto"/>
              <w:ind w:left="309"/>
              <w:jc w:val="left"/>
              <w:rPr>
                <w:rFonts w:eastAsia="Calibri" w:cs="Calibri"/>
                <w:color w:val="000000"/>
              </w:rPr>
            </w:pPr>
            <w:r w:rsidRPr="00D01AF7">
              <w:rPr>
                <w:rFonts w:cs="Calibri"/>
                <w:color w:val="000000"/>
              </w:rPr>
              <w:t xml:space="preserve">The site </w:t>
            </w:r>
            <w:r w:rsidR="00455F1A" w:rsidRPr="00D01AF7">
              <w:rPr>
                <w:rFonts w:cs="Calibri"/>
                <w:color w:val="000000"/>
              </w:rPr>
              <w:t>will</w:t>
            </w:r>
            <w:r w:rsidRPr="00D01AF7">
              <w:rPr>
                <w:rFonts w:cs="Calibri"/>
                <w:color w:val="000000"/>
              </w:rPr>
              <w:t xml:space="preserve"> be registered and placed under protection as per the Turkish legislation</w:t>
            </w:r>
            <w:r w:rsidR="00916368" w:rsidRPr="00D01AF7">
              <w:rPr>
                <w:rFonts w:cs="Calibri"/>
                <w:color w:val="000000"/>
              </w:rPr>
              <w:t>.</w:t>
            </w:r>
          </w:p>
          <w:p w14:paraId="49044CA4" w14:textId="7F72FFFE" w:rsidR="0084720A" w:rsidRPr="00D01AF7" w:rsidRDefault="0084720A" w:rsidP="00916368">
            <w:pPr>
              <w:pStyle w:val="ListeParagraf"/>
              <w:numPr>
                <w:ilvl w:val="0"/>
                <w:numId w:val="243"/>
              </w:numPr>
              <w:spacing w:before="0" w:line="240" w:lineRule="auto"/>
              <w:ind w:left="309"/>
              <w:jc w:val="left"/>
              <w:rPr>
                <w:rFonts w:eastAsia="Calibri" w:cs="Calibri"/>
                <w:color w:val="000000"/>
              </w:rPr>
            </w:pPr>
            <w:r w:rsidRPr="00D01AF7">
              <w:rPr>
                <w:rFonts w:cs="Calibri"/>
              </w:rPr>
              <w:t xml:space="preserve">Project/Site Manager informs the </w:t>
            </w:r>
            <w:r w:rsidR="00335B84" w:rsidRPr="00D01AF7">
              <w:rPr>
                <w:rFonts w:cs="Calibri"/>
              </w:rPr>
              <w:t>PMU</w:t>
            </w:r>
            <w:r w:rsidRPr="00D01AF7">
              <w:rPr>
                <w:rFonts w:cs="Calibri"/>
              </w:rPr>
              <w:t xml:space="preserve">. </w:t>
            </w:r>
          </w:p>
          <w:p w14:paraId="44FD0320" w14:textId="77777777" w:rsidR="0084720A" w:rsidRPr="00D01AF7" w:rsidRDefault="0084720A" w:rsidP="00916368">
            <w:pPr>
              <w:pStyle w:val="ListeParagraf"/>
              <w:numPr>
                <w:ilvl w:val="0"/>
                <w:numId w:val="243"/>
              </w:numPr>
              <w:spacing w:before="0" w:line="240" w:lineRule="auto"/>
              <w:ind w:left="309"/>
              <w:jc w:val="left"/>
              <w:rPr>
                <w:rFonts w:eastAsia="Calibri" w:cs="Calibri"/>
                <w:color w:val="000000"/>
              </w:rPr>
            </w:pPr>
            <w:r w:rsidRPr="00D01AF7">
              <w:rPr>
                <w:rFonts w:cs="Calibri"/>
              </w:rPr>
              <w:t>Project/Site Manager records Part C of the Chance Find Form.</w:t>
            </w:r>
          </w:p>
          <w:p w14:paraId="396DAA68" w14:textId="77777777" w:rsidR="0084720A" w:rsidRPr="00D01AF7" w:rsidRDefault="0084720A" w:rsidP="00916368">
            <w:pPr>
              <w:pStyle w:val="ListeParagraf"/>
              <w:numPr>
                <w:ilvl w:val="0"/>
                <w:numId w:val="243"/>
              </w:numPr>
              <w:spacing w:before="0" w:line="240" w:lineRule="auto"/>
              <w:ind w:left="309"/>
              <w:jc w:val="left"/>
              <w:rPr>
                <w:rFonts w:eastAsia="Calibri" w:cs="Calibri"/>
                <w:color w:val="000000"/>
              </w:rPr>
            </w:pPr>
            <w:r w:rsidRPr="00D01AF7">
              <w:rPr>
                <w:rFonts w:cs="Calibri"/>
              </w:rPr>
              <w:t>No further action is required.</w:t>
            </w:r>
          </w:p>
          <w:p w14:paraId="3F2F3212" w14:textId="77777777" w:rsidR="0084720A" w:rsidRPr="00D01AF7" w:rsidRDefault="0084720A" w:rsidP="00916368">
            <w:pPr>
              <w:pStyle w:val="ListeParagraf"/>
              <w:numPr>
                <w:ilvl w:val="0"/>
                <w:numId w:val="243"/>
              </w:numPr>
              <w:spacing w:before="0" w:line="240" w:lineRule="auto"/>
              <w:ind w:left="309"/>
              <w:jc w:val="left"/>
              <w:rPr>
                <w:rFonts w:eastAsia="Calibri" w:cs="Calibri"/>
                <w:color w:val="000000"/>
              </w:rPr>
            </w:pPr>
            <w:r w:rsidRPr="00D01AF7">
              <w:rPr>
                <w:rFonts w:cs="Calibri"/>
              </w:rPr>
              <w:t>The chance find procedure ends.</w:t>
            </w:r>
          </w:p>
          <w:p w14:paraId="10A0B1A9" w14:textId="65BADE6A" w:rsidR="0084720A" w:rsidRPr="00D01AF7" w:rsidRDefault="0084720A" w:rsidP="001053BE">
            <w:pPr>
              <w:pStyle w:val="ListeParagraf"/>
              <w:numPr>
                <w:ilvl w:val="0"/>
                <w:numId w:val="243"/>
              </w:numPr>
              <w:spacing w:before="0" w:line="240" w:lineRule="auto"/>
              <w:ind w:left="309"/>
              <w:jc w:val="left"/>
              <w:rPr>
                <w:rFonts w:eastAsia="Calibri" w:cs="Calibri"/>
                <w:color w:val="000000"/>
              </w:rPr>
            </w:pPr>
            <w:r w:rsidRPr="00D01AF7">
              <w:rPr>
                <w:rFonts w:cs="Calibri"/>
                <w:b/>
                <w:i/>
              </w:rPr>
              <w:t xml:space="preserve">Construction activities may </w:t>
            </w:r>
            <w:r w:rsidR="00916368" w:rsidRPr="00D01AF7">
              <w:rPr>
                <w:rFonts w:cs="Calibri"/>
                <w:b/>
                <w:i/>
              </w:rPr>
              <w:t xml:space="preserve">resume </w:t>
            </w:r>
            <w:r w:rsidRPr="00D01AF7">
              <w:rPr>
                <w:rFonts w:cs="Calibri"/>
                <w:b/>
                <w:i/>
              </w:rPr>
              <w:t>in accordance with the Board's decision or additional preventive studies may be required.</w:t>
            </w:r>
          </w:p>
        </w:tc>
      </w:tr>
    </w:tbl>
    <w:p w14:paraId="45F7D6DF" w14:textId="1EC61FD4" w:rsidR="0084720A" w:rsidRPr="00D01AF7" w:rsidRDefault="0078243D" w:rsidP="00BD0B4E">
      <w:pPr>
        <w:spacing w:before="0" w:after="160" w:line="259" w:lineRule="auto"/>
        <w:jc w:val="left"/>
        <w:rPr>
          <w:sz w:val="24"/>
          <w:szCs w:val="24"/>
        </w:rPr>
      </w:pPr>
      <w:bookmarkStart w:id="527" w:name="_Toc90242465"/>
      <w:r w:rsidRPr="00D01AF7">
        <w:rPr>
          <w:b/>
          <w:bCs/>
          <w:sz w:val="24"/>
          <w:szCs w:val="24"/>
        </w:rPr>
        <w:lastRenderedPageBreak/>
        <w:t>4.</w:t>
      </w:r>
      <w:r w:rsidRPr="00D01AF7">
        <w:rPr>
          <w:b/>
          <w:bCs/>
          <w:sz w:val="24"/>
          <w:szCs w:val="24"/>
        </w:rPr>
        <w:tab/>
      </w:r>
      <w:r w:rsidR="0084720A" w:rsidRPr="00D01AF7">
        <w:rPr>
          <w:b/>
          <w:bCs/>
          <w:sz w:val="24"/>
          <w:szCs w:val="24"/>
        </w:rPr>
        <w:t>Monitoring and Reporting</w:t>
      </w:r>
      <w:bookmarkEnd w:id="527"/>
    </w:p>
    <w:p w14:paraId="4FFAFA62" w14:textId="4CF385A3" w:rsidR="0084720A" w:rsidRPr="00D01AF7" w:rsidRDefault="0084720A" w:rsidP="0084720A">
      <w:r w:rsidRPr="00D01AF7">
        <w:t xml:space="preserve">Project/Site Manager </w:t>
      </w:r>
      <w:r w:rsidR="00455F1A" w:rsidRPr="00D01AF7">
        <w:t>will</w:t>
      </w:r>
      <w:r w:rsidRPr="00D01AF7">
        <w:t xml:space="preserve"> visually monitor any and all construction and other activities as proof of presence of cultural inheritance assets.</w:t>
      </w:r>
    </w:p>
    <w:p w14:paraId="6A64657B" w14:textId="48863ED7" w:rsidR="0084720A" w:rsidRPr="00D01AF7" w:rsidRDefault="0084720A" w:rsidP="0084720A">
      <w:r w:rsidRPr="00D01AF7">
        <w:t xml:space="preserve">Chance Finds </w:t>
      </w:r>
      <w:r w:rsidR="00455F1A" w:rsidRPr="00D01AF7">
        <w:t>will</w:t>
      </w:r>
      <w:r w:rsidRPr="00D01AF7">
        <w:t xml:space="preserve"> be recorded in the Chance Finds Notification Form (see. Annex-1). Print copies of Chance Find Notification Forms </w:t>
      </w:r>
      <w:r w:rsidR="00455F1A" w:rsidRPr="00D01AF7">
        <w:t>will</w:t>
      </w:r>
      <w:r w:rsidRPr="00D01AF7">
        <w:t xml:space="preserve"> be available on site, which </w:t>
      </w:r>
      <w:r w:rsidR="00455F1A" w:rsidRPr="00D01AF7">
        <w:t>will</w:t>
      </w:r>
      <w:r w:rsidRPr="00D01AF7">
        <w:t xml:space="preserve"> be always scanned once filled in and registered and saved.</w:t>
      </w:r>
    </w:p>
    <w:p w14:paraId="2895FE65" w14:textId="7C8D5633" w:rsidR="0084720A" w:rsidRPr="00D01AF7" w:rsidRDefault="0084720A" w:rsidP="0084720A">
      <w:r w:rsidRPr="00D01AF7">
        <w:t xml:space="preserve">Chance Find Notification Forms </w:t>
      </w:r>
      <w:r w:rsidR="00455F1A" w:rsidRPr="00D01AF7">
        <w:t>will</w:t>
      </w:r>
      <w:r w:rsidRPr="00D01AF7">
        <w:t xml:space="preserve"> be updated by the Project/Site Manager, which be recorded in the Chance Finds Log (see. Annex-2). This document </w:t>
      </w:r>
      <w:r w:rsidR="00455F1A" w:rsidRPr="00D01AF7">
        <w:t>will</w:t>
      </w:r>
      <w:r w:rsidRPr="00D01AF7">
        <w:t xml:space="preserve"> be regularly checked.</w:t>
      </w:r>
    </w:p>
    <w:p w14:paraId="3230D87A" w14:textId="77777777" w:rsidR="00916368" w:rsidRPr="00D01AF7" w:rsidRDefault="00916368">
      <w:pPr>
        <w:spacing w:before="0" w:after="160" w:line="259" w:lineRule="auto"/>
        <w:jc w:val="left"/>
        <w:rPr>
          <w:rFonts w:eastAsia="Times New Roman"/>
          <w:b/>
          <w:bCs/>
          <w:color w:val="000000"/>
          <w:kern w:val="36"/>
          <w:sz w:val="24"/>
          <w:szCs w:val="24"/>
          <w:lang w:eastAsia="tr-TR"/>
        </w:rPr>
      </w:pPr>
      <w:bookmarkStart w:id="528" w:name="_Toc90242466"/>
      <w:r w:rsidRPr="00D01AF7">
        <w:rPr>
          <w:rFonts w:eastAsia="Times New Roman"/>
          <w:b/>
          <w:bCs/>
          <w:color w:val="000000"/>
          <w:kern w:val="36"/>
          <w:sz w:val="24"/>
          <w:szCs w:val="24"/>
          <w:lang w:eastAsia="tr-TR"/>
        </w:rPr>
        <w:br w:type="page"/>
      </w:r>
    </w:p>
    <w:p w14:paraId="1D4D32F3" w14:textId="23529528" w:rsidR="0084720A" w:rsidRPr="00D01AF7" w:rsidRDefault="0084720A" w:rsidP="00BD0B4E">
      <w:pPr>
        <w:rPr>
          <w:rFonts w:eastAsia="Times New Roman"/>
          <w:color w:val="000000"/>
          <w:kern w:val="36"/>
          <w:sz w:val="24"/>
          <w:szCs w:val="24"/>
          <w:lang w:eastAsia="tr-TR"/>
        </w:rPr>
      </w:pPr>
      <w:r w:rsidRPr="00D01AF7">
        <w:rPr>
          <w:rFonts w:eastAsia="Times New Roman"/>
          <w:b/>
          <w:bCs/>
          <w:color w:val="000000"/>
          <w:kern w:val="36"/>
          <w:sz w:val="24"/>
          <w:szCs w:val="24"/>
          <w:lang w:eastAsia="tr-TR"/>
        </w:rPr>
        <w:lastRenderedPageBreak/>
        <w:t>Chance Find Report Form</w:t>
      </w:r>
      <w:bookmarkEnd w:id="528"/>
    </w:p>
    <w:p w14:paraId="35A847FB" w14:textId="77777777" w:rsidR="0084720A" w:rsidRPr="00D01AF7" w:rsidRDefault="0084720A" w:rsidP="0084720A">
      <w:pPr>
        <w:jc w:val="left"/>
        <w:rPr>
          <w:bCs/>
        </w:rPr>
      </w:pPr>
    </w:p>
    <w:p w14:paraId="13DE2866" w14:textId="77777777" w:rsidR="0084720A" w:rsidRPr="00D01AF7" w:rsidRDefault="0084720A" w:rsidP="0084720A">
      <w:pPr>
        <w:spacing w:before="0"/>
        <w:jc w:val="center"/>
        <w:rPr>
          <w:rFonts w:cs="Calibri"/>
          <w:b/>
        </w:rPr>
      </w:pPr>
      <w:bookmarkStart w:id="529" w:name="_Toc412709781"/>
      <w:bookmarkStart w:id="530" w:name="_Toc412715873"/>
      <w:bookmarkStart w:id="531" w:name="_Toc412715879"/>
      <w:bookmarkStart w:id="532" w:name="_Toc412715927"/>
      <w:bookmarkStart w:id="533" w:name="_Toc412716254"/>
      <w:bookmarkStart w:id="534" w:name="_Toc412716346"/>
      <w:bookmarkStart w:id="535" w:name="_Toc412720144"/>
      <w:bookmarkStart w:id="536" w:name="_Toc413654682"/>
      <w:bookmarkStart w:id="537" w:name="_Toc414551777"/>
      <w:bookmarkStart w:id="538" w:name="_Toc414551791"/>
      <w:bookmarkStart w:id="539" w:name="_Toc414604163"/>
      <w:bookmarkStart w:id="540" w:name="_Toc414688690"/>
      <w:bookmarkStart w:id="541" w:name="_Toc414688717"/>
      <w:bookmarkStart w:id="542" w:name="_Toc414885952"/>
      <w:bookmarkStart w:id="543" w:name="_Toc414886185"/>
      <w:bookmarkStart w:id="544" w:name="_Toc414896114"/>
      <w:bookmarkStart w:id="545" w:name="_Toc414896430"/>
      <w:bookmarkStart w:id="546" w:name="_Toc416709727"/>
      <w:bookmarkStart w:id="547" w:name="_Toc416709904"/>
      <w:bookmarkStart w:id="548" w:name="_Toc416709909"/>
      <w:bookmarkStart w:id="549" w:name="_Toc416710605"/>
      <w:bookmarkStart w:id="550" w:name="_Toc416788004"/>
      <w:bookmarkStart w:id="551" w:name="_Toc416788012"/>
      <w:bookmarkStart w:id="552" w:name="_Toc472233427"/>
      <w:bookmarkStart w:id="553" w:name="_Toc472276833"/>
      <w:r w:rsidRPr="00D01AF7">
        <w:rPr>
          <w:rFonts w:cs="Calibri"/>
          <w:b/>
        </w:rPr>
        <w:t>CHANCE FIND REPORT FORM</w:t>
      </w:r>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p>
    <w:p w14:paraId="4CC09E15" w14:textId="77777777" w:rsidR="0084720A" w:rsidRPr="00D01AF7" w:rsidRDefault="0084720A" w:rsidP="0084720A">
      <w:pPr>
        <w:spacing w:before="0"/>
        <w:jc w:val="center"/>
        <w:rPr>
          <w:rFonts w:cs="Calibri"/>
          <w:b/>
        </w:rPr>
      </w:pPr>
      <w:bookmarkStart w:id="554" w:name="_Toc414885953"/>
      <w:bookmarkStart w:id="555" w:name="_Toc414886186"/>
      <w:bookmarkStart w:id="556" w:name="_Toc414896115"/>
      <w:bookmarkStart w:id="557" w:name="_Toc414896431"/>
      <w:bookmarkStart w:id="558" w:name="_Toc416709728"/>
      <w:bookmarkStart w:id="559" w:name="_Toc416709905"/>
      <w:bookmarkStart w:id="560" w:name="_Toc416709910"/>
      <w:bookmarkStart w:id="561" w:name="_Toc416710606"/>
      <w:bookmarkStart w:id="562" w:name="_Toc416788005"/>
      <w:bookmarkStart w:id="563" w:name="_Toc416788013"/>
      <w:bookmarkStart w:id="564" w:name="_Toc472233428"/>
      <w:bookmarkStart w:id="565" w:name="_Toc472276834"/>
      <w:r w:rsidRPr="00D01AF7">
        <w:rPr>
          <w:rFonts w:cs="Calibri"/>
          <w:b/>
        </w:rPr>
        <w:t>RASTLANTISAL BULUNTU RAPOR FORMU</w:t>
      </w:r>
      <w:bookmarkEnd w:id="554"/>
      <w:bookmarkEnd w:id="555"/>
      <w:bookmarkEnd w:id="556"/>
      <w:bookmarkEnd w:id="557"/>
      <w:bookmarkEnd w:id="558"/>
      <w:bookmarkEnd w:id="559"/>
      <w:bookmarkEnd w:id="560"/>
      <w:bookmarkEnd w:id="561"/>
      <w:bookmarkEnd w:id="562"/>
      <w:bookmarkEnd w:id="563"/>
      <w:bookmarkEnd w:id="564"/>
      <w:bookmarkEnd w:id="56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0"/>
        <w:gridCol w:w="2394"/>
        <w:gridCol w:w="2394"/>
        <w:gridCol w:w="2400"/>
      </w:tblGrid>
      <w:tr w:rsidR="0084720A" w:rsidRPr="00D01AF7" w14:paraId="3E38E766" w14:textId="77777777" w:rsidTr="00916368">
        <w:tc>
          <w:tcPr>
            <w:tcW w:w="9588" w:type="dxa"/>
            <w:gridSpan w:val="4"/>
            <w:tcBorders>
              <w:top w:val="single" w:sz="4" w:space="0" w:color="auto"/>
              <w:left w:val="single" w:sz="4" w:space="0" w:color="auto"/>
              <w:bottom w:val="single" w:sz="4" w:space="0" w:color="auto"/>
              <w:right w:val="single" w:sz="4" w:space="0" w:color="auto"/>
            </w:tcBorders>
            <w:shd w:val="pct20" w:color="auto" w:fill="auto"/>
            <w:hideMark/>
          </w:tcPr>
          <w:p w14:paraId="147D5AFB" w14:textId="77777777" w:rsidR="0084720A" w:rsidRPr="00D01AF7" w:rsidRDefault="0084720A">
            <w:pPr>
              <w:spacing w:before="0"/>
              <w:rPr>
                <w:rFonts w:cs="Calibri"/>
                <w:b/>
              </w:rPr>
            </w:pPr>
            <w:r w:rsidRPr="00D01AF7">
              <w:rPr>
                <w:rFonts w:cs="Calibri"/>
                <w:b/>
              </w:rPr>
              <w:t xml:space="preserve">PART A </w:t>
            </w:r>
          </w:p>
          <w:p w14:paraId="2818105F" w14:textId="77BDDF18" w:rsidR="0084720A" w:rsidRPr="00D01AF7" w:rsidRDefault="0084720A">
            <w:pPr>
              <w:spacing w:before="0"/>
              <w:rPr>
                <w:rFonts w:cs="Calibri"/>
                <w:b/>
              </w:rPr>
            </w:pPr>
            <w:r w:rsidRPr="00D01AF7">
              <w:rPr>
                <w:rFonts w:cs="Calibri"/>
                <w:b/>
              </w:rPr>
              <w:t>BÖL</w:t>
            </w:r>
            <w:r w:rsidR="00791592" w:rsidRPr="00D01AF7">
              <w:rPr>
                <w:rFonts w:cs="Calibri"/>
                <w:b/>
              </w:rPr>
              <w:t>U</w:t>
            </w:r>
            <w:r w:rsidRPr="00D01AF7">
              <w:rPr>
                <w:rFonts w:cs="Calibri"/>
                <w:b/>
              </w:rPr>
              <w:t>M A</w:t>
            </w:r>
          </w:p>
        </w:tc>
      </w:tr>
      <w:tr w:rsidR="0084720A" w:rsidRPr="00D01AF7" w14:paraId="628E2432" w14:textId="77777777" w:rsidTr="00916368">
        <w:trPr>
          <w:trHeight w:val="361"/>
        </w:trPr>
        <w:tc>
          <w:tcPr>
            <w:tcW w:w="2400" w:type="dxa"/>
            <w:tcBorders>
              <w:top w:val="single" w:sz="4" w:space="0" w:color="auto"/>
              <w:left w:val="single" w:sz="4" w:space="0" w:color="auto"/>
              <w:bottom w:val="single" w:sz="4" w:space="0" w:color="auto"/>
              <w:right w:val="single" w:sz="4" w:space="0" w:color="auto"/>
            </w:tcBorders>
            <w:hideMark/>
          </w:tcPr>
          <w:p w14:paraId="28121A8F" w14:textId="77777777" w:rsidR="0084720A" w:rsidRPr="00D01AF7" w:rsidRDefault="0084720A">
            <w:pPr>
              <w:spacing w:before="0"/>
              <w:rPr>
                <w:rFonts w:cs="Calibri"/>
              </w:rPr>
            </w:pPr>
            <w:r w:rsidRPr="00D01AF7">
              <w:rPr>
                <w:rFonts w:cs="Calibri"/>
              </w:rPr>
              <w:t>Project Location:</w:t>
            </w:r>
          </w:p>
          <w:p w14:paraId="5991A602" w14:textId="1B10E5A0" w:rsidR="0084720A" w:rsidRPr="00D01AF7" w:rsidRDefault="00B06F17">
            <w:pPr>
              <w:spacing w:before="0"/>
              <w:rPr>
                <w:rFonts w:cs="Calibri"/>
                <w:i/>
              </w:rPr>
            </w:pPr>
            <w:r w:rsidRPr="00D01AF7">
              <w:rPr>
                <w:rFonts w:cs="Calibri"/>
                <w:i/>
              </w:rPr>
              <w:t xml:space="preserve">project </w:t>
            </w:r>
            <w:r w:rsidR="0084720A" w:rsidRPr="00D01AF7">
              <w:rPr>
                <w:rFonts w:cs="Calibri"/>
                <w:i/>
              </w:rPr>
              <w:t>Sahas</w:t>
            </w:r>
            <w:r w:rsidR="00791592" w:rsidRPr="00D01AF7">
              <w:rPr>
                <w:rFonts w:cs="Calibri"/>
                <w:i/>
              </w:rPr>
              <w:t>i</w:t>
            </w:r>
          </w:p>
        </w:tc>
        <w:tc>
          <w:tcPr>
            <w:tcW w:w="2394" w:type="dxa"/>
            <w:tcBorders>
              <w:top w:val="single" w:sz="4" w:space="0" w:color="auto"/>
              <w:left w:val="single" w:sz="4" w:space="0" w:color="auto"/>
              <w:bottom w:val="single" w:sz="4" w:space="0" w:color="auto"/>
              <w:right w:val="single" w:sz="4" w:space="0" w:color="auto"/>
            </w:tcBorders>
            <w:hideMark/>
          </w:tcPr>
          <w:p w14:paraId="439A6E32" w14:textId="77777777" w:rsidR="0084720A" w:rsidRPr="00D01AF7" w:rsidRDefault="0084720A">
            <w:pPr>
              <w:spacing w:before="0"/>
              <w:rPr>
                <w:rFonts w:cs="Calibri"/>
              </w:rPr>
            </w:pPr>
            <w:r w:rsidRPr="00D01AF7">
              <w:rPr>
                <w:rFonts w:cs="Calibri"/>
              </w:rPr>
              <w:t>District (İlçe):</w:t>
            </w:r>
          </w:p>
          <w:p w14:paraId="16825B58" w14:textId="26292543" w:rsidR="0084720A" w:rsidRPr="00D01AF7" w:rsidRDefault="0084720A">
            <w:pPr>
              <w:spacing w:before="0"/>
              <w:rPr>
                <w:rFonts w:cs="Calibri"/>
                <w:i/>
              </w:rPr>
            </w:pPr>
            <w:r w:rsidRPr="00D01AF7">
              <w:rPr>
                <w:rFonts w:cs="Calibri"/>
                <w:i/>
              </w:rPr>
              <w:t>Village (K</w:t>
            </w:r>
            <w:r w:rsidR="00791592" w:rsidRPr="00D01AF7">
              <w:rPr>
                <w:rFonts w:cs="Calibri"/>
                <w:i/>
              </w:rPr>
              <w:t>o</w:t>
            </w:r>
            <w:r w:rsidRPr="00D01AF7">
              <w:rPr>
                <w:rFonts w:cs="Calibri"/>
                <w:i/>
              </w:rPr>
              <w:t>y):</w:t>
            </w:r>
          </w:p>
        </w:tc>
        <w:tc>
          <w:tcPr>
            <w:tcW w:w="2394" w:type="dxa"/>
            <w:tcBorders>
              <w:top w:val="single" w:sz="4" w:space="0" w:color="auto"/>
              <w:left w:val="single" w:sz="4" w:space="0" w:color="auto"/>
              <w:bottom w:val="single" w:sz="4" w:space="0" w:color="auto"/>
              <w:right w:val="single" w:sz="4" w:space="0" w:color="auto"/>
            </w:tcBorders>
            <w:hideMark/>
          </w:tcPr>
          <w:p w14:paraId="21F6F704" w14:textId="77777777" w:rsidR="0084720A" w:rsidRPr="00D01AF7" w:rsidRDefault="0084720A">
            <w:pPr>
              <w:spacing w:before="0"/>
              <w:rPr>
                <w:rFonts w:cs="Calibri"/>
              </w:rPr>
            </w:pPr>
            <w:r w:rsidRPr="00D01AF7">
              <w:rPr>
                <w:rFonts w:cs="Calibri"/>
              </w:rPr>
              <w:t>Date:</w:t>
            </w:r>
          </w:p>
          <w:p w14:paraId="1A6F2933" w14:textId="77777777" w:rsidR="0084720A" w:rsidRPr="00D01AF7" w:rsidRDefault="0084720A">
            <w:pPr>
              <w:spacing w:before="0"/>
              <w:rPr>
                <w:rFonts w:cs="Calibri"/>
                <w:i/>
              </w:rPr>
            </w:pPr>
            <w:r w:rsidRPr="00D01AF7">
              <w:rPr>
                <w:rFonts w:cs="Calibri"/>
                <w:i/>
              </w:rPr>
              <w:t>Tarih</w:t>
            </w:r>
          </w:p>
        </w:tc>
        <w:tc>
          <w:tcPr>
            <w:tcW w:w="2400" w:type="dxa"/>
            <w:tcBorders>
              <w:top w:val="single" w:sz="4" w:space="0" w:color="auto"/>
              <w:left w:val="single" w:sz="4" w:space="0" w:color="auto"/>
              <w:bottom w:val="single" w:sz="4" w:space="0" w:color="auto"/>
              <w:right w:val="single" w:sz="4" w:space="0" w:color="auto"/>
            </w:tcBorders>
            <w:hideMark/>
          </w:tcPr>
          <w:p w14:paraId="358C4DB7" w14:textId="77777777" w:rsidR="0084720A" w:rsidRPr="00D01AF7" w:rsidRDefault="0084720A">
            <w:pPr>
              <w:spacing w:before="0"/>
              <w:rPr>
                <w:rFonts w:cs="Calibri"/>
              </w:rPr>
            </w:pPr>
            <w:r w:rsidRPr="00D01AF7">
              <w:rPr>
                <w:rFonts w:cs="Calibri"/>
              </w:rPr>
              <w:t>Form No:</w:t>
            </w:r>
          </w:p>
        </w:tc>
      </w:tr>
      <w:tr w:rsidR="0084720A" w:rsidRPr="00D01AF7" w14:paraId="43191ECE" w14:textId="77777777" w:rsidTr="00916368">
        <w:tc>
          <w:tcPr>
            <w:tcW w:w="9588" w:type="dxa"/>
            <w:gridSpan w:val="4"/>
            <w:tcBorders>
              <w:top w:val="single" w:sz="4" w:space="0" w:color="auto"/>
              <w:left w:val="single" w:sz="4" w:space="0" w:color="auto"/>
              <w:bottom w:val="single" w:sz="4" w:space="0" w:color="auto"/>
              <w:right w:val="single" w:sz="4" w:space="0" w:color="auto"/>
            </w:tcBorders>
            <w:vAlign w:val="center"/>
            <w:hideMark/>
          </w:tcPr>
          <w:p w14:paraId="020F6D48" w14:textId="77777777" w:rsidR="0084720A" w:rsidRPr="00D01AF7" w:rsidRDefault="0084720A">
            <w:pPr>
              <w:spacing w:before="0"/>
              <w:rPr>
                <w:rFonts w:cs="Calibri"/>
              </w:rPr>
            </w:pPr>
            <w:r w:rsidRPr="00D01AF7">
              <w:rPr>
                <w:rFonts w:cs="Calibri"/>
              </w:rPr>
              <w:t xml:space="preserve">Name of person reporting chance find: </w:t>
            </w:r>
          </w:p>
          <w:p w14:paraId="24E011D7" w14:textId="768936DE" w:rsidR="0084720A" w:rsidRPr="00D01AF7" w:rsidRDefault="0084720A">
            <w:pPr>
              <w:spacing w:before="0"/>
              <w:rPr>
                <w:rFonts w:cs="Calibri"/>
                <w:i/>
              </w:rPr>
            </w:pPr>
            <w:r w:rsidRPr="00D01AF7">
              <w:rPr>
                <w:rFonts w:cs="Calibri"/>
                <w:i/>
              </w:rPr>
              <w:t>Rastlant</w:t>
            </w:r>
            <w:r w:rsidR="00791592" w:rsidRPr="00D01AF7">
              <w:rPr>
                <w:rFonts w:cs="Calibri"/>
                <w:i/>
              </w:rPr>
              <w:t>i</w:t>
            </w:r>
            <w:r w:rsidRPr="00D01AF7">
              <w:rPr>
                <w:rFonts w:cs="Calibri"/>
                <w:i/>
              </w:rPr>
              <w:t>sal buluntuyu rapor eden ki</w:t>
            </w:r>
            <w:r w:rsidR="00791592" w:rsidRPr="00D01AF7">
              <w:rPr>
                <w:rFonts w:cs="Calibri"/>
                <w:i/>
              </w:rPr>
              <w:t>s</w:t>
            </w:r>
            <w:r w:rsidRPr="00D01AF7">
              <w:rPr>
                <w:rFonts w:cs="Calibri"/>
                <w:i/>
              </w:rPr>
              <w:t>inin ismi</w:t>
            </w:r>
          </w:p>
        </w:tc>
      </w:tr>
      <w:tr w:rsidR="0084720A" w:rsidRPr="00D01AF7" w14:paraId="4FDD1BC6" w14:textId="77777777" w:rsidTr="00916368">
        <w:tc>
          <w:tcPr>
            <w:tcW w:w="9588" w:type="dxa"/>
            <w:gridSpan w:val="4"/>
            <w:tcBorders>
              <w:top w:val="single" w:sz="4" w:space="0" w:color="auto"/>
              <w:left w:val="single" w:sz="4" w:space="0" w:color="auto"/>
              <w:bottom w:val="single" w:sz="4" w:space="0" w:color="auto"/>
              <w:right w:val="single" w:sz="4" w:space="0" w:color="auto"/>
            </w:tcBorders>
            <w:hideMark/>
          </w:tcPr>
          <w:p w14:paraId="35BF8A12" w14:textId="3F6C5861" w:rsidR="0084720A" w:rsidRPr="00D01AF7" w:rsidRDefault="0084720A">
            <w:pPr>
              <w:spacing w:before="0"/>
              <w:rPr>
                <w:rFonts w:cs="Calibri"/>
              </w:rPr>
            </w:pPr>
            <w:r w:rsidRPr="00D01AF7">
              <w:rPr>
                <w:rFonts w:cs="Calibri"/>
              </w:rPr>
              <w:t>Was work stopped in the immediate vicinity of the chance find?</w:t>
            </w:r>
            <w:r w:rsidR="00CF1C7F" w:rsidRPr="00D01AF7">
              <w:rPr>
                <w:rFonts w:cs="Calibri"/>
              </w:rPr>
              <w:t xml:space="preserve">         </w:t>
            </w:r>
            <w:r w:rsidRPr="00D01AF7">
              <w:rPr>
                <w:rFonts w:cs="Calibri"/>
              </w:rPr>
              <w:t xml:space="preserve"> </w:t>
            </w:r>
            <w:r w:rsidRPr="00D01AF7">
              <w:rPr>
                <w:rFonts w:ascii="Segoe UI Symbol" w:hAnsi="Segoe UI Symbol" w:cs="Segoe UI Symbol"/>
              </w:rPr>
              <w:t>☐</w:t>
            </w:r>
            <w:r w:rsidRPr="00D01AF7">
              <w:rPr>
                <w:rFonts w:cs="Calibri"/>
              </w:rPr>
              <w:t xml:space="preserve"> Yes</w:t>
            </w:r>
            <w:r w:rsidR="00CF1C7F" w:rsidRPr="00D01AF7">
              <w:rPr>
                <w:rFonts w:cs="Calibri"/>
              </w:rPr>
              <w:t xml:space="preserve">       </w:t>
            </w:r>
            <w:r w:rsidRPr="00D01AF7">
              <w:rPr>
                <w:rFonts w:ascii="Segoe UI Symbol" w:hAnsi="Segoe UI Symbol" w:cs="Segoe UI Symbol"/>
              </w:rPr>
              <w:t>☐</w:t>
            </w:r>
            <w:r w:rsidRPr="00D01AF7">
              <w:rPr>
                <w:rFonts w:cs="Calibri"/>
              </w:rPr>
              <w:t xml:space="preserve"> No</w:t>
            </w:r>
          </w:p>
          <w:p w14:paraId="1020A816" w14:textId="022091C6" w:rsidR="0084720A" w:rsidRPr="00D01AF7" w:rsidRDefault="0084720A">
            <w:pPr>
              <w:spacing w:before="0"/>
              <w:rPr>
                <w:rFonts w:cs="Calibri"/>
                <w:i/>
              </w:rPr>
            </w:pPr>
            <w:r w:rsidRPr="00D01AF7">
              <w:rPr>
                <w:rFonts w:cs="Calibri"/>
                <w:i/>
              </w:rPr>
              <w:t>Rastlant</w:t>
            </w:r>
            <w:r w:rsidR="00791592" w:rsidRPr="00D01AF7">
              <w:rPr>
                <w:rFonts w:cs="Calibri"/>
                <w:i/>
              </w:rPr>
              <w:t>i</w:t>
            </w:r>
            <w:r w:rsidRPr="00D01AF7">
              <w:rPr>
                <w:rFonts w:cs="Calibri"/>
                <w:i/>
              </w:rPr>
              <w:t>sal buluntunun tam çevresinde i</w:t>
            </w:r>
            <w:r w:rsidR="00791592" w:rsidRPr="00D01AF7">
              <w:rPr>
                <w:rFonts w:cs="Calibri"/>
                <w:i/>
              </w:rPr>
              <w:t>s</w:t>
            </w:r>
            <w:r w:rsidRPr="00D01AF7">
              <w:rPr>
                <w:rFonts w:cs="Calibri"/>
                <w:i/>
              </w:rPr>
              <w:t xml:space="preserve"> durduruldu mu?</w:t>
            </w:r>
            <w:r w:rsidR="00CF1C7F" w:rsidRPr="00D01AF7">
              <w:rPr>
                <w:rFonts w:cs="Calibri"/>
                <w:i/>
              </w:rPr>
              <w:t xml:space="preserve">            </w:t>
            </w:r>
            <w:r w:rsidRPr="00D01AF7">
              <w:rPr>
                <w:rFonts w:cs="Calibri"/>
                <w:i/>
              </w:rPr>
              <w:t xml:space="preserve"> Evet</w:t>
            </w:r>
            <w:r w:rsidR="00CF1C7F" w:rsidRPr="00D01AF7">
              <w:rPr>
                <w:rFonts w:cs="Calibri"/>
                <w:i/>
              </w:rPr>
              <w:t xml:space="preserve">        </w:t>
            </w:r>
            <w:r w:rsidRPr="00D01AF7">
              <w:rPr>
                <w:rFonts w:cs="Calibri"/>
                <w:i/>
              </w:rPr>
              <w:t>Hay</w:t>
            </w:r>
            <w:r w:rsidR="00791592" w:rsidRPr="00D01AF7">
              <w:rPr>
                <w:rFonts w:cs="Calibri"/>
                <w:i/>
              </w:rPr>
              <w:t>i</w:t>
            </w:r>
            <w:r w:rsidRPr="00D01AF7">
              <w:rPr>
                <w:rFonts w:cs="Calibri"/>
                <w:i/>
              </w:rPr>
              <w:t>r</w:t>
            </w:r>
          </w:p>
        </w:tc>
      </w:tr>
      <w:tr w:rsidR="0084720A" w:rsidRPr="00D01AF7" w14:paraId="590507E4" w14:textId="77777777" w:rsidTr="00916368">
        <w:tc>
          <w:tcPr>
            <w:tcW w:w="9588" w:type="dxa"/>
            <w:gridSpan w:val="4"/>
            <w:tcBorders>
              <w:top w:val="single" w:sz="4" w:space="0" w:color="auto"/>
              <w:left w:val="single" w:sz="4" w:space="0" w:color="auto"/>
              <w:bottom w:val="single" w:sz="4" w:space="0" w:color="auto"/>
              <w:right w:val="single" w:sz="4" w:space="0" w:color="auto"/>
            </w:tcBorders>
            <w:hideMark/>
          </w:tcPr>
          <w:p w14:paraId="707F5537" w14:textId="193A5AF3" w:rsidR="0084720A" w:rsidRPr="00D01AF7" w:rsidRDefault="0084720A">
            <w:pPr>
              <w:spacing w:before="0"/>
              <w:rPr>
                <w:rFonts w:cs="Calibri"/>
              </w:rPr>
            </w:pPr>
            <w:r w:rsidRPr="00D01AF7">
              <w:rPr>
                <w:rFonts w:cs="Calibri"/>
              </w:rPr>
              <w:t>Was a buffer zone created to protect the chance find?</w:t>
            </w:r>
            <w:r w:rsidR="00CF1C7F" w:rsidRPr="00D01AF7">
              <w:rPr>
                <w:rFonts w:cs="Calibri"/>
              </w:rPr>
              <w:t xml:space="preserve">                </w:t>
            </w:r>
            <w:r w:rsidRPr="00D01AF7">
              <w:rPr>
                <w:rFonts w:ascii="Segoe UI Symbol" w:hAnsi="Segoe UI Symbol" w:cs="Segoe UI Symbol"/>
              </w:rPr>
              <w:t>☐</w:t>
            </w:r>
            <w:r w:rsidRPr="00D01AF7">
              <w:rPr>
                <w:rFonts w:cs="Calibri"/>
              </w:rPr>
              <w:t xml:space="preserve"> Yes</w:t>
            </w:r>
            <w:r w:rsidR="00CF1C7F" w:rsidRPr="00D01AF7">
              <w:rPr>
                <w:rFonts w:cs="Calibri"/>
              </w:rPr>
              <w:t xml:space="preserve">       </w:t>
            </w:r>
            <w:r w:rsidRPr="00D01AF7">
              <w:rPr>
                <w:rFonts w:ascii="Segoe UI Symbol" w:hAnsi="Segoe UI Symbol" w:cs="Segoe UI Symbol"/>
              </w:rPr>
              <w:t>☐</w:t>
            </w:r>
            <w:r w:rsidRPr="00D01AF7">
              <w:rPr>
                <w:rFonts w:cs="Calibri"/>
              </w:rPr>
              <w:t xml:space="preserve"> No</w:t>
            </w:r>
          </w:p>
          <w:p w14:paraId="5FF51A76" w14:textId="287EEBDD" w:rsidR="0084720A" w:rsidRPr="00D01AF7" w:rsidRDefault="0084720A">
            <w:pPr>
              <w:spacing w:before="0"/>
              <w:rPr>
                <w:rFonts w:cs="Calibri"/>
                <w:i/>
              </w:rPr>
            </w:pPr>
            <w:r w:rsidRPr="00D01AF7">
              <w:rPr>
                <w:rFonts w:cs="Calibri"/>
                <w:i/>
              </w:rPr>
              <w:t>Rastlant</w:t>
            </w:r>
            <w:r w:rsidR="00791592" w:rsidRPr="00D01AF7">
              <w:rPr>
                <w:rFonts w:cs="Calibri"/>
                <w:i/>
              </w:rPr>
              <w:t>i</w:t>
            </w:r>
            <w:r w:rsidRPr="00D01AF7">
              <w:rPr>
                <w:rFonts w:cs="Calibri"/>
                <w:i/>
              </w:rPr>
              <w:t>sal buluntuyu korumak için tampon b</w:t>
            </w:r>
            <w:r w:rsidR="00791592" w:rsidRPr="00D01AF7">
              <w:rPr>
                <w:rFonts w:cs="Calibri"/>
                <w:i/>
              </w:rPr>
              <w:t>o</w:t>
            </w:r>
            <w:r w:rsidRPr="00D01AF7">
              <w:rPr>
                <w:rFonts w:cs="Calibri"/>
                <w:i/>
              </w:rPr>
              <w:t>lge olu</w:t>
            </w:r>
            <w:r w:rsidR="00791592" w:rsidRPr="00D01AF7">
              <w:rPr>
                <w:rFonts w:cs="Calibri"/>
                <w:i/>
              </w:rPr>
              <w:t>s</w:t>
            </w:r>
            <w:r w:rsidRPr="00D01AF7">
              <w:rPr>
                <w:rFonts w:cs="Calibri"/>
                <w:i/>
              </w:rPr>
              <w:t>turuldu mu?</w:t>
            </w:r>
            <w:r w:rsidR="00CF1C7F" w:rsidRPr="00D01AF7">
              <w:rPr>
                <w:rFonts w:cs="Calibri"/>
                <w:i/>
              </w:rPr>
              <w:t xml:space="preserve">      </w:t>
            </w:r>
            <w:r w:rsidRPr="00D01AF7">
              <w:rPr>
                <w:rFonts w:cs="Calibri"/>
                <w:i/>
              </w:rPr>
              <w:t>Evet</w:t>
            </w:r>
            <w:r w:rsidR="00CF1C7F" w:rsidRPr="00D01AF7">
              <w:rPr>
                <w:rFonts w:cs="Calibri"/>
                <w:i/>
              </w:rPr>
              <w:t xml:space="preserve">        </w:t>
            </w:r>
            <w:r w:rsidRPr="00D01AF7">
              <w:rPr>
                <w:rFonts w:cs="Calibri"/>
                <w:i/>
              </w:rPr>
              <w:t>Hay</w:t>
            </w:r>
            <w:r w:rsidR="00791592" w:rsidRPr="00D01AF7">
              <w:rPr>
                <w:rFonts w:cs="Calibri"/>
                <w:i/>
              </w:rPr>
              <w:t>i</w:t>
            </w:r>
            <w:r w:rsidRPr="00D01AF7">
              <w:rPr>
                <w:rFonts w:cs="Calibri"/>
                <w:i/>
              </w:rPr>
              <w:t>r</w:t>
            </w:r>
          </w:p>
        </w:tc>
      </w:tr>
      <w:tr w:rsidR="0084720A" w:rsidRPr="00D01AF7" w14:paraId="5AC9ACD2" w14:textId="77777777" w:rsidTr="00916368">
        <w:tc>
          <w:tcPr>
            <w:tcW w:w="9588" w:type="dxa"/>
            <w:gridSpan w:val="4"/>
            <w:tcBorders>
              <w:top w:val="single" w:sz="4" w:space="0" w:color="auto"/>
              <w:left w:val="single" w:sz="4" w:space="0" w:color="auto"/>
              <w:bottom w:val="single" w:sz="4" w:space="0" w:color="auto"/>
              <w:right w:val="single" w:sz="4" w:space="0" w:color="auto"/>
            </w:tcBorders>
            <w:shd w:val="pct5" w:color="auto" w:fill="auto"/>
            <w:hideMark/>
          </w:tcPr>
          <w:p w14:paraId="310CACAA" w14:textId="77777777" w:rsidR="0084720A" w:rsidRPr="00D01AF7" w:rsidRDefault="0084720A">
            <w:pPr>
              <w:spacing w:before="0"/>
              <w:jc w:val="center"/>
              <w:rPr>
                <w:rFonts w:cs="Calibri"/>
                <w:b/>
              </w:rPr>
            </w:pPr>
            <w:r w:rsidRPr="00D01AF7">
              <w:rPr>
                <w:rFonts w:cs="Calibri"/>
                <w:b/>
              </w:rPr>
              <w:t>NOTIFICATION</w:t>
            </w:r>
          </w:p>
          <w:p w14:paraId="4E48D2BE" w14:textId="77777777" w:rsidR="0084720A" w:rsidRPr="00D01AF7" w:rsidRDefault="0084720A">
            <w:pPr>
              <w:spacing w:before="0"/>
              <w:jc w:val="center"/>
              <w:rPr>
                <w:rFonts w:cs="Calibri"/>
                <w:b/>
                <w:i/>
              </w:rPr>
            </w:pPr>
            <w:r w:rsidRPr="00D01AF7">
              <w:rPr>
                <w:rFonts w:cs="Calibri"/>
                <w:b/>
                <w:i/>
              </w:rPr>
              <w:t>BİLDİRİM</w:t>
            </w:r>
          </w:p>
        </w:tc>
      </w:tr>
      <w:tr w:rsidR="0084720A" w:rsidRPr="00D01AF7" w14:paraId="034FAF1C" w14:textId="77777777" w:rsidTr="00916368">
        <w:tc>
          <w:tcPr>
            <w:tcW w:w="9588" w:type="dxa"/>
            <w:gridSpan w:val="4"/>
            <w:tcBorders>
              <w:top w:val="single" w:sz="4" w:space="0" w:color="auto"/>
              <w:left w:val="single" w:sz="4" w:space="0" w:color="auto"/>
              <w:bottom w:val="single" w:sz="4" w:space="0" w:color="auto"/>
              <w:right w:val="single" w:sz="4" w:space="0" w:color="auto"/>
            </w:tcBorders>
            <w:hideMark/>
          </w:tcPr>
          <w:p w14:paraId="05F7E06A" w14:textId="1DD70712" w:rsidR="0084720A" w:rsidRPr="00D01AF7" w:rsidRDefault="0084720A">
            <w:pPr>
              <w:spacing w:before="0"/>
              <w:rPr>
                <w:rFonts w:cs="Calibri"/>
              </w:rPr>
            </w:pPr>
            <w:r w:rsidRPr="00D01AF7">
              <w:rPr>
                <w:rFonts w:cs="Calibri"/>
              </w:rPr>
              <w:t>Project/Site manager contacted</w:t>
            </w:r>
            <w:r w:rsidR="00CF1C7F" w:rsidRPr="00D01AF7">
              <w:rPr>
                <w:rFonts w:cs="Calibri"/>
              </w:rPr>
              <w:t xml:space="preserve">                    </w:t>
            </w:r>
            <w:r w:rsidRPr="00D01AF7">
              <w:rPr>
                <w:rFonts w:cs="Calibri"/>
              </w:rPr>
              <w:t xml:space="preserve"> </w:t>
            </w:r>
            <w:r w:rsidRPr="00D01AF7">
              <w:rPr>
                <w:rFonts w:cs="Calibri"/>
              </w:rPr>
              <w:tab/>
            </w:r>
            <w:r w:rsidRPr="00D01AF7">
              <w:rPr>
                <w:rFonts w:cs="Calibri"/>
              </w:rPr>
              <w:tab/>
            </w:r>
            <w:r w:rsidR="00CF1C7F" w:rsidRPr="00D01AF7">
              <w:rPr>
                <w:rFonts w:cs="Calibri"/>
              </w:rPr>
              <w:t xml:space="preserve">   </w:t>
            </w:r>
            <w:r w:rsidRPr="00D01AF7">
              <w:rPr>
                <w:rFonts w:ascii="Segoe UI Symbol" w:hAnsi="Segoe UI Symbol" w:cs="Segoe UI Symbol"/>
              </w:rPr>
              <w:t>☐</w:t>
            </w:r>
            <w:r w:rsidRPr="00D01AF7">
              <w:rPr>
                <w:rFonts w:cs="Calibri"/>
              </w:rPr>
              <w:t xml:space="preserve"> Yes</w:t>
            </w:r>
            <w:r w:rsidR="00CF1C7F" w:rsidRPr="00D01AF7">
              <w:rPr>
                <w:rFonts w:cs="Calibri"/>
              </w:rPr>
              <w:t xml:space="preserve">       </w:t>
            </w:r>
            <w:r w:rsidRPr="00D01AF7">
              <w:rPr>
                <w:rFonts w:ascii="Segoe UI Symbol" w:hAnsi="Segoe UI Symbol" w:cs="Segoe UI Symbol"/>
              </w:rPr>
              <w:t>☐</w:t>
            </w:r>
            <w:r w:rsidRPr="00D01AF7">
              <w:rPr>
                <w:rFonts w:cs="Calibri"/>
              </w:rPr>
              <w:t xml:space="preserve"> No</w:t>
            </w:r>
          </w:p>
          <w:p w14:paraId="1168FA1C" w14:textId="1F41D4C0" w:rsidR="0084720A" w:rsidRPr="00D01AF7" w:rsidRDefault="0084720A">
            <w:pPr>
              <w:spacing w:before="0"/>
              <w:rPr>
                <w:rFonts w:cs="Calibri"/>
                <w:i/>
              </w:rPr>
            </w:pPr>
            <w:r w:rsidRPr="00D01AF7">
              <w:rPr>
                <w:rFonts w:cs="Calibri"/>
                <w:i/>
              </w:rPr>
              <w:t>Proje/</w:t>
            </w:r>
            <w:r w:rsidR="00791592" w:rsidRPr="00D01AF7">
              <w:rPr>
                <w:rFonts w:cs="Calibri"/>
                <w:i/>
              </w:rPr>
              <w:t>S</w:t>
            </w:r>
            <w:r w:rsidRPr="00D01AF7">
              <w:rPr>
                <w:rFonts w:cs="Calibri"/>
                <w:i/>
              </w:rPr>
              <w:t>antiye M</w:t>
            </w:r>
            <w:r w:rsidR="00791592" w:rsidRPr="00D01AF7">
              <w:rPr>
                <w:rFonts w:cs="Calibri"/>
                <w:i/>
              </w:rPr>
              <w:t>u</w:t>
            </w:r>
            <w:r w:rsidRPr="00D01AF7">
              <w:rPr>
                <w:rFonts w:cs="Calibri"/>
                <w:i/>
              </w:rPr>
              <w:t>d</w:t>
            </w:r>
            <w:r w:rsidR="00791592" w:rsidRPr="00D01AF7">
              <w:rPr>
                <w:rFonts w:cs="Calibri"/>
                <w:i/>
              </w:rPr>
              <w:t>u</w:t>
            </w:r>
            <w:r w:rsidRPr="00D01AF7">
              <w:rPr>
                <w:rFonts w:cs="Calibri"/>
                <w:i/>
              </w:rPr>
              <w:t>r</w:t>
            </w:r>
            <w:r w:rsidR="00791592" w:rsidRPr="00D01AF7">
              <w:rPr>
                <w:rFonts w:cs="Calibri"/>
                <w:i/>
              </w:rPr>
              <w:t>u</w:t>
            </w:r>
            <w:r w:rsidRPr="00D01AF7">
              <w:rPr>
                <w:rFonts w:cs="Calibri"/>
                <w:i/>
              </w:rPr>
              <w:t xml:space="preserve"> ile irtibata geçildi</w:t>
            </w:r>
            <w:r w:rsidR="00CF1C7F" w:rsidRPr="00D01AF7">
              <w:rPr>
                <w:rFonts w:cs="Calibri"/>
                <w:i/>
              </w:rPr>
              <w:t xml:space="preserve">              </w:t>
            </w:r>
            <w:r w:rsidRPr="00D01AF7">
              <w:rPr>
                <w:rFonts w:cs="Calibri"/>
                <w:i/>
              </w:rPr>
              <w:tab/>
            </w:r>
            <w:r w:rsidRPr="00D01AF7">
              <w:rPr>
                <w:rFonts w:cs="Calibri"/>
                <w:i/>
              </w:rPr>
              <w:tab/>
            </w:r>
            <w:r w:rsidR="00CF1C7F" w:rsidRPr="00D01AF7">
              <w:rPr>
                <w:rFonts w:cs="Calibri"/>
                <w:i/>
              </w:rPr>
              <w:t xml:space="preserve">   </w:t>
            </w:r>
            <w:r w:rsidRPr="00D01AF7">
              <w:rPr>
                <w:rFonts w:cs="Calibri"/>
                <w:i/>
              </w:rPr>
              <w:t>Evet</w:t>
            </w:r>
            <w:r w:rsidR="00CF1C7F" w:rsidRPr="00D01AF7">
              <w:rPr>
                <w:rFonts w:cs="Calibri"/>
                <w:i/>
              </w:rPr>
              <w:t xml:space="preserve">        </w:t>
            </w:r>
            <w:r w:rsidRPr="00D01AF7">
              <w:rPr>
                <w:rFonts w:cs="Calibri"/>
                <w:i/>
              </w:rPr>
              <w:t>Hay</w:t>
            </w:r>
            <w:r w:rsidR="00791592" w:rsidRPr="00D01AF7">
              <w:rPr>
                <w:rFonts w:cs="Calibri"/>
                <w:i/>
              </w:rPr>
              <w:t>i</w:t>
            </w:r>
            <w:r w:rsidRPr="00D01AF7">
              <w:rPr>
                <w:rFonts w:cs="Calibri"/>
                <w:i/>
              </w:rPr>
              <w:t>r</w:t>
            </w:r>
          </w:p>
        </w:tc>
      </w:tr>
      <w:tr w:rsidR="0084720A" w:rsidRPr="00D01AF7" w14:paraId="5C0BE1BB" w14:textId="77777777" w:rsidTr="00916368">
        <w:tc>
          <w:tcPr>
            <w:tcW w:w="9588" w:type="dxa"/>
            <w:gridSpan w:val="4"/>
            <w:tcBorders>
              <w:top w:val="single" w:sz="4" w:space="0" w:color="auto"/>
              <w:left w:val="single" w:sz="4" w:space="0" w:color="auto"/>
              <w:bottom w:val="single" w:sz="4" w:space="0" w:color="auto"/>
              <w:right w:val="single" w:sz="4" w:space="0" w:color="auto"/>
            </w:tcBorders>
            <w:shd w:val="pct5" w:color="auto" w:fill="auto"/>
            <w:hideMark/>
          </w:tcPr>
          <w:p w14:paraId="22FD7BB9" w14:textId="77777777" w:rsidR="0084720A" w:rsidRPr="00D01AF7" w:rsidRDefault="0084720A">
            <w:pPr>
              <w:spacing w:before="0"/>
              <w:jc w:val="center"/>
              <w:rPr>
                <w:rFonts w:cs="Calibri"/>
                <w:b/>
              </w:rPr>
            </w:pPr>
            <w:r w:rsidRPr="00D01AF7">
              <w:rPr>
                <w:rFonts w:cs="Calibri"/>
                <w:b/>
              </w:rPr>
              <w:t>CHANCE FIND DETAILS</w:t>
            </w:r>
          </w:p>
          <w:p w14:paraId="718024AC" w14:textId="77777777" w:rsidR="0084720A" w:rsidRPr="00D01AF7" w:rsidRDefault="0084720A">
            <w:pPr>
              <w:spacing w:before="0"/>
              <w:jc w:val="center"/>
              <w:rPr>
                <w:rFonts w:cs="Calibri"/>
                <w:b/>
              </w:rPr>
            </w:pPr>
            <w:r w:rsidRPr="00D01AF7">
              <w:rPr>
                <w:rFonts w:cs="Calibri"/>
                <w:b/>
                <w:i/>
              </w:rPr>
              <w:t>RASTLANTISAL BULUNTU AYRINTILARI</w:t>
            </w:r>
          </w:p>
        </w:tc>
      </w:tr>
      <w:tr w:rsidR="0084720A" w:rsidRPr="00D01AF7" w14:paraId="3BFE27FC" w14:textId="77777777" w:rsidTr="00916368">
        <w:tc>
          <w:tcPr>
            <w:tcW w:w="4794" w:type="dxa"/>
            <w:gridSpan w:val="2"/>
            <w:tcBorders>
              <w:top w:val="single" w:sz="4" w:space="0" w:color="auto"/>
              <w:left w:val="single" w:sz="4" w:space="0" w:color="auto"/>
              <w:bottom w:val="single" w:sz="4" w:space="0" w:color="auto"/>
              <w:right w:val="single" w:sz="4" w:space="0" w:color="auto"/>
            </w:tcBorders>
          </w:tcPr>
          <w:p w14:paraId="4EDF9787" w14:textId="77777777" w:rsidR="0084720A" w:rsidRPr="00D01AF7" w:rsidRDefault="0084720A">
            <w:pPr>
              <w:spacing w:before="0"/>
              <w:rPr>
                <w:rFonts w:cs="Calibri"/>
              </w:rPr>
            </w:pPr>
          </w:p>
          <w:p w14:paraId="72C4F2A7" w14:textId="77777777" w:rsidR="0084720A" w:rsidRPr="00D01AF7" w:rsidRDefault="0084720A">
            <w:pPr>
              <w:spacing w:before="0"/>
              <w:rPr>
                <w:rFonts w:cs="Calibri"/>
              </w:rPr>
            </w:pPr>
            <w:r w:rsidRPr="00D01AF7">
              <w:rPr>
                <w:rFonts w:cs="Calibri"/>
              </w:rPr>
              <w:t>GPS coordinates</w:t>
            </w:r>
          </w:p>
          <w:p w14:paraId="089DDDFE" w14:textId="62CF2FA3" w:rsidR="0084720A" w:rsidRPr="00D01AF7" w:rsidRDefault="0084720A">
            <w:pPr>
              <w:spacing w:before="0"/>
              <w:rPr>
                <w:rFonts w:cs="Calibri"/>
              </w:rPr>
            </w:pPr>
            <w:r w:rsidRPr="00D01AF7">
              <w:rPr>
                <w:rFonts w:cs="Calibri"/>
                <w:i/>
              </w:rPr>
              <w:t>GPS koordinatlar</w:t>
            </w:r>
            <w:r w:rsidR="00791592" w:rsidRPr="00D01AF7">
              <w:rPr>
                <w:rFonts w:cs="Calibri"/>
                <w:i/>
              </w:rPr>
              <w:t>i</w:t>
            </w:r>
          </w:p>
        </w:tc>
        <w:tc>
          <w:tcPr>
            <w:tcW w:w="4794" w:type="dxa"/>
            <w:gridSpan w:val="2"/>
            <w:tcBorders>
              <w:top w:val="single" w:sz="4" w:space="0" w:color="auto"/>
              <w:left w:val="single" w:sz="4" w:space="0" w:color="auto"/>
              <w:bottom w:val="single" w:sz="4" w:space="0" w:color="auto"/>
              <w:right w:val="single" w:sz="4" w:space="0" w:color="auto"/>
            </w:tcBorders>
          </w:tcPr>
          <w:p w14:paraId="2B5A0D5A" w14:textId="77777777" w:rsidR="0084720A" w:rsidRPr="00D01AF7" w:rsidRDefault="0084720A">
            <w:pPr>
              <w:spacing w:before="0"/>
              <w:rPr>
                <w:rFonts w:cs="Calibri"/>
              </w:rPr>
            </w:pPr>
          </w:p>
          <w:p w14:paraId="38BEF263" w14:textId="2574DE82" w:rsidR="0084720A" w:rsidRPr="00D01AF7" w:rsidRDefault="0084720A">
            <w:pPr>
              <w:spacing w:before="0"/>
              <w:rPr>
                <w:rFonts w:cs="Calibri"/>
              </w:rPr>
            </w:pPr>
            <w:r w:rsidRPr="00D01AF7">
              <w:rPr>
                <w:rFonts w:cs="Calibri"/>
              </w:rPr>
              <w:t>Photo record</w:t>
            </w:r>
            <w:r w:rsidR="00CF1C7F" w:rsidRPr="00D01AF7">
              <w:rPr>
                <w:rFonts w:cs="Calibri"/>
              </w:rPr>
              <w:t xml:space="preserve">     </w:t>
            </w:r>
            <w:r w:rsidRPr="00D01AF7">
              <w:rPr>
                <w:rFonts w:ascii="Segoe UI Symbol" w:hAnsi="Segoe UI Symbol" w:cs="Segoe UI Symbol"/>
              </w:rPr>
              <w:t>☐</w:t>
            </w:r>
            <w:r w:rsidRPr="00D01AF7">
              <w:rPr>
                <w:rFonts w:cs="Calibri"/>
              </w:rPr>
              <w:t xml:space="preserve"> Yes</w:t>
            </w:r>
            <w:r w:rsidR="00CF1C7F" w:rsidRPr="00D01AF7">
              <w:rPr>
                <w:rFonts w:cs="Calibri"/>
              </w:rPr>
              <w:t xml:space="preserve">       </w:t>
            </w:r>
            <w:r w:rsidRPr="00D01AF7">
              <w:rPr>
                <w:rFonts w:ascii="Segoe UI Symbol" w:hAnsi="Segoe UI Symbol" w:cs="Segoe UI Symbol"/>
              </w:rPr>
              <w:t>☐</w:t>
            </w:r>
            <w:r w:rsidRPr="00D01AF7">
              <w:rPr>
                <w:rFonts w:cs="Calibri"/>
              </w:rPr>
              <w:t xml:space="preserve"> No</w:t>
            </w:r>
          </w:p>
          <w:p w14:paraId="10659EC1" w14:textId="77777777" w:rsidR="0084720A" w:rsidRPr="00D01AF7" w:rsidRDefault="0084720A">
            <w:pPr>
              <w:spacing w:before="0"/>
              <w:rPr>
                <w:rFonts w:cs="Calibri"/>
              </w:rPr>
            </w:pPr>
            <w:r w:rsidRPr="00D01AF7">
              <w:rPr>
                <w:rFonts w:cs="Calibri"/>
              </w:rPr>
              <w:t>(HD quality – no cell phone photos)</w:t>
            </w:r>
          </w:p>
          <w:p w14:paraId="2587FCF9" w14:textId="54102B85" w:rsidR="0084720A" w:rsidRPr="00D01AF7" w:rsidRDefault="0084720A">
            <w:pPr>
              <w:spacing w:before="0"/>
              <w:rPr>
                <w:rFonts w:cs="Calibri"/>
                <w:i/>
              </w:rPr>
            </w:pPr>
            <w:r w:rsidRPr="00D01AF7">
              <w:rPr>
                <w:rFonts w:cs="Calibri"/>
                <w:i/>
              </w:rPr>
              <w:t>Foto</w:t>
            </w:r>
            <w:r w:rsidR="00791592" w:rsidRPr="00D01AF7">
              <w:rPr>
                <w:rFonts w:cs="Calibri"/>
                <w:i/>
              </w:rPr>
              <w:t>g</w:t>
            </w:r>
            <w:r w:rsidRPr="00D01AF7">
              <w:rPr>
                <w:rFonts w:cs="Calibri"/>
                <w:i/>
              </w:rPr>
              <w:t>raf kayd</w:t>
            </w:r>
            <w:r w:rsidR="00791592" w:rsidRPr="00D01AF7">
              <w:rPr>
                <w:rFonts w:cs="Calibri"/>
                <w:i/>
              </w:rPr>
              <w:t>i</w:t>
            </w:r>
            <w:r w:rsidRPr="00D01AF7">
              <w:rPr>
                <w:rFonts w:cs="Calibri"/>
                <w:i/>
              </w:rPr>
              <w:tab/>
            </w:r>
            <w:r w:rsidR="00CF1C7F" w:rsidRPr="00D01AF7">
              <w:rPr>
                <w:rFonts w:cs="Calibri"/>
                <w:i/>
              </w:rPr>
              <w:t xml:space="preserve"> </w:t>
            </w:r>
            <w:r w:rsidRPr="00D01AF7">
              <w:rPr>
                <w:rFonts w:cs="Calibri"/>
                <w:i/>
              </w:rPr>
              <w:t>Evet</w:t>
            </w:r>
            <w:r w:rsidR="00CF1C7F" w:rsidRPr="00D01AF7">
              <w:rPr>
                <w:rFonts w:cs="Calibri"/>
                <w:i/>
              </w:rPr>
              <w:t xml:space="preserve">        </w:t>
            </w:r>
            <w:r w:rsidRPr="00D01AF7">
              <w:rPr>
                <w:rFonts w:cs="Calibri"/>
                <w:i/>
              </w:rPr>
              <w:t>Hay</w:t>
            </w:r>
            <w:r w:rsidR="00791592" w:rsidRPr="00D01AF7">
              <w:rPr>
                <w:rFonts w:cs="Calibri"/>
                <w:i/>
              </w:rPr>
              <w:t>i</w:t>
            </w:r>
            <w:r w:rsidRPr="00D01AF7">
              <w:rPr>
                <w:rFonts w:cs="Calibri"/>
                <w:i/>
              </w:rPr>
              <w:t>r</w:t>
            </w:r>
          </w:p>
          <w:p w14:paraId="6D00B266" w14:textId="7B5B9A16" w:rsidR="0084720A" w:rsidRPr="00D01AF7" w:rsidRDefault="0084720A">
            <w:pPr>
              <w:spacing w:before="0"/>
              <w:rPr>
                <w:rFonts w:cs="Calibri"/>
                <w:i/>
              </w:rPr>
            </w:pPr>
            <w:r w:rsidRPr="00D01AF7">
              <w:rPr>
                <w:rFonts w:cs="Calibri"/>
                <w:i/>
              </w:rPr>
              <w:t>(HD kalitesinde – cep telefonu foto</w:t>
            </w:r>
            <w:r w:rsidR="00791592" w:rsidRPr="00D01AF7">
              <w:rPr>
                <w:rFonts w:cs="Calibri"/>
                <w:i/>
              </w:rPr>
              <w:t>g</w:t>
            </w:r>
            <w:r w:rsidRPr="00D01AF7">
              <w:rPr>
                <w:rFonts w:cs="Calibri"/>
                <w:i/>
              </w:rPr>
              <w:t>raf</w:t>
            </w:r>
            <w:r w:rsidR="00791592" w:rsidRPr="00D01AF7">
              <w:rPr>
                <w:rFonts w:cs="Calibri"/>
                <w:i/>
              </w:rPr>
              <w:t>i</w:t>
            </w:r>
            <w:r w:rsidRPr="00D01AF7">
              <w:rPr>
                <w:rFonts w:cs="Calibri"/>
                <w:i/>
              </w:rPr>
              <w:t xml:space="preserve"> de</w:t>
            </w:r>
            <w:r w:rsidR="00791592" w:rsidRPr="00D01AF7">
              <w:rPr>
                <w:rFonts w:cs="Calibri"/>
                <w:i/>
              </w:rPr>
              <w:t>g</w:t>
            </w:r>
            <w:r w:rsidRPr="00D01AF7">
              <w:rPr>
                <w:rFonts w:cs="Calibri"/>
                <w:i/>
              </w:rPr>
              <w:t>il)</w:t>
            </w:r>
          </w:p>
          <w:p w14:paraId="4EC8DA01" w14:textId="77777777" w:rsidR="0084720A" w:rsidRPr="00D01AF7" w:rsidRDefault="0084720A">
            <w:pPr>
              <w:spacing w:before="0"/>
              <w:rPr>
                <w:rFonts w:cs="Calibri"/>
              </w:rPr>
            </w:pPr>
          </w:p>
          <w:p w14:paraId="0A604862" w14:textId="77777777" w:rsidR="0084720A" w:rsidRPr="00D01AF7" w:rsidRDefault="0084720A">
            <w:pPr>
              <w:spacing w:before="0"/>
              <w:rPr>
                <w:rFonts w:cs="Calibri"/>
              </w:rPr>
            </w:pPr>
            <w:r w:rsidRPr="00D01AF7">
              <w:rPr>
                <w:rFonts w:cs="Calibri"/>
              </w:rPr>
              <w:t xml:space="preserve">If not, explain why: </w:t>
            </w:r>
          </w:p>
          <w:p w14:paraId="2AC5A049" w14:textId="46E18F3F" w:rsidR="0084720A" w:rsidRPr="00D01AF7" w:rsidRDefault="0084720A">
            <w:pPr>
              <w:spacing w:before="0"/>
              <w:rPr>
                <w:rFonts w:cs="Calibri"/>
                <w:i/>
              </w:rPr>
            </w:pPr>
            <w:r w:rsidRPr="00D01AF7">
              <w:rPr>
                <w:rFonts w:cs="Calibri"/>
                <w:i/>
              </w:rPr>
              <w:t>Yok ise nedenini aç</w:t>
            </w:r>
            <w:r w:rsidR="00791592" w:rsidRPr="00D01AF7">
              <w:rPr>
                <w:rFonts w:cs="Calibri"/>
                <w:i/>
              </w:rPr>
              <w:t>i</w:t>
            </w:r>
            <w:r w:rsidRPr="00D01AF7">
              <w:rPr>
                <w:rFonts w:cs="Calibri"/>
                <w:i/>
              </w:rPr>
              <w:t>klay</w:t>
            </w:r>
            <w:r w:rsidR="00791592" w:rsidRPr="00D01AF7">
              <w:rPr>
                <w:rFonts w:cs="Calibri"/>
                <w:i/>
              </w:rPr>
              <w:t>i</w:t>
            </w:r>
            <w:r w:rsidRPr="00D01AF7">
              <w:rPr>
                <w:rFonts w:cs="Calibri"/>
                <w:i/>
              </w:rPr>
              <w:t>n</w:t>
            </w:r>
            <w:r w:rsidR="00791592" w:rsidRPr="00D01AF7">
              <w:rPr>
                <w:rFonts w:cs="Calibri"/>
                <w:i/>
              </w:rPr>
              <w:t>i</w:t>
            </w:r>
            <w:r w:rsidRPr="00D01AF7">
              <w:rPr>
                <w:rFonts w:cs="Calibri"/>
                <w:i/>
              </w:rPr>
              <w:t xml:space="preserve">z </w:t>
            </w:r>
          </w:p>
          <w:p w14:paraId="7AA2CB56" w14:textId="77777777" w:rsidR="0084720A" w:rsidRPr="00D01AF7" w:rsidRDefault="0084720A">
            <w:pPr>
              <w:spacing w:before="0"/>
              <w:rPr>
                <w:rFonts w:cs="Calibri"/>
              </w:rPr>
            </w:pPr>
          </w:p>
          <w:p w14:paraId="525F92A2" w14:textId="319159CE" w:rsidR="0084720A" w:rsidRPr="00D01AF7" w:rsidRDefault="0084720A">
            <w:pPr>
              <w:spacing w:before="0"/>
              <w:rPr>
                <w:rFonts w:cs="Calibri"/>
              </w:rPr>
            </w:pPr>
            <w:r w:rsidRPr="00D01AF7">
              <w:rPr>
                <w:rFonts w:cs="Calibri"/>
              </w:rPr>
              <w:t>Other records</w:t>
            </w:r>
            <w:r w:rsidR="00CF1C7F" w:rsidRPr="00D01AF7">
              <w:rPr>
                <w:rFonts w:cs="Calibri"/>
              </w:rPr>
              <w:t xml:space="preserve">     </w:t>
            </w:r>
            <w:r w:rsidRPr="00D01AF7">
              <w:rPr>
                <w:rFonts w:ascii="Segoe UI Symbol" w:hAnsi="Segoe UI Symbol" w:cs="Segoe UI Symbol"/>
              </w:rPr>
              <w:t>☐</w:t>
            </w:r>
            <w:r w:rsidRPr="00D01AF7">
              <w:rPr>
                <w:rFonts w:cs="Calibri"/>
              </w:rPr>
              <w:t xml:space="preserve"> Yes</w:t>
            </w:r>
            <w:r w:rsidR="00CF1C7F" w:rsidRPr="00D01AF7">
              <w:rPr>
                <w:rFonts w:cs="Calibri"/>
              </w:rPr>
              <w:t xml:space="preserve">       </w:t>
            </w:r>
            <w:r w:rsidRPr="00D01AF7">
              <w:rPr>
                <w:rFonts w:ascii="Segoe UI Symbol" w:hAnsi="Segoe UI Symbol" w:cs="Segoe UI Symbol"/>
              </w:rPr>
              <w:t>☐</w:t>
            </w:r>
            <w:r w:rsidRPr="00D01AF7">
              <w:rPr>
                <w:rFonts w:cs="Calibri"/>
              </w:rPr>
              <w:t xml:space="preserve"> No</w:t>
            </w:r>
          </w:p>
          <w:p w14:paraId="37893C60" w14:textId="77777777" w:rsidR="0084720A" w:rsidRPr="00D01AF7" w:rsidRDefault="0084720A">
            <w:pPr>
              <w:spacing w:before="0"/>
              <w:rPr>
                <w:rFonts w:cs="Calibri"/>
              </w:rPr>
            </w:pPr>
            <w:r w:rsidRPr="00D01AF7">
              <w:rPr>
                <w:rFonts w:cs="Calibri"/>
              </w:rPr>
              <w:t xml:space="preserve">Specify (drawings, HD quality videos, etc.): </w:t>
            </w:r>
          </w:p>
          <w:p w14:paraId="26DDFB74" w14:textId="3E7843CE" w:rsidR="0084720A" w:rsidRPr="00D01AF7" w:rsidRDefault="0084720A">
            <w:pPr>
              <w:spacing w:before="0"/>
              <w:rPr>
                <w:rFonts w:cs="Calibri"/>
                <w:i/>
              </w:rPr>
            </w:pPr>
            <w:r w:rsidRPr="00D01AF7">
              <w:rPr>
                <w:rFonts w:cs="Calibri"/>
                <w:i/>
              </w:rPr>
              <w:t>Di</w:t>
            </w:r>
            <w:r w:rsidR="00791592" w:rsidRPr="00D01AF7">
              <w:rPr>
                <w:rFonts w:cs="Calibri"/>
                <w:i/>
              </w:rPr>
              <w:t>g</w:t>
            </w:r>
            <w:r w:rsidRPr="00D01AF7">
              <w:rPr>
                <w:rFonts w:cs="Calibri"/>
                <w:i/>
              </w:rPr>
              <w:t>er kay</w:t>
            </w:r>
            <w:r w:rsidR="00791592" w:rsidRPr="00D01AF7">
              <w:rPr>
                <w:rFonts w:cs="Calibri"/>
                <w:i/>
              </w:rPr>
              <w:t>i</w:t>
            </w:r>
            <w:r w:rsidRPr="00D01AF7">
              <w:rPr>
                <w:rFonts w:cs="Calibri"/>
                <w:i/>
              </w:rPr>
              <w:t>tlar</w:t>
            </w:r>
            <w:r w:rsidR="00CF1C7F" w:rsidRPr="00D01AF7">
              <w:rPr>
                <w:rFonts w:cs="Calibri"/>
                <w:i/>
              </w:rPr>
              <w:t xml:space="preserve">      </w:t>
            </w:r>
            <w:r w:rsidRPr="00D01AF7">
              <w:rPr>
                <w:rFonts w:cs="Calibri"/>
                <w:i/>
              </w:rPr>
              <w:t>Evet</w:t>
            </w:r>
            <w:r w:rsidR="00CF1C7F" w:rsidRPr="00D01AF7">
              <w:rPr>
                <w:rFonts w:cs="Calibri"/>
                <w:i/>
              </w:rPr>
              <w:t xml:space="preserve">        </w:t>
            </w:r>
            <w:r w:rsidRPr="00D01AF7">
              <w:rPr>
                <w:rFonts w:cs="Calibri"/>
                <w:i/>
              </w:rPr>
              <w:t xml:space="preserve"> Hay</w:t>
            </w:r>
            <w:r w:rsidR="00791592" w:rsidRPr="00D01AF7">
              <w:rPr>
                <w:rFonts w:cs="Calibri"/>
                <w:i/>
              </w:rPr>
              <w:t>i</w:t>
            </w:r>
            <w:r w:rsidRPr="00D01AF7">
              <w:rPr>
                <w:rFonts w:cs="Calibri"/>
                <w:i/>
              </w:rPr>
              <w:t>r</w:t>
            </w:r>
          </w:p>
          <w:p w14:paraId="2D045D0B" w14:textId="77777777" w:rsidR="0084720A" w:rsidRPr="00D01AF7" w:rsidRDefault="0084720A">
            <w:pPr>
              <w:spacing w:before="0"/>
              <w:rPr>
                <w:rFonts w:cs="Calibri"/>
                <w:i/>
              </w:rPr>
            </w:pPr>
            <w:r w:rsidRPr="00D01AF7">
              <w:rPr>
                <w:rFonts w:cs="Calibri"/>
                <w:i/>
              </w:rPr>
              <w:t xml:space="preserve">Belirtin (çizimler, HD kalite videolar, vb.) </w:t>
            </w:r>
          </w:p>
          <w:p w14:paraId="1B7248EA" w14:textId="77777777" w:rsidR="0084720A" w:rsidRPr="00D01AF7" w:rsidRDefault="0084720A">
            <w:pPr>
              <w:spacing w:before="0"/>
              <w:rPr>
                <w:rFonts w:cs="Calibri"/>
              </w:rPr>
            </w:pPr>
          </w:p>
          <w:p w14:paraId="0A63EB4A" w14:textId="77777777" w:rsidR="0084720A" w:rsidRPr="00D01AF7" w:rsidRDefault="0084720A">
            <w:pPr>
              <w:spacing w:before="0"/>
              <w:rPr>
                <w:rFonts w:cs="Calibri"/>
              </w:rPr>
            </w:pPr>
          </w:p>
          <w:p w14:paraId="364624CA" w14:textId="77777777" w:rsidR="0084720A" w:rsidRPr="00D01AF7" w:rsidRDefault="0084720A">
            <w:pPr>
              <w:spacing w:before="0"/>
              <w:rPr>
                <w:rFonts w:cs="Calibri"/>
              </w:rPr>
            </w:pPr>
          </w:p>
        </w:tc>
      </w:tr>
      <w:tr w:rsidR="0084720A" w:rsidRPr="00D01AF7" w14:paraId="5237CF31" w14:textId="77777777" w:rsidTr="00916368">
        <w:tc>
          <w:tcPr>
            <w:tcW w:w="9588" w:type="dxa"/>
            <w:gridSpan w:val="4"/>
            <w:tcBorders>
              <w:top w:val="single" w:sz="4" w:space="0" w:color="auto"/>
              <w:left w:val="single" w:sz="4" w:space="0" w:color="auto"/>
              <w:bottom w:val="single" w:sz="4" w:space="0" w:color="auto"/>
              <w:right w:val="single" w:sz="4" w:space="0" w:color="auto"/>
            </w:tcBorders>
          </w:tcPr>
          <w:p w14:paraId="5380CE07" w14:textId="77777777" w:rsidR="0084720A" w:rsidRPr="00D01AF7" w:rsidRDefault="0084720A">
            <w:pPr>
              <w:spacing w:before="0"/>
              <w:rPr>
                <w:rFonts w:cs="Calibri"/>
              </w:rPr>
            </w:pPr>
            <w:r w:rsidRPr="00D01AF7">
              <w:rPr>
                <w:rFonts w:cs="Calibri"/>
              </w:rPr>
              <w:t xml:space="preserve">Description of chance find: </w:t>
            </w:r>
          </w:p>
          <w:p w14:paraId="0F6CC54D" w14:textId="08A7BAE6" w:rsidR="0084720A" w:rsidRPr="00D01AF7" w:rsidRDefault="0084720A">
            <w:pPr>
              <w:spacing w:before="0"/>
              <w:rPr>
                <w:rFonts w:cs="Calibri"/>
                <w:i/>
              </w:rPr>
            </w:pPr>
            <w:r w:rsidRPr="00D01AF7">
              <w:rPr>
                <w:rFonts w:cs="Calibri"/>
                <w:i/>
              </w:rPr>
              <w:t>Rastlant</w:t>
            </w:r>
            <w:r w:rsidR="00791592" w:rsidRPr="00D01AF7">
              <w:rPr>
                <w:rFonts w:cs="Calibri"/>
                <w:i/>
              </w:rPr>
              <w:t>i</w:t>
            </w:r>
            <w:r w:rsidRPr="00D01AF7">
              <w:rPr>
                <w:rFonts w:cs="Calibri"/>
                <w:i/>
              </w:rPr>
              <w:t>sal buluntunun tan</w:t>
            </w:r>
            <w:r w:rsidR="00791592" w:rsidRPr="00D01AF7">
              <w:rPr>
                <w:rFonts w:cs="Calibri"/>
                <w:i/>
              </w:rPr>
              <w:t>i</w:t>
            </w:r>
            <w:r w:rsidRPr="00D01AF7">
              <w:rPr>
                <w:rFonts w:cs="Calibri"/>
                <w:i/>
              </w:rPr>
              <w:t>m</w:t>
            </w:r>
            <w:r w:rsidR="00791592" w:rsidRPr="00D01AF7">
              <w:rPr>
                <w:rFonts w:cs="Calibri"/>
                <w:i/>
              </w:rPr>
              <w:t>i</w:t>
            </w:r>
          </w:p>
          <w:p w14:paraId="5AD9DDE2" w14:textId="77777777" w:rsidR="0084720A" w:rsidRPr="00D01AF7" w:rsidRDefault="0084720A">
            <w:pPr>
              <w:spacing w:before="0"/>
              <w:rPr>
                <w:rFonts w:cs="Calibri"/>
              </w:rPr>
            </w:pPr>
          </w:p>
          <w:p w14:paraId="772862DF" w14:textId="77777777" w:rsidR="0084720A" w:rsidRPr="00D01AF7" w:rsidRDefault="0084720A">
            <w:pPr>
              <w:spacing w:before="0"/>
              <w:rPr>
                <w:rFonts w:cs="Calibri"/>
              </w:rPr>
            </w:pPr>
          </w:p>
          <w:p w14:paraId="022FD0B6" w14:textId="77777777" w:rsidR="00916368" w:rsidRPr="00D01AF7" w:rsidRDefault="00916368">
            <w:pPr>
              <w:spacing w:before="0"/>
              <w:rPr>
                <w:rFonts w:cs="Calibri"/>
              </w:rPr>
            </w:pPr>
          </w:p>
          <w:p w14:paraId="7745F794" w14:textId="45B314C0" w:rsidR="00916368" w:rsidRPr="00D01AF7" w:rsidRDefault="00916368">
            <w:pPr>
              <w:spacing w:before="0"/>
              <w:rPr>
                <w:rFonts w:cs="Calibri"/>
              </w:rPr>
            </w:pPr>
          </w:p>
        </w:tc>
      </w:tr>
      <w:tr w:rsidR="0084720A" w:rsidRPr="00D01AF7" w14:paraId="63687806" w14:textId="77777777" w:rsidTr="00916368">
        <w:tc>
          <w:tcPr>
            <w:tcW w:w="9588" w:type="dxa"/>
            <w:gridSpan w:val="4"/>
            <w:tcBorders>
              <w:top w:val="single" w:sz="4" w:space="0" w:color="auto"/>
              <w:left w:val="single" w:sz="4" w:space="0" w:color="auto"/>
              <w:bottom w:val="single" w:sz="4" w:space="0" w:color="auto"/>
              <w:right w:val="single" w:sz="4" w:space="0" w:color="auto"/>
            </w:tcBorders>
          </w:tcPr>
          <w:p w14:paraId="42147054" w14:textId="77777777" w:rsidR="0084720A" w:rsidRPr="00D01AF7" w:rsidRDefault="0084720A">
            <w:pPr>
              <w:spacing w:before="0"/>
              <w:rPr>
                <w:rFonts w:cs="Calibri"/>
              </w:rPr>
            </w:pPr>
            <w:r w:rsidRPr="00D01AF7">
              <w:rPr>
                <w:rFonts w:cs="Calibri"/>
              </w:rPr>
              <w:t>Description of site and vegetation: (e.g. surface sediment type, ground surface visibility, distance to closest watercourse, etc.)</w:t>
            </w:r>
          </w:p>
          <w:p w14:paraId="25262514" w14:textId="4AFCC8DB" w:rsidR="0084720A" w:rsidRPr="00D01AF7" w:rsidRDefault="0084720A">
            <w:pPr>
              <w:spacing w:before="0"/>
              <w:rPr>
                <w:rFonts w:cs="Calibri"/>
              </w:rPr>
            </w:pPr>
            <w:r w:rsidRPr="00D01AF7">
              <w:rPr>
                <w:rFonts w:cs="Calibri"/>
                <w:i/>
              </w:rPr>
              <w:t>Sahan</w:t>
            </w:r>
            <w:r w:rsidR="00791592" w:rsidRPr="00D01AF7">
              <w:rPr>
                <w:rFonts w:cs="Calibri"/>
                <w:i/>
              </w:rPr>
              <w:t>i</w:t>
            </w:r>
            <w:r w:rsidRPr="00D01AF7">
              <w:rPr>
                <w:rFonts w:cs="Calibri"/>
                <w:i/>
              </w:rPr>
              <w:t xml:space="preserve">n ve bitki </w:t>
            </w:r>
            <w:r w:rsidR="00791592" w:rsidRPr="00D01AF7">
              <w:rPr>
                <w:rFonts w:cs="Calibri"/>
                <w:i/>
              </w:rPr>
              <w:t>o</w:t>
            </w:r>
            <w:r w:rsidRPr="00D01AF7">
              <w:rPr>
                <w:rFonts w:cs="Calibri"/>
                <w:i/>
              </w:rPr>
              <w:t>rt</w:t>
            </w:r>
            <w:r w:rsidR="00791592" w:rsidRPr="00D01AF7">
              <w:rPr>
                <w:rFonts w:cs="Calibri"/>
                <w:i/>
              </w:rPr>
              <w:t>u</w:t>
            </w:r>
            <w:r w:rsidRPr="00D01AF7">
              <w:rPr>
                <w:rFonts w:cs="Calibri"/>
                <w:i/>
              </w:rPr>
              <w:t>s</w:t>
            </w:r>
            <w:r w:rsidR="00791592" w:rsidRPr="00D01AF7">
              <w:rPr>
                <w:rFonts w:cs="Calibri"/>
                <w:i/>
              </w:rPr>
              <w:t>u</w:t>
            </w:r>
            <w:r w:rsidRPr="00D01AF7">
              <w:rPr>
                <w:rFonts w:cs="Calibri"/>
                <w:i/>
              </w:rPr>
              <w:t>n</w:t>
            </w:r>
            <w:r w:rsidR="00791592" w:rsidRPr="00D01AF7">
              <w:rPr>
                <w:rFonts w:cs="Calibri"/>
                <w:i/>
              </w:rPr>
              <w:t>u</w:t>
            </w:r>
            <w:r w:rsidRPr="00D01AF7">
              <w:rPr>
                <w:rFonts w:cs="Calibri"/>
                <w:i/>
              </w:rPr>
              <w:t>n tan</w:t>
            </w:r>
            <w:r w:rsidR="00791592" w:rsidRPr="00D01AF7">
              <w:rPr>
                <w:rFonts w:cs="Calibri"/>
                <w:i/>
              </w:rPr>
              <w:t>i</w:t>
            </w:r>
            <w:r w:rsidRPr="00D01AF7">
              <w:rPr>
                <w:rFonts w:cs="Calibri"/>
                <w:i/>
              </w:rPr>
              <w:t>m</w:t>
            </w:r>
            <w:r w:rsidR="00791592" w:rsidRPr="00D01AF7">
              <w:rPr>
                <w:rFonts w:cs="Calibri"/>
                <w:i/>
              </w:rPr>
              <w:t>i</w:t>
            </w:r>
            <w:r w:rsidRPr="00D01AF7">
              <w:rPr>
                <w:rFonts w:cs="Calibri"/>
                <w:i/>
              </w:rPr>
              <w:t>: (</w:t>
            </w:r>
            <w:r w:rsidR="00791592" w:rsidRPr="00D01AF7">
              <w:rPr>
                <w:rFonts w:cs="Calibri"/>
                <w:i/>
              </w:rPr>
              <w:t>o</w:t>
            </w:r>
            <w:r w:rsidRPr="00D01AF7">
              <w:rPr>
                <w:rFonts w:cs="Calibri"/>
                <w:i/>
              </w:rPr>
              <w:t>rn. Y</w:t>
            </w:r>
            <w:r w:rsidR="00791592" w:rsidRPr="00D01AF7">
              <w:rPr>
                <w:rFonts w:cs="Calibri"/>
                <w:i/>
              </w:rPr>
              <w:t>u</w:t>
            </w:r>
            <w:r w:rsidRPr="00D01AF7">
              <w:rPr>
                <w:rFonts w:cs="Calibri"/>
                <w:i/>
              </w:rPr>
              <w:t>zey sediman t</w:t>
            </w:r>
            <w:r w:rsidR="00791592" w:rsidRPr="00D01AF7">
              <w:rPr>
                <w:rFonts w:cs="Calibri"/>
                <w:i/>
              </w:rPr>
              <w:t>u</w:t>
            </w:r>
            <w:r w:rsidRPr="00D01AF7">
              <w:rPr>
                <w:rFonts w:cs="Calibri"/>
                <w:i/>
              </w:rPr>
              <w:t>r</w:t>
            </w:r>
            <w:r w:rsidR="00791592" w:rsidRPr="00D01AF7">
              <w:rPr>
                <w:rFonts w:cs="Calibri"/>
                <w:i/>
              </w:rPr>
              <w:t>u</w:t>
            </w:r>
            <w:r w:rsidRPr="00D01AF7">
              <w:rPr>
                <w:rFonts w:cs="Calibri"/>
                <w:i/>
              </w:rPr>
              <w:t>, y</w:t>
            </w:r>
            <w:r w:rsidR="00791592" w:rsidRPr="00D01AF7">
              <w:rPr>
                <w:rFonts w:cs="Calibri"/>
                <w:i/>
              </w:rPr>
              <w:t>u</w:t>
            </w:r>
            <w:r w:rsidRPr="00D01AF7">
              <w:rPr>
                <w:rFonts w:cs="Calibri"/>
                <w:i/>
              </w:rPr>
              <w:t>zey zemin g</w:t>
            </w:r>
            <w:r w:rsidR="00791592" w:rsidRPr="00D01AF7">
              <w:rPr>
                <w:rFonts w:cs="Calibri"/>
                <w:i/>
              </w:rPr>
              <w:t>o</w:t>
            </w:r>
            <w:r w:rsidRPr="00D01AF7">
              <w:rPr>
                <w:rFonts w:cs="Calibri"/>
                <w:i/>
              </w:rPr>
              <w:t>r</w:t>
            </w:r>
            <w:r w:rsidR="00791592" w:rsidRPr="00D01AF7">
              <w:rPr>
                <w:rFonts w:cs="Calibri"/>
                <w:i/>
              </w:rPr>
              <w:t>u</w:t>
            </w:r>
            <w:r w:rsidRPr="00D01AF7">
              <w:rPr>
                <w:rFonts w:cs="Calibri"/>
                <w:i/>
              </w:rPr>
              <w:t>n</w:t>
            </w:r>
            <w:r w:rsidR="00791592" w:rsidRPr="00D01AF7">
              <w:rPr>
                <w:rFonts w:cs="Calibri"/>
                <w:i/>
              </w:rPr>
              <w:t>u</w:t>
            </w:r>
            <w:r w:rsidRPr="00D01AF7">
              <w:rPr>
                <w:rFonts w:cs="Calibri"/>
                <w:i/>
              </w:rPr>
              <w:t>rl</w:t>
            </w:r>
            <w:r w:rsidR="00791592" w:rsidRPr="00D01AF7">
              <w:rPr>
                <w:rFonts w:cs="Calibri"/>
                <w:i/>
              </w:rPr>
              <w:t>ugu</w:t>
            </w:r>
            <w:r w:rsidRPr="00D01AF7">
              <w:rPr>
                <w:rFonts w:cs="Calibri"/>
                <w:i/>
              </w:rPr>
              <w:t>, en yak</w:t>
            </w:r>
            <w:r w:rsidR="00791592" w:rsidRPr="00D01AF7">
              <w:rPr>
                <w:rFonts w:cs="Calibri"/>
                <w:i/>
              </w:rPr>
              <w:t>i</w:t>
            </w:r>
            <w:r w:rsidRPr="00D01AF7">
              <w:rPr>
                <w:rFonts w:cs="Calibri"/>
                <w:i/>
              </w:rPr>
              <w:t>n su yoluna olan mesafe, vb.)</w:t>
            </w:r>
          </w:p>
          <w:p w14:paraId="43692C95" w14:textId="77777777" w:rsidR="0084720A" w:rsidRPr="00D01AF7" w:rsidRDefault="0084720A">
            <w:pPr>
              <w:spacing w:before="0"/>
              <w:rPr>
                <w:rFonts w:cs="Calibri"/>
              </w:rPr>
            </w:pPr>
          </w:p>
          <w:p w14:paraId="2DEE563D" w14:textId="77777777" w:rsidR="0084720A" w:rsidRPr="00D01AF7" w:rsidRDefault="0084720A">
            <w:pPr>
              <w:spacing w:before="0"/>
              <w:rPr>
                <w:rFonts w:cs="Calibri"/>
              </w:rPr>
            </w:pPr>
          </w:p>
          <w:p w14:paraId="2B6F345C" w14:textId="77777777" w:rsidR="0084720A" w:rsidRPr="00D01AF7" w:rsidRDefault="0084720A">
            <w:pPr>
              <w:spacing w:before="0"/>
              <w:rPr>
                <w:rFonts w:cs="Calibri"/>
              </w:rPr>
            </w:pPr>
          </w:p>
          <w:p w14:paraId="64386ADC" w14:textId="77777777" w:rsidR="0084720A" w:rsidRPr="00D01AF7" w:rsidRDefault="0084720A">
            <w:pPr>
              <w:spacing w:before="0"/>
              <w:rPr>
                <w:rFonts w:cs="Calibri"/>
              </w:rPr>
            </w:pPr>
          </w:p>
        </w:tc>
      </w:tr>
      <w:tr w:rsidR="0084720A" w:rsidRPr="00D01AF7" w14:paraId="32A7D88C" w14:textId="77777777" w:rsidTr="00916368">
        <w:tc>
          <w:tcPr>
            <w:tcW w:w="9588" w:type="dxa"/>
            <w:gridSpan w:val="4"/>
            <w:tcBorders>
              <w:top w:val="single" w:sz="4" w:space="0" w:color="auto"/>
              <w:left w:val="single" w:sz="4" w:space="0" w:color="auto"/>
              <w:bottom w:val="single" w:sz="4" w:space="0" w:color="auto"/>
              <w:right w:val="single" w:sz="4" w:space="0" w:color="auto"/>
            </w:tcBorders>
            <w:shd w:val="pct20" w:color="auto" w:fill="auto"/>
            <w:hideMark/>
          </w:tcPr>
          <w:p w14:paraId="39D172EB" w14:textId="77777777" w:rsidR="0084720A" w:rsidRPr="00D01AF7" w:rsidRDefault="0084720A">
            <w:pPr>
              <w:spacing w:before="0"/>
              <w:rPr>
                <w:rFonts w:cs="Calibri"/>
                <w:b/>
              </w:rPr>
            </w:pPr>
            <w:r w:rsidRPr="00D01AF7">
              <w:rPr>
                <w:rFonts w:cs="Calibri"/>
                <w:b/>
              </w:rPr>
              <w:lastRenderedPageBreak/>
              <w:t>PART B</w:t>
            </w:r>
          </w:p>
          <w:p w14:paraId="33327B10" w14:textId="77313911" w:rsidR="0084720A" w:rsidRPr="00D01AF7" w:rsidRDefault="0084720A">
            <w:pPr>
              <w:spacing w:before="0"/>
              <w:rPr>
                <w:rFonts w:cs="Calibri"/>
                <w:b/>
              </w:rPr>
            </w:pPr>
            <w:r w:rsidRPr="00D01AF7">
              <w:rPr>
                <w:rFonts w:cs="Calibri"/>
                <w:b/>
                <w:i/>
              </w:rPr>
              <w:t>BÖL</w:t>
            </w:r>
            <w:r w:rsidR="00791592" w:rsidRPr="00D01AF7">
              <w:rPr>
                <w:rFonts w:cs="Calibri"/>
                <w:b/>
                <w:i/>
              </w:rPr>
              <w:t>U</w:t>
            </w:r>
            <w:r w:rsidRPr="00D01AF7">
              <w:rPr>
                <w:rFonts w:cs="Calibri"/>
                <w:b/>
                <w:i/>
              </w:rPr>
              <w:t>M B</w:t>
            </w:r>
          </w:p>
        </w:tc>
      </w:tr>
      <w:tr w:rsidR="0084720A" w:rsidRPr="00D01AF7" w14:paraId="3980E7ED" w14:textId="77777777" w:rsidTr="00916368">
        <w:tc>
          <w:tcPr>
            <w:tcW w:w="9588" w:type="dxa"/>
            <w:gridSpan w:val="4"/>
            <w:tcBorders>
              <w:top w:val="single" w:sz="4" w:space="0" w:color="auto"/>
              <w:left w:val="single" w:sz="4" w:space="0" w:color="auto"/>
              <w:bottom w:val="single" w:sz="4" w:space="0" w:color="auto"/>
              <w:right w:val="single" w:sz="4" w:space="0" w:color="auto"/>
            </w:tcBorders>
            <w:shd w:val="pct5" w:color="auto" w:fill="auto"/>
          </w:tcPr>
          <w:p w14:paraId="55553340" w14:textId="77777777" w:rsidR="0084720A" w:rsidRPr="00D01AF7" w:rsidRDefault="0084720A">
            <w:pPr>
              <w:spacing w:before="0"/>
              <w:jc w:val="center"/>
              <w:rPr>
                <w:rFonts w:cs="Calibri"/>
                <w:b/>
              </w:rPr>
            </w:pPr>
            <w:r w:rsidRPr="00D01AF7">
              <w:rPr>
                <w:rFonts w:cs="Calibri"/>
                <w:b/>
              </w:rPr>
              <w:t>NOTIFICATION OF MUSEUM DIRECTORATE ARCHAEOLOGIST</w:t>
            </w:r>
          </w:p>
          <w:p w14:paraId="409BF132" w14:textId="38644007" w:rsidR="0084720A" w:rsidRPr="00D01AF7" w:rsidRDefault="0084720A">
            <w:pPr>
              <w:spacing w:before="0"/>
              <w:jc w:val="center"/>
              <w:rPr>
                <w:rFonts w:cs="Calibri"/>
                <w:b/>
              </w:rPr>
            </w:pPr>
            <w:r w:rsidRPr="00D01AF7">
              <w:rPr>
                <w:rFonts w:cs="Calibri"/>
                <w:b/>
                <w:i/>
              </w:rPr>
              <w:t>M</w:t>
            </w:r>
            <w:r w:rsidR="00791592" w:rsidRPr="00D01AF7">
              <w:rPr>
                <w:rFonts w:cs="Calibri"/>
                <w:b/>
                <w:i/>
              </w:rPr>
              <w:t>U</w:t>
            </w:r>
            <w:r w:rsidRPr="00D01AF7">
              <w:rPr>
                <w:rFonts w:cs="Calibri"/>
                <w:b/>
                <w:i/>
              </w:rPr>
              <w:t>ZE M</w:t>
            </w:r>
            <w:r w:rsidR="00791592" w:rsidRPr="00D01AF7">
              <w:rPr>
                <w:rFonts w:cs="Calibri"/>
                <w:b/>
                <w:i/>
              </w:rPr>
              <w:t>U</w:t>
            </w:r>
            <w:r w:rsidRPr="00D01AF7">
              <w:rPr>
                <w:rFonts w:cs="Calibri"/>
                <w:b/>
                <w:i/>
              </w:rPr>
              <w:t>D</w:t>
            </w:r>
            <w:r w:rsidR="00791592" w:rsidRPr="00D01AF7">
              <w:rPr>
                <w:rFonts w:cs="Calibri"/>
                <w:b/>
                <w:i/>
              </w:rPr>
              <w:t>U</w:t>
            </w:r>
            <w:r w:rsidRPr="00D01AF7">
              <w:rPr>
                <w:rFonts w:cs="Calibri"/>
                <w:b/>
                <w:i/>
              </w:rPr>
              <w:t>RL</w:t>
            </w:r>
            <w:r w:rsidR="00791592" w:rsidRPr="00D01AF7">
              <w:rPr>
                <w:rFonts w:cs="Calibri"/>
                <w:b/>
                <w:i/>
              </w:rPr>
              <w:t>U</w:t>
            </w:r>
            <w:r w:rsidRPr="00D01AF7">
              <w:rPr>
                <w:rFonts w:cs="Calibri"/>
                <w:b/>
                <w:i/>
              </w:rPr>
              <w:t>Ğ</w:t>
            </w:r>
            <w:r w:rsidR="00791592" w:rsidRPr="00D01AF7">
              <w:rPr>
                <w:rFonts w:cs="Calibri"/>
                <w:b/>
                <w:i/>
              </w:rPr>
              <w:t>U</w:t>
            </w:r>
            <w:r w:rsidRPr="00D01AF7">
              <w:rPr>
                <w:rFonts w:cs="Calibri"/>
                <w:b/>
                <w:i/>
              </w:rPr>
              <w:t xml:space="preserve"> ARKEOLOĞUNA BİLDİRİ</w:t>
            </w:r>
          </w:p>
        </w:tc>
      </w:tr>
      <w:tr w:rsidR="0084720A" w:rsidRPr="00D01AF7" w14:paraId="5044E775" w14:textId="77777777" w:rsidTr="00916368">
        <w:tc>
          <w:tcPr>
            <w:tcW w:w="9588" w:type="dxa"/>
            <w:gridSpan w:val="4"/>
            <w:tcBorders>
              <w:top w:val="single" w:sz="4" w:space="0" w:color="auto"/>
              <w:left w:val="single" w:sz="4" w:space="0" w:color="auto"/>
              <w:bottom w:val="single" w:sz="4" w:space="0" w:color="auto"/>
              <w:right w:val="single" w:sz="4" w:space="0" w:color="auto"/>
            </w:tcBorders>
          </w:tcPr>
          <w:p w14:paraId="214E43FE" w14:textId="77777777" w:rsidR="0084720A" w:rsidRPr="00D01AF7" w:rsidRDefault="0084720A">
            <w:pPr>
              <w:spacing w:before="0"/>
              <w:rPr>
                <w:rFonts w:cs="Calibri"/>
              </w:rPr>
            </w:pPr>
          </w:p>
          <w:p w14:paraId="52933965" w14:textId="154DC7BC" w:rsidR="0084720A" w:rsidRPr="00D01AF7" w:rsidRDefault="0084720A">
            <w:pPr>
              <w:spacing w:before="0"/>
              <w:rPr>
                <w:rFonts w:cs="Calibri"/>
              </w:rPr>
            </w:pPr>
            <w:r w:rsidRPr="00D01AF7">
              <w:rPr>
                <w:rFonts w:cs="Calibri"/>
              </w:rPr>
              <w:t>Monitoring archaeologist contacted museum directorate archaeologist</w:t>
            </w:r>
            <w:r w:rsidR="00CF1C7F" w:rsidRPr="00D01AF7">
              <w:rPr>
                <w:rFonts w:cs="Calibri"/>
              </w:rPr>
              <w:t xml:space="preserve">      </w:t>
            </w:r>
            <w:r w:rsidRPr="00D01AF7">
              <w:rPr>
                <w:rFonts w:ascii="Segoe UI Symbol" w:hAnsi="Segoe UI Symbol" w:cs="Segoe UI Symbol"/>
              </w:rPr>
              <w:t>☐</w:t>
            </w:r>
            <w:r w:rsidRPr="00D01AF7">
              <w:rPr>
                <w:rFonts w:cs="Calibri"/>
              </w:rPr>
              <w:t xml:space="preserve"> Yes</w:t>
            </w:r>
            <w:r w:rsidR="00CF1C7F" w:rsidRPr="00D01AF7">
              <w:rPr>
                <w:rFonts w:cs="Calibri"/>
              </w:rPr>
              <w:t xml:space="preserve">       </w:t>
            </w:r>
            <w:r w:rsidRPr="00D01AF7">
              <w:rPr>
                <w:rFonts w:ascii="Segoe UI Symbol" w:hAnsi="Segoe UI Symbol" w:cs="Segoe UI Symbol"/>
              </w:rPr>
              <w:t>☐</w:t>
            </w:r>
            <w:r w:rsidRPr="00D01AF7">
              <w:rPr>
                <w:rFonts w:cs="Calibri"/>
              </w:rPr>
              <w:t xml:space="preserve"> No</w:t>
            </w:r>
          </w:p>
          <w:p w14:paraId="750DB486" w14:textId="24FD070C" w:rsidR="0084720A" w:rsidRPr="00D01AF7" w:rsidRDefault="0084720A">
            <w:pPr>
              <w:spacing w:before="0"/>
              <w:rPr>
                <w:rFonts w:cs="Calibri"/>
                <w:i/>
              </w:rPr>
            </w:pPr>
            <w:r w:rsidRPr="00D01AF7">
              <w:rPr>
                <w:rFonts w:cs="Calibri"/>
                <w:i/>
              </w:rPr>
              <w:t>Arkeolog m</w:t>
            </w:r>
            <w:r w:rsidR="00791592" w:rsidRPr="00D01AF7">
              <w:rPr>
                <w:rFonts w:cs="Calibri"/>
                <w:i/>
              </w:rPr>
              <w:t>u</w:t>
            </w:r>
            <w:r w:rsidRPr="00D01AF7">
              <w:rPr>
                <w:rFonts w:cs="Calibri"/>
                <w:i/>
              </w:rPr>
              <w:t>ze m</w:t>
            </w:r>
            <w:r w:rsidR="00791592" w:rsidRPr="00D01AF7">
              <w:rPr>
                <w:rFonts w:cs="Calibri"/>
                <w:i/>
              </w:rPr>
              <w:t>u</w:t>
            </w:r>
            <w:r w:rsidRPr="00D01AF7">
              <w:rPr>
                <w:rFonts w:cs="Calibri"/>
                <w:i/>
              </w:rPr>
              <w:t>d</w:t>
            </w:r>
            <w:r w:rsidR="00791592" w:rsidRPr="00D01AF7">
              <w:rPr>
                <w:rFonts w:cs="Calibri"/>
                <w:i/>
              </w:rPr>
              <w:t>u</w:t>
            </w:r>
            <w:r w:rsidRPr="00D01AF7">
              <w:rPr>
                <w:rFonts w:cs="Calibri"/>
                <w:i/>
              </w:rPr>
              <w:t>rl</w:t>
            </w:r>
            <w:r w:rsidR="00791592" w:rsidRPr="00D01AF7">
              <w:rPr>
                <w:rFonts w:cs="Calibri"/>
                <w:i/>
              </w:rPr>
              <w:t>ugu</w:t>
            </w:r>
            <w:r w:rsidRPr="00D01AF7">
              <w:rPr>
                <w:rFonts w:cs="Calibri"/>
                <w:i/>
              </w:rPr>
              <w:t xml:space="preserve"> arkeolo</w:t>
            </w:r>
            <w:r w:rsidR="00791592" w:rsidRPr="00D01AF7">
              <w:rPr>
                <w:rFonts w:cs="Calibri"/>
                <w:i/>
              </w:rPr>
              <w:t>g</w:t>
            </w:r>
            <w:r w:rsidRPr="00D01AF7">
              <w:rPr>
                <w:rFonts w:cs="Calibri"/>
                <w:i/>
              </w:rPr>
              <w:t>u ile irtibata geçti.</w:t>
            </w:r>
            <w:r w:rsidR="00CF1C7F" w:rsidRPr="00D01AF7">
              <w:rPr>
                <w:rFonts w:cs="Calibri"/>
                <w:i/>
              </w:rPr>
              <w:t xml:space="preserve">                     </w:t>
            </w:r>
            <w:r w:rsidRPr="00D01AF7">
              <w:rPr>
                <w:rFonts w:cs="Calibri"/>
                <w:i/>
              </w:rPr>
              <w:t>Evet</w:t>
            </w:r>
            <w:r w:rsidR="00CF1C7F" w:rsidRPr="00D01AF7">
              <w:rPr>
                <w:rFonts w:cs="Calibri"/>
                <w:i/>
              </w:rPr>
              <w:t xml:space="preserve">        </w:t>
            </w:r>
            <w:r w:rsidRPr="00D01AF7">
              <w:rPr>
                <w:rFonts w:cs="Calibri"/>
                <w:i/>
              </w:rPr>
              <w:t xml:space="preserve"> Hay</w:t>
            </w:r>
            <w:r w:rsidR="00791592" w:rsidRPr="00D01AF7">
              <w:rPr>
                <w:rFonts w:cs="Calibri"/>
                <w:i/>
              </w:rPr>
              <w:t>i</w:t>
            </w:r>
            <w:r w:rsidRPr="00D01AF7">
              <w:rPr>
                <w:rFonts w:cs="Calibri"/>
                <w:i/>
              </w:rPr>
              <w:t>r</w:t>
            </w:r>
          </w:p>
          <w:p w14:paraId="29D37AE8" w14:textId="77777777" w:rsidR="0084720A" w:rsidRPr="00D01AF7" w:rsidRDefault="0084720A">
            <w:pPr>
              <w:spacing w:before="0"/>
              <w:rPr>
                <w:rFonts w:cs="Calibri"/>
              </w:rPr>
            </w:pPr>
          </w:p>
          <w:p w14:paraId="311EE46F" w14:textId="77777777" w:rsidR="0084720A" w:rsidRPr="00D01AF7" w:rsidRDefault="0084720A">
            <w:pPr>
              <w:spacing w:before="0"/>
              <w:rPr>
                <w:rFonts w:cs="Calibri"/>
              </w:rPr>
            </w:pPr>
            <w:r w:rsidRPr="00D01AF7">
              <w:rPr>
                <w:rFonts w:cs="Calibri"/>
              </w:rPr>
              <w:t>Date of notification:</w:t>
            </w:r>
          </w:p>
          <w:p w14:paraId="092E3B1D" w14:textId="77777777" w:rsidR="0084720A" w:rsidRPr="00D01AF7" w:rsidRDefault="0084720A">
            <w:pPr>
              <w:spacing w:before="0"/>
              <w:rPr>
                <w:rFonts w:cs="Calibri"/>
                <w:i/>
              </w:rPr>
            </w:pPr>
            <w:r w:rsidRPr="00D01AF7">
              <w:rPr>
                <w:rFonts w:cs="Calibri"/>
                <w:i/>
              </w:rPr>
              <w:t>Bildirim tarihi</w:t>
            </w:r>
          </w:p>
          <w:p w14:paraId="4D9E7145" w14:textId="77777777" w:rsidR="0084720A" w:rsidRPr="00D01AF7" w:rsidRDefault="0084720A">
            <w:pPr>
              <w:spacing w:before="0"/>
              <w:rPr>
                <w:rFonts w:cs="Calibri"/>
              </w:rPr>
            </w:pPr>
          </w:p>
          <w:p w14:paraId="526C4493" w14:textId="77777777" w:rsidR="0084720A" w:rsidRPr="00D01AF7" w:rsidRDefault="0084720A">
            <w:pPr>
              <w:spacing w:before="0"/>
              <w:rPr>
                <w:rFonts w:cs="Calibri"/>
              </w:rPr>
            </w:pPr>
            <w:r w:rsidRPr="00D01AF7">
              <w:rPr>
                <w:rFonts w:cs="Calibri"/>
              </w:rPr>
              <w:t xml:space="preserve">Name of museum directorate and Name of museum archaeologist: </w:t>
            </w:r>
          </w:p>
          <w:p w14:paraId="1E8F9372" w14:textId="6648E9D3" w:rsidR="0084720A" w:rsidRPr="00D01AF7" w:rsidRDefault="0084720A">
            <w:pPr>
              <w:spacing w:before="0"/>
              <w:rPr>
                <w:rFonts w:cs="Calibri"/>
                <w:i/>
              </w:rPr>
            </w:pPr>
            <w:r w:rsidRPr="00D01AF7">
              <w:rPr>
                <w:rFonts w:cs="Calibri"/>
                <w:i/>
              </w:rPr>
              <w:t>M</w:t>
            </w:r>
            <w:r w:rsidR="00791592" w:rsidRPr="00D01AF7">
              <w:rPr>
                <w:rFonts w:cs="Calibri"/>
                <w:i/>
              </w:rPr>
              <w:t>u</w:t>
            </w:r>
            <w:r w:rsidRPr="00D01AF7">
              <w:rPr>
                <w:rFonts w:cs="Calibri"/>
                <w:i/>
              </w:rPr>
              <w:t>ze m</w:t>
            </w:r>
            <w:r w:rsidR="00791592" w:rsidRPr="00D01AF7">
              <w:rPr>
                <w:rFonts w:cs="Calibri"/>
                <w:i/>
              </w:rPr>
              <w:t>u</w:t>
            </w:r>
            <w:r w:rsidRPr="00D01AF7">
              <w:rPr>
                <w:rFonts w:cs="Calibri"/>
                <w:i/>
              </w:rPr>
              <w:t>d</w:t>
            </w:r>
            <w:r w:rsidR="00791592" w:rsidRPr="00D01AF7">
              <w:rPr>
                <w:rFonts w:cs="Calibri"/>
                <w:i/>
              </w:rPr>
              <w:t>u</w:t>
            </w:r>
            <w:r w:rsidRPr="00D01AF7">
              <w:rPr>
                <w:rFonts w:cs="Calibri"/>
                <w:i/>
              </w:rPr>
              <w:t>rl</w:t>
            </w:r>
            <w:r w:rsidR="00791592" w:rsidRPr="00D01AF7">
              <w:rPr>
                <w:rFonts w:cs="Calibri"/>
                <w:i/>
              </w:rPr>
              <w:t>ugu</w:t>
            </w:r>
            <w:r w:rsidRPr="00D01AF7">
              <w:rPr>
                <w:rFonts w:cs="Calibri"/>
                <w:i/>
              </w:rPr>
              <w:t xml:space="preserve"> ve M</w:t>
            </w:r>
            <w:r w:rsidR="00791592" w:rsidRPr="00D01AF7">
              <w:rPr>
                <w:rFonts w:cs="Calibri"/>
                <w:i/>
              </w:rPr>
              <w:t>u</w:t>
            </w:r>
            <w:r w:rsidRPr="00D01AF7">
              <w:rPr>
                <w:rFonts w:cs="Calibri"/>
                <w:i/>
              </w:rPr>
              <w:t>ze m</w:t>
            </w:r>
            <w:r w:rsidR="00791592" w:rsidRPr="00D01AF7">
              <w:rPr>
                <w:rFonts w:cs="Calibri"/>
                <w:i/>
              </w:rPr>
              <w:t>u</w:t>
            </w:r>
            <w:r w:rsidRPr="00D01AF7">
              <w:rPr>
                <w:rFonts w:cs="Calibri"/>
                <w:i/>
              </w:rPr>
              <w:t>d</w:t>
            </w:r>
            <w:r w:rsidR="00791592" w:rsidRPr="00D01AF7">
              <w:rPr>
                <w:rFonts w:cs="Calibri"/>
                <w:i/>
              </w:rPr>
              <w:t>u</w:t>
            </w:r>
            <w:r w:rsidRPr="00D01AF7">
              <w:rPr>
                <w:rFonts w:cs="Calibri"/>
                <w:i/>
              </w:rPr>
              <w:t>rl</w:t>
            </w:r>
            <w:r w:rsidR="00791592" w:rsidRPr="00D01AF7">
              <w:rPr>
                <w:rFonts w:cs="Calibri"/>
                <w:i/>
              </w:rPr>
              <w:t>ugu</w:t>
            </w:r>
            <w:r w:rsidRPr="00D01AF7">
              <w:rPr>
                <w:rFonts w:cs="Calibri"/>
                <w:i/>
              </w:rPr>
              <w:t xml:space="preserve"> arkeolo</w:t>
            </w:r>
            <w:r w:rsidR="00791592" w:rsidRPr="00D01AF7">
              <w:rPr>
                <w:rFonts w:cs="Calibri"/>
                <w:i/>
              </w:rPr>
              <w:t>g</w:t>
            </w:r>
            <w:r w:rsidRPr="00D01AF7">
              <w:rPr>
                <w:rFonts w:cs="Calibri"/>
                <w:i/>
              </w:rPr>
              <w:t xml:space="preserve">unun ismi </w:t>
            </w:r>
          </w:p>
          <w:p w14:paraId="0518404E" w14:textId="77777777" w:rsidR="0084720A" w:rsidRPr="00D01AF7" w:rsidRDefault="0084720A">
            <w:pPr>
              <w:spacing w:before="0"/>
              <w:rPr>
                <w:rFonts w:cs="Calibri"/>
              </w:rPr>
            </w:pPr>
          </w:p>
          <w:p w14:paraId="0E67932E" w14:textId="77777777" w:rsidR="0084720A" w:rsidRPr="00D01AF7" w:rsidRDefault="0084720A">
            <w:pPr>
              <w:spacing w:before="0"/>
              <w:rPr>
                <w:rFonts w:cs="Calibri"/>
              </w:rPr>
            </w:pPr>
            <w:r w:rsidRPr="00D01AF7">
              <w:rPr>
                <w:rFonts w:cs="Calibri"/>
              </w:rPr>
              <w:t xml:space="preserve">Contact number of museum directorate archaeologist: </w:t>
            </w:r>
          </w:p>
          <w:p w14:paraId="42A2F124" w14:textId="74E2029D" w:rsidR="0084720A" w:rsidRPr="00D01AF7" w:rsidRDefault="0084720A">
            <w:pPr>
              <w:spacing w:before="0"/>
              <w:rPr>
                <w:rFonts w:cs="Calibri"/>
                <w:i/>
              </w:rPr>
            </w:pPr>
            <w:r w:rsidRPr="00D01AF7">
              <w:rPr>
                <w:rFonts w:cs="Calibri"/>
                <w:i/>
              </w:rPr>
              <w:t>M</w:t>
            </w:r>
            <w:r w:rsidR="00791592" w:rsidRPr="00D01AF7">
              <w:rPr>
                <w:rFonts w:cs="Calibri"/>
                <w:i/>
              </w:rPr>
              <w:t>u</w:t>
            </w:r>
            <w:r w:rsidRPr="00D01AF7">
              <w:rPr>
                <w:rFonts w:cs="Calibri"/>
                <w:i/>
              </w:rPr>
              <w:t>ze m</w:t>
            </w:r>
            <w:r w:rsidR="00791592" w:rsidRPr="00D01AF7">
              <w:rPr>
                <w:rFonts w:cs="Calibri"/>
                <w:i/>
              </w:rPr>
              <w:t>u</w:t>
            </w:r>
            <w:r w:rsidRPr="00D01AF7">
              <w:rPr>
                <w:rFonts w:cs="Calibri"/>
                <w:i/>
              </w:rPr>
              <w:t>d</w:t>
            </w:r>
            <w:r w:rsidR="00791592" w:rsidRPr="00D01AF7">
              <w:rPr>
                <w:rFonts w:cs="Calibri"/>
                <w:i/>
              </w:rPr>
              <w:t>u</w:t>
            </w:r>
            <w:r w:rsidRPr="00D01AF7">
              <w:rPr>
                <w:rFonts w:cs="Calibri"/>
                <w:i/>
              </w:rPr>
              <w:t>rl</w:t>
            </w:r>
            <w:r w:rsidR="00791592" w:rsidRPr="00D01AF7">
              <w:rPr>
                <w:rFonts w:cs="Calibri"/>
                <w:i/>
              </w:rPr>
              <w:t>ugu</w:t>
            </w:r>
            <w:r w:rsidRPr="00D01AF7">
              <w:rPr>
                <w:rFonts w:cs="Calibri"/>
                <w:i/>
              </w:rPr>
              <w:t xml:space="preserve"> arkeolo</w:t>
            </w:r>
            <w:r w:rsidR="00791592" w:rsidRPr="00D01AF7">
              <w:rPr>
                <w:rFonts w:cs="Calibri"/>
                <w:i/>
              </w:rPr>
              <w:t>g</w:t>
            </w:r>
            <w:r w:rsidRPr="00D01AF7">
              <w:rPr>
                <w:rFonts w:cs="Calibri"/>
                <w:i/>
              </w:rPr>
              <w:t>unun ileti</w:t>
            </w:r>
            <w:r w:rsidR="00791592" w:rsidRPr="00D01AF7">
              <w:rPr>
                <w:rFonts w:cs="Calibri"/>
                <w:i/>
              </w:rPr>
              <w:t>s</w:t>
            </w:r>
            <w:r w:rsidRPr="00D01AF7">
              <w:rPr>
                <w:rFonts w:cs="Calibri"/>
                <w:i/>
              </w:rPr>
              <w:t>im numaras</w:t>
            </w:r>
            <w:r w:rsidR="00791592" w:rsidRPr="00D01AF7">
              <w:rPr>
                <w:rFonts w:cs="Calibri"/>
                <w:i/>
              </w:rPr>
              <w:t>i</w:t>
            </w:r>
          </w:p>
          <w:p w14:paraId="368610F2" w14:textId="6AAE7A9E" w:rsidR="00916368" w:rsidRPr="00D01AF7" w:rsidRDefault="00916368">
            <w:pPr>
              <w:spacing w:before="0"/>
              <w:rPr>
                <w:rFonts w:cs="Calibri"/>
              </w:rPr>
            </w:pPr>
          </w:p>
        </w:tc>
      </w:tr>
      <w:tr w:rsidR="0084720A" w:rsidRPr="00D01AF7" w14:paraId="681F4523" w14:textId="77777777" w:rsidTr="00916368">
        <w:tc>
          <w:tcPr>
            <w:tcW w:w="9588" w:type="dxa"/>
            <w:gridSpan w:val="4"/>
            <w:tcBorders>
              <w:top w:val="single" w:sz="4" w:space="0" w:color="auto"/>
              <w:left w:val="single" w:sz="4" w:space="0" w:color="auto"/>
              <w:bottom w:val="single" w:sz="4" w:space="0" w:color="auto"/>
              <w:right w:val="single" w:sz="4" w:space="0" w:color="auto"/>
            </w:tcBorders>
            <w:shd w:val="pct5" w:color="auto" w:fill="auto"/>
          </w:tcPr>
          <w:p w14:paraId="385EF798" w14:textId="77777777" w:rsidR="0084720A" w:rsidRPr="00D01AF7" w:rsidRDefault="0084720A">
            <w:pPr>
              <w:spacing w:before="0"/>
              <w:jc w:val="center"/>
              <w:rPr>
                <w:rFonts w:cs="Calibri"/>
                <w:b/>
              </w:rPr>
            </w:pPr>
            <w:r w:rsidRPr="00D01AF7">
              <w:rPr>
                <w:rFonts w:cs="Calibri"/>
                <w:b/>
              </w:rPr>
              <w:t>DECISION OF MUSEUM DIRECTORATE ARCHAEOLOGIST</w:t>
            </w:r>
          </w:p>
          <w:p w14:paraId="2E4D576A" w14:textId="5B993AE8" w:rsidR="0084720A" w:rsidRPr="00D01AF7" w:rsidRDefault="0084720A">
            <w:pPr>
              <w:spacing w:before="0"/>
              <w:jc w:val="center"/>
              <w:rPr>
                <w:rFonts w:cs="Calibri"/>
                <w:b/>
              </w:rPr>
            </w:pPr>
            <w:r w:rsidRPr="00D01AF7">
              <w:rPr>
                <w:rFonts w:cs="Calibri"/>
                <w:b/>
                <w:i/>
              </w:rPr>
              <w:t>M</w:t>
            </w:r>
            <w:r w:rsidR="00791592" w:rsidRPr="00D01AF7">
              <w:rPr>
                <w:rFonts w:cs="Calibri"/>
                <w:b/>
                <w:i/>
              </w:rPr>
              <w:t>U</w:t>
            </w:r>
            <w:r w:rsidRPr="00D01AF7">
              <w:rPr>
                <w:rFonts w:cs="Calibri"/>
                <w:b/>
                <w:i/>
              </w:rPr>
              <w:t>ZE M</w:t>
            </w:r>
            <w:r w:rsidR="00791592" w:rsidRPr="00D01AF7">
              <w:rPr>
                <w:rFonts w:cs="Calibri"/>
                <w:b/>
                <w:i/>
              </w:rPr>
              <w:t>U</w:t>
            </w:r>
            <w:r w:rsidRPr="00D01AF7">
              <w:rPr>
                <w:rFonts w:cs="Calibri"/>
                <w:b/>
                <w:i/>
              </w:rPr>
              <w:t>D</w:t>
            </w:r>
            <w:r w:rsidR="00791592" w:rsidRPr="00D01AF7">
              <w:rPr>
                <w:rFonts w:cs="Calibri"/>
                <w:b/>
                <w:i/>
              </w:rPr>
              <w:t>U</w:t>
            </w:r>
            <w:r w:rsidRPr="00D01AF7">
              <w:rPr>
                <w:rFonts w:cs="Calibri"/>
                <w:b/>
                <w:i/>
              </w:rPr>
              <w:t>RL</w:t>
            </w:r>
            <w:r w:rsidR="00791592" w:rsidRPr="00D01AF7">
              <w:rPr>
                <w:rFonts w:cs="Calibri"/>
                <w:b/>
                <w:i/>
              </w:rPr>
              <w:t>U</w:t>
            </w:r>
            <w:r w:rsidRPr="00D01AF7">
              <w:rPr>
                <w:rFonts w:cs="Calibri"/>
                <w:b/>
                <w:i/>
              </w:rPr>
              <w:t>Ğ</w:t>
            </w:r>
            <w:r w:rsidR="00791592" w:rsidRPr="00D01AF7">
              <w:rPr>
                <w:rFonts w:cs="Calibri"/>
                <w:b/>
                <w:i/>
              </w:rPr>
              <w:t>U</w:t>
            </w:r>
            <w:r w:rsidRPr="00D01AF7">
              <w:rPr>
                <w:rFonts w:cs="Calibri"/>
                <w:b/>
                <w:i/>
              </w:rPr>
              <w:t xml:space="preserve"> KARARI</w:t>
            </w:r>
          </w:p>
        </w:tc>
      </w:tr>
      <w:tr w:rsidR="0084720A" w:rsidRPr="00D01AF7" w14:paraId="6302FEC4" w14:textId="77777777" w:rsidTr="00916368">
        <w:tc>
          <w:tcPr>
            <w:tcW w:w="9588" w:type="dxa"/>
            <w:gridSpan w:val="4"/>
            <w:tcBorders>
              <w:top w:val="single" w:sz="4" w:space="0" w:color="auto"/>
              <w:left w:val="single" w:sz="4" w:space="0" w:color="auto"/>
              <w:bottom w:val="single" w:sz="4" w:space="0" w:color="auto"/>
              <w:right w:val="single" w:sz="4" w:space="0" w:color="auto"/>
            </w:tcBorders>
          </w:tcPr>
          <w:p w14:paraId="12AC426F" w14:textId="77777777" w:rsidR="0084720A" w:rsidRPr="00D01AF7" w:rsidRDefault="0084720A">
            <w:pPr>
              <w:spacing w:before="0"/>
              <w:rPr>
                <w:rFonts w:cs="Calibri"/>
              </w:rPr>
            </w:pPr>
          </w:p>
          <w:p w14:paraId="757D5352" w14:textId="77777777" w:rsidR="0084720A" w:rsidRPr="00D01AF7" w:rsidRDefault="0084720A">
            <w:pPr>
              <w:spacing w:before="0"/>
              <w:rPr>
                <w:rFonts w:cs="Calibri"/>
              </w:rPr>
            </w:pPr>
            <w:r w:rsidRPr="00D01AF7">
              <w:rPr>
                <w:rFonts w:cs="Calibri"/>
              </w:rPr>
              <w:t xml:space="preserve">Date of site visit: </w:t>
            </w:r>
          </w:p>
          <w:p w14:paraId="74117966" w14:textId="77777777" w:rsidR="0084720A" w:rsidRPr="00D01AF7" w:rsidRDefault="0084720A">
            <w:pPr>
              <w:spacing w:before="0"/>
              <w:rPr>
                <w:rFonts w:cs="Calibri"/>
                <w:i/>
              </w:rPr>
            </w:pPr>
            <w:r w:rsidRPr="00D01AF7">
              <w:rPr>
                <w:rFonts w:cs="Calibri"/>
                <w:i/>
              </w:rPr>
              <w:t>İlk saha ziyaret tarihi:</w:t>
            </w:r>
          </w:p>
          <w:p w14:paraId="63F25710" w14:textId="0639D79E" w:rsidR="00916368" w:rsidRPr="00D01AF7" w:rsidRDefault="00916368">
            <w:pPr>
              <w:spacing w:before="0"/>
              <w:rPr>
                <w:rFonts w:cs="Calibri"/>
              </w:rPr>
            </w:pPr>
          </w:p>
        </w:tc>
      </w:tr>
      <w:tr w:rsidR="0084720A" w:rsidRPr="00D01AF7" w14:paraId="1C9C514A" w14:textId="77777777" w:rsidTr="00916368">
        <w:tc>
          <w:tcPr>
            <w:tcW w:w="4794" w:type="dxa"/>
            <w:gridSpan w:val="2"/>
            <w:tcBorders>
              <w:top w:val="single" w:sz="4" w:space="0" w:color="auto"/>
              <w:left w:val="single" w:sz="4" w:space="0" w:color="auto"/>
              <w:bottom w:val="single" w:sz="4" w:space="0" w:color="auto"/>
              <w:right w:val="single" w:sz="4" w:space="0" w:color="auto"/>
            </w:tcBorders>
          </w:tcPr>
          <w:p w14:paraId="04F48C02" w14:textId="77777777" w:rsidR="0084720A" w:rsidRPr="00D01AF7" w:rsidRDefault="0084720A">
            <w:pPr>
              <w:spacing w:before="0"/>
              <w:rPr>
                <w:rFonts w:cs="Calibri"/>
              </w:rPr>
            </w:pPr>
            <w:r w:rsidRPr="00D01AF7">
              <w:rPr>
                <w:rFonts w:cs="Calibri"/>
              </w:rPr>
              <w:t xml:space="preserve"> </w:t>
            </w:r>
          </w:p>
          <w:p w14:paraId="34ABE44C" w14:textId="53E74446" w:rsidR="0084720A" w:rsidRPr="00D01AF7" w:rsidRDefault="0084720A">
            <w:pPr>
              <w:spacing w:before="0"/>
              <w:rPr>
                <w:rFonts w:cs="Calibri"/>
              </w:rPr>
            </w:pPr>
            <w:r w:rsidRPr="00D01AF7">
              <w:rPr>
                <w:rFonts w:ascii="Segoe UI Symbol" w:hAnsi="Segoe UI Symbol" w:cs="Segoe UI Symbol"/>
              </w:rPr>
              <w:t>☐</w:t>
            </w:r>
            <w:r w:rsidR="00CF1C7F" w:rsidRPr="00D01AF7">
              <w:rPr>
                <w:rFonts w:cs="Calibri"/>
              </w:rPr>
              <w:t xml:space="preserve">  </w:t>
            </w:r>
            <w:r w:rsidRPr="00D01AF7">
              <w:rPr>
                <w:rFonts w:cs="Calibri"/>
              </w:rPr>
              <w:t>Site of no significance - Construction to proceed with no further action – End of chance find procedure</w:t>
            </w:r>
          </w:p>
          <w:p w14:paraId="4161FA98" w14:textId="222F01D8" w:rsidR="0084720A" w:rsidRPr="00D01AF7" w:rsidRDefault="00CF1C7F">
            <w:pPr>
              <w:spacing w:before="0"/>
              <w:rPr>
                <w:rFonts w:cs="Calibri"/>
                <w:i/>
              </w:rPr>
            </w:pPr>
            <w:r w:rsidRPr="00D01AF7">
              <w:rPr>
                <w:rFonts w:cs="Calibri"/>
                <w:i/>
              </w:rPr>
              <w:t xml:space="preserve">  </w:t>
            </w:r>
            <w:r w:rsidR="0084720A" w:rsidRPr="00D01AF7">
              <w:rPr>
                <w:rFonts w:cs="Calibri"/>
                <w:i/>
              </w:rPr>
              <w:t xml:space="preserve"> Önemsiz saha – İn</w:t>
            </w:r>
            <w:r w:rsidR="00791592" w:rsidRPr="00D01AF7">
              <w:rPr>
                <w:rFonts w:cs="Calibri"/>
                <w:i/>
              </w:rPr>
              <w:t>s</w:t>
            </w:r>
            <w:r w:rsidR="0084720A" w:rsidRPr="00D01AF7">
              <w:rPr>
                <w:rFonts w:cs="Calibri"/>
                <w:i/>
              </w:rPr>
              <w:t>aat daha fazla ara</w:t>
            </w:r>
            <w:r w:rsidR="00791592" w:rsidRPr="00D01AF7">
              <w:rPr>
                <w:rFonts w:cs="Calibri"/>
                <w:i/>
              </w:rPr>
              <w:t>s</w:t>
            </w:r>
            <w:r w:rsidR="0084720A" w:rsidRPr="00D01AF7">
              <w:rPr>
                <w:rFonts w:cs="Calibri"/>
                <w:i/>
              </w:rPr>
              <w:t>t</w:t>
            </w:r>
            <w:r w:rsidR="00791592" w:rsidRPr="00D01AF7">
              <w:rPr>
                <w:rFonts w:cs="Calibri"/>
                <w:i/>
              </w:rPr>
              <w:t>i</w:t>
            </w:r>
            <w:r w:rsidR="0084720A" w:rsidRPr="00D01AF7">
              <w:rPr>
                <w:rFonts w:cs="Calibri"/>
                <w:i/>
              </w:rPr>
              <w:t>rma yap</w:t>
            </w:r>
            <w:r w:rsidR="00791592" w:rsidRPr="00D01AF7">
              <w:rPr>
                <w:rFonts w:cs="Calibri"/>
                <w:i/>
              </w:rPr>
              <w:t>i</w:t>
            </w:r>
            <w:r w:rsidR="0084720A" w:rsidRPr="00D01AF7">
              <w:rPr>
                <w:rFonts w:cs="Calibri"/>
                <w:i/>
              </w:rPr>
              <w:t>lmadan devam edilebilir – rastlant</w:t>
            </w:r>
            <w:r w:rsidR="00791592" w:rsidRPr="00D01AF7">
              <w:rPr>
                <w:rFonts w:cs="Calibri"/>
                <w:i/>
              </w:rPr>
              <w:t>i</w:t>
            </w:r>
            <w:r w:rsidR="0084720A" w:rsidRPr="00D01AF7">
              <w:rPr>
                <w:rFonts w:cs="Calibri"/>
                <w:i/>
              </w:rPr>
              <w:t>sal buluntu prosed</w:t>
            </w:r>
            <w:r w:rsidR="00791592" w:rsidRPr="00D01AF7">
              <w:rPr>
                <w:rFonts w:cs="Calibri"/>
                <w:i/>
              </w:rPr>
              <w:t>u</w:t>
            </w:r>
            <w:r w:rsidR="0084720A" w:rsidRPr="00D01AF7">
              <w:rPr>
                <w:rFonts w:cs="Calibri"/>
                <w:i/>
              </w:rPr>
              <w:t>r</w:t>
            </w:r>
            <w:r w:rsidR="00791592" w:rsidRPr="00D01AF7">
              <w:rPr>
                <w:rFonts w:cs="Calibri"/>
                <w:i/>
              </w:rPr>
              <w:t>u</w:t>
            </w:r>
            <w:r w:rsidR="0084720A" w:rsidRPr="00D01AF7">
              <w:rPr>
                <w:rFonts w:cs="Calibri"/>
                <w:i/>
              </w:rPr>
              <w:t>n sonu.</w:t>
            </w:r>
          </w:p>
          <w:p w14:paraId="66D781E4" w14:textId="77777777" w:rsidR="0084720A" w:rsidRPr="00D01AF7" w:rsidRDefault="0084720A">
            <w:pPr>
              <w:spacing w:before="0"/>
              <w:rPr>
                <w:rFonts w:cs="Calibri"/>
              </w:rPr>
            </w:pPr>
          </w:p>
          <w:p w14:paraId="749EFE83" w14:textId="77777777" w:rsidR="0084720A" w:rsidRPr="00D01AF7" w:rsidRDefault="0084720A">
            <w:pPr>
              <w:spacing w:before="0"/>
              <w:rPr>
                <w:rFonts w:cs="Calibri"/>
              </w:rPr>
            </w:pPr>
            <w:r w:rsidRPr="00D01AF7">
              <w:rPr>
                <w:rFonts w:cs="Calibri"/>
              </w:rPr>
              <w:t>Date of notice to resume work:</w:t>
            </w:r>
          </w:p>
          <w:p w14:paraId="0E165C27" w14:textId="494BA6D1" w:rsidR="0084720A" w:rsidRPr="00D01AF7" w:rsidRDefault="0084720A">
            <w:pPr>
              <w:spacing w:before="0"/>
              <w:rPr>
                <w:rFonts w:cs="Calibri"/>
                <w:i/>
              </w:rPr>
            </w:pPr>
            <w:r w:rsidRPr="00D01AF7">
              <w:rPr>
                <w:rFonts w:cs="Calibri"/>
                <w:i/>
              </w:rPr>
              <w:t>İ</w:t>
            </w:r>
            <w:r w:rsidR="00791592" w:rsidRPr="00D01AF7">
              <w:rPr>
                <w:rFonts w:cs="Calibri"/>
                <w:i/>
              </w:rPr>
              <w:t>s</w:t>
            </w:r>
            <w:r w:rsidRPr="00D01AF7">
              <w:rPr>
                <w:rFonts w:cs="Calibri"/>
                <w:i/>
              </w:rPr>
              <w:t>e ba</w:t>
            </w:r>
            <w:r w:rsidR="00791592" w:rsidRPr="00D01AF7">
              <w:rPr>
                <w:rFonts w:cs="Calibri"/>
                <w:i/>
              </w:rPr>
              <w:t>s</w:t>
            </w:r>
            <w:r w:rsidRPr="00D01AF7">
              <w:rPr>
                <w:rFonts w:cs="Calibri"/>
                <w:i/>
              </w:rPr>
              <w:t>lama tarihi bildirisi</w:t>
            </w:r>
          </w:p>
          <w:p w14:paraId="1296DD01" w14:textId="734A8D29" w:rsidR="00916368" w:rsidRPr="00D01AF7" w:rsidRDefault="00916368">
            <w:pPr>
              <w:spacing w:before="0"/>
              <w:rPr>
                <w:rFonts w:cs="Calibri"/>
              </w:rPr>
            </w:pPr>
          </w:p>
        </w:tc>
        <w:tc>
          <w:tcPr>
            <w:tcW w:w="4794" w:type="dxa"/>
            <w:gridSpan w:val="2"/>
            <w:tcBorders>
              <w:top w:val="single" w:sz="4" w:space="0" w:color="auto"/>
              <w:left w:val="single" w:sz="4" w:space="0" w:color="auto"/>
              <w:bottom w:val="single" w:sz="4" w:space="0" w:color="auto"/>
              <w:right w:val="single" w:sz="4" w:space="0" w:color="auto"/>
            </w:tcBorders>
          </w:tcPr>
          <w:p w14:paraId="40A93B1E" w14:textId="77777777" w:rsidR="0084720A" w:rsidRPr="00D01AF7" w:rsidRDefault="0084720A">
            <w:pPr>
              <w:spacing w:before="0"/>
              <w:rPr>
                <w:rFonts w:cs="Calibri"/>
              </w:rPr>
            </w:pPr>
            <w:r w:rsidRPr="00D01AF7">
              <w:rPr>
                <w:rFonts w:cs="Calibri"/>
              </w:rPr>
              <w:t xml:space="preserve"> </w:t>
            </w:r>
          </w:p>
          <w:p w14:paraId="374DB9E0" w14:textId="1E01626E" w:rsidR="0084720A" w:rsidRPr="00D01AF7" w:rsidRDefault="0084720A">
            <w:pPr>
              <w:spacing w:before="0"/>
              <w:rPr>
                <w:rFonts w:cs="Calibri"/>
              </w:rPr>
            </w:pPr>
            <w:r w:rsidRPr="00D01AF7">
              <w:rPr>
                <w:rFonts w:ascii="Segoe UI Symbol" w:hAnsi="Segoe UI Symbol" w:cs="Segoe UI Symbol"/>
              </w:rPr>
              <w:t>☐</w:t>
            </w:r>
            <w:r w:rsidR="00CF1C7F" w:rsidRPr="00D01AF7">
              <w:rPr>
                <w:rFonts w:cs="Calibri"/>
              </w:rPr>
              <w:t xml:space="preserve">  </w:t>
            </w:r>
            <w:r w:rsidRPr="00D01AF7">
              <w:rPr>
                <w:rFonts w:cs="Calibri"/>
              </w:rPr>
              <w:t>Site of significance - Further actions required</w:t>
            </w:r>
          </w:p>
          <w:p w14:paraId="3BE0A742" w14:textId="473AD502" w:rsidR="0084720A" w:rsidRPr="00D01AF7" w:rsidRDefault="00CF1C7F">
            <w:pPr>
              <w:spacing w:before="0"/>
              <w:rPr>
                <w:rFonts w:cs="Calibri"/>
                <w:i/>
              </w:rPr>
            </w:pPr>
            <w:r w:rsidRPr="00D01AF7">
              <w:rPr>
                <w:rFonts w:cs="Calibri"/>
                <w:i/>
              </w:rPr>
              <w:t xml:space="preserve">  </w:t>
            </w:r>
            <w:r w:rsidR="0084720A" w:rsidRPr="00D01AF7">
              <w:rPr>
                <w:rFonts w:cs="Calibri"/>
                <w:i/>
              </w:rPr>
              <w:t xml:space="preserve"> Önemli saha – Ek ara</w:t>
            </w:r>
            <w:r w:rsidR="00791592" w:rsidRPr="00D01AF7">
              <w:rPr>
                <w:rFonts w:cs="Calibri"/>
                <w:i/>
              </w:rPr>
              <w:t>s</w:t>
            </w:r>
            <w:r w:rsidR="0084720A" w:rsidRPr="00D01AF7">
              <w:rPr>
                <w:rFonts w:cs="Calibri"/>
                <w:i/>
              </w:rPr>
              <w:t>t</w:t>
            </w:r>
            <w:r w:rsidR="00791592" w:rsidRPr="00D01AF7">
              <w:rPr>
                <w:rFonts w:cs="Calibri"/>
                <w:i/>
              </w:rPr>
              <w:t>i</w:t>
            </w:r>
            <w:r w:rsidR="0084720A" w:rsidRPr="00D01AF7">
              <w:rPr>
                <w:rFonts w:cs="Calibri"/>
                <w:i/>
              </w:rPr>
              <w:t>rma gerekmektedir</w:t>
            </w:r>
          </w:p>
          <w:p w14:paraId="347D637F" w14:textId="77777777" w:rsidR="0084720A" w:rsidRPr="00D01AF7" w:rsidRDefault="0084720A">
            <w:pPr>
              <w:spacing w:before="0"/>
              <w:rPr>
                <w:rFonts w:cs="Calibri"/>
              </w:rPr>
            </w:pPr>
          </w:p>
          <w:p w14:paraId="495ED4C8" w14:textId="77777777" w:rsidR="0084720A" w:rsidRPr="00D01AF7" w:rsidRDefault="0084720A">
            <w:pPr>
              <w:spacing w:before="0"/>
              <w:rPr>
                <w:rFonts w:cs="Calibri"/>
              </w:rPr>
            </w:pPr>
            <w:r w:rsidRPr="00D01AF7">
              <w:rPr>
                <w:rFonts w:cs="Calibri"/>
              </w:rPr>
              <w:t xml:space="preserve">Please Fill out Part C </w:t>
            </w:r>
          </w:p>
          <w:p w14:paraId="5615C7BC" w14:textId="31E8A96C" w:rsidR="0084720A" w:rsidRPr="00D01AF7" w:rsidRDefault="0084720A">
            <w:pPr>
              <w:spacing w:before="0"/>
              <w:rPr>
                <w:rFonts w:cs="Calibri"/>
              </w:rPr>
            </w:pPr>
            <w:r w:rsidRPr="00D01AF7">
              <w:rPr>
                <w:rFonts w:cs="Calibri"/>
                <w:i/>
              </w:rPr>
              <w:t>L</w:t>
            </w:r>
            <w:r w:rsidR="00791592" w:rsidRPr="00D01AF7">
              <w:rPr>
                <w:rFonts w:cs="Calibri"/>
                <w:i/>
              </w:rPr>
              <w:t>u</w:t>
            </w:r>
            <w:r w:rsidRPr="00D01AF7">
              <w:rPr>
                <w:rFonts w:cs="Calibri"/>
                <w:i/>
              </w:rPr>
              <w:t>tfen B</w:t>
            </w:r>
            <w:r w:rsidR="00791592" w:rsidRPr="00D01AF7">
              <w:rPr>
                <w:rFonts w:cs="Calibri"/>
                <w:i/>
              </w:rPr>
              <w:t>o</w:t>
            </w:r>
            <w:r w:rsidRPr="00D01AF7">
              <w:rPr>
                <w:rFonts w:cs="Calibri"/>
                <w:i/>
              </w:rPr>
              <w:t>l</w:t>
            </w:r>
            <w:r w:rsidR="00791592" w:rsidRPr="00D01AF7">
              <w:rPr>
                <w:rFonts w:cs="Calibri"/>
                <w:i/>
              </w:rPr>
              <w:t>u</w:t>
            </w:r>
            <w:r w:rsidRPr="00D01AF7">
              <w:rPr>
                <w:rFonts w:cs="Calibri"/>
                <w:i/>
              </w:rPr>
              <w:t>m C’yi doldurun.</w:t>
            </w:r>
            <w:r w:rsidR="00CF1C7F" w:rsidRPr="00D01AF7">
              <w:rPr>
                <w:rFonts w:cs="Calibri"/>
                <w:i/>
              </w:rPr>
              <w:t xml:space="preserve"> </w:t>
            </w:r>
            <w:r w:rsidR="00CF1C7F" w:rsidRPr="00D01AF7">
              <w:rPr>
                <w:rFonts w:cs="Calibri"/>
              </w:rPr>
              <w:t xml:space="preserve">                  </w:t>
            </w:r>
          </w:p>
        </w:tc>
      </w:tr>
      <w:tr w:rsidR="0084720A" w:rsidRPr="00D01AF7" w14:paraId="3F3F4C38" w14:textId="77777777" w:rsidTr="00916368">
        <w:tc>
          <w:tcPr>
            <w:tcW w:w="9588" w:type="dxa"/>
            <w:gridSpan w:val="4"/>
            <w:tcBorders>
              <w:top w:val="single" w:sz="4" w:space="0" w:color="auto"/>
              <w:left w:val="single" w:sz="4" w:space="0" w:color="auto"/>
              <w:bottom w:val="single" w:sz="4" w:space="0" w:color="auto"/>
              <w:right w:val="single" w:sz="4" w:space="0" w:color="auto"/>
            </w:tcBorders>
            <w:hideMark/>
          </w:tcPr>
          <w:p w14:paraId="33E73D21" w14:textId="77777777" w:rsidR="0084720A" w:rsidRPr="00D01AF7" w:rsidRDefault="0084720A">
            <w:pPr>
              <w:spacing w:before="0"/>
              <w:rPr>
                <w:rFonts w:cs="Calibri"/>
              </w:rPr>
            </w:pPr>
            <w:r w:rsidRPr="00D01AF7">
              <w:rPr>
                <w:rFonts w:cs="Calibri"/>
              </w:rPr>
              <w:t>Name of museum directorate archaeologist:</w:t>
            </w:r>
          </w:p>
          <w:p w14:paraId="4920EC23" w14:textId="5FE49998" w:rsidR="0084720A" w:rsidRPr="00D01AF7" w:rsidRDefault="0084720A">
            <w:pPr>
              <w:spacing w:before="0"/>
              <w:rPr>
                <w:rFonts w:cs="Calibri"/>
              </w:rPr>
            </w:pPr>
            <w:r w:rsidRPr="00D01AF7">
              <w:rPr>
                <w:rFonts w:cs="Calibri"/>
                <w:i/>
              </w:rPr>
              <w:t>M</w:t>
            </w:r>
            <w:r w:rsidR="00791592" w:rsidRPr="00D01AF7">
              <w:rPr>
                <w:rFonts w:cs="Calibri"/>
                <w:i/>
              </w:rPr>
              <w:t>u</w:t>
            </w:r>
            <w:r w:rsidRPr="00D01AF7">
              <w:rPr>
                <w:rFonts w:cs="Calibri"/>
                <w:i/>
              </w:rPr>
              <w:t>ze m</w:t>
            </w:r>
            <w:r w:rsidR="00791592" w:rsidRPr="00D01AF7">
              <w:rPr>
                <w:rFonts w:cs="Calibri"/>
                <w:i/>
              </w:rPr>
              <w:t>u</w:t>
            </w:r>
            <w:r w:rsidRPr="00D01AF7">
              <w:rPr>
                <w:rFonts w:cs="Calibri"/>
                <w:i/>
              </w:rPr>
              <w:t>d</w:t>
            </w:r>
            <w:r w:rsidR="00791592" w:rsidRPr="00D01AF7">
              <w:rPr>
                <w:rFonts w:cs="Calibri"/>
                <w:i/>
              </w:rPr>
              <w:t>u</w:t>
            </w:r>
            <w:r w:rsidRPr="00D01AF7">
              <w:rPr>
                <w:rFonts w:cs="Calibri"/>
                <w:i/>
              </w:rPr>
              <w:t>rl</w:t>
            </w:r>
            <w:r w:rsidR="00791592" w:rsidRPr="00D01AF7">
              <w:rPr>
                <w:rFonts w:cs="Calibri"/>
                <w:i/>
              </w:rPr>
              <w:t>ugu</w:t>
            </w:r>
            <w:r w:rsidRPr="00D01AF7">
              <w:rPr>
                <w:rFonts w:cs="Calibri"/>
                <w:i/>
              </w:rPr>
              <w:t xml:space="preserve"> arkeolo</w:t>
            </w:r>
            <w:r w:rsidR="00791592" w:rsidRPr="00D01AF7">
              <w:rPr>
                <w:rFonts w:cs="Calibri"/>
                <w:i/>
              </w:rPr>
              <w:t>g</w:t>
            </w:r>
            <w:r w:rsidRPr="00D01AF7">
              <w:rPr>
                <w:rFonts w:cs="Calibri"/>
                <w:i/>
              </w:rPr>
              <w:t>unun ismi</w:t>
            </w:r>
          </w:p>
          <w:p w14:paraId="48CE2FF0" w14:textId="77777777" w:rsidR="00916368" w:rsidRPr="00D01AF7" w:rsidRDefault="00916368">
            <w:pPr>
              <w:spacing w:before="0"/>
              <w:rPr>
                <w:rFonts w:cs="Calibri"/>
              </w:rPr>
            </w:pPr>
          </w:p>
          <w:p w14:paraId="0F0FC9B1" w14:textId="0D35175E" w:rsidR="0084720A" w:rsidRPr="00D01AF7" w:rsidRDefault="0084720A">
            <w:pPr>
              <w:spacing w:before="0"/>
              <w:rPr>
                <w:rFonts w:cs="Calibri"/>
              </w:rPr>
            </w:pPr>
            <w:r w:rsidRPr="00D01AF7">
              <w:rPr>
                <w:rFonts w:cs="Calibri"/>
              </w:rPr>
              <w:t>Contact information:</w:t>
            </w:r>
          </w:p>
          <w:p w14:paraId="2284E6C0" w14:textId="2775F494" w:rsidR="0084720A" w:rsidRPr="00D01AF7" w:rsidRDefault="0084720A">
            <w:pPr>
              <w:spacing w:before="0"/>
              <w:rPr>
                <w:rFonts w:cs="Calibri"/>
                <w:i/>
              </w:rPr>
            </w:pPr>
            <w:r w:rsidRPr="00D01AF7">
              <w:rPr>
                <w:rFonts w:cs="Calibri"/>
                <w:i/>
              </w:rPr>
              <w:t>İleti</w:t>
            </w:r>
            <w:r w:rsidR="00791592" w:rsidRPr="00D01AF7">
              <w:rPr>
                <w:rFonts w:cs="Calibri"/>
                <w:i/>
              </w:rPr>
              <w:t>s</w:t>
            </w:r>
            <w:r w:rsidRPr="00D01AF7">
              <w:rPr>
                <w:rFonts w:cs="Calibri"/>
                <w:i/>
              </w:rPr>
              <w:t>im numaras</w:t>
            </w:r>
            <w:r w:rsidR="00791592" w:rsidRPr="00D01AF7">
              <w:rPr>
                <w:rFonts w:cs="Calibri"/>
                <w:i/>
              </w:rPr>
              <w:t>i</w:t>
            </w:r>
          </w:p>
          <w:p w14:paraId="6BB95002" w14:textId="202ABC42" w:rsidR="00916368" w:rsidRPr="00D01AF7" w:rsidRDefault="00916368">
            <w:pPr>
              <w:spacing w:before="0"/>
              <w:rPr>
                <w:rFonts w:cs="Calibri"/>
              </w:rPr>
            </w:pPr>
          </w:p>
        </w:tc>
      </w:tr>
      <w:tr w:rsidR="0084720A" w:rsidRPr="00D01AF7" w14:paraId="56805122" w14:textId="77777777" w:rsidTr="00916368">
        <w:tc>
          <w:tcPr>
            <w:tcW w:w="9588" w:type="dxa"/>
            <w:gridSpan w:val="4"/>
            <w:tcBorders>
              <w:top w:val="single" w:sz="4" w:space="0" w:color="auto"/>
              <w:left w:val="single" w:sz="4" w:space="0" w:color="auto"/>
              <w:bottom w:val="single" w:sz="4" w:space="0" w:color="auto"/>
              <w:right w:val="single" w:sz="4" w:space="0" w:color="auto"/>
            </w:tcBorders>
          </w:tcPr>
          <w:p w14:paraId="7A5BE4F8" w14:textId="53C2575A" w:rsidR="0084720A" w:rsidRPr="00D01AF7" w:rsidRDefault="0084720A">
            <w:pPr>
              <w:spacing w:before="0"/>
              <w:rPr>
                <w:rFonts w:cs="Calibri"/>
              </w:rPr>
            </w:pPr>
            <w:r w:rsidRPr="00D01AF7">
              <w:rPr>
                <w:rFonts w:cs="Calibri"/>
              </w:rPr>
              <w:t>Project/Site manager contacted</w:t>
            </w:r>
            <w:r w:rsidR="00CF1C7F" w:rsidRPr="00D01AF7">
              <w:rPr>
                <w:rFonts w:cs="Calibri"/>
              </w:rPr>
              <w:t xml:space="preserve">                       </w:t>
            </w:r>
            <w:r w:rsidRPr="00D01AF7">
              <w:rPr>
                <w:rFonts w:cs="Calibri"/>
              </w:rPr>
              <w:t xml:space="preserve"> </w:t>
            </w:r>
            <w:r w:rsidRPr="00D01AF7">
              <w:rPr>
                <w:rFonts w:cs="Calibri"/>
              </w:rPr>
              <w:tab/>
            </w:r>
            <w:r w:rsidRPr="00D01AF7">
              <w:rPr>
                <w:rFonts w:ascii="Segoe UI Symbol" w:hAnsi="Segoe UI Symbol" w:cs="Segoe UI Symbol"/>
              </w:rPr>
              <w:t>☐</w:t>
            </w:r>
            <w:r w:rsidRPr="00D01AF7">
              <w:rPr>
                <w:rFonts w:cs="Calibri"/>
              </w:rPr>
              <w:t xml:space="preserve"> Yes</w:t>
            </w:r>
            <w:r w:rsidR="00CF1C7F" w:rsidRPr="00D01AF7">
              <w:rPr>
                <w:rFonts w:cs="Calibri"/>
              </w:rPr>
              <w:t xml:space="preserve">       </w:t>
            </w:r>
            <w:r w:rsidRPr="00D01AF7">
              <w:rPr>
                <w:rFonts w:ascii="Segoe UI Symbol" w:hAnsi="Segoe UI Symbol" w:cs="Segoe UI Symbol"/>
              </w:rPr>
              <w:t>☐</w:t>
            </w:r>
            <w:r w:rsidRPr="00D01AF7">
              <w:rPr>
                <w:rFonts w:cs="Calibri"/>
              </w:rPr>
              <w:t xml:space="preserve"> No</w:t>
            </w:r>
          </w:p>
          <w:p w14:paraId="326BFC20" w14:textId="426F5B9B" w:rsidR="0084720A" w:rsidRPr="00D01AF7" w:rsidRDefault="0084720A">
            <w:pPr>
              <w:spacing w:before="0"/>
              <w:rPr>
                <w:rFonts w:cs="Calibri"/>
              </w:rPr>
            </w:pPr>
            <w:r w:rsidRPr="00D01AF7">
              <w:rPr>
                <w:rFonts w:cs="Calibri"/>
              </w:rPr>
              <w:t>Proje/</w:t>
            </w:r>
            <w:r w:rsidR="00791592" w:rsidRPr="00D01AF7">
              <w:rPr>
                <w:rFonts w:cs="Calibri"/>
              </w:rPr>
              <w:t>S</w:t>
            </w:r>
            <w:r w:rsidRPr="00D01AF7">
              <w:rPr>
                <w:rFonts w:cs="Calibri"/>
              </w:rPr>
              <w:t>antiye M</w:t>
            </w:r>
            <w:r w:rsidR="00791592" w:rsidRPr="00D01AF7">
              <w:rPr>
                <w:rFonts w:cs="Calibri"/>
              </w:rPr>
              <w:t>u</w:t>
            </w:r>
            <w:r w:rsidRPr="00D01AF7">
              <w:rPr>
                <w:rFonts w:cs="Calibri"/>
              </w:rPr>
              <w:t>d</w:t>
            </w:r>
            <w:r w:rsidR="00791592" w:rsidRPr="00D01AF7">
              <w:rPr>
                <w:rFonts w:cs="Calibri"/>
              </w:rPr>
              <w:t>u</w:t>
            </w:r>
            <w:r w:rsidRPr="00D01AF7">
              <w:rPr>
                <w:rFonts w:cs="Calibri"/>
              </w:rPr>
              <w:t>r</w:t>
            </w:r>
            <w:r w:rsidR="00791592" w:rsidRPr="00D01AF7">
              <w:rPr>
                <w:rFonts w:cs="Calibri"/>
              </w:rPr>
              <w:t>u</w:t>
            </w:r>
            <w:r w:rsidRPr="00D01AF7">
              <w:rPr>
                <w:rFonts w:cs="Calibri"/>
              </w:rPr>
              <w:t xml:space="preserve"> ile irtibata geçildi</w:t>
            </w:r>
            <w:r w:rsidR="00CF1C7F" w:rsidRPr="00D01AF7">
              <w:rPr>
                <w:rFonts w:cs="Calibri"/>
              </w:rPr>
              <w:t xml:space="preserve">                </w:t>
            </w:r>
            <w:r w:rsidRPr="00D01AF7">
              <w:rPr>
                <w:rFonts w:cs="Calibri"/>
              </w:rPr>
              <w:t xml:space="preserve"> </w:t>
            </w:r>
            <w:r w:rsidRPr="00D01AF7">
              <w:rPr>
                <w:rFonts w:cs="Calibri"/>
              </w:rPr>
              <w:tab/>
            </w:r>
            <w:r w:rsidRPr="00D01AF7">
              <w:rPr>
                <w:rFonts w:cs="Calibri"/>
              </w:rPr>
              <w:tab/>
              <w:t>Evet</w:t>
            </w:r>
            <w:r w:rsidR="00CF1C7F" w:rsidRPr="00D01AF7">
              <w:rPr>
                <w:rFonts w:cs="Calibri"/>
              </w:rPr>
              <w:t xml:space="preserve">        </w:t>
            </w:r>
            <w:r w:rsidRPr="00D01AF7">
              <w:rPr>
                <w:rFonts w:cs="Calibri"/>
              </w:rPr>
              <w:t>Hay</w:t>
            </w:r>
            <w:r w:rsidR="00791592" w:rsidRPr="00D01AF7">
              <w:rPr>
                <w:rFonts w:cs="Calibri"/>
              </w:rPr>
              <w:t>i</w:t>
            </w:r>
            <w:r w:rsidRPr="00D01AF7">
              <w:rPr>
                <w:rFonts w:cs="Calibri"/>
              </w:rPr>
              <w:t>r</w:t>
            </w:r>
          </w:p>
          <w:p w14:paraId="73B41F2E" w14:textId="77777777" w:rsidR="0084720A" w:rsidRPr="00D01AF7" w:rsidRDefault="0084720A">
            <w:pPr>
              <w:spacing w:before="0"/>
              <w:rPr>
                <w:rFonts w:cs="Calibri"/>
              </w:rPr>
            </w:pPr>
          </w:p>
          <w:p w14:paraId="601D1375" w14:textId="77777777" w:rsidR="0084720A" w:rsidRPr="00D01AF7" w:rsidRDefault="0084720A">
            <w:pPr>
              <w:spacing w:before="0"/>
              <w:rPr>
                <w:rFonts w:cs="Calibri"/>
              </w:rPr>
            </w:pPr>
          </w:p>
        </w:tc>
      </w:tr>
    </w:tbl>
    <w:p w14:paraId="0A79125B" w14:textId="77777777" w:rsidR="00916368" w:rsidRPr="00D01AF7" w:rsidRDefault="00916368">
      <w:r w:rsidRPr="00D01AF7">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0"/>
        <w:gridCol w:w="795"/>
        <w:gridCol w:w="1599"/>
        <w:gridCol w:w="1593"/>
        <w:gridCol w:w="801"/>
        <w:gridCol w:w="2400"/>
      </w:tblGrid>
      <w:tr w:rsidR="0084720A" w:rsidRPr="00D01AF7" w14:paraId="2A83FF69" w14:textId="77777777" w:rsidTr="00916368">
        <w:tc>
          <w:tcPr>
            <w:tcW w:w="9588" w:type="dxa"/>
            <w:gridSpan w:val="6"/>
            <w:tcBorders>
              <w:top w:val="single" w:sz="4" w:space="0" w:color="auto"/>
              <w:left w:val="single" w:sz="4" w:space="0" w:color="auto"/>
              <w:bottom w:val="single" w:sz="4" w:space="0" w:color="auto"/>
              <w:right w:val="single" w:sz="4" w:space="0" w:color="auto"/>
            </w:tcBorders>
            <w:shd w:val="pct20" w:color="auto" w:fill="auto"/>
            <w:hideMark/>
          </w:tcPr>
          <w:p w14:paraId="13B57932" w14:textId="6B8939BE" w:rsidR="0084720A" w:rsidRPr="00D01AF7" w:rsidRDefault="0084720A">
            <w:pPr>
              <w:spacing w:before="0"/>
              <w:rPr>
                <w:rFonts w:cs="Calibri"/>
                <w:b/>
              </w:rPr>
            </w:pPr>
            <w:r w:rsidRPr="00D01AF7">
              <w:rPr>
                <w:rFonts w:cs="Calibri"/>
                <w:b/>
              </w:rPr>
              <w:lastRenderedPageBreak/>
              <w:t>PART C</w:t>
            </w:r>
          </w:p>
          <w:p w14:paraId="33F71F99" w14:textId="62C66F52" w:rsidR="0084720A" w:rsidRPr="00D01AF7" w:rsidRDefault="0084720A">
            <w:pPr>
              <w:spacing w:before="0"/>
              <w:rPr>
                <w:rFonts w:cs="Calibri"/>
                <w:b/>
              </w:rPr>
            </w:pPr>
            <w:r w:rsidRPr="00D01AF7">
              <w:rPr>
                <w:rFonts w:cs="Calibri"/>
                <w:b/>
                <w:i/>
              </w:rPr>
              <w:t>BÖL</w:t>
            </w:r>
            <w:r w:rsidR="00791592" w:rsidRPr="00D01AF7">
              <w:rPr>
                <w:rFonts w:cs="Calibri"/>
                <w:b/>
                <w:i/>
              </w:rPr>
              <w:t>U</w:t>
            </w:r>
            <w:r w:rsidRPr="00D01AF7">
              <w:rPr>
                <w:rFonts w:cs="Calibri"/>
                <w:b/>
                <w:i/>
              </w:rPr>
              <w:t>M C</w:t>
            </w:r>
          </w:p>
        </w:tc>
      </w:tr>
      <w:tr w:rsidR="0084720A" w:rsidRPr="00D01AF7" w14:paraId="1517C1E8" w14:textId="77777777" w:rsidTr="00916368">
        <w:tc>
          <w:tcPr>
            <w:tcW w:w="9588" w:type="dxa"/>
            <w:gridSpan w:val="6"/>
            <w:tcBorders>
              <w:top w:val="single" w:sz="4" w:space="0" w:color="auto"/>
              <w:left w:val="single" w:sz="4" w:space="0" w:color="auto"/>
              <w:bottom w:val="single" w:sz="4" w:space="0" w:color="auto"/>
              <w:right w:val="single" w:sz="4" w:space="0" w:color="auto"/>
            </w:tcBorders>
            <w:shd w:val="pct5" w:color="auto" w:fill="auto"/>
            <w:hideMark/>
          </w:tcPr>
          <w:p w14:paraId="24EA15EB" w14:textId="77777777" w:rsidR="0084720A" w:rsidRPr="00D01AF7" w:rsidRDefault="0084720A">
            <w:pPr>
              <w:spacing w:before="0"/>
              <w:jc w:val="center"/>
              <w:rPr>
                <w:rFonts w:cs="Calibri"/>
                <w:b/>
              </w:rPr>
            </w:pPr>
            <w:r w:rsidRPr="00D01AF7">
              <w:rPr>
                <w:rFonts w:cs="Calibri"/>
                <w:b/>
              </w:rPr>
              <w:t>FURTHER FIELD INVESTIGATION</w:t>
            </w:r>
          </w:p>
          <w:p w14:paraId="4357A9BE" w14:textId="18F6A122" w:rsidR="0084720A" w:rsidRPr="00D01AF7" w:rsidRDefault="0084720A">
            <w:pPr>
              <w:spacing w:before="0"/>
              <w:jc w:val="center"/>
              <w:rPr>
                <w:rFonts w:cs="Calibri"/>
              </w:rPr>
            </w:pPr>
            <w:r w:rsidRPr="00D01AF7">
              <w:rPr>
                <w:rFonts w:cs="Calibri"/>
                <w:b/>
                <w:i/>
              </w:rPr>
              <w:t>EK SAHA ARA</w:t>
            </w:r>
            <w:r w:rsidR="00791592" w:rsidRPr="00D01AF7">
              <w:rPr>
                <w:rFonts w:cs="Calibri"/>
                <w:b/>
                <w:i/>
              </w:rPr>
              <w:t>S</w:t>
            </w:r>
            <w:r w:rsidRPr="00D01AF7">
              <w:rPr>
                <w:rFonts w:cs="Calibri"/>
                <w:b/>
                <w:i/>
              </w:rPr>
              <w:t>TIRMASI</w:t>
            </w:r>
          </w:p>
        </w:tc>
      </w:tr>
      <w:tr w:rsidR="0084720A" w:rsidRPr="00D01AF7" w14:paraId="0453F93C" w14:textId="77777777" w:rsidTr="00916368">
        <w:tc>
          <w:tcPr>
            <w:tcW w:w="3195" w:type="dxa"/>
            <w:gridSpan w:val="2"/>
            <w:tcBorders>
              <w:top w:val="single" w:sz="4" w:space="0" w:color="auto"/>
              <w:left w:val="single" w:sz="4" w:space="0" w:color="auto"/>
              <w:bottom w:val="single" w:sz="4" w:space="0" w:color="auto"/>
              <w:right w:val="single" w:sz="4" w:space="0" w:color="auto"/>
            </w:tcBorders>
            <w:hideMark/>
          </w:tcPr>
          <w:p w14:paraId="4B7699A1" w14:textId="13669169" w:rsidR="0084720A" w:rsidRPr="00D01AF7" w:rsidRDefault="0084720A">
            <w:pPr>
              <w:spacing w:before="0"/>
              <w:rPr>
                <w:rFonts w:cs="Calibri"/>
              </w:rPr>
            </w:pPr>
            <w:r w:rsidRPr="00D01AF7">
              <w:rPr>
                <w:rFonts w:ascii="Segoe UI Symbol" w:hAnsi="Segoe UI Symbol" w:cs="Segoe UI Symbol"/>
              </w:rPr>
              <w:t>☐</w:t>
            </w:r>
            <w:r w:rsidR="00CF1C7F" w:rsidRPr="00D01AF7">
              <w:rPr>
                <w:rFonts w:cs="Calibri"/>
              </w:rPr>
              <w:t xml:space="preserve"> </w:t>
            </w:r>
            <w:r w:rsidRPr="00D01AF7">
              <w:rPr>
                <w:rFonts w:cs="Calibri"/>
              </w:rPr>
              <w:t xml:space="preserve"> Site of minor significance</w:t>
            </w:r>
          </w:p>
          <w:p w14:paraId="1FF07FBF" w14:textId="75FDB4FD" w:rsidR="0084720A" w:rsidRPr="00D01AF7" w:rsidRDefault="00CF1C7F">
            <w:pPr>
              <w:spacing w:before="0"/>
              <w:rPr>
                <w:rFonts w:cs="Calibri"/>
              </w:rPr>
            </w:pPr>
            <w:r w:rsidRPr="00D01AF7">
              <w:rPr>
                <w:rFonts w:cs="Calibri"/>
                <w:i/>
              </w:rPr>
              <w:t xml:space="preserve">  </w:t>
            </w:r>
            <w:r w:rsidR="0084720A" w:rsidRPr="00D01AF7">
              <w:rPr>
                <w:rFonts w:cs="Calibri"/>
                <w:i/>
              </w:rPr>
              <w:t xml:space="preserve"> Önemsiz saha</w:t>
            </w:r>
          </w:p>
        </w:tc>
        <w:tc>
          <w:tcPr>
            <w:tcW w:w="3192" w:type="dxa"/>
            <w:gridSpan w:val="2"/>
            <w:tcBorders>
              <w:top w:val="single" w:sz="4" w:space="0" w:color="auto"/>
              <w:left w:val="single" w:sz="4" w:space="0" w:color="auto"/>
              <w:bottom w:val="single" w:sz="4" w:space="0" w:color="auto"/>
              <w:right w:val="single" w:sz="4" w:space="0" w:color="auto"/>
            </w:tcBorders>
            <w:hideMark/>
          </w:tcPr>
          <w:p w14:paraId="68617616" w14:textId="489F0913" w:rsidR="0084720A" w:rsidRPr="00D01AF7" w:rsidRDefault="0084720A">
            <w:pPr>
              <w:spacing w:before="0"/>
              <w:rPr>
                <w:rFonts w:cs="Calibri"/>
              </w:rPr>
            </w:pPr>
            <w:r w:rsidRPr="00D01AF7">
              <w:rPr>
                <w:rFonts w:ascii="Segoe UI Symbol" w:hAnsi="Segoe UI Symbol" w:cs="Segoe UI Symbol"/>
              </w:rPr>
              <w:t>☐</w:t>
            </w:r>
            <w:r w:rsidR="00CF1C7F" w:rsidRPr="00D01AF7">
              <w:rPr>
                <w:rFonts w:cs="Calibri"/>
              </w:rPr>
              <w:t xml:space="preserve"> </w:t>
            </w:r>
            <w:r w:rsidRPr="00D01AF7">
              <w:rPr>
                <w:rFonts w:cs="Calibri"/>
              </w:rPr>
              <w:t xml:space="preserve"> Site of moderate significance</w:t>
            </w:r>
          </w:p>
          <w:p w14:paraId="7DFC1091" w14:textId="0E4BB28E" w:rsidR="0084720A" w:rsidRPr="00D01AF7" w:rsidRDefault="00CF1C7F">
            <w:pPr>
              <w:spacing w:before="0"/>
              <w:rPr>
                <w:rFonts w:cs="Calibri"/>
              </w:rPr>
            </w:pPr>
            <w:r w:rsidRPr="00D01AF7">
              <w:rPr>
                <w:rFonts w:cs="Calibri"/>
                <w:i/>
              </w:rPr>
              <w:t xml:space="preserve">  </w:t>
            </w:r>
            <w:r w:rsidR="0084720A" w:rsidRPr="00D01AF7">
              <w:rPr>
                <w:rFonts w:cs="Calibri"/>
                <w:i/>
              </w:rPr>
              <w:t xml:space="preserve"> Az </w:t>
            </w:r>
            <w:r w:rsidR="00791592" w:rsidRPr="00D01AF7">
              <w:rPr>
                <w:rFonts w:cs="Calibri"/>
                <w:i/>
              </w:rPr>
              <w:t>o</w:t>
            </w:r>
            <w:r w:rsidR="0084720A" w:rsidRPr="00D01AF7">
              <w:rPr>
                <w:rFonts w:cs="Calibri"/>
                <w:i/>
              </w:rPr>
              <w:t>nemli saha</w:t>
            </w:r>
          </w:p>
        </w:tc>
        <w:tc>
          <w:tcPr>
            <w:tcW w:w="3201" w:type="dxa"/>
            <w:gridSpan w:val="2"/>
            <w:tcBorders>
              <w:top w:val="single" w:sz="4" w:space="0" w:color="auto"/>
              <w:left w:val="single" w:sz="4" w:space="0" w:color="auto"/>
              <w:bottom w:val="single" w:sz="4" w:space="0" w:color="auto"/>
              <w:right w:val="single" w:sz="4" w:space="0" w:color="auto"/>
            </w:tcBorders>
            <w:hideMark/>
          </w:tcPr>
          <w:p w14:paraId="4A147E11" w14:textId="77777777" w:rsidR="0084720A" w:rsidRPr="00D01AF7" w:rsidRDefault="0084720A">
            <w:pPr>
              <w:spacing w:before="0"/>
              <w:rPr>
                <w:rFonts w:cs="Calibri"/>
              </w:rPr>
            </w:pPr>
            <w:r w:rsidRPr="00D01AF7">
              <w:rPr>
                <w:rFonts w:ascii="Segoe UI Symbol" w:hAnsi="Segoe UI Symbol" w:cs="Segoe UI Symbol"/>
              </w:rPr>
              <w:t>☐</w:t>
            </w:r>
            <w:r w:rsidRPr="00D01AF7">
              <w:rPr>
                <w:rFonts w:cs="Calibri"/>
              </w:rPr>
              <w:t xml:space="preserve"> Site of major significance</w:t>
            </w:r>
          </w:p>
          <w:p w14:paraId="0F352187" w14:textId="5DA745D9" w:rsidR="0084720A" w:rsidRPr="00D01AF7" w:rsidRDefault="00CF1C7F">
            <w:pPr>
              <w:spacing w:before="0"/>
              <w:rPr>
                <w:rFonts w:cs="Calibri"/>
              </w:rPr>
            </w:pPr>
            <w:r w:rsidRPr="00D01AF7">
              <w:rPr>
                <w:rFonts w:cs="Calibri"/>
                <w:i/>
              </w:rPr>
              <w:t xml:space="preserve">  </w:t>
            </w:r>
            <w:r w:rsidR="00791592" w:rsidRPr="00D01AF7">
              <w:rPr>
                <w:rFonts w:cs="Calibri"/>
                <w:i/>
              </w:rPr>
              <w:t>C</w:t>
            </w:r>
            <w:r w:rsidR="0084720A" w:rsidRPr="00D01AF7">
              <w:rPr>
                <w:rFonts w:cs="Calibri"/>
                <w:i/>
              </w:rPr>
              <w:t xml:space="preserve">ok </w:t>
            </w:r>
            <w:r w:rsidR="00791592" w:rsidRPr="00D01AF7">
              <w:rPr>
                <w:rFonts w:cs="Calibri"/>
                <w:i/>
              </w:rPr>
              <w:t>o</w:t>
            </w:r>
            <w:r w:rsidR="0084720A" w:rsidRPr="00D01AF7">
              <w:rPr>
                <w:rFonts w:cs="Calibri"/>
                <w:i/>
              </w:rPr>
              <w:t>nemli saha</w:t>
            </w:r>
          </w:p>
        </w:tc>
      </w:tr>
      <w:tr w:rsidR="0084720A" w:rsidRPr="00D01AF7" w14:paraId="797704E2" w14:textId="77777777" w:rsidTr="00916368">
        <w:tc>
          <w:tcPr>
            <w:tcW w:w="9588" w:type="dxa"/>
            <w:gridSpan w:val="6"/>
            <w:tcBorders>
              <w:top w:val="single" w:sz="4" w:space="0" w:color="auto"/>
              <w:left w:val="single" w:sz="4" w:space="0" w:color="auto"/>
              <w:bottom w:val="single" w:sz="4" w:space="0" w:color="auto"/>
              <w:right w:val="single" w:sz="4" w:space="0" w:color="auto"/>
            </w:tcBorders>
          </w:tcPr>
          <w:p w14:paraId="248D2753" w14:textId="77777777" w:rsidR="0084720A" w:rsidRPr="00D01AF7" w:rsidRDefault="0084720A">
            <w:pPr>
              <w:spacing w:before="0"/>
              <w:rPr>
                <w:rFonts w:cs="Calibri"/>
              </w:rPr>
            </w:pPr>
            <w:r w:rsidRPr="00D01AF7">
              <w:rPr>
                <w:rFonts w:cs="Calibri"/>
              </w:rPr>
              <w:t xml:space="preserve">Describe additional work to be conducted: </w:t>
            </w:r>
          </w:p>
          <w:p w14:paraId="562A5B4A" w14:textId="61E50315" w:rsidR="0084720A" w:rsidRPr="00D01AF7" w:rsidRDefault="0084720A">
            <w:pPr>
              <w:spacing w:before="0"/>
              <w:rPr>
                <w:rFonts w:cs="Calibri"/>
              </w:rPr>
            </w:pPr>
            <w:r w:rsidRPr="00D01AF7">
              <w:rPr>
                <w:rFonts w:cs="Calibri"/>
                <w:i/>
              </w:rPr>
              <w:t>Yap</w:t>
            </w:r>
            <w:r w:rsidR="00791592" w:rsidRPr="00D01AF7">
              <w:rPr>
                <w:rFonts w:cs="Calibri"/>
                <w:i/>
              </w:rPr>
              <w:t>i</w:t>
            </w:r>
            <w:r w:rsidRPr="00D01AF7">
              <w:rPr>
                <w:rFonts w:cs="Calibri"/>
                <w:i/>
              </w:rPr>
              <w:t>lmas</w:t>
            </w:r>
            <w:r w:rsidR="00791592" w:rsidRPr="00D01AF7">
              <w:rPr>
                <w:rFonts w:cs="Calibri"/>
                <w:i/>
              </w:rPr>
              <w:t>i</w:t>
            </w:r>
            <w:r w:rsidRPr="00D01AF7">
              <w:rPr>
                <w:rFonts w:cs="Calibri"/>
                <w:i/>
              </w:rPr>
              <w:t xml:space="preserve"> gereken ek i</w:t>
            </w:r>
            <w:r w:rsidR="00791592" w:rsidRPr="00D01AF7">
              <w:rPr>
                <w:rFonts w:cs="Calibri"/>
                <w:i/>
              </w:rPr>
              <w:t>s</w:t>
            </w:r>
            <w:r w:rsidRPr="00D01AF7">
              <w:rPr>
                <w:rFonts w:cs="Calibri"/>
                <w:i/>
              </w:rPr>
              <w:t>lerin tan</w:t>
            </w:r>
            <w:r w:rsidR="00791592" w:rsidRPr="00D01AF7">
              <w:rPr>
                <w:rFonts w:cs="Calibri"/>
                <w:i/>
              </w:rPr>
              <w:t>i</w:t>
            </w:r>
            <w:r w:rsidRPr="00D01AF7">
              <w:rPr>
                <w:rFonts w:cs="Calibri"/>
                <w:i/>
              </w:rPr>
              <w:t>mlar</w:t>
            </w:r>
            <w:r w:rsidR="00791592" w:rsidRPr="00D01AF7">
              <w:rPr>
                <w:rFonts w:cs="Calibri"/>
                <w:i/>
              </w:rPr>
              <w:t>i</w:t>
            </w:r>
          </w:p>
          <w:p w14:paraId="31FD124E" w14:textId="77777777" w:rsidR="0084720A" w:rsidRPr="00D01AF7" w:rsidRDefault="0084720A">
            <w:pPr>
              <w:spacing w:before="0"/>
              <w:rPr>
                <w:rFonts w:cs="Calibri"/>
              </w:rPr>
            </w:pPr>
          </w:p>
          <w:p w14:paraId="54B40DCE" w14:textId="77777777" w:rsidR="0084720A" w:rsidRPr="00D01AF7" w:rsidRDefault="0084720A">
            <w:pPr>
              <w:spacing w:before="0"/>
              <w:rPr>
                <w:rFonts w:cs="Calibri"/>
              </w:rPr>
            </w:pPr>
          </w:p>
          <w:p w14:paraId="1A827F04" w14:textId="77777777" w:rsidR="0084720A" w:rsidRPr="00D01AF7" w:rsidRDefault="0084720A">
            <w:pPr>
              <w:spacing w:before="0"/>
              <w:rPr>
                <w:rFonts w:cs="Calibri"/>
              </w:rPr>
            </w:pPr>
          </w:p>
          <w:p w14:paraId="1B4F7481" w14:textId="77777777" w:rsidR="0084720A" w:rsidRPr="00D01AF7" w:rsidRDefault="0084720A">
            <w:pPr>
              <w:spacing w:before="0"/>
              <w:rPr>
                <w:rFonts w:cs="Calibri"/>
              </w:rPr>
            </w:pPr>
          </w:p>
          <w:p w14:paraId="5235273E" w14:textId="77777777" w:rsidR="0084720A" w:rsidRPr="00D01AF7" w:rsidRDefault="0084720A">
            <w:pPr>
              <w:spacing w:before="0"/>
              <w:rPr>
                <w:rFonts w:cs="Calibri"/>
              </w:rPr>
            </w:pPr>
          </w:p>
          <w:p w14:paraId="5C2F6012" w14:textId="77777777" w:rsidR="0084720A" w:rsidRPr="00D01AF7" w:rsidRDefault="0084720A">
            <w:pPr>
              <w:spacing w:before="0"/>
              <w:rPr>
                <w:rFonts w:cs="Calibri"/>
              </w:rPr>
            </w:pPr>
          </w:p>
          <w:p w14:paraId="2085779F" w14:textId="77777777" w:rsidR="0084720A" w:rsidRPr="00D01AF7" w:rsidRDefault="0084720A">
            <w:pPr>
              <w:spacing w:before="0"/>
              <w:rPr>
                <w:rFonts w:cs="Calibri"/>
              </w:rPr>
            </w:pPr>
          </w:p>
          <w:p w14:paraId="3B4AC383" w14:textId="77777777" w:rsidR="0084720A" w:rsidRPr="00D01AF7" w:rsidRDefault="0084720A">
            <w:pPr>
              <w:spacing w:before="0"/>
              <w:rPr>
                <w:rFonts w:cs="Calibri"/>
              </w:rPr>
            </w:pPr>
          </w:p>
          <w:p w14:paraId="3E3B4DA2" w14:textId="77777777" w:rsidR="0084720A" w:rsidRPr="00D01AF7" w:rsidRDefault="0084720A">
            <w:pPr>
              <w:spacing w:before="0"/>
              <w:rPr>
                <w:rFonts w:cs="Calibri"/>
              </w:rPr>
            </w:pPr>
          </w:p>
          <w:p w14:paraId="041E1FEA" w14:textId="77777777" w:rsidR="0084720A" w:rsidRPr="00D01AF7" w:rsidRDefault="0084720A">
            <w:pPr>
              <w:spacing w:before="0"/>
              <w:rPr>
                <w:rFonts w:cs="Calibri"/>
              </w:rPr>
            </w:pPr>
          </w:p>
          <w:p w14:paraId="12BB023E" w14:textId="77777777" w:rsidR="0084720A" w:rsidRPr="00D01AF7" w:rsidRDefault="0084720A">
            <w:pPr>
              <w:spacing w:before="0"/>
              <w:rPr>
                <w:rFonts w:cs="Calibri"/>
              </w:rPr>
            </w:pPr>
          </w:p>
          <w:p w14:paraId="2B51BAC6" w14:textId="77777777" w:rsidR="0084720A" w:rsidRPr="00D01AF7" w:rsidRDefault="0084720A">
            <w:pPr>
              <w:spacing w:before="0"/>
              <w:rPr>
                <w:rFonts w:cs="Calibri"/>
              </w:rPr>
            </w:pPr>
          </w:p>
        </w:tc>
      </w:tr>
      <w:tr w:rsidR="0084720A" w:rsidRPr="00D01AF7" w14:paraId="34E6665E" w14:textId="77777777" w:rsidTr="00916368">
        <w:tc>
          <w:tcPr>
            <w:tcW w:w="4794" w:type="dxa"/>
            <w:gridSpan w:val="3"/>
            <w:tcBorders>
              <w:top w:val="single" w:sz="4" w:space="0" w:color="auto"/>
              <w:left w:val="single" w:sz="4" w:space="0" w:color="auto"/>
              <w:bottom w:val="single" w:sz="4" w:space="0" w:color="auto"/>
              <w:right w:val="single" w:sz="4" w:space="0" w:color="auto"/>
            </w:tcBorders>
            <w:hideMark/>
          </w:tcPr>
          <w:p w14:paraId="660352D4" w14:textId="77777777" w:rsidR="0084720A" w:rsidRPr="00D01AF7" w:rsidRDefault="0084720A">
            <w:pPr>
              <w:spacing w:before="0"/>
              <w:rPr>
                <w:rFonts w:cs="Calibri"/>
              </w:rPr>
            </w:pPr>
            <w:r w:rsidRPr="00D01AF7">
              <w:rPr>
                <w:rFonts w:cs="Calibri"/>
              </w:rPr>
              <w:t xml:space="preserve">Date started: </w:t>
            </w:r>
          </w:p>
          <w:p w14:paraId="288D6B41" w14:textId="007DA0DA" w:rsidR="0084720A" w:rsidRPr="00D01AF7" w:rsidRDefault="0084720A">
            <w:pPr>
              <w:spacing w:before="0"/>
              <w:rPr>
                <w:rFonts w:cs="Calibri"/>
              </w:rPr>
            </w:pPr>
            <w:r w:rsidRPr="00D01AF7">
              <w:rPr>
                <w:rFonts w:cs="Calibri"/>
                <w:i/>
              </w:rPr>
              <w:t>Ba</w:t>
            </w:r>
            <w:r w:rsidR="00791592" w:rsidRPr="00D01AF7">
              <w:rPr>
                <w:rFonts w:cs="Calibri"/>
                <w:i/>
              </w:rPr>
              <w:t>s</w:t>
            </w:r>
            <w:r w:rsidRPr="00D01AF7">
              <w:rPr>
                <w:rFonts w:cs="Calibri"/>
                <w:i/>
              </w:rPr>
              <w:t>lang</w:t>
            </w:r>
            <w:r w:rsidR="00791592" w:rsidRPr="00D01AF7">
              <w:rPr>
                <w:rFonts w:cs="Calibri"/>
                <w:i/>
              </w:rPr>
              <w:t>i</w:t>
            </w:r>
            <w:r w:rsidRPr="00D01AF7">
              <w:rPr>
                <w:rFonts w:cs="Calibri"/>
                <w:i/>
              </w:rPr>
              <w:t>ç tarihi</w:t>
            </w:r>
          </w:p>
        </w:tc>
        <w:tc>
          <w:tcPr>
            <w:tcW w:w="4794" w:type="dxa"/>
            <w:gridSpan w:val="3"/>
            <w:tcBorders>
              <w:top w:val="single" w:sz="4" w:space="0" w:color="auto"/>
              <w:left w:val="single" w:sz="4" w:space="0" w:color="auto"/>
              <w:bottom w:val="single" w:sz="4" w:space="0" w:color="auto"/>
              <w:right w:val="single" w:sz="4" w:space="0" w:color="auto"/>
            </w:tcBorders>
            <w:hideMark/>
          </w:tcPr>
          <w:p w14:paraId="54586717" w14:textId="77777777" w:rsidR="0084720A" w:rsidRPr="00D01AF7" w:rsidRDefault="0084720A">
            <w:pPr>
              <w:spacing w:before="0"/>
              <w:rPr>
                <w:rFonts w:cs="Calibri"/>
              </w:rPr>
            </w:pPr>
            <w:r w:rsidRPr="00D01AF7">
              <w:rPr>
                <w:rFonts w:cs="Calibri"/>
              </w:rPr>
              <w:t xml:space="preserve">Date completed: </w:t>
            </w:r>
          </w:p>
          <w:p w14:paraId="5E77CC53" w14:textId="36EE2E74" w:rsidR="0084720A" w:rsidRPr="00D01AF7" w:rsidRDefault="0084720A">
            <w:pPr>
              <w:spacing w:before="0"/>
              <w:rPr>
                <w:rFonts w:cs="Calibri"/>
              </w:rPr>
            </w:pPr>
            <w:r w:rsidRPr="00D01AF7">
              <w:rPr>
                <w:rFonts w:cs="Calibri"/>
                <w:i/>
              </w:rPr>
              <w:t>Bitiri</w:t>
            </w:r>
            <w:r w:rsidR="00791592" w:rsidRPr="00D01AF7">
              <w:rPr>
                <w:rFonts w:cs="Calibri"/>
                <w:i/>
              </w:rPr>
              <w:t>s</w:t>
            </w:r>
            <w:r w:rsidRPr="00D01AF7">
              <w:rPr>
                <w:rFonts w:cs="Calibri"/>
                <w:i/>
              </w:rPr>
              <w:t xml:space="preserve"> tarihi</w:t>
            </w:r>
          </w:p>
        </w:tc>
      </w:tr>
      <w:tr w:rsidR="0084720A" w:rsidRPr="00D01AF7" w14:paraId="67333A93" w14:textId="77777777" w:rsidTr="00916368">
        <w:tc>
          <w:tcPr>
            <w:tcW w:w="9588" w:type="dxa"/>
            <w:gridSpan w:val="6"/>
            <w:tcBorders>
              <w:top w:val="single" w:sz="4" w:space="0" w:color="auto"/>
              <w:left w:val="single" w:sz="4" w:space="0" w:color="auto"/>
              <w:bottom w:val="single" w:sz="4" w:space="0" w:color="auto"/>
              <w:right w:val="single" w:sz="4" w:space="0" w:color="auto"/>
            </w:tcBorders>
            <w:hideMark/>
          </w:tcPr>
          <w:p w14:paraId="05F1F24D" w14:textId="77777777" w:rsidR="0084720A" w:rsidRPr="00D01AF7" w:rsidRDefault="0084720A">
            <w:pPr>
              <w:spacing w:before="0"/>
              <w:rPr>
                <w:rFonts w:cs="Calibri"/>
              </w:rPr>
            </w:pPr>
            <w:r w:rsidRPr="00D01AF7">
              <w:rPr>
                <w:rFonts w:cs="Calibri"/>
              </w:rPr>
              <w:t>Date of notice to resume work:</w:t>
            </w:r>
          </w:p>
          <w:p w14:paraId="2DE938C2" w14:textId="74A2DB40" w:rsidR="0084720A" w:rsidRPr="00D01AF7" w:rsidRDefault="0084720A">
            <w:pPr>
              <w:spacing w:before="0"/>
              <w:rPr>
                <w:rFonts w:cs="Calibri"/>
              </w:rPr>
            </w:pPr>
            <w:r w:rsidRPr="00D01AF7">
              <w:rPr>
                <w:rFonts w:cs="Calibri"/>
                <w:i/>
              </w:rPr>
              <w:t>İ</w:t>
            </w:r>
            <w:r w:rsidR="00791592" w:rsidRPr="00D01AF7">
              <w:rPr>
                <w:rFonts w:cs="Calibri"/>
                <w:i/>
              </w:rPr>
              <w:t>s</w:t>
            </w:r>
            <w:r w:rsidRPr="00D01AF7">
              <w:rPr>
                <w:rFonts w:cs="Calibri"/>
                <w:i/>
              </w:rPr>
              <w:t>e ba</w:t>
            </w:r>
            <w:r w:rsidR="00791592" w:rsidRPr="00D01AF7">
              <w:rPr>
                <w:rFonts w:cs="Calibri"/>
                <w:i/>
              </w:rPr>
              <w:t>s</w:t>
            </w:r>
            <w:r w:rsidRPr="00D01AF7">
              <w:rPr>
                <w:rFonts w:cs="Calibri"/>
                <w:i/>
              </w:rPr>
              <w:t>lama tarihi bildirisi</w:t>
            </w:r>
          </w:p>
        </w:tc>
      </w:tr>
      <w:tr w:rsidR="0084720A" w:rsidRPr="00D01AF7" w14:paraId="4A1DB628" w14:textId="77777777" w:rsidTr="00916368">
        <w:tc>
          <w:tcPr>
            <w:tcW w:w="9588" w:type="dxa"/>
            <w:gridSpan w:val="6"/>
            <w:tcBorders>
              <w:top w:val="single" w:sz="4" w:space="0" w:color="auto"/>
              <w:left w:val="single" w:sz="4" w:space="0" w:color="auto"/>
              <w:bottom w:val="single" w:sz="4" w:space="0" w:color="auto"/>
              <w:right w:val="single" w:sz="4" w:space="0" w:color="auto"/>
            </w:tcBorders>
            <w:hideMark/>
          </w:tcPr>
          <w:p w14:paraId="335AF9E9" w14:textId="77777777" w:rsidR="0084720A" w:rsidRPr="00D01AF7" w:rsidRDefault="0084720A">
            <w:pPr>
              <w:spacing w:before="0"/>
              <w:rPr>
                <w:rFonts w:cs="Calibri"/>
              </w:rPr>
            </w:pPr>
            <w:r w:rsidRPr="00D01AF7">
              <w:rPr>
                <w:rFonts w:cs="Calibri"/>
              </w:rPr>
              <w:t>Name of museum directorate archaeologist:</w:t>
            </w:r>
          </w:p>
          <w:p w14:paraId="443237AF" w14:textId="1A925A3F" w:rsidR="0084720A" w:rsidRPr="00D01AF7" w:rsidRDefault="0084720A">
            <w:pPr>
              <w:spacing w:before="0"/>
              <w:rPr>
                <w:rFonts w:cs="Calibri"/>
                <w:i/>
              </w:rPr>
            </w:pPr>
            <w:r w:rsidRPr="00D01AF7">
              <w:rPr>
                <w:rFonts w:cs="Calibri"/>
                <w:i/>
              </w:rPr>
              <w:t>M</w:t>
            </w:r>
            <w:r w:rsidR="00791592" w:rsidRPr="00D01AF7">
              <w:rPr>
                <w:rFonts w:cs="Calibri"/>
                <w:i/>
              </w:rPr>
              <w:t>u</w:t>
            </w:r>
            <w:r w:rsidRPr="00D01AF7">
              <w:rPr>
                <w:rFonts w:cs="Calibri"/>
                <w:i/>
              </w:rPr>
              <w:t>ze m</w:t>
            </w:r>
            <w:r w:rsidR="00791592" w:rsidRPr="00D01AF7">
              <w:rPr>
                <w:rFonts w:cs="Calibri"/>
                <w:i/>
              </w:rPr>
              <w:t>u</w:t>
            </w:r>
            <w:r w:rsidRPr="00D01AF7">
              <w:rPr>
                <w:rFonts w:cs="Calibri"/>
                <w:i/>
              </w:rPr>
              <w:t>d</w:t>
            </w:r>
            <w:r w:rsidR="00791592" w:rsidRPr="00D01AF7">
              <w:rPr>
                <w:rFonts w:cs="Calibri"/>
                <w:i/>
              </w:rPr>
              <w:t>u</w:t>
            </w:r>
            <w:r w:rsidRPr="00D01AF7">
              <w:rPr>
                <w:rFonts w:cs="Calibri"/>
                <w:i/>
              </w:rPr>
              <w:t>rl</w:t>
            </w:r>
            <w:r w:rsidR="00791592" w:rsidRPr="00D01AF7">
              <w:rPr>
                <w:rFonts w:cs="Calibri"/>
                <w:i/>
              </w:rPr>
              <w:t>ugu</w:t>
            </w:r>
            <w:r w:rsidRPr="00D01AF7">
              <w:rPr>
                <w:rFonts w:cs="Calibri"/>
                <w:i/>
              </w:rPr>
              <w:t xml:space="preserve"> arkeolo</w:t>
            </w:r>
            <w:r w:rsidR="00791592" w:rsidRPr="00D01AF7">
              <w:rPr>
                <w:rFonts w:cs="Calibri"/>
                <w:i/>
              </w:rPr>
              <w:t>g</w:t>
            </w:r>
            <w:r w:rsidRPr="00D01AF7">
              <w:rPr>
                <w:rFonts w:cs="Calibri"/>
                <w:i/>
              </w:rPr>
              <w:t xml:space="preserve">unun ismi: </w:t>
            </w:r>
          </w:p>
          <w:p w14:paraId="558F1ED2" w14:textId="77777777" w:rsidR="0084720A" w:rsidRPr="00D01AF7" w:rsidRDefault="0084720A">
            <w:pPr>
              <w:spacing w:before="0"/>
              <w:rPr>
                <w:rFonts w:cs="Calibri"/>
              </w:rPr>
            </w:pPr>
            <w:r w:rsidRPr="00D01AF7">
              <w:rPr>
                <w:rFonts w:cs="Calibri"/>
              </w:rPr>
              <w:t>Contact information:</w:t>
            </w:r>
          </w:p>
          <w:p w14:paraId="6E9E4DDB" w14:textId="00AEC8E0" w:rsidR="0084720A" w:rsidRPr="00D01AF7" w:rsidRDefault="0084720A">
            <w:pPr>
              <w:spacing w:before="0"/>
              <w:rPr>
                <w:rFonts w:cs="Calibri"/>
              </w:rPr>
            </w:pPr>
            <w:r w:rsidRPr="00D01AF7">
              <w:rPr>
                <w:rFonts w:cs="Calibri"/>
                <w:i/>
              </w:rPr>
              <w:t>İleti</w:t>
            </w:r>
            <w:r w:rsidR="00791592" w:rsidRPr="00D01AF7">
              <w:rPr>
                <w:rFonts w:cs="Calibri"/>
                <w:i/>
              </w:rPr>
              <w:t>s</w:t>
            </w:r>
            <w:r w:rsidRPr="00D01AF7">
              <w:rPr>
                <w:rFonts w:cs="Calibri"/>
                <w:i/>
              </w:rPr>
              <w:t>im numaras</w:t>
            </w:r>
            <w:r w:rsidR="00791592" w:rsidRPr="00D01AF7">
              <w:rPr>
                <w:rFonts w:cs="Calibri"/>
                <w:i/>
              </w:rPr>
              <w:t>i</w:t>
            </w:r>
          </w:p>
        </w:tc>
      </w:tr>
      <w:tr w:rsidR="0084720A" w:rsidRPr="00D01AF7" w14:paraId="46E961CC" w14:textId="77777777" w:rsidTr="00916368">
        <w:tc>
          <w:tcPr>
            <w:tcW w:w="9588" w:type="dxa"/>
            <w:gridSpan w:val="6"/>
            <w:tcBorders>
              <w:top w:val="single" w:sz="4" w:space="0" w:color="auto"/>
              <w:left w:val="single" w:sz="4" w:space="0" w:color="auto"/>
              <w:bottom w:val="single" w:sz="4" w:space="0" w:color="auto"/>
              <w:right w:val="single" w:sz="4" w:space="0" w:color="auto"/>
            </w:tcBorders>
            <w:hideMark/>
          </w:tcPr>
          <w:p w14:paraId="70E1F013" w14:textId="150DAA29" w:rsidR="0084720A" w:rsidRPr="00D01AF7" w:rsidRDefault="0084720A">
            <w:pPr>
              <w:spacing w:before="0"/>
              <w:rPr>
                <w:rFonts w:cs="Calibri"/>
              </w:rPr>
            </w:pPr>
            <w:r w:rsidRPr="00D01AF7">
              <w:rPr>
                <w:rFonts w:cs="Calibri"/>
              </w:rPr>
              <w:t>Construction manager contacted</w:t>
            </w:r>
            <w:r w:rsidR="00CF1C7F" w:rsidRPr="00D01AF7">
              <w:rPr>
                <w:rFonts w:cs="Calibri"/>
              </w:rPr>
              <w:t xml:space="preserve">                           </w:t>
            </w:r>
            <w:r w:rsidRPr="00D01AF7">
              <w:rPr>
                <w:rFonts w:ascii="Segoe UI Symbol" w:hAnsi="Segoe UI Symbol" w:cs="Segoe UI Symbol"/>
              </w:rPr>
              <w:t>☐</w:t>
            </w:r>
            <w:r w:rsidRPr="00D01AF7">
              <w:rPr>
                <w:rFonts w:cs="Calibri"/>
              </w:rPr>
              <w:t xml:space="preserve"> Yes</w:t>
            </w:r>
            <w:r w:rsidR="00CF1C7F" w:rsidRPr="00D01AF7">
              <w:rPr>
                <w:rFonts w:cs="Calibri"/>
              </w:rPr>
              <w:t xml:space="preserve">       </w:t>
            </w:r>
            <w:r w:rsidRPr="00D01AF7">
              <w:rPr>
                <w:rFonts w:ascii="Segoe UI Symbol" w:hAnsi="Segoe UI Symbol" w:cs="Segoe UI Symbol"/>
              </w:rPr>
              <w:t>☐</w:t>
            </w:r>
            <w:r w:rsidRPr="00D01AF7">
              <w:rPr>
                <w:rFonts w:cs="Calibri"/>
              </w:rPr>
              <w:t xml:space="preserve"> No</w:t>
            </w:r>
          </w:p>
          <w:p w14:paraId="26C3F70C" w14:textId="23CC1ACF" w:rsidR="0084720A" w:rsidRPr="00D01AF7" w:rsidRDefault="0084720A">
            <w:pPr>
              <w:spacing w:before="0"/>
              <w:rPr>
                <w:rFonts w:cs="Calibri"/>
              </w:rPr>
            </w:pPr>
            <w:r w:rsidRPr="00D01AF7">
              <w:rPr>
                <w:rFonts w:cs="Calibri"/>
                <w:i/>
              </w:rPr>
              <w:t>Proje/</w:t>
            </w:r>
            <w:r w:rsidR="00791592" w:rsidRPr="00D01AF7">
              <w:rPr>
                <w:rFonts w:cs="Calibri"/>
                <w:i/>
              </w:rPr>
              <w:t>S</w:t>
            </w:r>
            <w:r w:rsidRPr="00D01AF7">
              <w:rPr>
                <w:rFonts w:cs="Calibri"/>
                <w:i/>
              </w:rPr>
              <w:t>antiye m</w:t>
            </w:r>
            <w:r w:rsidR="00791592" w:rsidRPr="00D01AF7">
              <w:rPr>
                <w:rFonts w:cs="Calibri"/>
                <w:i/>
              </w:rPr>
              <w:t>u</w:t>
            </w:r>
            <w:r w:rsidRPr="00D01AF7">
              <w:rPr>
                <w:rFonts w:cs="Calibri"/>
                <w:i/>
              </w:rPr>
              <w:t>d</w:t>
            </w:r>
            <w:r w:rsidR="00791592" w:rsidRPr="00D01AF7">
              <w:rPr>
                <w:rFonts w:cs="Calibri"/>
                <w:i/>
              </w:rPr>
              <w:t>u</w:t>
            </w:r>
            <w:r w:rsidRPr="00D01AF7">
              <w:rPr>
                <w:rFonts w:cs="Calibri"/>
                <w:i/>
              </w:rPr>
              <w:t>r</w:t>
            </w:r>
            <w:r w:rsidR="00791592" w:rsidRPr="00D01AF7">
              <w:rPr>
                <w:rFonts w:cs="Calibri"/>
                <w:i/>
              </w:rPr>
              <w:t>u</w:t>
            </w:r>
            <w:r w:rsidRPr="00D01AF7">
              <w:rPr>
                <w:rFonts w:cs="Calibri"/>
                <w:i/>
              </w:rPr>
              <w:t xml:space="preserve"> ile irtibata geçildi</w:t>
            </w:r>
            <w:r w:rsidR="00CF1C7F" w:rsidRPr="00D01AF7">
              <w:rPr>
                <w:rFonts w:cs="Calibri"/>
                <w:i/>
              </w:rPr>
              <w:t xml:space="preserve">                      </w:t>
            </w:r>
            <w:r w:rsidRPr="00D01AF7">
              <w:rPr>
                <w:rFonts w:cs="Calibri"/>
                <w:i/>
              </w:rPr>
              <w:t xml:space="preserve"> Evet</w:t>
            </w:r>
            <w:r w:rsidR="00CF1C7F" w:rsidRPr="00D01AF7">
              <w:rPr>
                <w:rFonts w:cs="Calibri"/>
                <w:i/>
              </w:rPr>
              <w:t xml:space="preserve">       </w:t>
            </w:r>
            <w:r w:rsidRPr="00D01AF7">
              <w:rPr>
                <w:rFonts w:cs="Calibri"/>
                <w:i/>
              </w:rPr>
              <w:t xml:space="preserve"> Hay</w:t>
            </w:r>
            <w:r w:rsidR="00791592" w:rsidRPr="00D01AF7">
              <w:rPr>
                <w:rFonts w:cs="Calibri"/>
                <w:i/>
              </w:rPr>
              <w:t>i</w:t>
            </w:r>
            <w:r w:rsidRPr="00D01AF7">
              <w:rPr>
                <w:rFonts w:cs="Calibri"/>
                <w:i/>
              </w:rPr>
              <w:t>r</w:t>
            </w:r>
          </w:p>
        </w:tc>
      </w:tr>
      <w:tr w:rsidR="0084720A" w:rsidRPr="00D01AF7" w14:paraId="41957939" w14:textId="77777777" w:rsidTr="00916368">
        <w:tc>
          <w:tcPr>
            <w:tcW w:w="2400" w:type="dxa"/>
            <w:tcBorders>
              <w:top w:val="nil"/>
              <w:left w:val="nil"/>
              <w:bottom w:val="nil"/>
              <w:right w:val="nil"/>
            </w:tcBorders>
            <w:vAlign w:val="center"/>
            <w:hideMark/>
          </w:tcPr>
          <w:p w14:paraId="0259B22B" w14:textId="77777777" w:rsidR="0084720A" w:rsidRPr="00D01AF7" w:rsidRDefault="0084720A">
            <w:pPr>
              <w:rPr>
                <w:rFonts w:cs="Calibri"/>
              </w:rPr>
            </w:pPr>
          </w:p>
        </w:tc>
        <w:tc>
          <w:tcPr>
            <w:tcW w:w="795" w:type="dxa"/>
            <w:tcBorders>
              <w:top w:val="nil"/>
              <w:left w:val="nil"/>
              <w:bottom w:val="nil"/>
              <w:right w:val="nil"/>
            </w:tcBorders>
            <w:vAlign w:val="center"/>
            <w:hideMark/>
          </w:tcPr>
          <w:p w14:paraId="4614D40B" w14:textId="77777777" w:rsidR="0084720A" w:rsidRPr="00D01AF7" w:rsidRDefault="0084720A">
            <w:pPr>
              <w:spacing w:before="0" w:line="256" w:lineRule="auto"/>
              <w:jc w:val="left"/>
              <w:rPr>
                <w:rFonts w:asciiTheme="minorHAnsi" w:hAnsiTheme="minorHAnsi" w:cstheme="minorBidi"/>
                <w:kern w:val="0"/>
                <w:szCs w:val="20"/>
                <w:lang w:eastAsia="tr-TR"/>
              </w:rPr>
            </w:pPr>
          </w:p>
        </w:tc>
        <w:tc>
          <w:tcPr>
            <w:tcW w:w="1599" w:type="dxa"/>
            <w:tcBorders>
              <w:top w:val="nil"/>
              <w:left w:val="nil"/>
              <w:bottom w:val="nil"/>
              <w:right w:val="nil"/>
            </w:tcBorders>
            <w:vAlign w:val="center"/>
            <w:hideMark/>
          </w:tcPr>
          <w:p w14:paraId="28177B39" w14:textId="77777777" w:rsidR="0084720A" w:rsidRPr="00D01AF7" w:rsidRDefault="0084720A">
            <w:pPr>
              <w:spacing w:before="0" w:line="256" w:lineRule="auto"/>
              <w:jc w:val="left"/>
              <w:rPr>
                <w:rFonts w:asciiTheme="minorHAnsi" w:hAnsiTheme="minorHAnsi" w:cstheme="minorBidi"/>
                <w:kern w:val="0"/>
                <w:szCs w:val="20"/>
                <w:lang w:eastAsia="tr-TR"/>
              </w:rPr>
            </w:pPr>
          </w:p>
        </w:tc>
        <w:tc>
          <w:tcPr>
            <w:tcW w:w="1593" w:type="dxa"/>
            <w:tcBorders>
              <w:top w:val="nil"/>
              <w:left w:val="nil"/>
              <w:bottom w:val="nil"/>
              <w:right w:val="nil"/>
            </w:tcBorders>
            <w:vAlign w:val="center"/>
            <w:hideMark/>
          </w:tcPr>
          <w:p w14:paraId="27DF004B" w14:textId="77777777" w:rsidR="0084720A" w:rsidRPr="00D01AF7" w:rsidRDefault="0084720A">
            <w:pPr>
              <w:spacing w:before="0" w:line="256" w:lineRule="auto"/>
              <w:jc w:val="left"/>
              <w:rPr>
                <w:rFonts w:asciiTheme="minorHAnsi" w:hAnsiTheme="minorHAnsi" w:cstheme="minorBidi"/>
                <w:kern w:val="0"/>
                <w:szCs w:val="20"/>
                <w:lang w:eastAsia="tr-TR"/>
              </w:rPr>
            </w:pPr>
          </w:p>
        </w:tc>
        <w:tc>
          <w:tcPr>
            <w:tcW w:w="801" w:type="dxa"/>
            <w:tcBorders>
              <w:top w:val="nil"/>
              <w:left w:val="nil"/>
              <w:bottom w:val="nil"/>
              <w:right w:val="nil"/>
            </w:tcBorders>
            <w:vAlign w:val="center"/>
            <w:hideMark/>
          </w:tcPr>
          <w:p w14:paraId="311AF4C5" w14:textId="77777777" w:rsidR="0084720A" w:rsidRPr="00D01AF7" w:rsidRDefault="0084720A">
            <w:pPr>
              <w:spacing w:before="0" w:line="256" w:lineRule="auto"/>
              <w:jc w:val="left"/>
              <w:rPr>
                <w:rFonts w:asciiTheme="minorHAnsi" w:hAnsiTheme="minorHAnsi" w:cstheme="minorBidi"/>
                <w:kern w:val="0"/>
                <w:szCs w:val="20"/>
                <w:lang w:eastAsia="tr-TR"/>
              </w:rPr>
            </w:pPr>
          </w:p>
        </w:tc>
        <w:tc>
          <w:tcPr>
            <w:tcW w:w="2400" w:type="dxa"/>
            <w:tcBorders>
              <w:top w:val="nil"/>
              <w:left w:val="nil"/>
              <w:bottom w:val="nil"/>
              <w:right w:val="nil"/>
            </w:tcBorders>
            <w:vAlign w:val="center"/>
            <w:hideMark/>
          </w:tcPr>
          <w:p w14:paraId="722CF3E4" w14:textId="77777777" w:rsidR="0084720A" w:rsidRPr="00D01AF7" w:rsidRDefault="0084720A">
            <w:pPr>
              <w:spacing w:before="0" w:line="256" w:lineRule="auto"/>
              <w:jc w:val="left"/>
              <w:rPr>
                <w:rFonts w:asciiTheme="minorHAnsi" w:hAnsiTheme="minorHAnsi" w:cstheme="minorBidi"/>
                <w:kern w:val="0"/>
                <w:szCs w:val="20"/>
                <w:lang w:eastAsia="tr-TR"/>
              </w:rPr>
            </w:pPr>
          </w:p>
        </w:tc>
      </w:tr>
    </w:tbl>
    <w:p w14:paraId="1E58623D" w14:textId="77777777" w:rsidR="0084720A" w:rsidRPr="00D01AF7" w:rsidRDefault="0084720A" w:rsidP="0084720A">
      <w:pPr>
        <w:spacing w:before="0" w:line="240" w:lineRule="auto"/>
        <w:jc w:val="left"/>
        <w:rPr>
          <w:bCs/>
        </w:rPr>
        <w:sectPr w:rsidR="0084720A" w:rsidRPr="00D01AF7">
          <w:pgSz w:w="11900" w:h="16840"/>
          <w:pgMar w:top="2410" w:right="1134" w:bottom="1701" w:left="1134" w:header="851" w:footer="851" w:gutter="0"/>
          <w:cols w:space="708"/>
        </w:sectPr>
      </w:pPr>
    </w:p>
    <w:tbl>
      <w:tblPr>
        <w:tblpPr w:leftFromText="141" w:rightFromText="141" w:bottomFromText="160" w:vertAnchor="text" w:tblpY="1"/>
        <w:tblW w:w="14700" w:type="dxa"/>
        <w:tblLook w:val="04A0" w:firstRow="1" w:lastRow="0" w:firstColumn="1" w:lastColumn="0" w:noHBand="0" w:noVBand="1"/>
      </w:tblPr>
      <w:tblGrid>
        <w:gridCol w:w="993"/>
        <w:gridCol w:w="1262"/>
        <w:gridCol w:w="1290"/>
        <w:gridCol w:w="1365"/>
        <w:gridCol w:w="903"/>
        <w:gridCol w:w="1321"/>
        <w:gridCol w:w="1027"/>
        <w:gridCol w:w="600"/>
        <w:gridCol w:w="2040"/>
        <w:gridCol w:w="705"/>
        <w:gridCol w:w="1008"/>
        <w:gridCol w:w="990"/>
        <w:gridCol w:w="917"/>
        <w:gridCol w:w="279"/>
      </w:tblGrid>
      <w:tr w:rsidR="0084720A" w:rsidRPr="00D01AF7" w14:paraId="465898D6" w14:textId="77777777" w:rsidTr="00204C1F">
        <w:trPr>
          <w:trHeight w:val="375"/>
        </w:trPr>
        <w:tc>
          <w:tcPr>
            <w:tcW w:w="14421" w:type="dxa"/>
            <w:gridSpan w:val="13"/>
            <w:noWrap/>
            <w:vAlign w:val="bottom"/>
          </w:tcPr>
          <w:p w14:paraId="50D4B2DB" w14:textId="77777777" w:rsidR="0084720A" w:rsidRPr="00D01AF7" w:rsidRDefault="0084720A">
            <w:pPr>
              <w:spacing w:before="0" w:line="360" w:lineRule="auto"/>
              <w:rPr>
                <w:rFonts w:cs="Calibri"/>
                <w:b/>
                <w:bCs/>
              </w:rPr>
            </w:pPr>
          </w:p>
          <w:p w14:paraId="0ADE54CD" w14:textId="0DEAE5DB" w:rsidR="0084720A" w:rsidRPr="00D01AF7" w:rsidRDefault="0084720A">
            <w:pPr>
              <w:spacing w:before="0" w:line="360" w:lineRule="auto"/>
              <w:jc w:val="center"/>
              <w:rPr>
                <w:rFonts w:cs="Calibri"/>
                <w:b/>
                <w:bCs/>
              </w:rPr>
            </w:pPr>
            <w:r w:rsidRPr="00D01AF7">
              <w:rPr>
                <w:rFonts w:cs="Calibri"/>
                <w:b/>
                <w:bCs/>
              </w:rPr>
              <w:t xml:space="preserve">CHANCE FIND </w:t>
            </w:r>
            <w:r w:rsidR="00204C1F" w:rsidRPr="00D01AF7">
              <w:rPr>
                <w:rFonts w:cs="Calibri"/>
                <w:b/>
                <w:bCs/>
              </w:rPr>
              <w:t xml:space="preserve">RECORD </w:t>
            </w:r>
            <w:r w:rsidRPr="00D01AF7">
              <w:rPr>
                <w:rFonts w:cs="Calibri"/>
                <w:b/>
                <w:bCs/>
              </w:rPr>
              <w:t>FORM</w:t>
            </w:r>
          </w:p>
        </w:tc>
        <w:tc>
          <w:tcPr>
            <w:tcW w:w="279" w:type="dxa"/>
            <w:tcBorders>
              <w:top w:val="nil"/>
              <w:left w:val="nil"/>
              <w:bottom w:val="nil"/>
              <w:right w:val="nil"/>
            </w:tcBorders>
            <w:vAlign w:val="center"/>
            <w:hideMark/>
          </w:tcPr>
          <w:p w14:paraId="0E67FCC4" w14:textId="77777777" w:rsidR="0084720A" w:rsidRPr="00D01AF7" w:rsidRDefault="0084720A">
            <w:pPr>
              <w:rPr>
                <w:rFonts w:cs="Calibri"/>
                <w:b/>
                <w:bCs/>
              </w:rPr>
            </w:pPr>
          </w:p>
        </w:tc>
      </w:tr>
      <w:tr w:rsidR="0084720A" w:rsidRPr="00D01AF7" w14:paraId="7D466BB9" w14:textId="77777777" w:rsidTr="00204C1F">
        <w:trPr>
          <w:trHeight w:val="315"/>
        </w:trPr>
        <w:tc>
          <w:tcPr>
            <w:tcW w:w="993" w:type="dxa"/>
            <w:noWrap/>
            <w:vAlign w:val="bottom"/>
            <w:hideMark/>
          </w:tcPr>
          <w:p w14:paraId="4FEC14F8" w14:textId="77777777" w:rsidR="0084720A" w:rsidRPr="00D01AF7" w:rsidRDefault="0084720A">
            <w:pPr>
              <w:spacing w:before="0" w:line="256" w:lineRule="auto"/>
              <w:jc w:val="left"/>
              <w:rPr>
                <w:rFonts w:asciiTheme="minorHAnsi" w:hAnsiTheme="minorHAnsi" w:cstheme="minorBidi"/>
                <w:kern w:val="0"/>
                <w:szCs w:val="20"/>
                <w:lang w:eastAsia="tr-TR"/>
              </w:rPr>
            </w:pPr>
          </w:p>
        </w:tc>
        <w:tc>
          <w:tcPr>
            <w:tcW w:w="1262" w:type="dxa"/>
            <w:noWrap/>
            <w:vAlign w:val="bottom"/>
            <w:hideMark/>
          </w:tcPr>
          <w:p w14:paraId="2EED5605" w14:textId="77777777" w:rsidR="0084720A" w:rsidRPr="00D01AF7" w:rsidRDefault="0084720A">
            <w:pPr>
              <w:spacing w:before="0" w:line="256" w:lineRule="auto"/>
              <w:jc w:val="left"/>
              <w:rPr>
                <w:rFonts w:asciiTheme="minorHAnsi" w:hAnsiTheme="minorHAnsi" w:cstheme="minorBidi"/>
                <w:kern w:val="0"/>
                <w:szCs w:val="20"/>
                <w:lang w:eastAsia="tr-TR"/>
              </w:rPr>
            </w:pPr>
          </w:p>
        </w:tc>
        <w:tc>
          <w:tcPr>
            <w:tcW w:w="2655" w:type="dxa"/>
            <w:gridSpan w:val="2"/>
            <w:noWrap/>
            <w:vAlign w:val="bottom"/>
            <w:hideMark/>
          </w:tcPr>
          <w:p w14:paraId="6209D52E" w14:textId="77777777" w:rsidR="0084720A" w:rsidRPr="00D01AF7" w:rsidRDefault="0084720A">
            <w:pPr>
              <w:spacing w:before="0" w:line="256" w:lineRule="auto"/>
              <w:jc w:val="left"/>
              <w:rPr>
                <w:rFonts w:asciiTheme="minorHAnsi" w:hAnsiTheme="minorHAnsi" w:cstheme="minorBidi"/>
                <w:kern w:val="0"/>
                <w:szCs w:val="20"/>
                <w:lang w:eastAsia="tr-TR"/>
              </w:rPr>
            </w:pPr>
          </w:p>
        </w:tc>
        <w:tc>
          <w:tcPr>
            <w:tcW w:w="2224" w:type="dxa"/>
            <w:gridSpan w:val="2"/>
            <w:noWrap/>
            <w:vAlign w:val="bottom"/>
            <w:hideMark/>
          </w:tcPr>
          <w:p w14:paraId="2E443DF9" w14:textId="77777777" w:rsidR="0084720A" w:rsidRPr="00D01AF7" w:rsidRDefault="0084720A">
            <w:pPr>
              <w:spacing w:before="0" w:line="256" w:lineRule="auto"/>
              <w:jc w:val="left"/>
              <w:rPr>
                <w:rFonts w:asciiTheme="minorHAnsi" w:hAnsiTheme="minorHAnsi" w:cstheme="minorBidi"/>
                <w:kern w:val="0"/>
                <w:szCs w:val="20"/>
                <w:lang w:eastAsia="tr-TR"/>
              </w:rPr>
            </w:pPr>
          </w:p>
        </w:tc>
        <w:tc>
          <w:tcPr>
            <w:tcW w:w="1627" w:type="dxa"/>
            <w:gridSpan w:val="2"/>
            <w:noWrap/>
            <w:vAlign w:val="bottom"/>
            <w:hideMark/>
          </w:tcPr>
          <w:p w14:paraId="0B0A4164" w14:textId="77777777" w:rsidR="0084720A" w:rsidRPr="00D01AF7" w:rsidRDefault="0084720A">
            <w:pPr>
              <w:spacing w:before="0" w:line="256" w:lineRule="auto"/>
              <w:jc w:val="left"/>
              <w:rPr>
                <w:rFonts w:asciiTheme="minorHAnsi" w:hAnsiTheme="minorHAnsi" w:cstheme="minorBidi"/>
                <w:kern w:val="0"/>
                <w:szCs w:val="20"/>
                <w:lang w:eastAsia="tr-TR"/>
              </w:rPr>
            </w:pPr>
          </w:p>
        </w:tc>
        <w:tc>
          <w:tcPr>
            <w:tcW w:w="2745" w:type="dxa"/>
            <w:gridSpan w:val="2"/>
            <w:noWrap/>
            <w:vAlign w:val="bottom"/>
            <w:hideMark/>
          </w:tcPr>
          <w:p w14:paraId="237B5B31" w14:textId="77777777" w:rsidR="0084720A" w:rsidRPr="00D01AF7" w:rsidRDefault="0084720A">
            <w:pPr>
              <w:spacing w:before="0" w:line="256" w:lineRule="auto"/>
              <w:jc w:val="left"/>
              <w:rPr>
                <w:rFonts w:asciiTheme="minorHAnsi" w:hAnsiTheme="minorHAnsi" w:cstheme="minorBidi"/>
                <w:kern w:val="0"/>
                <w:szCs w:val="20"/>
                <w:lang w:eastAsia="tr-TR"/>
              </w:rPr>
            </w:pPr>
          </w:p>
        </w:tc>
        <w:tc>
          <w:tcPr>
            <w:tcW w:w="1998" w:type="dxa"/>
            <w:gridSpan w:val="2"/>
            <w:noWrap/>
            <w:vAlign w:val="bottom"/>
            <w:hideMark/>
          </w:tcPr>
          <w:p w14:paraId="4E6633AD" w14:textId="77777777" w:rsidR="0084720A" w:rsidRPr="00D01AF7" w:rsidRDefault="0084720A">
            <w:pPr>
              <w:spacing w:before="0" w:line="256" w:lineRule="auto"/>
              <w:jc w:val="left"/>
              <w:rPr>
                <w:rFonts w:asciiTheme="minorHAnsi" w:hAnsiTheme="minorHAnsi" w:cstheme="minorBidi"/>
                <w:kern w:val="0"/>
                <w:szCs w:val="20"/>
                <w:lang w:eastAsia="tr-TR"/>
              </w:rPr>
            </w:pPr>
          </w:p>
        </w:tc>
        <w:tc>
          <w:tcPr>
            <w:tcW w:w="917" w:type="dxa"/>
            <w:noWrap/>
            <w:vAlign w:val="bottom"/>
            <w:hideMark/>
          </w:tcPr>
          <w:p w14:paraId="41D95BA0" w14:textId="77777777" w:rsidR="0084720A" w:rsidRPr="00D01AF7" w:rsidRDefault="0084720A">
            <w:pPr>
              <w:spacing w:before="0" w:line="256" w:lineRule="auto"/>
              <w:jc w:val="left"/>
              <w:rPr>
                <w:rFonts w:asciiTheme="minorHAnsi" w:hAnsiTheme="minorHAnsi" w:cstheme="minorBidi"/>
                <w:kern w:val="0"/>
                <w:szCs w:val="20"/>
                <w:lang w:eastAsia="tr-TR"/>
              </w:rPr>
            </w:pPr>
          </w:p>
        </w:tc>
        <w:tc>
          <w:tcPr>
            <w:tcW w:w="279" w:type="dxa"/>
            <w:tcBorders>
              <w:top w:val="nil"/>
              <w:left w:val="nil"/>
              <w:bottom w:val="nil"/>
              <w:right w:val="nil"/>
            </w:tcBorders>
            <w:vAlign w:val="center"/>
            <w:hideMark/>
          </w:tcPr>
          <w:p w14:paraId="4A9CD28E" w14:textId="77777777" w:rsidR="0084720A" w:rsidRPr="00D01AF7" w:rsidRDefault="0084720A">
            <w:pPr>
              <w:spacing w:before="0" w:line="256" w:lineRule="auto"/>
              <w:jc w:val="left"/>
              <w:rPr>
                <w:rFonts w:asciiTheme="minorHAnsi" w:hAnsiTheme="minorHAnsi" w:cstheme="minorBidi"/>
                <w:kern w:val="0"/>
                <w:szCs w:val="20"/>
                <w:lang w:eastAsia="tr-TR"/>
              </w:rPr>
            </w:pPr>
          </w:p>
        </w:tc>
      </w:tr>
      <w:tr w:rsidR="0084720A" w:rsidRPr="00D01AF7" w14:paraId="34AC58B8" w14:textId="77777777" w:rsidTr="00204C1F">
        <w:trPr>
          <w:trHeight w:val="523"/>
        </w:trPr>
        <w:tc>
          <w:tcPr>
            <w:tcW w:w="993" w:type="dxa"/>
            <w:vMerge w:val="restart"/>
            <w:tcBorders>
              <w:top w:val="single" w:sz="8" w:space="0" w:color="auto"/>
              <w:left w:val="single" w:sz="8" w:space="0" w:color="auto"/>
              <w:bottom w:val="single" w:sz="4" w:space="0" w:color="auto"/>
              <w:right w:val="single" w:sz="8" w:space="0" w:color="auto"/>
            </w:tcBorders>
            <w:vAlign w:val="center"/>
            <w:hideMark/>
          </w:tcPr>
          <w:p w14:paraId="119F85C1" w14:textId="77777777" w:rsidR="0084720A" w:rsidRPr="00D01AF7" w:rsidRDefault="0084720A">
            <w:pPr>
              <w:spacing w:before="0" w:line="360" w:lineRule="auto"/>
              <w:jc w:val="center"/>
              <w:rPr>
                <w:rFonts w:cs="Calibri"/>
                <w:b/>
                <w:bCs/>
                <w:sz w:val="18"/>
              </w:rPr>
            </w:pPr>
            <w:r w:rsidRPr="00D01AF7">
              <w:rPr>
                <w:rFonts w:cs="Calibri"/>
                <w:b/>
                <w:bCs/>
                <w:sz w:val="18"/>
              </w:rPr>
              <w:t>DATE OF FIND</w:t>
            </w:r>
          </w:p>
        </w:tc>
        <w:tc>
          <w:tcPr>
            <w:tcW w:w="2552" w:type="dxa"/>
            <w:gridSpan w:val="2"/>
            <w:vMerge w:val="restart"/>
            <w:tcBorders>
              <w:top w:val="single" w:sz="8" w:space="0" w:color="auto"/>
              <w:left w:val="single" w:sz="8" w:space="0" w:color="auto"/>
              <w:bottom w:val="single" w:sz="4" w:space="0" w:color="auto"/>
              <w:right w:val="single" w:sz="8" w:space="0" w:color="auto"/>
            </w:tcBorders>
            <w:vAlign w:val="center"/>
            <w:hideMark/>
          </w:tcPr>
          <w:p w14:paraId="2FDB062B" w14:textId="77777777" w:rsidR="0084720A" w:rsidRPr="00D01AF7" w:rsidRDefault="0084720A">
            <w:pPr>
              <w:spacing w:before="0" w:line="360" w:lineRule="auto"/>
              <w:jc w:val="center"/>
              <w:rPr>
                <w:rFonts w:cs="Calibri"/>
                <w:b/>
                <w:bCs/>
                <w:sz w:val="18"/>
              </w:rPr>
            </w:pPr>
            <w:r w:rsidRPr="00D01AF7">
              <w:rPr>
                <w:rFonts w:cs="Calibri"/>
                <w:b/>
                <w:bCs/>
                <w:sz w:val="18"/>
              </w:rPr>
              <w:t>BRIEF DESCRIPTION OF THE CHANCE FIND</w:t>
            </w:r>
          </w:p>
        </w:tc>
        <w:tc>
          <w:tcPr>
            <w:tcW w:w="2268" w:type="dxa"/>
            <w:gridSpan w:val="2"/>
            <w:vMerge w:val="restart"/>
            <w:tcBorders>
              <w:top w:val="single" w:sz="8" w:space="0" w:color="auto"/>
              <w:left w:val="single" w:sz="8" w:space="0" w:color="auto"/>
              <w:bottom w:val="single" w:sz="4" w:space="0" w:color="auto"/>
              <w:right w:val="single" w:sz="8" w:space="0" w:color="auto"/>
            </w:tcBorders>
            <w:vAlign w:val="center"/>
            <w:hideMark/>
          </w:tcPr>
          <w:p w14:paraId="00887D49" w14:textId="77777777" w:rsidR="0084720A" w:rsidRPr="00D01AF7" w:rsidRDefault="0084720A">
            <w:pPr>
              <w:spacing w:before="0" w:line="360" w:lineRule="auto"/>
              <w:jc w:val="center"/>
              <w:rPr>
                <w:rFonts w:cs="Calibri"/>
                <w:b/>
                <w:bCs/>
                <w:sz w:val="18"/>
              </w:rPr>
            </w:pPr>
            <w:r w:rsidRPr="00D01AF7">
              <w:rPr>
                <w:rFonts w:cs="Calibri"/>
                <w:b/>
                <w:bCs/>
                <w:sz w:val="18"/>
              </w:rPr>
              <w:t>NAME OF AUTHORIZED STAFF HAS BEEN NOTIFIED</w:t>
            </w:r>
          </w:p>
        </w:tc>
        <w:tc>
          <w:tcPr>
            <w:tcW w:w="2348" w:type="dxa"/>
            <w:gridSpan w:val="2"/>
            <w:vMerge w:val="restart"/>
            <w:tcBorders>
              <w:top w:val="single" w:sz="8" w:space="0" w:color="auto"/>
              <w:left w:val="single" w:sz="8" w:space="0" w:color="auto"/>
              <w:bottom w:val="single" w:sz="4" w:space="0" w:color="auto"/>
              <w:right w:val="single" w:sz="8" w:space="0" w:color="auto"/>
            </w:tcBorders>
            <w:vAlign w:val="center"/>
            <w:hideMark/>
          </w:tcPr>
          <w:p w14:paraId="0F3B0EF2" w14:textId="77777777" w:rsidR="0084720A" w:rsidRPr="00D01AF7" w:rsidRDefault="0084720A">
            <w:pPr>
              <w:spacing w:before="0" w:line="360" w:lineRule="auto"/>
              <w:jc w:val="center"/>
              <w:rPr>
                <w:rFonts w:cs="Calibri"/>
                <w:b/>
                <w:bCs/>
                <w:sz w:val="18"/>
              </w:rPr>
            </w:pPr>
            <w:r w:rsidRPr="00D01AF7">
              <w:rPr>
                <w:rFonts w:cs="Calibri"/>
                <w:b/>
                <w:bCs/>
                <w:sz w:val="18"/>
              </w:rPr>
              <w:t>ACTION TAKEN</w:t>
            </w:r>
          </w:p>
        </w:tc>
        <w:tc>
          <w:tcPr>
            <w:tcW w:w="2640" w:type="dxa"/>
            <w:gridSpan w:val="2"/>
            <w:vMerge w:val="restart"/>
            <w:tcBorders>
              <w:top w:val="single" w:sz="8" w:space="0" w:color="auto"/>
              <w:left w:val="single" w:sz="8" w:space="0" w:color="auto"/>
              <w:bottom w:val="single" w:sz="4" w:space="0" w:color="auto"/>
              <w:right w:val="single" w:sz="8" w:space="0" w:color="auto"/>
            </w:tcBorders>
            <w:vAlign w:val="center"/>
            <w:hideMark/>
          </w:tcPr>
          <w:p w14:paraId="67B920F2" w14:textId="77777777" w:rsidR="0084720A" w:rsidRPr="00D01AF7" w:rsidRDefault="0084720A">
            <w:pPr>
              <w:spacing w:before="0" w:line="360" w:lineRule="auto"/>
              <w:jc w:val="center"/>
              <w:rPr>
                <w:rFonts w:cs="Calibri"/>
                <w:b/>
                <w:bCs/>
                <w:sz w:val="18"/>
              </w:rPr>
            </w:pPr>
            <w:r w:rsidRPr="00D01AF7">
              <w:rPr>
                <w:rFonts w:cs="Calibri"/>
                <w:b/>
                <w:bCs/>
                <w:sz w:val="18"/>
              </w:rPr>
              <w:t>NAME OF AUTHORIZED STAFF FILLED THE CHANCE FIND FORM</w:t>
            </w:r>
          </w:p>
        </w:tc>
        <w:tc>
          <w:tcPr>
            <w:tcW w:w="1713" w:type="dxa"/>
            <w:gridSpan w:val="2"/>
            <w:vMerge w:val="restart"/>
            <w:tcBorders>
              <w:top w:val="single" w:sz="8" w:space="0" w:color="auto"/>
              <w:left w:val="single" w:sz="8" w:space="0" w:color="auto"/>
              <w:bottom w:val="single" w:sz="4" w:space="0" w:color="auto"/>
              <w:right w:val="single" w:sz="8" w:space="0" w:color="auto"/>
            </w:tcBorders>
            <w:vAlign w:val="center"/>
            <w:hideMark/>
          </w:tcPr>
          <w:p w14:paraId="4431D0BF" w14:textId="77777777" w:rsidR="0084720A" w:rsidRPr="00D01AF7" w:rsidRDefault="0084720A">
            <w:pPr>
              <w:spacing w:before="0" w:line="360" w:lineRule="auto"/>
              <w:jc w:val="center"/>
              <w:rPr>
                <w:rFonts w:cs="Calibri"/>
                <w:b/>
                <w:bCs/>
                <w:sz w:val="18"/>
              </w:rPr>
            </w:pPr>
            <w:r w:rsidRPr="00D01AF7">
              <w:rPr>
                <w:rFonts w:cs="Calibri"/>
                <w:b/>
                <w:bCs/>
                <w:sz w:val="18"/>
              </w:rPr>
              <w:t>STATUS (OPEN/CLOSED)</w:t>
            </w:r>
          </w:p>
        </w:tc>
        <w:tc>
          <w:tcPr>
            <w:tcW w:w="1907" w:type="dxa"/>
            <w:gridSpan w:val="2"/>
            <w:vMerge w:val="restart"/>
            <w:tcBorders>
              <w:top w:val="single" w:sz="8" w:space="0" w:color="auto"/>
              <w:left w:val="single" w:sz="8" w:space="0" w:color="auto"/>
              <w:bottom w:val="single" w:sz="4" w:space="0" w:color="auto"/>
              <w:right w:val="single" w:sz="8" w:space="0" w:color="auto"/>
            </w:tcBorders>
            <w:vAlign w:val="center"/>
            <w:hideMark/>
          </w:tcPr>
          <w:p w14:paraId="4622160A" w14:textId="77777777" w:rsidR="0084720A" w:rsidRPr="00D01AF7" w:rsidRDefault="0084720A">
            <w:pPr>
              <w:spacing w:before="0" w:line="360" w:lineRule="auto"/>
              <w:jc w:val="center"/>
              <w:rPr>
                <w:rFonts w:cs="Calibri"/>
                <w:b/>
                <w:bCs/>
                <w:sz w:val="18"/>
              </w:rPr>
            </w:pPr>
            <w:r w:rsidRPr="00D01AF7">
              <w:rPr>
                <w:rFonts w:cs="Calibri"/>
                <w:b/>
                <w:bCs/>
                <w:sz w:val="18"/>
              </w:rPr>
              <w:t>OTHER CONSIDERATIONS</w:t>
            </w:r>
          </w:p>
        </w:tc>
        <w:tc>
          <w:tcPr>
            <w:tcW w:w="279" w:type="dxa"/>
            <w:tcBorders>
              <w:top w:val="nil"/>
              <w:left w:val="nil"/>
              <w:bottom w:val="nil"/>
              <w:right w:val="nil"/>
            </w:tcBorders>
            <w:vAlign w:val="center"/>
            <w:hideMark/>
          </w:tcPr>
          <w:p w14:paraId="24B451A1" w14:textId="77777777" w:rsidR="0084720A" w:rsidRPr="00D01AF7" w:rsidRDefault="0084720A">
            <w:pPr>
              <w:rPr>
                <w:rFonts w:cs="Calibri"/>
                <w:b/>
                <w:bCs/>
                <w:sz w:val="18"/>
              </w:rPr>
            </w:pPr>
          </w:p>
        </w:tc>
      </w:tr>
      <w:tr w:rsidR="0084720A" w:rsidRPr="00D01AF7" w14:paraId="16D5E7FD" w14:textId="77777777" w:rsidTr="00204C1F">
        <w:trPr>
          <w:trHeight w:val="523"/>
        </w:trPr>
        <w:tc>
          <w:tcPr>
            <w:tcW w:w="0" w:type="auto"/>
            <w:vMerge/>
            <w:tcBorders>
              <w:top w:val="single" w:sz="8" w:space="0" w:color="auto"/>
              <w:left w:val="single" w:sz="8" w:space="0" w:color="auto"/>
              <w:bottom w:val="single" w:sz="4" w:space="0" w:color="auto"/>
              <w:right w:val="single" w:sz="8" w:space="0" w:color="auto"/>
            </w:tcBorders>
            <w:vAlign w:val="center"/>
            <w:hideMark/>
          </w:tcPr>
          <w:p w14:paraId="52D44C68" w14:textId="77777777" w:rsidR="0084720A" w:rsidRPr="00D01AF7" w:rsidRDefault="0084720A">
            <w:pPr>
              <w:spacing w:before="0" w:line="256" w:lineRule="auto"/>
              <w:jc w:val="left"/>
              <w:rPr>
                <w:rFonts w:cs="Calibri"/>
                <w:b/>
                <w:bCs/>
                <w:sz w:val="18"/>
              </w:rPr>
            </w:pPr>
          </w:p>
        </w:tc>
        <w:tc>
          <w:tcPr>
            <w:tcW w:w="0" w:type="auto"/>
            <w:gridSpan w:val="2"/>
            <w:vMerge/>
            <w:tcBorders>
              <w:top w:val="single" w:sz="8" w:space="0" w:color="auto"/>
              <w:left w:val="single" w:sz="8" w:space="0" w:color="auto"/>
              <w:bottom w:val="single" w:sz="4" w:space="0" w:color="auto"/>
              <w:right w:val="single" w:sz="8" w:space="0" w:color="auto"/>
            </w:tcBorders>
            <w:vAlign w:val="center"/>
            <w:hideMark/>
          </w:tcPr>
          <w:p w14:paraId="35840926" w14:textId="77777777" w:rsidR="0084720A" w:rsidRPr="00D01AF7" w:rsidRDefault="0084720A">
            <w:pPr>
              <w:spacing w:before="0" w:line="256" w:lineRule="auto"/>
              <w:jc w:val="left"/>
              <w:rPr>
                <w:rFonts w:cs="Calibri"/>
                <w:b/>
                <w:bCs/>
                <w:sz w:val="18"/>
              </w:rPr>
            </w:pPr>
          </w:p>
        </w:tc>
        <w:tc>
          <w:tcPr>
            <w:tcW w:w="0" w:type="auto"/>
            <w:gridSpan w:val="2"/>
            <w:vMerge/>
            <w:tcBorders>
              <w:top w:val="single" w:sz="8" w:space="0" w:color="auto"/>
              <w:left w:val="single" w:sz="8" w:space="0" w:color="auto"/>
              <w:bottom w:val="single" w:sz="4" w:space="0" w:color="auto"/>
              <w:right w:val="single" w:sz="8" w:space="0" w:color="auto"/>
            </w:tcBorders>
            <w:vAlign w:val="center"/>
            <w:hideMark/>
          </w:tcPr>
          <w:p w14:paraId="255FC8B4" w14:textId="77777777" w:rsidR="0084720A" w:rsidRPr="00D01AF7" w:rsidRDefault="0084720A">
            <w:pPr>
              <w:spacing w:before="0" w:line="256" w:lineRule="auto"/>
              <w:jc w:val="left"/>
              <w:rPr>
                <w:rFonts w:cs="Calibri"/>
                <w:b/>
                <w:bCs/>
                <w:sz w:val="18"/>
              </w:rPr>
            </w:pPr>
          </w:p>
        </w:tc>
        <w:tc>
          <w:tcPr>
            <w:tcW w:w="0" w:type="auto"/>
            <w:gridSpan w:val="2"/>
            <w:vMerge/>
            <w:tcBorders>
              <w:top w:val="single" w:sz="8" w:space="0" w:color="auto"/>
              <w:left w:val="single" w:sz="8" w:space="0" w:color="auto"/>
              <w:bottom w:val="single" w:sz="4" w:space="0" w:color="auto"/>
              <w:right w:val="single" w:sz="8" w:space="0" w:color="auto"/>
            </w:tcBorders>
            <w:vAlign w:val="center"/>
            <w:hideMark/>
          </w:tcPr>
          <w:p w14:paraId="66A36952" w14:textId="77777777" w:rsidR="0084720A" w:rsidRPr="00D01AF7" w:rsidRDefault="0084720A">
            <w:pPr>
              <w:spacing w:before="0" w:line="256" w:lineRule="auto"/>
              <w:jc w:val="left"/>
              <w:rPr>
                <w:rFonts w:cs="Calibri"/>
                <w:b/>
                <w:bCs/>
                <w:sz w:val="18"/>
              </w:rPr>
            </w:pPr>
          </w:p>
        </w:tc>
        <w:tc>
          <w:tcPr>
            <w:tcW w:w="0" w:type="auto"/>
            <w:gridSpan w:val="2"/>
            <w:vMerge/>
            <w:tcBorders>
              <w:top w:val="single" w:sz="8" w:space="0" w:color="auto"/>
              <w:left w:val="single" w:sz="8" w:space="0" w:color="auto"/>
              <w:bottom w:val="single" w:sz="4" w:space="0" w:color="auto"/>
              <w:right w:val="single" w:sz="8" w:space="0" w:color="auto"/>
            </w:tcBorders>
            <w:vAlign w:val="center"/>
            <w:hideMark/>
          </w:tcPr>
          <w:p w14:paraId="260C5704" w14:textId="77777777" w:rsidR="0084720A" w:rsidRPr="00D01AF7" w:rsidRDefault="0084720A">
            <w:pPr>
              <w:spacing w:before="0" w:line="256" w:lineRule="auto"/>
              <w:jc w:val="left"/>
              <w:rPr>
                <w:rFonts w:cs="Calibri"/>
                <w:b/>
                <w:bCs/>
                <w:sz w:val="18"/>
              </w:rPr>
            </w:pPr>
          </w:p>
        </w:tc>
        <w:tc>
          <w:tcPr>
            <w:tcW w:w="0" w:type="auto"/>
            <w:gridSpan w:val="2"/>
            <w:vMerge/>
            <w:tcBorders>
              <w:top w:val="single" w:sz="8" w:space="0" w:color="auto"/>
              <w:left w:val="single" w:sz="8" w:space="0" w:color="auto"/>
              <w:bottom w:val="single" w:sz="4" w:space="0" w:color="auto"/>
              <w:right w:val="single" w:sz="8" w:space="0" w:color="auto"/>
            </w:tcBorders>
            <w:vAlign w:val="center"/>
            <w:hideMark/>
          </w:tcPr>
          <w:p w14:paraId="42730154" w14:textId="77777777" w:rsidR="0084720A" w:rsidRPr="00D01AF7" w:rsidRDefault="0084720A">
            <w:pPr>
              <w:spacing w:before="0" w:line="256" w:lineRule="auto"/>
              <w:jc w:val="left"/>
              <w:rPr>
                <w:rFonts w:cs="Calibri"/>
                <w:b/>
                <w:bCs/>
                <w:sz w:val="18"/>
              </w:rPr>
            </w:pPr>
          </w:p>
        </w:tc>
        <w:tc>
          <w:tcPr>
            <w:tcW w:w="0" w:type="auto"/>
            <w:gridSpan w:val="2"/>
            <w:vMerge/>
            <w:tcBorders>
              <w:top w:val="single" w:sz="8" w:space="0" w:color="auto"/>
              <w:left w:val="single" w:sz="8" w:space="0" w:color="auto"/>
              <w:bottom w:val="single" w:sz="4" w:space="0" w:color="auto"/>
              <w:right w:val="single" w:sz="8" w:space="0" w:color="auto"/>
            </w:tcBorders>
            <w:vAlign w:val="center"/>
            <w:hideMark/>
          </w:tcPr>
          <w:p w14:paraId="5106DB4A" w14:textId="77777777" w:rsidR="0084720A" w:rsidRPr="00D01AF7" w:rsidRDefault="0084720A">
            <w:pPr>
              <w:spacing w:before="0" w:line="256" w:lineRule="auto"/>
              <w:jc w:val="left"/>
              <w:rPr>
                <w:rFonts w:cs="Calibri"/>
                <w:b/>
                <w:bCs/>
                <w:sz w:val="18"/>
              </w:rPr>
            </w:pPr>
          </w:p>
        </w:tc>
        <w:tc>
          <w:tcPr>
            <w:tcW w:w="279" w:type="dxa"/>
            <w:tcBorders>
              <w:top w:val="nil"/>
              <w:left w:val="nil"/>
              <w:bottom w:val="nil"/>
              <w:right w:val="nil"/>
            </w:tcBorders>
            <w:vAlign w:val="center"/>
            <w:hideMark/>
          </w:tcPr>
          <w:p w14:paraId="0F1795AE" w14:textId="77777777" w:rsidR="0084720A" w:rsidRPr="00D01AF7" w:rsidRDefault="0084720A">
            <w:pPr>
              <w:spacing w:before="0" w:line="256" w:lineRule="auto"/>
              <w:jc w:val="left"/>
              <w:rPr>
                <w:rFonts w:asciiTheme="minorHAnsi" w:hAnsiTheme="minorHAnsi" w:cstheme="minorBidi"/>
                <w:kern w:val="0"/>
                <w:szCs w:val="20"/>
                <w:lang w:eastAsia="tr-TR"/>
              </w:rPr>
            </w:pPr>
          </w:p>
        </w:tc>
      </w:tr>
      <w:tr w:rsidR="0084720A" w:rsidRPr="00D01AF7" w14:paraId="4E202797" w14:textId="77777777" w:rsidTr="00204C1F">
        <w:trPr>
          <w:trHeight w:val="237"/>
        </w:trPr>
        <w:tc>
          <w:tcPr>
            <w:tcW w:w="993" w:type="dxa"/>
            <w:tcBorders>
              <w:top w:val="single" w:sz="4" w:space="0" w:color="auto"/>
              <w:left w:val="single" w:sz="4" w:space="0" w:color="auto"/>
              <w:bottom w:val="single" w:sz="4" w:space="0" w:color="auto"/>
              <w:right w:val="single" w:sz="4" w:space="0" w:color="auto"/>
            </w:tcBorders>
            <w:vAlign w:val="center"/>
            <w:hideMark/>
          </w:tcPr>
          <w:p w14:paraId="27319C18" w14:textId="77777777" w:rsidR="0084720A" w:rsidRPr="00D01AF7" w:rsidRDefault="0084720A">
            <w:pPr>
              <w:spacing w:before="0"/>
              <w:rPr>
                <w:rFonts w:cs="Calibri"/>
                <w:b/>
                <w:bCs/>
              </w:rPr>
            </w:pPr>
            <w:r w:rsidRPr="00D01AF7">
              <w:rPr>
                <w:rFonts w:cs="Calibri"/>
                <w:b/>
                <w:bCs/>
              </w:rPr>
              <w:t> </w:t>
            </w:r>
          </w:p>
        </w:tc>
        <w:tc>
          <w:tcPr>
            <w:tcW w:w="2552" w:type="dxa"/>
            <w:gridSpan w:val="2"/>
            <w:tcBorders>
              <w:top w:val="single" w:sz="4" w:space="0" w:color="auto"/>
              <w:left w:val="single" w:sz="4" w:space="0" w:color="auto"/>
              <w:bottom w:val="single" w:sz="4" w:space="0" w:color="auto"/>
              <w:right w:val="single" w:sz="4" w:space="0" w:color="auto"/>
            </w:tcBorders>
            <w:vAlign w:val="center"/>
            <w:hideMark/>
          </w:tcPr>
          <w:p w14:paraId="353E0DA0" w14:textId="77777777" w:rsidR="0084720A" w:rsidRPr="00D01AF7" w:rsidRDefault="0084720A">
            <w:pPr>
              <w:spacing w:before="0"/>
              <w:rPr>
                <w:rFonts w:cs="Calibri"/>
                <w:b/>
                <w:bCs/>
              </w:rPr>
            </w:pPr>
            <w:r w:rsidRPr="00D01AF7">
              <w:rPr>
                <w:rFonts w:cs="Calibri"/>
                <w:b/>
                <w:bCs/>
              </w:rPr>
              <w:t> </w:t>
            </w:r>
          </w:p>
        </w:tc>
        <w:tc>
          <w:tcPr>
            <w:tcW w:w="2268" w:type="dxa"/>
            <w:gridSpan w:val="2"/>
            <w:tcBorders>
              <w:top w:val="single" w:sz="4" w:space="0" w:color="auto"/>
              <w:left w:val="single" w:sz="4" w:space="0" w:color="auto"/>
              <w:bottom w:val="single" w:sz="4" w:space="0" w:color="auto"/>
              <w:right w:val="single" w:sz="4" w:space="0" w:color="auto"/>
            </w:tcBorders>
            <w:vAlign w:val="center"/>
            <w:hideMark/>
          </w:tcPr>
          <w:p w14:paraId="289D82DA" w14:textId="77777777" w:rsidR="0084720A" w:rsidRPr="00D01AF7" w:rsidRDefault="0084720A">
            <w:pPr>
              <w:spacing w:before="0"/>
              <w:rPr>
                <w:rFonts w:cs="Calibri"/>
                <w:b/>
                <w:bCs/>
              </w:rPr>
            </w:pPr>
            <w:r w:rsidRPr="00D01AF7">
              <w:rPr>
                <w:rFonts w:cs="Calibri"/>
                <w:b/>
                <w:bCs/>
              </w:rPr>
              <w:t> </w:t>
            </w:r>
          </w:p>
        </w:tc>
        <w:tc>
          <w:tcPr>
            <w:tcW w:w="2348" w:type="dxa"/>
            <w:gridSpan w:val="2"/>
            <w:tcBorders>
              <w:top w:val="single" w:sz="4" w:space="0" w:color="auto"/>
              <w:left w:val="single" w:sz="4" w:space="0" w:color="auto"/>
              <w:bottom w:val="single" w:sz="4" w:space="0" w:color="auto"/>
              <w:right w:val="single" w:sz="4" w:space="0" w:color="auto"/>
            </w:tcBorders>
            <w:vAlign w:val="center"/>
            <w:hideMark/>
          </w:tcPr>
          <w:p w14:paraId="3DB1A2DD" w14:textId="77777777" w:rsidR="0084720A" w:rsidRPr="00D01AF7" w:rsidRDefault="0084720A">
            <w:pPr>
              <w:spacing w:before="0"/>
              <w:rPr>
                <w:rFonts w:cs="Calibri"/>
                <w:b/>
                <w:bCs/>
              </w:rPr>
            </w:pPr>
            <w:r w:rsidRPr="00D01AF7">
              <w:rPr>
                <w:rFonts w:cs="Calibri"/>
                <w:b/>
                <w:bCs/>
              </w:rPr>
              <w:t> </w:t>
            </w:r>
          </w:p>
        </w:tc>
        <w:tc>
          <w:tcPr>
            <w:tcW w:w="2640" w:type="dxa"/>
            <w:gridSpan w:val="2"/>
            <w:tcBorders>
              <w:top w:val="single" w:sz="4" w:space="0" w:color="auto"/>
              <w:left w:val="single" w:sz="4" w:space="0" w:color="auto"/>
              <w:bottom w:val="single" w:sz="4" w:space="0" w:color="auto"/>
              <w:right w:val="single" w:sz="4" w:space="0" w:color="auto"/>
            </w:tcBorders>
            <w:vAlign w:val="center"/>
            <w:hideMark/>
          </w:tcPr>
          <w:p w14:paraId="62C1BE91" w14:textId="77777777" w:rsidR="0084720A" w:rsidRPr="00D01AF7" w:rsidRDefault="0084720A">
            <w:pPr>
              <w:spacing w:before="0"/>
              <w:rPr>
                <w:rFonts w:cs="Calibri"/>
                <w:b/>
                <w:bCs/>
              </w:rPr>
            </w:pPr>
            <w:r w:rsidRPr="00D01AF7">
              <w:rPr>
                <w:rFonts w:cs="Calibri"/>
                <w:b/>
                <w:bCs/>
              </w:rPr>
              <w:t> </w:t>
            </w:r>
          </w:p>
        </w:tc>
        <w:tc>
          <w:tcPr>
            <w:tcW w:w="1713" w:type="dxa"/>
            <w:gridSpan w:val="2"/>
            <w:tcBorders>
              <w:top w:val="single" w:sz="4" w:space="0" w:color="auto"/>
              <w:left w:val="single" w:sz="4" w:space="0" w:color="auto"/>
              <w:bottom w:val="single" w:sz="4" w:space="0" w:color="auto"/>
              <w:right w:val="single" w:sz="4" w:space="0" w:color="auto"/>
            </w:tcBorders>
            <w:vAlign w:val="center"/>
            <w:hideMark/>
          </w:tcPr>
          <w:p w14:paraId="3DB8A90D" w14:textId="77777777" w:rsidR="0084720A" w:rsidRPr="00D01AF7" w:rsidRDefault="0084720A">
            <w:pPr>
              <w:spacing w:before="0"/>
              <w:rPr>
                <w:rFonts w:cs="Calibri"/>
                <w:b/>
                <w:bCs/>
              </w:rPr>
            </w:pPr>
            <w:r w:rsidRPr="00D01AF7">
              <w:rPr>
                <w:rFonts w:cs="Calibri"/>
                <w:b/>
                <w:bCs/>
              </w:rPr>
              <w:t> </w:t>
            </w:r>
          </w:p>
        </w:tc>
        <w:tc>
          <w:tcPr>
            <w:tcW w:w="1907" w:type="dxa"/>
            <w:gridSpan w:val="2"/>
            <w:tcBorders>
              <w:top w:val="single" w:sz="4" w:space="0" w:color="auto"/>
              <w:left w:val="single" w:sz="4" w:space="0" w:color="auto"/>
              <w:bottom w:val="single" w:sz="4" w:space="0" w:color="auto"/>
              <w:right w:val="single" w:sz="4" w:space="0" w:color="auto"/>
            </w:tcBorders>
            <w:vAlign w:val="center"/>
            <w:hideMark/>
          </w:tcPr>
          <w:p w14:paraId="703A3288" w14:textId="77777777" w:rsidR="0084720A" w:rsidRPr="00D01AF7" w:rsidRDefault="0084720A">
            <w:pPr>
              <w:spacing w:before="0"/>
              <w:rPr>
                <w:rFonts w:cs="Calibri"/>
                <w:b/>
                <w:bCs/>
              </w:rPr>
            </w:pPr>
            <w:r w:rsidRPr="00D01AF7">
              <w:rPr>
                <w:rFonts w:cs="Calibri"/>
                <w:b/>
                <w:bCs/>
              </w:rPr>
              <w:t> </w:t>
            </w:r>
          </w:p>
        </w:tc>
        <w:tc>
          <w:tcPr>
            <w:tcW w:w="279" w:type="dxa"/>
            <w:tcBorders>
              <w:top w:val="nil"/>
              <w:left w:val="nil"/>
              <w:bottom w:val="nil"/>
              <w:right w:val="nil"/>
            </w:tcBorders>
            <w:vAlign w:val="center"/>
            <w:hideMark/>
          </w:tcPr>
          <w:p w14:paraId="03B1914F" w14:textId="77777777" w:rsidR="0084720A" w:rsidRPr="00D01AF7" w:rsidRDefault="0084720A">
            <w:pPr>
              <w:rPr>
                <w:rFonts w:cs="Calibri"/>
                <w:b/>
                <w:bCs/>
              </w:rPr>
            </w:pPr>
          </w:p>
        </w:tc>
      </w:tr>
      <w:tr w:rsidR="0084720A" w:rsidRPr="00D01AF7" w14:paraId="7AE565DB" w14:textId="77777777" w:rsidTr="00204C1F">
        <w:trPr>
          <w:trHeight w:val="129"/>
        </w:trPr>
        <w:tc>
          <w:tcPr>
            <w:tcW w:w="993" w:type="dxa"/>
            <w:tcBorders>
              <w:top w:val="single" w:sz="4" w:space="0" w:color="auto"/>
              <w:left w:val="single" w:sz="4" w:space="0" w:color="auto"/>
              <w:bottom w:val="single" w:sz="4" w:space="0" w:color="auto"/>
              <w:right w:val="single" w:sz="4" w:space="0" w:color="auto"/>
            </w:tcBorders>
            <w:vAlign w:val="center"/>
          </w:tcPr>
          <w:p w14:paraId="429BA5EB" w14:textId="77777777" w:rsidR="0084720A" w:rsidRPr="00D01AF7" w:rsidRDefault="0084720A">
            <w:pPr>
              <w:spacing w:before="0"/>
              <w:rPr>
                <w:rFonts w:cs="Calibri"/>
                <w:b/>
                <w:bCs/>
              </w:rPr>
            </w:pPr>
          </w:p>
        </w:tc>
        <w:tc>
          <w:tcPr>
            <w:tcW w:w="2552" w:type="dxa"/>
            <w:gridSpan w:val="2"/>
            <w:tcBorders>
              <w:top w:val="single" w:sz="4" w:space="0" w:color="auto"/>
              <w:left w:val="single" w:sz="4" w:space="0" w:color="auto"/>
              <w:bottom w:val="single" w:sz="4" w:space="0" w:color="auto"/>
              <w:right w:val="single" w:sz="4" w:space="0" w:color="auto"/>
            </w:tcBorders>
            <w:vAlign w:val="center"/>
          </w:tcPr>
          <w:p w14:paraId="68390EF2" w14:textId="77777777" w:rsidR="0084720A" w:rsidRPr="00D01AF7" w:rsidRDefault="0084720A">
            <w:pPr>
              <w:spacing w:before="0"/>
              <w:rPr>
                <w:rFonts w:cs="Calibri"/>
                <w:b/>
                <w:bCs/>
              </w:rPr>
            </w:pPr>
          </w:p>
        </w:tc>
        <w:tc>
          <w:tcPr>
            <w:tcW w:w="2268" w:type="dxa"/>
            <w:gridSpan w:val="2"/>
            <w:tcBorders>
              <w:top w:val="single" w:sz="4" w:space="0" w:color="auto"/>
              <w:left w:val="single" w:sz="4" w:space="0" w:color="auto"/>
              <w:bottom w:val="single" w:sz="4" w:space="0" w:color="auto"/>
              <w:right w:val="single" w:sz="4" w:space="0" w:color="auto"/>
            </w:tcBorders>
            <w:vAlign w:val="center"/>
          </w:tcPr>
          <w:p w14:paraId="6FFF4D4D" w14:textId="77777777" w:rsidR="0084720A" w:rsidRPr="00D01AF7" w:rsidRDefault="0084720A">
            <w:pPr>
              <w:spacing w:before="0"/>
              <w:rPr>
                <w:rFonts w:cs="Calibri"/>
                <w:b/>
                <w:bCs/>
              </w:rPr>
            </w:pPr>
          </w:p>
        </w:tc>
        <w:tc>
          <w:tcPr>
            <w:tcW w:w="2348" w:type="dxa"/>
            <w:gridSpan w:val="2"/>
            <w:tcBorders>
              <w:top w:val="single" w:sz="4" w:space="0" w:color="auto"/>
              <w:left w:val="single" w:sz="4" w:space="0" w:color="auto"/>
              <w:bottom w:val="single" w:sz="4" w:space="0" w:color="auto"/>
              <w:right w:val="single" w:sz="4" w:space="0" w:color="auto"/>
            </w:tcBorders>
            <w:vAlign w:val="center"/>
          </w:tcPr>
          <w:p w14:paraId="304578B0" w14:textId="77777777" w:rsidR="0084720A" w:rsidRPr="00D01AF7" w:rsidRDefault="0084720A">
            <w:pPr>
              <w:spacing w:before="0"/>
              <w:rPr>
                <w:rFonts w:cs="Calibri"/>
                <w:b/>
                <w:bCs/>
              </w:rPr>
            </w:pPr>
          </w:p>
        </w:tc>
        <w:tc>
          <w:tcPr>
            <w:tcW w:w="2640" w:type="dxa"/>
            <w:gridSpan w:val="2"/>
            <w:tcBorders>
              <w:top w:val="single" w:sz="4" w:space="0" w:color="auto"/>
              <w:left w:val="single" w:sz="4" w:space="0" w:color="auto"/>
              <w:bottom w:val="single" w:sz="4" w:space="0" w:color="auto"/>
              <w:right w:val="single" w:sz="4" w:space="0" w:color="auto"/>
            </w:tcBorders>
            <w:vAlign w:val="center"/>
          </w:tcPr>
          <w:p w14:paraId="7433B932" w14:textId="77777777" w:rsidR="0084720A" w:rsidRPr="00D01AF7" w:rsidRDefault="0084720A">
            <w:pPr>
              <w:spacing w:before="0"/>
              <w:rPr>
                <w:rFonts w:cs="Calibri"/>
                <w:b/>
                <w:bCs/>
              </w:rPr>
            </w:pPr>
          </w:p>
        </w:tc>
        <w:tc>
          <w:tcPr>
            <w:tcW w:w="1713" w:type="dxa"/>
            <w:gridSpan w:val="2"/>
            <w:tcBorders>
              <w:top w:val="single" w:sz="4" w:space="0" w:color="auto"/>
              <w:left w:val="single" w:sz="4" w:space="0" w:color="auto"/>
              <w:bottom w:val="single" w:sz="4" w:space="0" w:color="auto"/>
              <w:right w:val="single" w:sz="4" w:space="0" w:color="auto"/>
            </w:tcBorders>
            <w:vAlign w:val="center"/>
          </w:tcPr>
          <w:p w14:paraId="7F54BB61" w14:textId="77777777" w:rsidR="0084720A" w:rsidRPr="00D01AF7" w:rsidRDefault="0084720A">
            <w:pPr>
              <w:spacing w:before="0"/>
              <w:rPr>
                <w:rFonts w:cs="Calibri"/>
                <w:b/>
                <w:bCs/>
              </w:rPr>
            </w:pPr>
          </w:p>
        </w:tc>
        <w:tc>
          <w:tcPr>
            <w:tcW w:w="1907" w:type="dxa"/>
            <w:gridSpan w:val="2"/>
            <w:tcBorders>
              <w:top w:val="single" w:sz="4" w:space="0" w:color="auto"/>
              <w:left w:val="single" w:sz="4" w:space="0" w:color="auto"/>
              <w:bottom w:val="single" w:sz="4" w:space="0" w:color="auto"/>
              <w:right w:val="single" w:sz="4" w:space="0" w:color="auto"/>
            </w:tcBorders>
            <w:vAlign w:val="center"/>
          </w:tcPr>
          <w:p w14:paraId="70A58121" w14:textId="77777777" w:rsidR="0084720A" w:rsidRPr="00D01AF7" w:rsidRDefault="0084720A">
            <w:pPr>
              <w:spacing w:before="0"/>
              <w:rPr>
                <w:rFonts w:cs="Calibri"/>
                <w:b/>
                <w:bCs/>
              </w:rPr>
            </w:pPr>
          </w:p>
        </w:tc>
        <w:tc>
          <w:tcPr>
            <w:tcW w:w="279" w:type="dxa"/>
            <w:tcBorders>
              <w:top w:val="nil"/>
              <w:left w:val="nil"/>
              <w:bottom w:val="nil"/>
              <w:right w:val="nil"/>
            </w:tcBorders>
            <w:vAlign w:val="center"/>
            <w:hideMark/>
          </w:tcPr>
          <w:p w14:paraId="1857C9CC" w14:textId="77777777" w:rsidR="0084720A" w:rsidRPr="00D01AF7" w:rsidRDefault="0084720A">
            <w:pPr>
              <w:rPr>
                <w:rFonts w:cs="Calibri"/>
                <w:b/>
                <w:bCs/>
              </w:rPr>
            </w:pPr>
          </w:p>
        </w:tc>
      </w:tr>
      <w:tr w:rsidR="0084720A" w:rsidRPr="00D01AF7" w14:paraId="02C16CA1" w14:textId="77777777" w:rsidTr="00204C1F">
        <w:trPr>
          <w:trHeight w:val="149"/>
        </w:trPr>
        <w:tc>
          <w:tcPr>
            <w:tcW w:w="993" w:type="dxa"/>
            <w:tcBorders>
              <w:top w:val="single" w:sz="4" w:space="0" w:color="auto"/>
              <w:left w:val="single" w:sz="4" w:space="0" w:color="auto"/>
              <w:bottom w:val="single" w:sz="4" w:space="0" w:color="auto"/>
              <w:right w:val="single" w:sz="4" w:space="0" w:color="auto"/>
            </w:tcBorders>
            <w:vAlign w:val="center"/>
          </w:tcPr>
          <w:p w14:paraId="4D817F17" w14:textId="77777777" w:rsidR="0084720A" w:rsidRPr="00D01AF7" w:rsidRDefault="0084720A">
            <w:pPr>
              <w:spacing w:before="0"/>
              <w:rPr>
                <w:rFonts w:cs="Calibri"/>
                <w:b/>
                <w:bCs/>
              </w:rPr>
            </w:pPr>
          </w:p>
        </w:tc>
        <w:tc>
          <w:tcPr>
            <w:tcW w:w="2552" w:type="dxa"/>
            <w:gridSpan w:val="2"/>
            <w:tcBorders>
              <w:top w:val="single" w:sz="4" w:space="0" w:color="auto"/>
              <w:left w:val="single" w:sz="4" w:space="0" w:color="auto"/>
              <w:bottom w:val="single" w:sz="4" w:space="0" w:color="auto"/>
              <w:right w:val="single" w:sz="4" w:space="0" w:color="auto"/>
            </w:tcBorders>
            <w:vAlign w:val="center"/>
          </w:tcPr>
          <w:p w14:paraId="7BF56AFF" w14:textId="77777777" w:rsidR="0084720A" w:rsidRPr="00D01AF7" w:rsidRDefault="0084720A">
            <w:pPr>
              <w:spacing w:before="0"/>
              <w:rPr>
                <w:rFonts w:cs="Calibri"/>
                <w:b/>
                <w:bCs/>
              </w:rPr>
            </w:pPr>
          </w:p>
        </w:tc>
        <w:tc>
          <w:tcPr>
            <w:tcW w:w="2268" w:type="dxa"/>
            <w:gridSpan w:val="2"/>
            <w:tcBorders>
              <w:top w:val="single" w:sz="4" w:space="0" w:color="auto"/>
              <w:left w:val="single" w:sz="4" w:space="0" w:color="auto"/>
              <w:bottom w:val="single" w:sz="4" w:space="0" w:color="auto"/>
              <w:right w:val="single" w:sz="4" w:space="0" w:color="auto"/>
            </w:tcBorders>
            <w:vAlign w:val="center"/>
          </w:tcPr>
          <w:p w14:paraId="1116AA15" w14:textId="77777777" w:rsidR="0084720A" w:rsidRPr="00D01AF7" w:rsidRDefault="0084720A">
            <w:pPr>
              <w:spacing w:before="0"/>
              <w:rPr>
                <w:rFonts w:cs="Calibri"/>
                <w:b/>
                <w:bCs/>
              </w:rPr>
            </w:pPr>
          </w:p>
        </w:tc>
        <w:tc>
          <w:tcPr>
            <w:tcW w:w="2348" w:type="dxa"/>
            <w:gridSpan w:val="2"/>
            <w:tcBorders>
              <w:top w:val="single" w:sz="4" w:space="0" w:color="auto"/>
              <w:left w:val="single" w:sz="4" w:space="0" w:color="auto"/>
              <w:bottom w:val="single" w:sz="4" w:space="0" w:color="auto"/>
              <w:right w:val="single" w:sz="4" w:space="0" w:color="auto"/>
            </w:tcBorders>
            <w:vAlign w:val="center"/>
          </w:tcPr>
          <w:p w14:paraId="2D879B68" w14:textId="77777777" w:rsidR="0084720A" w:rsidRPr="00D01AF7" w:rsidRDefault="0084720A">
            <w:pPr>
              <w:spacing w:before="0"/>
              <w:rPr>
                <w:rFonts w:cs="Calibri"/>
                <w:b/>
                <w:bCs/>
              </w:rPr>
            </w:pPr>
          </w:p>
        </w:tc>
        <w:tc>
          <w:tcPr>
            <w:tcW w:w="2640" w:type="dxa"/>
            <w:gridSpan w:val="2"/>
            <w:tcBorders>
              <w:top w:val="single" w:sz="4" w:space="0" w:color="auto"/>
              <w:left w:val="single" w:sz="4" w:space="0" w:color="auto"/>
              <w:bottom w:val="single" w:sz="4" w:space="0" w:color="auto"/>
              <w:right w:val="single" w:sz="4" w:space="0" w:color="auto"/>
            </w:tcBorders>
            <w:vAlign w:val="center"/>
          </w:tcPr>
          <w:p w14:paraId="4661ABF7" w14:textId="77777777" w:rsidR="0084720A" w:rsidRPr="00D01AF7" w:rsidRDefault="0084720A">
            <w:pPr>
              <w:spacing w:before="0"/>
              <w:rPr>
                <w:rFonts w:cs="Calibri"/>
                <w:b/>
                <w:bCs/>
              </w:rPr>
            </w:pPr>
          </w:p>
        </w:tc>
        <w:tc>
          <w:tcPr>
            <w:tcW w:w="1713" w:type="dxa"/>
            <w:gridSpan w:val="2"/>
            <w:tcBorders>
              <w:top w:val="single" w:sz="4" w:space="0" w:color="auto"/>
              <w:left w:val="single" w:sz="4" w:space="0" w:color="auto"/>
              <w:bottom w:val="single" w:sz="4" w:space="0" w:color="auto"/>
              <w:right w:val="single" w:sz="4" w:space="0" w:color="auto"/>
            </w:tcBorders>
            <w:vAlign w:val="center"/>
          </w:tcPr>
          <w:p w14:paraId="2C0EEBA3" w14:textId="77777777" w:rsidR="0084720A" w:rsidRPr="00D01AF7" w:rsidRDefault="0084720A">
            <w:pPr>
              <w:spacing w:before="0"/>
              <w:rPr>
                <w:rFonts w:cs="Calibri"/>
                <w:b/>
                <w:bCs/>
              </w:rPr>
            </w:pPr>
          </w:p>
        </w:tc>
        <w:tc>
          <w:tcPr>
            <w:tcW w:w="1907" w:type="dxa"/>
            <w:gridSpan w:val="2"/>
            <w:tcBorders>
              <w:top w:val="single" w:sz="4" w:space="0" w:color="auto"/>
              <w:left w:val="single" w:sz="4" w:space="0" w:color="auto"/>
              <w:bottom w:val="single" w:sz="4" w:space="0" w:color="auto"/>
              <w:right w:val="single" w:sz="4" w:space="0" w:color="auto"/>
            </w:tcBorders>
            <w:vAlign w:val="center"/>
          </w:tcPr>
          <w:p w14:paraId="53729BF0" w14:textId="77777777" w:rsidR="0084720A" w:rsidRPr="00D01AF7" w:rsidRDefault="0084720A">
            <w:pPr>
              <w:spacing w:before="0"/>
              <w:rPr>
                <w:rFonts w:cs="Calibri"/>
                <w:b/>
                <w:bCs/>
              </w:rPr>
            </w:pPr>
          </w:p>
        </w:tc>
        <w:tc>
          <w:tcPr>
            <w:tcW w:w="279" w:type="dxa"/>
            <w:tcBorders>
              <w:top w:val="nil"/>
              <w:left w:val="nil"/>
              <w:bottom w:val="nil"/>
              <w:right w:val="nil"/>
            </w:tcBorders>
            <w:vAlign w:val="center"/>
            <w:hideMark/>
          </w:tcPr>
          <w:p w14:paraId="6ED52A37" w14:textId="77777777" w:rsidR="0084720A" w:rsidRPr="00D01AF7" w:rsidRDefault="0084720A">
            <w:pPr>
              <w:rPr>
                <w:rFonts w:cs="Calibri"/>
                <w:b/>
                <w:bCs/>
              </w:rPr>
            </w:pPr>
          </w:p>
        </w:tc>
      </w:tr>
      <w:tr w:rsidR="0084720A" w:rsidRPr="00D01AF7" w14:paraId="427F968F" w14:textId="77777777" w:rsidTr="00204C1F">
        <w:trPr>
          <w:trHeight w:val="170"/>
        </w:trPr>
        <w:tc>
          <w:tcPr>
            <w:tcW w:w="993" w:type="dxa"/>
            <w:tcBorders>
              <w:top w:val="single" w:sz="4" w:space="0" w:color="auto"/>
              <w:left w:val="single" w:sz="4" w:space="0" w:color="auto"/>
              <w:bottom w:val="single" w:sz="4" w:space="0" w:color="auto"/>
              <w:right w:val="single" w:sz="4" w:space="0" w:color="auto"/>
            </w:tcBorders>
            <w:vAlign w:val="center"/>
          </w:tcPr>
          <w:p w14:paraId="51711EA6" w14:textId="77777777" w:rsidR="0084720A" w:rsidRPr="00D01AF7" w:rsidRDefault="0084720A">
            <w:pPr>
              <w:spacing w:before="0"/>
              <w:rPr>
                <w:rFonts w:cs="Calibri"/>
                <w:b/>
                <w:bCs/>
              </w:rPr>
            </w:pPr>
          </w:p>
        </w:tc>
        <w:tc>
          <w:tcPr>
            <w:tcW w:w="2552" w:type="dxa"/>
            <w:gridSpan w:val="2"/>
            <w:tcBorders>
              <w:top w:val="single" w:sz="4" w:space="0" w:color="auto"/>
              <w:left w:val="single" w:sz="4" w:space="0" w:color="auto"/>
              <w:bottom w:val="single" w:sz="4" w:space="0" w:color="auto"/>
              <w:right w:val="single" w:sz="4" w:space="0" w:color="auto"/>
            </w:tcBorders>
            <w:vAlign w:val="center"/>
          </w:tcPr>
          <w:p w14:paraId="7BB1AF0E" w14:textId="77777777" w:rsidR="0084720A" w:rsidRPr="00D01AF7" w:rsidRDefault="0084720A">
            <w:pPr>
              <w:spacing w:before="0"/>
              <w:rPr>
                <w:rFonts w:cs="Calibri"/>
                <w:b/>
                <w:bCs/>
              </w:rPr>
            </w:pPr>
          </w:p>
        </w:tc>
        <w:tc>
          <w:tcPr>
            <w:tcW w:w="2268" w:type="dxa"/>
            <w:gridSpan w:val="2"/>
            <w:tcBorders>
              <w:top w:val="single" w:sz="4" w:space="0" w:color="auto"/>
              <w:left w:val="single" w:sz="4" w:space="0" w:color="auto"/>
              <w:bottom w:val="single" w:sz="4" w:space="0" w:color="auto"/>
              <w:right w:val="single" w:sz="4" w:space="0" w:color="auto"/>
            </w:tcBorders>
            <w:vAlign w:val="center"/>
          </w:tcPr>
          <w:p w14:paraId="6A959A61" w14:textId="77777777" w:rsidR="0084720A" w:rsidRPr="00D01AF7" w:rsidRDefault="0084720A">
            <w:pPr>
              <w:spacing w:before="0"/>
              <w:rPr>
                <w:rFonts w:cs="Calibri"/>
                <w:b/>
                <w:bCs/>
              </w:rPr>
            </w:pPr>
          </w:p>
        </w:tc>
        <w:tc>
          <w:tcPr>
            <w:tcW w:w="2348" w:type="dxa"/>
            <w:gridSpan w:val="2"/>
            <w:tcBorders>
              <w:top w:val="single" w:sz="4" w:space="0" w:color="auto"/>
              <w:left w:val="single" w:sz="4" w:space="0" w:color="auto"/>
              <w:bottom w:val="single" w:sz="4" w:space="0" w:color="auto"/>
              <w:right w:val="single" w:sz="4" w:space="0" w:color="auto"/>
            </w:tcBorders>
            <w:vAlign w:val="center"/>
          </w:tcPr>
          <w:p w14:paraId="08506378" w14:textId="77777777" w:rsidR="0084720A" w:rsidRPr="00D01AF7" w:rsidRDefault="0084720A">
            <w:pPr>
              <w:spacing w:before="0"/>
              <w:rPr>
                <w:rFonts w:cs="Calibri"/>
                <w:b/>
                <w:bCs/>
              </w:rPr>
            </w:pPr>
          </w:p>
        </w:tc>
        <w:tc>
          <w:tcPr>
            <w:tcW w:w="2640" w:type="dxa"/>
            <w:gridSpan w:val="2"/>
            <w:tcBorders>
              <w:top w:val="single" w:sz="4" w:space="0" w:color="auto"/>
              <w:left w:val="single" w:sz="4" w:space="0" w:color="auto"/>
              <w:bottom w:val="single" w:sz="4" w:space="0" w:color="auto"/>
              <w:right w:val="single" w:sz="4" w:space="0" w:color="auto"/>
            </w:tcBorders>
            <w:vAlign w:val="center"/>
          </w:tcPr>
          <w:p w14:paraId="0F04991C" w14:textId="77777777" w:rsidR="0084720A" w:rsidRPr="00D01AF7" w:rsidRDefault="0084720A">
            <w:pPr>
              <w:spacing w:before="0"/>
              <w:rPr>
                <w:rFonts w:cs="Calibri"/>
                <w:b/>
                <w:bCs/>
              </w:rPr>
            </w:pPr>
          </w:p>
        </w:tc>
        <w:tc>
          <w:tcPr>
            <w:tcW w:w="1713" w:type="dxa"/>
            <w:gridSpan w:val="2"/>
            <w:tcBorders>
              <w:top w:val="single" w:sz="4" w:space="0" w:color="auto"/>
              <w:left w:val="single" w:sz="4" w:space="0" w:color="auto"/>
              <w:bottom w:val="single" w:sz="4" w:space="0" w:color="auto"/>
              <w:right w:val="single" w:sz="4" w:space="0" w:color="auto"/>
            </w:tcBorders>
            <w:vAlign w:val="center"/>
          </w:tcPr>
          <w:p w14:paraId="3E728896" w14:textId="77777777" w:rsidR="0084720A" w:rsidRPr="00D01AF7" w:rsidRDefault="0084720A">
            <w:pPr>
              <w:spacing w:before="0"/>
              <w:rPr>
                <w:rFonts w:cs="Calibri"/>
                <w:b/>
                <w:bCs/>
              </w:rPr>
            </w:pPr>
          </w:p>
        </w:tc>
        <w:tc>
          <w:tcPr>
            <w:tcW w:w="1907" w:type="dxa"/>
            <w:gridSpan w:val="2"/>
            <w:tcBorders>
              <w:top w:val="single" w:sz="4" w:space="0" w:color="auto"/>
              <w:left w:val="single" w:sz="4" w:space="0" w:color="auto"/>
              <w:bottom w:val="single" w:sz="4" w:space="0" w:color="auto"/>
              <w:right w:val="single" w:sz="4" w:space="0" w:color="auto"/>
            </w:tcBorders>
            <w:vAlign w:val="center"/>
          </w:tcPr>
          <w:p w14:paraId="4AEEABEC" w14:textId="77777777" w:rsidR="0084720A" w:rsidRPr="00D01AF7" w:rsidRDefault="0084720A">
            <w:pPr>
              <w:spacing w:before="0"/>
              <w:rPr>
                <w:rFonts w:cs="Calibri"/>
                <w:b/>
                <w:bCs/>
              </w:rPr>
            </w:pPr>
          </w:p>
        </w:tc>
        <w:tc>
          <w:tcPr>
            <w:tcW w:w="279" w:type="dxa"/>
            <w:tcBorders>
              <w:top w:val="nil"/>
              <w:left w:val="nil"/>
              <w:bottom w:val="nil"/>
              <w:right w:val="nil"/>
            </w:tcBorders>
            <w:vAlign w:val="center"/>
            <w:hideMark/>
          </w:tcPr>
          <w:p w14:paraId="414656E0" w14:textId="77777777" w:rsidR="0084720A" w:rsidRPr="00D01AF7" w:rsidRDefault="0084720A">
            <w:pPr>
              <w:rPr>
                <w:rFonts w:cs="Calibri"/>
                <w:b/>
                <w:bCs/>
              </w:rPr>
            </w:pPr>
          </w:p>
        </w:tc>
      </w:tr>
      <w:tr w:rsidR="0084720A" w:rsidRPr="00D01AF7" w14:paraId="7FBFBA27" w14:textId="77777777" w:rsidTr="00204C1F">
        <w:trPr>
          <w:trHeight w:val="203"/>
        </w:trPr>
        <w:tc>
          <w:tcPr>
            <w:tcW w:w="993" w:type="dxa"/>
            <w:tcBorders>
              <w:top w:val="single" w:sz="4" w:space="0" w:color="auto"/>
              <w:left w:val="single" w:sz="4" w:space="0" w:color="auto"/>
              <w:bottom w:val="single" w:sz="4" w:space="0" w:color="auto"/>
              <w:right w:val="single" w:sz="4" w:space="0" w:color="auto"/>
            </w:tcBorders>
            <w:vAlign w:val="center"/>
          </w:tcPr>
          <w:p w14:paraId="33BFB4DB" w14:textId="77777777" w:rsidR="0084720A" w:rsidRPr="00D01AF7" w:rsidRDefault="0084720A">
            <w:pPr>
              <w:spacing w:before="0"/>
              <w:rPr>
                <w:rFonts w:cs="Calibri"/>
                <w:b/>
                <w:bCs/>
              </w:rPr>
            </w:pPr>
          </w:p>
        </w:tc>
        <w:tc>
          <w:tcPr>
            <w:tcW w:w="2552" w:type="dxa"/>
            <w:gridSpan w:val="2"/>
            <w:tcBorders>
              <w:top w:val="single" w:sz="4" w:space="0" w:color="auto"/>
              <w:left w:val="single" w:sz="4" w:space="0" w:color="auto"/>
              <w:bottom w:val="single" w:sz="4" w:space="0" w:color="auto"/>
              <w:right w:val="single" w:sz="4" w:space="0" w:color="auto"/>
            </w:tcBorders>
            <w:vAlign w:val="center"/>
          </w:tcPr>
          <w:p w14:paraId="5C8A0548" w14:textId="77777777" w:rsidR="0084720A" w:rsidRPr="00D01AF7" w:rsidRDefault="0084720A">
            <w:pPr>
              <w:spacing w:before="0"/>
              <w:rPr>
                <w:rFonts w:cs="Calibri"/>
                <w:b/>
                <w:bCs/>
              </w:rPr>
            </w:pPr>
          </w:p>
        </w:tc>
        <w:tc>
          <w:tcPr>
            <w:tcW w:w="2268" w:type="dxa"/>
            <w:gridSpan w:val="2"/>
            <w:tcBorders>
              <w:top w:val="single" w:sz="4" w:space="0" w:color="auto"/>
              <w:left w:val="single" w:sz="4" w:space="0" w:color="auto"/>
              <w:bottom w:val="single" w:sz="4" w:space="0" w:color="auto"/>
              <w:right w:val="single" w:sz="4" w:space="0" w:color="auto"/>
            </w:tcBorders>
            <w:vAlign w:val="center"/>
          </w:tcPr>
          <w:p w14:paraId="35F97F30" w14:textId="77777777" w:rsidR="0084720A" w:rsidRPr="00D01AF7" w:rsidRDefault="0084720A">
            <w:pPr>
              <w:spacing w:before="0"/>
              <w:rPr>
                <w:rFonts w:cs="Calibri"/>
                <w:b/>
                <w:bCs/>
              </w:rPr>
            </w:pPr>
          </w:p>
        </w:tc>
        <w:tc>
          <w:tcPr>
            <w:tcW w:w="2348" w:type="dxa"/>
            <w:gridSpan w:val="2"/>
            <w:tcBorders>
              <w:top w:val="single" w:sz="4" w:space="0" w:color="auto"/>
              <w:left w:val="single" w:sz="4" w:space="0" w:color="auto"/>
              <w:bottom w:val="single" w:sz="4" w:space="0" w:color="auto"/>
              <w:right w:val="single" w:sz="4" w:space="0" w:color="auto"/>
            </w:tcBorders>
            <w:vAlign w:val="center"/>
          </w:tcPr>
          <w:p w14:paraId="3F911AB8" w14:textId="77777777" w:rsidR="0084720A" w:rsidRPr="00D01AF7" w:rsidRDefault="0084720A">
            <w:pPr>
              <w:spacing w:before="0"/>
              <w:rPr>
                <w:rFonts w:cs="Calibri"/>
                <w:b/>
                <w:bCs/>
              </w:rPr>
            </w:pPr>
          </w:p>
        </w:tc>
        <w:tc>
          <w:tcPr>
            <w:tcW w:w="2640" w:type="dxa"/>
            <w:gridSpan w:val="2"/>
            <w:tcBorders>
              <w:top w:val="single" w:sz="4" w:space="0" w:color="auto"/>
              <w:left w:val="single" w:sz="4" w:space="0" w:color="auto"/>
              <w:bottom w:val="single" w:sz="4" w:space="0" w:color="auto"/>
              <w:right w:val="single" w:sz="4" w:space="0" w:color="auto"/>
            </w:tcBorders>
            <w:vAlign w:val="center"/>
          </w:tcPr>
          <w:p w14:paraId="3CBAED38" w14:textId="77777777" w:rsidR="0084720A" w:rsidRPr="00D01AF7" w:rsidRDefault="0084720A">
            <w:pPr>
              <w:spacing w:before="0"/>
              <w:rPr>
                <w:rFonts w:cs="Calibri"/>
                <w:b/>
                <w:bCs/>
              </w:rPr>
            </w:pPr>
          </w:p>
        </w:tc>
        <w:tc>
          <w:tcPr>
            <w:tcW w:w="1713" w:type="dxa"/>
            <w:gridSpan w:val="2"/>
            <w:tcBorders>
              <w:top w:val="single" w:sz="4" w:space="0" w:color="auto"/>
              <w:left w:val="single" w:sz="4" w:space="0" w:color="auto"/>
              <w:bottom w:val="single" w:sz="4" w:space="0" w:color="auto"/>
              <w:right w:val="single" w:sz="4" w:space="0" w:color="auto"/>
            </w:tcBorders>
            <w:vAlign w:val="center"/>
          </w:tcPr>
          <w:p w14:paraId="6A2B5828" w14:textId="77777777" w:rsidR="0084720A" w:rsidRPr="00D01AF7" w:rsidRDefault="0084720A">
            <w:pPr>
              <w:spacing w:before="0"/>
              <w:rPr>
                <w:rFonts w:cs="Calibri"/>
                <w:b/>
                <w:bCs/>
              </w:rPr>
            </w:pPr>
          </w:p>
        </w:tc>
        <w:tc>
          <w:tcPr>
            <w:tcW w:w="1907" w:type="dxa"/>
            <w:gridSpan w:val="2"/>
            <w:tcBorders>
              <w:top w:val="single" w:sz="4" w:space="0" w:color="auto"/>
              <w:left w:val="single" w:sz="4" w:space="0" w:color="auto"/>
              <w:bottom w:val="single" w:sz="4" w:space="0" w:color="auto"/>
              <w:right w:val="single" w:sz="4" w:space="0" w:color="auto"/>
            </w:tcBorders>
            <w:vAlign w:val="center"/>
          </w:tcPr>
          <w:p w14:paraId="1BE1D611" w14:textId="77777777" w:rsidR="0084720A" w:rsidRPr="00D01AF7" w:rsidRDefault="0084720A">
            <w:pPr>
              <w:spacing w:before="0"/>
              <w:rPr>
                <w:rFonts w:cs="Calibri"/>
                <w:b/>
                <w:bCs/>
              </w:rPr>
            </w:pPr>
          </w:p>
        </w:tc>
        <w:tc>
          <w:tcPr>
            <w:tcW w:w="279" w:type="dxa"/>
            <w:tcBorders>
              <w:top w:val="nil"/>
              <w:left w:val="nil"/>
              <w:bottom w:val="nil"/>
              <w:right w:val="nil"/>
            </w:tcBorders>
            <w:vAlign w:val="center"/>
            <w:hideMark/>
          </w:tcPr>
          <w:p w14:paraId="41DE145B" w14:textId="77777777" w:rsidR="0084720A" w:rsidRPr="00D01AF7" w:rsidRDefault="0084720A">
            <w:pPr>
              <w:rPr>
                <w:rFonts w:cs="Calibri"/>
                <w:b/>
                <w:bCs/>
              </w:rPr>
            </w:pPr>
          </w:p>
        </w:tc>
      </w:tr>
      <w:tr w:rsidR="0084720A" w:rsidRPr="00D01AF7" w14:paraId="7578F27F" w14:textId="77777777" w:rsidTr="00204C1F">
        <w:trPr>
          <w:trHeight w:val="95"/>
        </w:trPr>
        <w:tc>
          <w:tcPr>
            <w:tcW w:w="993" w:type="dxa"/>
            <w:tcBorders>
              <w:top w:val="single" w:sz="4" w:space="0" w:color="auto"/>
              <w:left w:val="single" w:sz="4" w:space="0" w:color="auto"/>
              <w:bottom w:val="single" w:sz="4" w:space="0" w:color="auto"/>
              <w:right w:val="single" w:sz="4" w:space="0" w:color="auto"/>
            </w:tcBorders>
            <w:vAlign w:val="center"/>
          </w:tcPr>
          <w:p w14:paraId="795554DD" w14:textId="77777777" w:rsidR="0084720A" w:rsidRPr="00D01AF7" w:rsidRDefault="0084720A">
            <w:pPr>
              <w:spacing w:before="0"/>
              <w:rPr>
                <w:rFonts w:cs="Calibri"/>
                <w:b/>
                <w:bCs/>
              </w:rPr>
            </w:pPr>
          </w:p>
        </w:tc>
        <w:tc>
          <w:tcPr>
            <w:tcW w:w="2552" w:type="dxa"/>
            <w:gridSpan w:val="2"/>
            <w:tcBorders>
              <w:top w:val="single" w:sz="4" w:space="0" w:color="auto"/>
              <w:left w:val="single" w:sz="4" w:space="0" w:color="auto"/>
              <w:bottom w:val="single" w:sz="4" w:space="0" w:color="auto"/>
              <w:right w:val="single" w:sz="4" w:space="0" w:color="auto"/>
            </w:tcBorders>
            <w:vAlign w:val="center"/>
          </w:tcPr>
          <w:p w14:paraId="59A5954D" w14:textId="77777777" w:rsidR="0084720A" w:rsidRPr="00D01AF7" w:rsidRDefault="0084720A">
            <w:pPr>
              <w:spacing w:before="0"/>
              <w:rPr>
                <w:rFonts w:cs="Calibri"/>
                <w:b/>
                <w:bCs/>
              </w:rPr>
            </w:pPr>
          </w:p>
        </w:tc>
        <w:tc>
          <w:tcPr>
            <w:tcW w:w="2268" w:type="dxa"/>
            <w:gridSpan w:val="2"/>
            <w:tcBorders>
              <w:top w:val="single" w:sz="4" w:space="0" w:color="auto"/>
              <w:left w:val="single" w:sz="4" w:space="0" w:color="auto"/>
              <w:bottom w:val="single" w:sz="4" w:space="0" w:color="auto"/>
              <w:right w:val="single" w:sz="4" w:space="0" w:color="auto"/>
            </w:tcBorders>
            <w:vAlign w:val="center"/>
          </w:tcPr>
          <w:p w14:paraId="405D7DEB" w14:textId="77777777" w:rsidR="0084720A" w:rsidRPr="00D01AF7" w:rsidRDefault="0084720A">
            <w:pPr>
              <w:spacing w:before="0"/>
              <w:rPr>
                <w:rFonts w:cs="Calibri"/>
                <w:b/>
                <w:bCs/>
              </w:rPr>
            </w:pPr>
          </w:p>
        </w:tc>
        <w:tc>
          <w:tcPr>
            <w:tcW w:w="2348" w:type="dxa"/>
            <w:gridSpan w:val="2"/>
            <w:tcBorders>
              <w:top w:val="single" w:sz="4" w:space="0" w:color="auto"/>
              <w:left w:val="single" w:sz="4" w:space="0" w:color="auto"/>
              <w:bottom w:val="single" w:sz="4" w:space="0" w:color="auto"/>
              <w:right w:val="single" w:sz="4" w:space="0" w:color="auto"/>
            </w:tcBorders>
            <w:vAlign w:val="center"/>
          </w:tcPr>
          <w:p w14:paraId="5DB47D21" w14:textId="77777777" w:rsidR="0084720A" w:rsidRPr="00D01AF7" w:rsidRDefault="0084720A">
            <w:pPr>
              <w:spacing w:before="0"/>
              <w:rPr>
                <w:rFonts w:cs="Calibri"/>
                <w:b/>
                <w:bCs/>
              </w:rPr>
            </w:pPr>
          </w:p>
        </w:tc>
        <w:tc>
          <w:tcPr>
            <w:tcW w:w="2640" w:type="dxa"/>
            <w:gridSpan w:val="2"/>
            <w:tcBorders>
              <w:top w:val="single" w:sz="4" w:space="0" w:color="auto"/>
              <w:left w:val="single" w:sz="4" w:space="0" w:color="auto"/>
              <w:bottom w:val="single" w:sz="4" w:space="0" w:color="auto"/>
              <w:right w:val="single" w:sz="4" w:space="0" w:color="auto"/>
            </w:tcBorders>
            <w:vAlign w:val="center"/>
          </w:tcPr>
          <w:p w14:paraId="7031563E" w14:textId="77777777" w:rsidR="0084720A" w:rsidRPr="00D01AF7" w:rsidRDefault="0084720A">
            <w:pPr>
              <w:spacing w:before="0"/>
              <w:rPr>
                <w:rFonts w:cs="Calibri"/>
                <w:b/>
                <w:bCs/>
              </w:rPr>
            </w:pPr>
          </w:p>
        </w:tc>
        <w:tc>
          <w:tcPr>
            <w:tcW w:w="1713" w:type="dxa"/>
            <w:gridSpan w:val="2"/>
            <w:tcBorders>
              <w:top w:val="single" w:sz="4" w:space="0" w:color="auto"/>
              <w:left w:val="single" w:sz="4" w:space="0" w:color="auto"/>
              <w:bottom w:val="single" w:sz="4" w:space="0" w:color="auto"/>
              <w:right w:val="single" w:sz="4" w:space="0" w:color="auto"/>
            </w:tcBorders>
            <w:vAlign w:val="center"/>
          </w:tcPr>
          <w:p w14:paraId="2FC68102" w14:textId="77777777" w:rsidR="0084720A" w:rsidRPr="00D01AF7" w:rsidRDefault="0084720A">
            <w:pPr>
              <w:spacing w:before="0"/>
              <w:rPr>
                <w:rFonts w:cs="Calibri"/>
                <w:b/>
                <w:bCs/>
              </w:rPr>
            </w:pPr>
          </w:p>
        </w:tc>
        <w:tc>
          <w:tcPr>
            <w:tcW w:w="1907" w:type="dxa"/>
            <w:gridSpan w:val="2"/>
            <w:tcBorders>
              <w:top w:val="single" w:sz="4" w:space="0" w:color="auto"/>
              <w:left w:val="single" w:sz="4" w:space="0" w:color="auto"/>
              <w:bottom w:val="single" w:sz="4" w:space="0" w:color="auto"/>
              <w:right w:val="single" w:sz="4" w:space="0" w:color="auto"/>
            </w:tcBorders>
            <w:vAlign w:val="center"/>
          </w:tcPr>
          <w:p w14:paraId="6D50068F" w14:textId="77777777" w:rsidR="0084720A" w:rsidRPr="00D01AF7" w:rsidRDefault="0084720A">
            <w:pPr>
              <w:spacing w:before="0"/>
              <w:rPr>
                <w:rFonts w:cs="Calibri"/>
                <w:b/>
                <w:bCs/>
              </w:rPr>
            </w:pPr>
          </w:p>
        </w:tc>
        <w:tc>
          <w:tcPr>
            <w:tcW w:w="279" w:type="dxa"/>
            <w:tcBorders>
              <w:top w:val="nil"/>
              <w:left w:val="nil"/>
              <w:bottom w:val="nil"/>
              <w:right w:val="nil"/>
            </w:tcBorders>
            <w:vAlign w:val="center"/>
            <w:hideMark/>
          </w:tcPr>
          <w:p w14:paraId="32189E2D" w14:textId="77777777" w:rsidR="0084720A" w:rsidRPr="00D01AF7" w:rsidRDefault="0084720A">
            <w:pPr>
              <w:rPr>
                <w:rFonts w:cs="Calibri"/>
                <w:b/>
                <w:bCs/>
              </w:rPr>
            </w:pPr>
          </w:p>
        </w:tc>
      </w:tr>
      <w:tr w:rsidR="0084720A" w:rsidRPr="00D01AF7" w14:paraId="5D5DB1DE" w14:textId="77777777" w:rsidTr="00204C1F">
        <w:trPr>
          <w:trHeight w:val="257"/>
        </w:trPr>
        <w:tc>
          <w:tcPr>
            <w:tcW w:w="993" w:type="dxa"/>
            <w:tcBorders>
              <w:top w:val="single" w:sz="4" w:space="0" w:color="auto"/>
              <w:left w:val="single" w:sz="4" w:space="0" w:color="auto"/>
              <w:bottom w:val="single" w:sz="4" w:space="0" w:color="auto"/>
              <w:right w:val="single" w:sz="4" w:space="0" w:color="auto"/>
            </w:tcBorders>
            <w:vAlign w:val="center"/>
          </w:tcPr>
          <w:p w14:paraId="3BFBDD49" w14:textId="77777777" w:rsidR="0084720A" w:rsidRPr="00D01AF7" w:rsidRDefault="0084720A">
            <w:pPr>
              <w:spacing w:before="0"/>
              <w:rPr>
                <w:rFonts w:cs="Calibri"/>
                <w:b/>
                <w:bCs/>
              </w:rPr>
            </w:pPr>
          </w:p>
        </w:tc>
        <w:tc>
          <w:tcPr>
            <w:tcW w:w="2552" w:type="dxa"/>
            <w:gridSpan w:val="2"/>
            <w:tcBorders>
              <w:top w:val="single" w:sz="4" w:space="0" w:color="auto"/>
              <w:left w:val="single" w:sz="4" w:space="0" w:color="auto"/>
              <w:bottom w:val="single" w:sz="4" w:space="0" w:color="auto"/>
              <w:right w:val="single" w:sz="4" w:space="0" w:color="auto"/>
            </w:tcBorders>
            <w:vAlign w:val="center"/>
          </w:tcPr>
          <w:p w14:paraId="486509C4" w14:textId="77777777" w:rsidR="0084720A" w:rsidRPr="00D01AF7" w:rsidRDefault="0084720A">
            <w:pPr>
              <w:spacing w:before="0"/>
              <w:rPr>
                <w:rFonts w:cs="Calibri"/>
                <w:b/>
                <w:bCs/>
              </w:rPr>
            </w:pPr>
          </w:p>
        </w:tc>
        <w:tc>
          <w:tcPr>
            <w:tcW w:w="2268" w:type="dxa"/>
            <w:gridSpan w:val="2"/>
            <w:tcBorders>
              <w:top w:val="single" w:sz="4" w:space="0" w:color="auto"/>
              <w:left w:val="single" w:sz="4" w:space="0" w:color="auto"/>
              <w:bottom w:val="single" w:sz="4" w:space="0" w:color="auto"/>
              <w:right w:val="single" w:sz="4" w:space="0" w:color="auto"/>
            </w:tcBorders>
            <w:vAlign w:val="center"/>
          </w:tcPr>
          <w:p w14:paraId="673492A5" w14:textId="77777777" w:rsidR="0084720A" w:rsidRPr="00D01AF7" w:rsidRDefault="0084720A">
            <w:pPr>
              <w:spacing w:before="0"/>
              <w:rPr>
                <w:rFonts w:cs="Calibri"/>
                <w:b/>
                <w:bCs/>
              </w:rPr>
            </w:pPr>
          </w:p>
        </w:tc>
        <w:tc>
          <w:tcPr>
            <w:tcW w:w="2348" w:type="dxa"/>
            <w:gridSpan w:val="2"/>
            <w:tcBorders>
              <w:top w:val="single" w:sz="4" w:space="0" w:color="auto"/>
              <w:left w:val="single" w:sz="4" w:space="0" w:color="auto"/>
              <w:bottom w:val="single" w:sz="4" w:space="0" w:color="auto"/>
              <w:right w:val="single" w:sz="4" w:space="0" w:color="auto"/>
            </w:tcBorders>
            <w:vAlign w:val="center"/>
          </w:tcPr>
          <w:p w14:paraId="66EABA1A" w14:textId="77777777" w:rsidR="0084720A" w:rsidRPr="00D01AF7" w:rsidRDefault="0084720A">
            <w:pPr>
              <w:spacing w:before="0"/>
              <w:rPr>
                <w:rFonts w:cs="Calibri"/>
                <w:b/>
                <w:bCs/>
              </w:rPr>
            </w:pPr>
          </w:p>
        </w:tc>
        <w:tc>
          <w:tcPr>
            <w:tcW w:w="2640" w:type="dxa"/>
            <w:gridSpan w:val="2"/>
            <w:tcBorders>
              <w:top w:val="single" w:sz="4" w:space="0" w:color="auto"/>
              <w:left w:val="single" w:sz="4" w:space="0" w:color="auto"/>
              <w:bottom w:val="single" w:sz="4" w:space="0" w:color="auto"/>
              <w:right w:val="single" w:sz="4" w:space="0" w:color="auto"/>
            </w:tcBorders>
            <w:vAlign w:val="center"/>
          </w:tcPr>
          <w:p w14:paraId="55F26271" w14:textId="77777777" w:rsidR="0084720A" w:rsidRPr="00D01AF7" w:rsidRDefault="0084720A">
            <w:pPr>
              <w:spacing w:before="0"/>
              <w:rPr>
                <w:rFonts w:cs="Calibri"/>
                <w:b/>
                <w:bCs/>
              </w:rPr>
            </w:pPr>
          </w:p>
        </w:tc>
        <w:tc>
          <w:tcPr>
            <w:tcW w:w="1713" w:type="dxa"/>
            <w:gridSpan w:val="2"/>
            <w:tcBorders>
              <w:top w:val="single" w:sz="4" w:space="0" w:color="auto"/>
              <w:left w:val="single" w:sz="4" w:space="0" w:color="auto"/>
              <w:bottom w:val="single" w:sz="4" w:space="0" w:color="auto"/>
              <w:right w:val="single" w:sz="4" w:space="0" w:color="auto"/>
            </w:tcBorders>
            <w:vAlign w:val="center"/>
          </w:tcPr>
          <w:p w14:paraId="4EB77193" w14:textId="77777777" w:rsidR="0084720A" w:rsidRPr="00D01AF7" w:rsidRDefault="0084720A">
            <w:pPr>
              <w:spacing w:before="0"/>
              <w:rPr>
                <w:rFonts w:cs="Calibri"/>
                <w:b/>
                <w:bCs/>
              </w:rPr>
            </w:pPr>
          </w:p>
        </w:tc>
        <w:tc>
          <w:tcPr>
            <w:tcW w:w="1907" w:type="dxa"/>
            <w:gridSpan w:val="2"/>
            <w:tcBorders>
              <w:top w:val="single" w:sz="4" w:space="0" w:color="auto"/>
              <w:left w:val="single" w:sz="4" w:space="0" w:color="auto"/>
              <w:bottom w:val="single" w:sz="4" w:space="0" w:color="auto"/>
              <w:right w:val="single" w:sz="4" w:space="0" w:color="auto"/>
            </w:tcBorders>
            <w:vAlign w:val="center"/>
          </w:tcPr>
          <w:p w14:paraId="6E8CFD26" w14:textId="77777777" w:rsidR="0084720A" w:rsidRPr="00D01AF7" w:rsidRDefault="0084720A">
            <w:pPr>
              <w:spacing w:before="0"/>
              <w:rPr>
                <w:rFonts w:cs="Calibri"/>
                <w:b/>
                <w:bCs/>
              </w:rPr>
            </w:pPr>
          </w:p>
        </w:tc>
        <w:tc>
          <w:tcPr>
            <w:tcW w:w="279" w:type="dxa"/>
            <w:tcBorders>
              <w:top w:val="nil"/>
              <w:left w:val="nil"/>
              <w:bottom w:val="nil"/>
              <w:right w:val="nil"/>
            </w:tcBorders>
            <w:vAlign w:val="center"/>
            <w:hideMark/>
          </w:tcPr>
          <w:p w14:paraId="31D89876" w14:textId="77777777" w:rsidR="0084720A" w:rsidRPr="00D01AF7" w:rsidRDefault="0084720A">
            <w:pPr>
              <w:rPr>
                <w:rFonts w:cs="Calibri"/>
                <w:b/>
                <w:bCs/>
              </w:rPr>
            </w:pPr>
          </w:p>
        </w:tc>
      </w:tr>
      <w:tr w:rsidR="0084720A" w:rsidRPr="00D01AF7" w14:paraId="1A4ACDFF" w14:textId="77777777" w:rsidTr="00204C1F">
        <w:tc>
          <w:tcPr>
            <w:tcW w:w="993" w:type="dxa"/>
            <w:tcBorders>
              <w:top w:val="nil"/>
              <w:left w:val="nil"/>
              <w:bottom w:val="nil"/>
              <w:right w:val="nil"/>
            </w:tcBorders>
            <w:vAlign w:val="center"/>
            <w:hideMark/>
          </w:tcPr>
          <w:p w14:paraId="6E7D8B08" w14:textId="77777777" w:rsidR="0084720A" w:rsidRPr="00D01AF7" w:rsidRDefault="0084720A">
            <w:pPr>
              <w:spacing w:before="0" w:line="256" w:lineRule="auto"/>
              <w:jc w:val="left"/>
              <w:rPr>
                <w:rFonts w:asciiTheme="minorHAnsi" w:hAnsiTheme="minorHAnsi" w:cstheme="minorBidi"/>
                <w:kern w:val="0"/>
                <w:szCs w:val="20"/>
                <w:lang w:eastAsia="tr-TR"/>
              </w:rPr>
            </w:pPr>
          </w:p>
        </w:tc>
        <w:tc>
          <w:tcPr>
            <w:tcW w:w="1262" w:type="dxa"/>
            <w:tcBorders>
              <w:top w:val="nil"/>
              <w:left w:val="nil"/>
              <w:bottom w:val="nil"/>
              <w:right w:val="nil"/>
            </w:tcBorders>
            <w:vAlign w:val="center"/>
            <w:hideMark/>
          </w:tcPr>
          <w:p w14:paraId="614B95A2" w14:textId="77777777" w:rsidR="0084720A" w:rsidRPr="00D01AF7" w:rsidRDefault="0084720A">
            <w:pPr>
              <w:spacing w:before="0" w:line="256" w:lineRule="auto"/>
              <w:jc w:val="left"/>
              <w:rPr>
                <w:rFonts w:asciiTheme="minorHAnsi" w:hAnsiTheme="minorHAnsi" w:cstheme="minorBidi"/>
                <w:kern w:val="0"/>
                <w:szCs w:val="20"/>
                <w:lang w:eastAsia="tr-TR"/>
              </w:rPr>
            </w:pPr>
          </w:p>
        </w:tc>
        <w:tc>
          <w:tcPr>
            <w:tcW w:w="1290" w:type="dxa"/>
            <w:tcBorders>
              <w:top w:val="nil"/>
              <w:left w:val="nil"/>
              <w:bottom w:val="nil"/>
              <w:right w:val="nil"/>
            </w:tcBorders>
            <w:vAlign w:val="center"/>
            <w:hideMark/>
          </w:tcPr>
          <w:p w14:paraId="2BB85F10" w14:textId="77777777" w:rsidR="0084720A" w:rsidRPr="00D01AF7" w:rsidRDefault="0084720A">
            <w:pPr>
              <w:spacing w:before="0" w:line="256" w:lineRule="auto"/>
              <w:jc w:val="left"/>
              <w:rPr>
                <w:rFonts w:asciiTheme="minorHAnsi" w:hAnsiTheme="minorHAnsi" w:cstheme="minorBidi"/>
                <w:kern w:val="0"/>
                <w:szCs w:val="20"/>
                <w:lang w:eastAsia="tr-TR"/>
              </w:rPr>
            </w:pPr>
          </w:p>
        </w:tc>
        <w:tc>
          <w:tcPr>
            <w:tcW w:w="1365" w:type="dxa"/>
            <w:tcBorders>
              <w:top w:val="nil"/>
              <w:left w:val="nil"/>
              <w:bottom w:val="nil"/>
              <w:right w:val="nil"/>
            </w:tcBorders>
            <w:vAlign w:val="center"/>
            <w:hideMark/>
          </w:tcPr>
          <w:p w14:paraId="5B23C247" w14:textId="77777777" w:rsidR="0084720A" w:rsidRPr="00D01AF7" w:rsidRDefault="0084720A">
            <w:pPr>
              <w:spacing w:before="0" w:line="256" w:lineRule="auto"/>
              <w:jc w:val="left"/>
              <w:rPr>
                <w:rFonts w:asciiTheme="minorHAnsi" w:hAnsiTheme="minorHAnsi" w:cstheme="minorBidi"/>
                <w:kern w:val="0"/>
                <w:szCs w:val="20"/>
                <w:lang w:eastAsia="tr-TR"/>
              </w:rPr>
            </w:pPr>
          </w:p>
        </w:tc>
        <w:tc>
          <w:tcPr>
            <w:tcW w:w="903" w:type="dxa"/>
            <w:tcBorders>
              <w:top w:val="nil"/>
              <w:left w:val="nil"/>
              <w:bottom w:val="nil"/>
              <w:right w:val="nil"/>
            </w:tcBorders>
            <w:vAlign w:val="center"/>
            <w:hideMark/>
          </w:tcPr>
          <w:p w14:paraId="05E0F2FE" w14:textId="77777777" w:rsidR="0084720A" w:rsidRPr="00D01AF7" w:rsidRDefault="0084720A">
            <w:pPr>
              <w:spacing w:before="0" w:line="256" w:lineRule="auto"/>
              <w:jc w:val="left"/>
              <w:rPr>
                <w:rFonts w:asciiTheme="minorHAnsi" w:hAnsiTheme="minorHAnsi" w:cstheme="minorBidi"/>
                <w:kern w:val="0"/>
                <w:szCs w:val="20"/>
                <w:lang w:eastAsia="tr-TR"/>
              </w:rPr>
            </w:pPr>
          </w:p>
        </w:tc>
        <w:tc>
          <w:tcPr>
            <w:tcW w:w="1321" w:type="dxa"/>
            <w:tcBorders>
              <w:top w:val="nil"/>
              <w:left w:val="nil"/>
              <w:bottom w:val="nil"/>
              <w:right w:val="nil"/>
            </w:tcBorders>
            <w:vAlign w:val="center"/>
            <w:hideMark/>
          </w:tcPr>
          <w:p w14:paraId="21D69B8B" w14:textId="77777777" w:rsidR="0084720A" w:rsidRPr="00D01AF7" w:rsidRDefault="0084720A">
            <w:pPr>
              <w:spacing w:before="0" w:line="256" w:lineRule="auto"/>
              <w:jc w:val="left"/>
              <w:rPr>
                <w:rFonts w:asciiTheme="minorHAnsi" w:hAnsiTheme="minorHAnsi" w:cstheme="minorBidi"/>
                <w:kern w:val="0"/>
                <w:szCs w:val="20"/>
                <w:lang w:eastAsia="tr-TR"/>
              </w:rPr>
            </w:pPr>
          </w:p>
        </w:tc>
        <w:tc>
          <w:tcPr>
            <w:tcW w:w="1027" w:type="dxa"/>
            <w:tcBorders>
              <w:top w:val="nil"/>
              <w:left w:val="nil"/>
              <w:bottom w:val="nil"/>
              <w:right w:val="nil"/>
            </w:tcBorders>
            <w:vAlign w:val="center"/>
            <w:hideMark/>
          </w:tcPr>
          <w:p w14:paraId="4119EFD9" w14:textId="77777777" w:rsidR="0084720A" w:rsidRPr="00D01AF7" w:rsidRDefault="0084720A">
            <w:pPr>
              <w:spacing w:before="0" w:line="256" w:lineRule="auto"/>
              <w:jc w:val="left"/>
              <w:rPr>
                <w:rFonts w:asciiTheme="minorHAnsi" w:hAnsiTheme="minorHAnsi" w:cstheme="minorBidi"/>
                <w:kern w:val="0"/>
                <w:szCs w:val="20"/>
                <w:lang w:eastAsia="tr-TR"/>
              </w:rPr>
            </w:pPr>
          </w:p>
        </w:tc>
        <w:tc>
          <w:tcPr>
            <w:tcW w:w="600" w:type="dxa"/>
            <w:tcBorders>
              <w:top w:val="nil"/>
              <w:left w:val="nil"/>
              <w:bottom w:val="nil"/>
              <w:right w:val="nil"/>
            </w:tcBorders>
            <w:vAlign w:val="center"/>
            <w:hideMark/>
          </w:tcPr>
          <w:p w14:paraId="1B133532" w14:textId="77777777" w:rsidR="0084720A" w:rsidRPr="00D01AF7" w:rsidRDefault="0084720A">
            <w:pPr>
              <w:spacing w:before="0" w:line="256" w:lineRule="auto"/>
              <w:jc w:val="left"/>
              <w:rPr>
                <w:rFonts w:asciiTheme="minorHAnsi" w:hAnsiTheme="minorHAnsi" w:cstheme="minorBidi"/>
                <w:kern w:val="0"/>
                <w:szCs w:val="20"/>
                <w:lang w:eastAsia="tr-TR"/>
              </w:rPr>
            </w:pPr>
          </w:p>
        </w:tc>
        <w:tc>
          <w:tcPr>
            <w:tcW w:w="2040" w:type="dxa"/>
            <w:tcBorders>
              <w:top w:val="nil"/>
              <w:left w:val="nil"/>
              <w:bottom w:val="nil"/>
              <w:right w:val="nil"/>
            </w:tcBorders>
            <w:vAlign w:val="center"/>
            <w:hideMark/>
          </w:tcPr>
          <w:p w14:paraId="4AEC7F14" w14:textId="77777777" w:rsidR="0084720A" w:rsidRPr="00D01AF7" w:rsidRDefault="0084720A">
            <w:pPr>
              <w:spacing w:before="0" w:line="256" w:lineRule="auto"/>
              <w:jc w:val="left"/>
              <w:rPr>
                <w:rFonts w:asciiTheme="minorHAnsi" w:hAnsiTheme="minorHAnsi" w:cstheme="minorBidi"/>
                <w:kern w:val="0"/>
                <w:szCs w:val="20"/>
                <w:lang w:eastAsia="tr-TR"/>
              </w:rPr>
            </w:pPr>
          </w:p>
        </w:tc>
        <w:tc>
          <w:tcPr>
            <w:tcW w:w="705" w:type="dxa"/>
            <w:tcBorders>
              <w:top w:val="nil"/>
              <w:left w:val="nil"/>
              <w:bottom w:val="nil"/>
              <w:right w:val="nil"/>
            </w:tcBorders>
            <w:vAlign w:val="center"/>
            <w:hideMark/>
          </w:tcPr>
          <w:p w14:paraId="6DD3F9C8" w14:textId="77777777" w:rsidR="0084720A" w:rsidRPr="00D01AF7" w:rsidRDefault="0084720A">
            <w:pPr>
              <w:spacing w:before="0" w:line="256" w:lineRule="auto"/>
              <w:jc w:val="left"/>
              <w:rPr>
                <w:rFonts w:asciiTheme="minorHAnsi" w:hAnsiTheme="minorHAnsi" w:cstheme="minorBidi"/>
                <w:kern w:val="0"/>
                <w:szCs w:val="20"/>
                <w:lang w:eastAsia="tr-TR"/>
              </w:rPr>
            </w:pPr>
          </w:p>
        </w:tc>
        <w:tc>
          <w:tcPr>
            <w:tcW w:w="1008" w:type="dxa"/>
            <w:tcBorders>
              <w:top w:val="nil"/>
              <w:left w:val="nil"/>
              <w:bottom w:val="nil"/>
              <w:right w:val="nil"/>
            </w:tcBorders>
            <w:vAlign w:val="center"/>
            <w:hideMark/>
          </w:tcPr>
          <w:p w14:paraId="78224D7D" w14:textId="77777777" w:rsidR="0084720A" w:rsidRPr="00D01AF7" w:rsidRDefault="0084720A">
            <w:pPr>
              <w:spacing w:before="0" w:line="256" w:lineRule="auto"/>
              <w:jc w:val="left"/>
              <w:rPr>
                <w:rFonts w:asciiTheme="minorHAnsi" w:hAnsiTheme="minorHAnsi" w:cstheme="minorBidi"/>
                <w:kern w:val="0"/>
                <w:szCs w:val="20"/>
                <w:lang w:eastAsia="tr-TR"/>
              </w:rPr>
            </w:pPr>
          </w:p>
        </w:tc>
        <w:tc>
          <w:tcPr>
            <w:tcW w:w="990" w:type="dxa"/>
            <w:tcBorders>
              <w:top w:val="nil"/>
              <w:left w:val="nil"/>
              <w:bottom w:val="nil"/>
              <w:right w:val="nil"/>
            </w:tcBorders>
            <w:vAlign w:val="center"/>
            <w:hideMark/>
          </w:tcPr>
          <w:p w14:paraId="57039A89" w14:textId="77777777" w:rsidR="0084720A" w:rsidRPr="00D01AF7" w:rsidRDefault="0084720A">
            <w:pPr>
              <w:spacing w:before="0" w:line="256" w:lineRule="auto"/>
              <w:jc w:val="left"/>
              <w:rPr>
                <w:rFonts w:asciiTheme="minorHAnsi" w:hAnsiTheme="minorHAnsi" w:cstheme="minorBidi"/>
                <w:kern w:val="0"/>
                <w:szCs w:val="20"/>
                <w:lang w:eastAsia="tr-TR"/>
              </w:rPr>
            </w:pPr>
          </w:p>
        </w:tc>
        <w:tc>
          <w:tcPr>
            <w:tcW w:w="917" w:type="dxa"/>
            <w:tcBorders>
              <w:top w:val="nil"/>
              <w:left w:val="nil"/>
              <w:bottom w:val="nil"/>
              <w:right w:val="nil"/>
            </w:tcBorders>
            <w:vAlign w:val="center"/>
            <w:hideMark/>
          </w:tcPr>
          <w:p w14:paraId="404C69CA" w14:textId="77777777" w:rsidR="0084720A" w:rsidRPr="00D01AF7" w:rsidRDefault="0084720A">
            <w:pPr>
              <w:spacing w:before="0" w:line="256" w:lineRule="auto"/>
              <w:jc w:val="left"/>
              <w:rPr>
                <w:rFonts w:asciiTheme="minorHAnsi" w:hAnsiTheme="minorHAnsi" w:cstheme="minorBidi"/>
                <w:kern w:val="0"/>
                <w:szCs w:val="20"/>
                <w:lang w:eastAsia="tr-TR"/>
              </w:rPr>
            </w:pPr>
          </w:p>
        </w:tc>
        <w:tc>
          <w:tcPr>
            <w:tcW w:w="279" w:type="dxa"/>
            <w:tcBorders>
              <w:top w:val="nil"/>
              <w:left w:val="nil"/>
              <w:bottom w:val="nil"/>
              <w:right w:val="nil"/>
            </w:tcBorders>
            <w:vAlign w:val="center"/>
            <w:hideMark/>
          </w:tcPr>
          <w:p w14:paraId="4E833310" w14:textId="77777777" w:rsidR="0084720A" w:rsidRPr="00D01AF7" w:rsidRDefault="0084720A">
            <w:r w:rsidRPr="00D01AF7">
              <w:t> </w:t>
            </w:r>
          </w:p>
        </w:tc>
      </w:tr>
    </w:tbl>
    <w:p w14:paraId="42CD79AB" w14:textId="77777777" w:rsidR="0084720A" w:rsidRPr="00D01AF7" w:rsidRDefault="0084720A" w:rsidP="0084720A">
      <w:pPr>
        <w:spacing w:before="0" w:line="256" w:lineRule="auto"/>
        <w:jc w:val="left"/>
        <w:sectPr w:rsidR="0084720A" w:rsidRPr="00D01AF7">
          <w:footerReference w:type="default" r:id="rId124"/>
          <w:pgSz w:w="16840" w:h="11900" w:orient="landscape"/>
          <w:pgMar w:top="1134" w:right="1701" w:bottom="1134" w:left="1701" w:header="851" w:footer="851" w:gutter="0"/>
          <w:cols w:space="708"/>
        </w:sectPr>
      </w:pPr>
    </w:p>
    <w:p w14:paraId="5FC15A47" w14:textId="15ED543E" w:rsidR="0084720A" w:rsidRPr="00D01AF7" w:rsidRDefault="0084720A" w:rsidP="00BD0B4E">
      <w:pPr>
        <w:rPr>
          <w:rFonts w:eastAsia="Times New Roman"/>
          <w:color w:val="000000"/>
          <w:kern w:val="36"/>
          <w:sz w:val="24"/>
          <w:szCs w:val="24"/>
          <w:lang w:eastAsia="tr-TR"/>
        </w:rPr>
      </w:pPr>
      <w:bookmarkStart w:id="566" w:name="_Toc90242468"/>
      <w:r w:rsidRPr="00D01AF7">
        <w:rPr>
          <w:rFonts w:eastAsia="Times New Roman"/>
          <w:b/>
          <w:bCs/>
          <w:color w:val="000000"/>
          <w:kern w:val="36"/>
          <w:sz w:val="24"/>
          <w:szCs w:val="24"/>
          <w:lang w:eastAsia="tr-TR"/>
        </w:rPr>
        <w:lastRenderedPageBreak/>
        <w:t>Contact Information</w:t>
      </w:r>
      <w:bookmarkEnd w:id="566"/>
    </w:p>
    <w:p w14:paraId="17B148BC" w14:textId="77777777" w:rsidR="0084720A" w:rsidRPr="00D01AF7" w:rsidRDefault="0084720A" w:rsidP="0084720A"/>
    <w:p w14:paraId="07402034" w14:textId="77777777" w:rsidR="0084720A" w:rsidRPr="00D01AF7" w:rsidRDefault="0084720A" w:rsidP="0084720A">
      <w:pPr>
        <w:spacing w:before="0" w:line="360" w:lineRule="auto"/>
        <w:rPr>
          <w:rFonts w:cs="Calibri"/>
        </w:rPr>
      </w:pPr>
    </w:p>
    <w:tbl>
      <w:tblPr>
        <w:tblW w:w="5000" w:type="pct"/>
        <w:jc w:val="center"/>
        <w:tblCellMar>
          <w:left w:w="70" w:type="dxa"/>
          <w:right w:w="70" w:type="dxa"/>
        </w:tblCellMar>
        <w:tblLook w:val="04A0" w:firstRow="1" w:lastRow="0" w:firstColumn="1" w:lastColumn="0" w:noHBand="0" w:noVBand="1"/>
      </w:tblPr>
      <w:tblGrid>
        <w:gridCol w:w="2639"/>
        <w:gridCol w:w="2640"/>
        <w:gridCol w:w="1218"/>
        <w:gridCol w:w="1220"/>
        <w:gridCol w:w="1905"/>
      </w:tblGrid>
      <w:tr w:rsidR="0084720A" w:rsidRPr="00D01AF7" w14:paraId="75AF5CEE" w14:textId="77777777" w:rsidTr="0084720A">
        <w:trPr>
          <w:trHeight w:val="300"/>
          <w:jc w:val="center"/>
        </w:trPr>
        <w:tc>
          <w:tcPr>
            <w:tcW w:w="1371" w:type="pct"/>
            <w:tcBorders>
              <w:top w:val="single" w:sz="4" w:space="0" w:color="auto"/>
              <w:left w:val="single" w:sz="4" w:space="0" w:color="auto"/>
              <w:bottom w:val="single" w:sz="4" w:space="0" w:color="auto"/>
              <w:right w:val="single" w:sz="4" w:space="0" w:color="auto"/>
            </w:tcBorders>
            <w:shd w:val="clear" w:color="auto" w:fill="A6A6A6"/>
            <w:vAlign w:val="center"/>
            <w:hideMark/>
          </w:tcPr>
          <w:p w14:paraId="42201E71" w14:textId="77777777" w:rsidR="0084720A" w:rsidRPr="00D01AF7" w:rsidRDefault="0084720A">
            <w:pPr>
              <w:spacing w:before="0"/>
              <w:rPr>
                <w:rFonts w:cs="Calibri"/>
                <w:b/>
                <w:bCs/>
                <w:sz w:val="16"/>
                <w:szCs w:val="16"/>
              </w:rPr>
            </w:pPr>
            <w:r w:rsidRPr="00D01AF7">
              <w:rPr>
                <w:rFonts w:cs="Calibri"/>
                <w:b/>
                <w:bCs/>
                <w:sz w:val="16"/>
                <w:szCs w:val="16"/>
              </w:rPr>
              <w:t>MUSEUM</w:t>
            </w:r>
          </w:p>
        </w:tc>
        <w:tc>
          <w:tcPr>
            <w:tcW w:w="1372" w:type="pct"/>
            <w:tcBorders>
              <w:top w:val="single" w:sz="4" w:space="0" w:color="auto"/>
              <w:left w:val="nil"/>
              <w:bottom w:val="single" w:sz="4" w:space="0" w:color="auto"/>
              <w:right w:val="single" w:sz="4" w:space="0" w:color="auto"/>
            </w:tcBorders>
            <w:shd w:val="clear" w:color="auto" w:fill="A6A6A6"/>
            <w:vAlign w:val="center"/>
            <w:hideMark/>
          </w:tcPr>
          <w:p w14:paraId="653CADB0" w14:textId="77777777" w:rsidR="0084720A" w:rsidRPr="00D01AF7" w:rsidRDefault="0084720A">
            <w:pPr>
              <w:spacing w:before="0"/>
              <w:rPr>
                <w:rFonts w:cs="Calibri"/>
                <w:b/>
                <w:bCs/>
                <w:sz w:val="16"/>
                <w:szCs w:val="16"/>
              </w:rPr>
            </w:pPr>
            <w:r w:rsidRPr="00D01AF7">
              <w:rPr>
                <w:rFonts w:cs="Calibri"/>
                <w:b/>
                <w:bCs/>
                <w:sz w:val="16"/>
                <w:szCs w:val="16"/>
              </w:rPr>
              <w:t>ADDRESS</w:t>
            </w:r>
          </w:p>
        </w:tc>
        <w:tc>
          <w:tcPr>
            <w:tcW w:w="633" w:type="pct"/>
            <w:tcBorders>
              <w:top w:val="single" w:sz="4" w:space="0" w:color="auto"/>
              <w:left w:val="nil"/>
              <w:bottom w:val="single" w:sz="4" w:space="0" w:color="auto"/>
              <w:right w:val="single" w:sz="4" w:space="0" w:color="auto"/>
            </w:tcBorders>
            <w:shd w:val="clear" w:color="auto" w:fill="A6A6A6"/>
            <w:vAlign w:val="center"/>
            <w:hideMark/>
          </w:tcPr>
          <w:p w14:paraId="63E03491" w14:textId="77777777" w:rsidR="0084720A" w:rsidRPr="00D01AF7" w:rsidRDefault="0084720A">
            <w:pPr>
              <w:spacing w:before="0"/>
              <w:rPr>
                <w:rFonts w:cs="Calibri"/>
                <w:b/>
                <w:bCs/>
                <w:sz w:val="16"/>
                <w:szCs w:val="16"/>
              </w:rPr>
            </w:pPr>
            <w:r w:rsidRPr="00D01AF7">
              <w:rPr>
                <w:rFonts w:cs="Calibri"/>
                <w:b/>
                <w:bCs/>
                <w:sz w:val="16"/>
                <w:szCs w:val="16"/>
              </w:rPr>
              <w:t>TELEPHONE</w:t>
            </w:r>
          </w:p>
        </w:tc>
        <w:tc>
          <w:tcPr>
            <w:tcW w:w="634" w:type="pct"/>
            <w:tcBorders>
              <w:top w:val="single" w:sz="4" w:space="0" w:color="auto"/>
              <w:left w:val="nil"/>
              <w:bottom w:val="single" w:sz="4" w:space="0" w:color="auto"/>
              <w:right w:val="single" w:sz="4" w:space="0" w:color="auto"/>
            </w:tcBorders>
            <w:shd w:val="clear" w:color="auto" w:fill="A6A6A6"/>
            <w:vAlign w:val="center"/>
            <w:hideMark/>
          </w:tcPr>
          <w:p w14:paraId="2B4D93A4" w14:textId="77777777" w:rsidR="0084720A" w:rsidRPr="00D01AF7" w:rsidRDefault="0084720A">
            <w:pPr>
              <w:spacing w:before="0"/>
              <w:rPr>
                <w:rFonts w:cs="Calibri"/>
                <w:b/>
                <w:bCs/>
                <w:sz w:val="16"/>
                <w:szCs w:val="16"/>
              </w:rPr>
            </w:pPr>
            <w:r w:rsidRPr="00D01AF7">
              <w:rPr>
                <w:rFonts w:cs="Calibri"/>
                <w:b/>
                <w:bCs/>
                <w:sz w:val="16"/>
                <w:szCs w:val="16"/>
              </w:rPr>
              <w:t>FAX</w:t>
            </w:r>
          </w:p>
        </w:tc>
        <w:tc>
          <w:tcPr>
            <w:tcW w:w="990" w:type="pct"/>
            <w:tcBorders>
              <w:top w:val="single" w:sz="4" w:space="0" w:color="auto"/>
              <w:left w:val="nil"/>
              <w:bottom w:val="single" w:sz="4" w:space="0" w:color="auto"/>
              <w:right w:val="single" w:sz="4" w:space="0" w:color="auto"/>
            </w:tcBorders>
            <w:shd w:val="clear" w:color="auto" w:fill="A6A6A6"/>
            <w:vAlign w:val="center"/>
            <w:hideMark/>
          </w:tcPr>
          <w:p w14:paraId="5A25C2CF" w14:textId="77777777" w:rsidR="0084720A" w:rsidRPr="00D01AF7" w:rsidRDefault="0084720A">
            <w:pPr>
              <w:spacing w:before="0"/>
              <w:rPr>
                <w:rFonts w:cs="Calibri"/>
                <w:b/>
                <w:bCs/>
                <w:sz w:val="16"/>
                <w:szCs w:val="16"/>
              </w:rPr>
            </w:pPr>
            <w:r w:rsidRPr="00D01AF7">
              <w:rPr>
                <w:rFonts w:cs="Calibri"/>
                <w:b/>
                <w:bCs/>
                <w:sz w:val="16"/>
                <w:szCs w:val="16"/>
              </w:rPr>
              <w:t>E-MAIL</w:t>
            </w:r>
          </w:p>
        </w:tc>
      </w:tr>
      <w:tr w:rsidR="0084720A" w:rsidRPr="00D01AF7" w14:paraId="69F590FD" w14:textId="77777777" w:rsidTr="0084720A">
        <w:trPr>
          <w:trHeight w:val="960"/>
          <w:jc w:val="center"/>
        </w:trPr>
        <w:tc>
          <w:tcPr>
            <w:tcW w:w="1371" w:type="pct"/>
            <w:tcBorders>
              <w:top w:val="single" w:sz="4" w:space="0" w:color="auto"/>
              <w:left w:val="single" w:sz="4" w:space="0" w:color="auto"/>
              <w:bottom w:val="single" w:sz="4" w:space="0" w:color="auto"/>
              <w:right w:val="single" w:sz="4" w:space="0" w:color="auto"/>
            </w:tcBorders>
            <w:shd w:val="clear" w:color="auto" w:fill="FFFFFF"/>
            <w:vAlign w:val="center"/>
          </w:tcPr>
          <w:p w14:paraId="638D1F94" w14:textId="77777777" w:rsidR="0084720A" w:rsidRPr="00D01AF7" w:rsidRDefault="0084720A">
            <w:pPr>
              <w:spacing w:before="0"/>
              <w:rPr>
                <w:rFonts w:cs="Calibri"/>
                <w:sz w:val="16"/>
                <w:szCs w:val="16"/>
              </w:rPr>
            </w:pPr>
          </w:p>
        </w:tc>
        <w:tc>
          <w:tcPr>
            <w:tcW w:w="1372" w:type="pct"/>
            <w:tcBorders>
              <w:top w:val="single" w:sz="4" w:space="0" w:color="auto"/>
              <w:left w:val="nil"/>
              <w:bottom w:val="single" w:sz="4" w:space="0" w:color="auto"/>
              <w:right w:val="single" w:sz="4" w:space="0" w:color="auto"/>
            </w:tcBorders>
            <w:shd w:val="clear" w:color="auto" w:fill="FFFFFF"/>
            <w:vAlign w:val="center"/>
          </w:tcPr>
          <w:p w14:paraId="38015A31" w14:textId="77777777" w:rsidR="0084720A" w:rsidRPr="00D01AF7" w:rsidRDefault="0084720A">
            <w:pPr>
              <w:spacing w:before="0"/>
              <w:rPr>
                <w:rFonts w:cs="Calibri"/>
                <w:sz w:val="16"/>
                <w:szCs w:val="16"/>
              </w:rPr>
            </w:pPr>
          </w:p>
        </w:tc>
        <w:tc>
          <w:tcPr>
            <w:tcW w:w="633" w:type="pct"/>
            <w:tcBorders>
              <w:top w:val="single" w:sz="4" w:space="0" w:color="auto"/>
              <w:left w:val="nil"/>
              <w:bottom w:val="single" w:sz="4" w:space="0" w:color="auto"/>
              <w:right w:val="single" w:sz="4" w:space="0" w:color="auto"/>
            </w:tcBorders>
            <w:shd w:val="clear" w:color="auto" w:fill="FFFFFF"/>
            <w:vAlign w:val="center"/>
          </w:tcPr>
          <w:p w14:paraId="26EDD315" w14:textId="77777777" w:rsidR="0084720A" w:rsidRPr="00D01AF7" w:rsidRDefault="0084720A">
            <w:pPr>
              <w:spacing w:before="0"/>
              <w:rPr>
                <w:rFonts w:cs="Calibri"/>
                <w:sz w:val="16"/>
                <w:szCs w:val="16"/>
              </w:rPr>
            </w:pPr>
          </w:p>
        </w:tc>
        <w:tc>
          <w:tcPr>
            <w:tcW w:w="634" w:type="pct"/>
            <w:tcBorders>
              <w:top w:val="single" w:sz="4" w:space="0" w:color="auto"/>
              <w:left w:val="nil"/>
              <w:bottom w:val="single" w:sz="4" w:space="0" w:color="auto"/>
              <w:right w:val="single" w:sz="4" w:space="0" w:color="auto"/>
            </w:tcBorders>
            <w:shd w:val="clear" w:color="auto" w:fill="FFFFFF"/>
            <w:vAlign w:val="center"/>
          </w:tcPr>
          <w:p w14:paraId="0CC798D6" w14:textId="77777777" w:rsidR="0084720A" w:rsidRPr="00D01AF7" w:rsidRDefault="0084720A">
            <w:pPr>
              <w:spacing w:before="0"/>
              <w:rPr>
                <w:rFonts w:cs="Calibri"/>
                <w:sz w:val="16"/>
                <w:szCs w:val="16"/>
              </w:rPr>
            </w:pPr>
          </w:p>
        </w:tc>
        <w:tc>
          <w:tcPr>
            <w:tcW w:w="990" w:type="pct"/>
            <w:tcBorders>
              <w:top w:val="single" w:sz="4" w:space="0" w:color="auto"/>
              <w:left w:val="nil"/>
              <w:bottom w:val="single" w:sz="4" w:space="0" w:color="auto"/>
              <w:right w:val="single" w:sz="4" w:space="0" w:color="auto"/>
            </w:tcBorders>
            <w:shd w:val="clear" w:color="auto" w:fill="FFFFFF"/>
            <w:vAlign w:val="center"/>
          </w:tcPr>
          <w:p w14:paraId="603EF2CD" w14:textId="77777777" w:rsidR="0084720A" w:rsidRPr="00D01AF7" w:rsidRDefault="0084720A">
            <w:pPr>
              <w:spacing w:before="0"/>
              <w:rPr>
                <w:rFonts w:cs="Calibri"/>
                <w:sz w:val="16"/>
                <w:szCs w:val="16"/>
              </w:rPr>
            </w:pPr>
          </w:p>
        </w:tc>
      </w:tr>
    </w:tbl>
    <w:p w14:paraId="0CC8370B" w14:textId="77777777" w:rsidR="0084720A" w:rsidRPr="00D01AF7" w:rsidRDefault="0084720A" w:rsidP="0084720A">
      <w:pPr>
        <w:spacing w:before="0" w:line="360" w:lineRule="auto"/>
        <w:rPr>
          <w:rFonts w:cs="Calibri"/>
        </w:rPr>
      </w:pPr>
    </w:p>
    <w:p w14:paraId="77F46182" w14:textId="77777777" w:rsidR="0084720A" w:rsidRPr="00D01AF7" w:rsidRDefault="0084720A" w:rsidP="0084720A">
      <w:pPr>
        <w:spacing w:before="0" w:line="360" w:lineRule="auto"/>
        <w:rPr>
          <w:rFonts w:cs="Calibri"/>
        </w:rPr>
      </w:pPr>
      <w:r w:rsidRPr="00D01AF7">
        <w:rPr>
          <w:rFonts w:cs="Calibri"/>
        </w:rPr>
        <w:t xml:space="preserve"> </w:t>
      </w:r>
    </w:p>
    <w:tbl>
      <w:tblPr>
        <w:tblW w:w="5000" w:type="pct"/>
        <w:jc w:val="center"/>
        <w:tblCellMar>
          <w:left w:w="70" w:type="dxa"/>
          <w:right w:w="70" w:type="dxa"/>
        </w:tblCellMar>
        <w:tblLook w:val="04A0" w:firstRow="1" w:lastRow="0" w:firstColumn="1" w:lastColumn="0" w:noHBand="0" w:noVBand="1"/>
      </w:tblPr>
      <w:tblGrid>
        <w:gridCol w:w="1449"/>
        <w:gridCol w:w="1833"/>
        <w:gridCol w:w="1965"/>
        <w:gridCol w:w="1307"/>
        <w:gridCol w:w="1174"/>
        <w:gridCol w:w="1894"/>
      </w:tblGrid>
      <w:tr w:rsidR="0084720A" w:rsidRPr="00D01AF7" w14:paraId="58712311" w14:textId="77777777" w:rsidTr="0084720A">
        <w:trPr>
          <w:jc w:val="center"/>
        </w:trPr>
        <w:tc>
          <w:tcPr>
            <w:tcW w:w="718" w:type="pct"/>
            <w:tcBorders>
              <w:top w:val="single" w:sz="4" w:space="0" w:color="auto"/>
              <w:left w:val="single" w:sz="4" w:space="0" w:color="auto"/>
              <w:bottom w:val="single" w:sz="4" w:space="0" w:color="auto"/>
              <w:right w:val="single" w:sz="4" w:space="0" w:color="auto"/>
            </w:tcBorders>
            <w:shd w:val="clear" w:color="auto" w:fill="A6A6A6"/>
            <w:vAlign w:val="center"/>
            <w:hideMark/>
          </w:tcPr>
          <w:p w14:paraId="754DA120" w14:textId="77777777" w:rsidR="0084720A" w:rsidRPr="00D01AF7" w:rsidRDefault="0084720A">
            <w:pPr>
              <w:spacing w:before="0"/>
              <w:jc w:val="left"/>
              <w:rPr>
                <w:rFonts w:cs="Calibri"/>
                <w:b/>
                <w:bCs/>
                <w:sz w:val="16"/>
                <w:szCs w:val="16"/>
              </w:rPr>
            </w:pPr>
            <w:r w:rsidRPr="00D01AF7">
              <w:rPr>
                <w:rFonts w:cs="Calibri"/>
                <w:b/>
                <w:bCs/>
                <w:sz w:val="16"/>
                <w:szCs w:val="16"/>
              </w:rPr>
              <w:t xml:space="preserve">CONSERVATION </w:t>
            </w:r>
          </w:p>
          <w:p w14:paraId="3E2B2DDB" w14:textId="77777777" w:rsidR="0084720A" w:rsidRPr="00D01AF7" w:rsidRDefault="0084720A">
            <w:pPr>
              <w:spacing w:before="0"/>
              <w:jc w:val="left"/>
              <w:rPr>
                <w:rFonts w:cs="Calibri"/>
                <w:b/>
                <w:bCs/>
                <w:sz w:val="16"/>
                <w:szCs w:val="16"/>
              </w:rPr>
            </w:pPr>
            <w:r w:rsidRPr="00D01AF7">
              <w:rPr>
                <w:rFonts w:cs="Calibri"/>
                <w:b/>
                <w:bCs/>
                <w:sz w:val="16"/>
                <w:szCs w:val="16"/>
              </w:rPr>
              <w:t>BOARD</w:t>
            </w:r>
          </w:p>
        </w:tc>
        <w:tc>
          <w:tcPr>
            <w:tcW w:w="960" w:type="pct"/>
            <w:tcBorders>
              <w:top w:val="single" w:sz="4" w:space="0" w:color="auto"/>
              <w:left w:val="nil"/>
              <w:bottom w:val="single" w:sz="4" w:space="0" w:color="auto"/>
              <w:right w:val="single" w:sz="4" w:space="0" w:color="auto"/>
            </w:tcBorders>
            <w:shd w:val="clear" w:color="auto" w:fill="A6A6A6"/>
            <w:vAlign w:val="center"/>
            <w:hideMark/>
          </w:tcPr>
          <w:p w14:paraId="198AED53" w14:textId="77777777" w:rsidR="0084720A" w:rsidRPr="00D01AF7" w:rsidRDefault="0084720A">
            <w:pPr>
              <w:spacing w:before="0"/>
              <w:jc w:val="left"/>
              <w:rPr>
                <w:rFonts w:cs="Calibri"/>
                <w:b/>
                <w:bCs/>
                <w:sz w:val="16"/>
                <w:szCs w:val="16"/>
              </w:rPr>
            </w:pPr>
            <w:r w:rsidRPr="00D01AF7">
              <w:rPr>
                <w:rFonts w:cs="Calibri"/>
                <w:b/>
                <w:bCs/>
                <w:sz w:val="16"/>
                <w:szCs w:val="16"/>
              </w:rPr>
              <w:t xml:space="preserve">AREAS OF </w:t>
            </w:r>
          </w:p>
          <w:p w14:paraId="01BF3690" w14:textId="77777777" w:rsidR="0084720A" w:rsidRPr="00D01AF7" w:rsidRDefault="0084720A">
            <w:pPr>
              <w:spacing w:before="0"/>
              <w:jc w:val="left"/>
              <w:rPr>
                <w:rFonts w:cs="Calibri"/>
                <w:b/>
                <w:bCs/>
                <w:sz w:val="16"/>
                <w:szCs w:val="16"/>
              </w:rPr>
            </w:pPr>
            <w:r w:rsidRPr="00D01AF7">
              <w:rPr>
                <w:rFonts w:cs="Calibri"/>
                <w:b/>
                <w:bCs/>
                <w:sz w:val="16"/>
                <w:szCs w:val="16"/>
              </w:rPr>
              <w:t>RESPONSIBILITY</w:t>
            </w:r>
          </w:p>
        </w:tc>
        <w:tc>
          <w:tcPr>
            <w:tcW w:w="1028" w:type="pct"/>
            <w:tcBorders>
              <w:top w:val="single" w:sz="4" w:space="0" w:color="auto"/>
              <w:left w:val="nil"/>
              <w:bottom w:val="single" w:sz="4" w:space="0" w:color="auto"/>
              <w:right w:val="single" w:sz="4" w:space="0" w:color="auto"/>
            </w:tcBorders>
            <w:shd w:val="clear" w:color="auto" w:fill="A6A6A6"/>
            <w:vAlign w:val="center"/>
            <w:hideMark/>
          </w:tcPr>
          <w:p w14:paraId="1F9CE8A3" w14:textId="77777777" w:rsidR="0084720A" w:rsidRPr="00D01AF7" w:rsidRDefault="0084720A">
            <w:pPr>
              <w:spacing w:before="0"/>
              <w:jc w:val="left"/>
              <w:rPr>
                <w:rFonts w:cs="Calibri"/>
                <w:b/>
                <w:bCs/>
                <w:sz w:val="16"/>
                <w:szCs w:val="16"/>
              </w:rPr>
            </w:pPr>
            <w:r w:rsidRPr="00D01AF7">
              <w:rPr>
                <w:rFonts w:cs="Calibri"/>
                <w:b/>
                <w:bCs/>
                <w:sz w:val="16"/>
                <w:szCs w:val="16"/>
              </w:rPr>
              <w:t>ADDRESS</w:t>
            </w:r>
          </w:p>
        </w:tc>
        <w:tc>
          <w:tcPr>
            <w:tcW w:w="686" w:type="pct"/>
            <w:tcBorders>
              <w:top w:val="single" w:sz="4" w:space="0" w:color="auto"/>
              <w:left w:val="nil"/>
              <w:bottom w:val="single" w:sz="4" w:space="0" w:color="auto"/>
              <w:right w:val="single" w:sz="4" w:space="0" w:color="auto"/>
            </w:tcBorders>
            <w:shd w:val="clear" w:color="auto" w:fill="A6A6A6"/>
            <w:vAlign w:val="center"/>
            <w:hideMark/>
          </w:tcPr>
          <w:p w14:paraId="61958324" w14:textId="77777777" w:rsidR="0084720A" w:rsidRPr="00D01AF7" w:rsidRDefault="0084720A">
            <w:pPr>
              <w:spacing w:before="0"/>
              <w:jc w:val="left"/>
              <w:rPr>
                <w:rFonts w:cs="Calibri"/>
                <w:b/>
                <w:bCs/>
                <w:sz w:val="16"/>
                <w:szCs w:val="16"/>
              </w:rPr>
            </w:pPr>
            <w:r w:rsidRPr="00D01AF7">
              <w:rPr>
                <w:rFonts w:cs="Calibri"/>
                <w:b/>
                <w:bCs/>
                <w:sz w:val="16"/>
                <w:szCs w:val="16"/>
              </w:rPr>
              <w:t>TELEPHONE</w:t>
            </w:r>
          </w:p>
        </w:tc>
        <w:tc>
          <w:tcPr>
            <w:tcW w:w="617" w:type="pct"/>
            <w:tcBorders>
              <w:top w:val="single" w:sz="4" w:space="0" w:color="auto"/>
              <w:left w:val="nil"/>
              <w:bottom w:val="single" w:sz="4" w:space="0" w:color="auto"/>
              <w:right w:val="single" w:sz="4" w:space="0" w:color="auto"/>
            </w:tcBorders>
            <w:shd w:val="clear" w:color="auto" w:fill="A6A6A6"/>
            <w:vAlign w:val="center"/>
            <w:hideMark/>
          </w:tcPr>
          <w:p w14:paraId="3FD4E953" w14:textId="77777777" w:rsidR="0084720A" w:rsidRPr="00D01AF7" w:rsidRDefault="0084720A">
            <w:pPr>
              <w:spacing w:before="0"/>
              <w:jc w:val="left"/>
              <w:rPr>
                <w:rFonts w:cs="Calibri"/>
                <w:b/>
                <w:bCs/>
                <w:sz w:val="16"/>
                <w:szCs w:val="16"/>
              </w:rPr>
            </w:pPr>
            <w:r w:rsidRPr="00D01AF7">
              <w:rPr>
                <w:rFonts w:cs="Calibri"/>
                <w:b/>
                <w:bCs/>
                <w:sz w:val="16"/>
                <w:szCs w:val="16"/>
              </w:rPr>
              <w:t>FAX</w:t>
            </w:r>
          </w:p>
        </w:tc>
        <w:tc>
          <w:tcPr>
            <w:tcW w:w="991" w:type="pct"/>
            <w:tcBorders>
              <w:top w:val="single" w:sz="4" w:space="0" w:color="auto"/>
              <w:left w:val="nil"/>
              <w:bottom w:val="single" w:sz="4" w:space="0" w:color="auto"/>
              <w:right w:val="single" w:sz="4" w:space="0" w:color="auto"/>
            </w:tcBorders>
            <w:shd w:val="clear" w:color="auto" w:fill="A6A6A6"/>
            <w:vAlign w:val="center"/>
            <w:hideMark/>
          </w:tcPr>
          <w:p w14:paraId="6607E88C" w14:textId="77777777" w:rsidR="0084720A" w:rsidRPr="00D01AF7" w:rsidRDefault="0084720A">
            <w:pPr>
              <w:spacing w:before="0"/>
              <w:jc w:val="left"/>
              <w:rPr>
                <w:rFonts w:cs="Calibri"/>
                <w:b/>
                <w:bCs/>
                <w:sz w:val="16"/>
                <w:szCs w:val="16"/>
              </w:rPr>
            </w:pPr>
            <w:r w:rsidRPr="00D01AF7">
              <w:rPr>
                <w:rFonts w:cs="Calibri"/>
                <w:b/>
                <w:bCs/>
                <w:sz w:val="16"/>
                <w:szCs w:val="16"/>
              </w:rPr>
              <w:t>E-MAIL</w:t>
            </w:r>
          </w:p>
        </w:tc>
      </w:tr>
      <w:tr w:rsidR="0084720A" w:rsidRPr="00D01AF7" w14:paraId="73C72F8D" w14:textId="77777777" w:rsidTr="0084720A">
        <w:trPr>
          <w:trHeight w:val="958"/>
          <w:jc w:val="center"/>
        </w:trPr>
        <w:tc>
          <w:tcPr>
            <w:tcW w:w="718" w:type="pct"/>
            <w:tcBorders>
              <w:top w:val="nil"/>
              <w:left w:val="single" w:sz="4" w:space="0" w:color="auto"/>
              <w:bottom w:val="single" w:sz="4" w:space="0" w:color="auto"/>
              <w:right w:val="single" w:sz="4" w:space="0" w:color="auto"/>
            </w:tcBorders>
            <w:shd w:val="clear" w:color="auto" w:fill="FFFFFF"/>
            <w:vAlign w:val="center"/>
          </w:tcPr>
          <w:p w14:paraId="075B25B6" w14:textId="77777777" w:rsidR="0084720A" w:rsidRPr="00D01AF7" w:rsidRDefault="0084720A">
            <w:pPr>
              <w:spacing w:before="0"/>
              <w:rPr>
                <w:rFonts w:cs="Calibri"/>
                <w:sz w:val="16"/>
                <w:szCs w:val="16"/>
              </w:rPr>
            </w:pPr>
          </w:p>
        </w:tc>
        <w:tc>
          <w:tcPr>
            <w:tcW w:w="960" w:type="pct"/>
            <w:tcBorders>
              <w:top w:val="nil"/>
              <w:left w:val="nil"/>
              <w:bottom w:val="single" w:sz="4" w:space="0" w:color="auto"/>
              <w:right w:val="single" w:sz="4" w:space="0" w:color="auto"/>
            </w:tcBorders>
            <w:shd w:val="clear" w:color="auto" w:fill="FFFFFF"/>
            <w:vAlign w:val="center"/>
          </w:tcPr>
          <w:p w14:paraId="4EC2651F" w14:textId="77777777" w:rsidR="0084720A" w:rsidRPr="00D01AF7" w:rsidRDefault="0084720A">
            <w:pPr>
              <w:spacing w:before="0"/>
              <w:rPr>
                <w:rFonts w:cs="Calibri"/>
                <w:sz w:val="16"/>
                <w:szCs w:val="16"/>
              </w:rPr>
            </w:pPr>
          </w:p>
        </w:tc>
        <w:tc>
          <w:tcPr>
            <w:tcW w:w="1028" w:type="pct"/>
            <w:tcBorders>
              <w:top w:val="nil"/>
              <w:left w:val="nil"/>
              <w:bottom w:val="single" w:sz="4" w:space="0" w:color="auto"/>
              <w:right w:val="single" w:sz="4" w:space="0" w:color="auto"/>
            </w:tcBorders>
            <w:shd w:val="clear" w:color="auto" w:fill="FFFFFF"/>
            <w:vAlign w:val="center"/>
          </w:tcPr>
          <w:p w14:paraId="12AE4456" w14:textId="77777777" w:rsidR="0084720A" w:rsidRPr="00D01AF7" w:rsidRDefault="0084720A">
            <w:pPr>
              <w:spacing w:before="0"/>
              <w:rPr>
                <w:rFonts w:cs="Calibri"/>
                <w:sz w:val="16"/>
                <w:szCs w:val="16"/>
              </w:rPr>
            </w:pPr>
          </w:p>
        </w:tc>
        <w:tc>
          <w:tcPr>
            <w:tcW w:w="686" w:type="pct"/>
            <w:tcBorders>
              <w:top w:val="nil"/>
              <w:left w:val="nil"/>
              <w:bottom w:val="single" w:sz="4" w:space="0" w:color="auto"/>
              <w:right w:val="single" w:sz="4" w:space="0" w:color="auto"/>
            </w:tcBorders>
            <w:shd w:val="clear" w:color="auto" w:fill="FFFFFF"/>
            <w:vAlign w:val="center"/>
          </w:tcPr>
          <w:p w14:paraId="42804433" w14:textId="77777777" w:rsidR="0084720A" w:rsidRPr="00D01AF7" w:rsidRDefault="0084720A">
            <w:pPr>
              <w:spacing w:before="0"/>
              <w:rPr>
                <w:rFonts w:cs="Calibri"/>
                <w:sz w:val="16"/>
                <w:szCs w:val="16"/>
              </w:rPr>
            </w:pPr>
          </w:p>
        </w:tc>
        <w:tc>
          <w:tcPr>
            <w:tcW w:w="617" w:type="pct"/>
            <w:tcBorders>
              <w:top w:val="nil"/>
              <w:left w:val="nil"/>
              <w:bottom w:val="single" w:sz="4" w:space="0" w:color="auto"/>
              <w:right w:val="single" w:sz="4" w:space="0" w:color="auto"/>
            </w:tcBorders>
            <w:shd w:val="clear" w:color="auto" w:fill="FFFFFF"/>
            <w:vAlign w:val="center"/>
          </w:tcPr>
          <w:p w14:paraId="4DC531C4" w14:textId="77777777" w:rsidR="0084720A" w:rsidRPr="00D01AF7" w:rsidRDefault="0084720A">
            <w:pPr>
              <w:spacing w:before="0"/>
              <w:rPr>
                <w:rFonts w:cs="Calibri"/>
                <w:sz w:val="16"/>
                <w:szCs w:val="16"/>
              </w:rPr>
            </w:pPr>
          </w:p>
        </w:tc>
        <w:tc>
          <w:tcPr>
            <w:tcW w:w="991" w:type="pct"/>
            <w:tcBorders>
              <w:top w:val="nil"/>
              <w:left w:val="nil"/>
              <w:bottom w:val="single" w:sz="4" w:space="0" w:color="auto"/>
              <w:right w:val="single" w:sz="4" w:space="0" w:color="auto"/>
            </w:tcBorders>
            <w:shd w:val="clear" w:color="auto" w:fill="FFFFFF"/>
            <w:vAlign w:val="center"/>
          </w:tcPr>
          <w:p w14:paraId="211312DB" w14:textId="77777777" w:rsidR="0084720A" w:rsidRPr="00D01AF7" w:rsidRDefault="0084720A">
            <w:pPr>
              <w:spacing w:before="0"/>
              <w:rPr>
                <w:rFonts w:cs="Calibri"/>
                <w:sz w:val="16"/>
                <w:szCs w:val="16"/>
              </w:rPr>
            </w:pPr>
          </w:p>
        </w:tc>
      </w:tr>
    </w:tbl>
    <w:p w14:paraId="3B7825D1" w14:textId="77777777" w:rsidR="0084720A" w:rsidRPr="00D01AF7" w:rsidRDefault="0084720A" w:rsidP="0084720A">
      <w:pPr>
        <w:spacing w:before="0" w:after="160" w:line="256" w:lineRule="auto"/>
        <w:jc w:val="left"/>
      </w:pPr>
    </w:p>
    <w:p w14:paraId="7C6CBD50" w14:textId="161EC5F9" w:rsidR="00CA25D8" w:rsidRPr="00D01AF7" w:rsidRDefault="00CA25D8" w:rsidP="00CA25D8">
      <w:pPr>
        <w:pStyle w:val="Balk1"/>
        <w:numPr>
          <w:ilvl w:val="0"/>
          <w:numId w:val="0"/>
        </w:numPr>
        <w:spacing w:after="240"/>
        <w:rPr>
          <w:rFonts w:cs="Tahoma"/>
        </w:rPr>
      </w:pPr>
      <w:bookmarkStart w:id="567" w:name="_Toc129783833"/>
      <w:r w:rsidRPr="00D01AF7">
        <w:rPr>
          <w:rFonts w:cs="Tahoma"/>
        </w:rPr>
        <w:lastRenderedPageBreak/>
        <w:t>A</w:t>
      </w:r>
      <w:r w:rsidR="00773BC2" w:rsidRPr="00D01AF7">
        <w:rPr>
          <w:rFonts w:cs="Tahoma"/>
        </w:rPr>
        <w:t>nne</w:t>
      </w:r>
      <w:r w:rsidRPr="00D01AF7">
        <w:rPr>
          <w:rFonts w:cs="Tahoma"/>
        </w:rPr>
        <w:t>x</w:t>
      </w:r>
      <w:r w:rsidR="00773BC2" w:rsidRPr="00D01AF7">
        <w:rPr>
          <w:rFonts w:cs="Tahoma"/>
        </w:rPr>
        <w:t xml:space="preserve"> </w:t>
      </w:r>
      <w:r w:rsidRPr="00D01AF7">
        <w:rPr>
          <w:rFonts w:cs="Tahoma"/>
        </w:rPr>
        <w:t>14</w:t>
      </w:r>
      <w:r w:rsidR="00773BC2" w:rsidRPr="00D01AF7">
        <w:rPr>
          <w:rFonts w:cs="Tahoma"/>
        </w:rPr>
        <w:t>.</w:t>
      </w:r>
      <w:r w:rsidRPr="00D01AF7">
        <w:rPr>
          <w:rFonts w:cs="Tahoma"/>
        </w:rPr>
        <w:t xml:space="preserve"> Sample Commitment Letter</w:t>
      </w:r>
      <w:bookmarkEnd w:id="567"/>
    </w:p>
    <w:p w14:paraId="7C0314E8" w14:textId="5F246074" w:rsidR="00D0223D" w:rsidRPr="00A4792F" w:rsidRDefault="000D1B7F" w:rsidP="00637E5E">
      <w:pPr>
        <w:pStyle w:val="xxmsonormal"/>
        <w:shd w:val="clear" w:color="auto" w:fill="FFFFFF"/>
        <w:spacing w:before="0" w:beforeAutospacing="0" w:after="0" w:afterAutospacing="0"/>
        <w:jc w:val="both"/>
        <w:rPr>
          <w:rFonts w:ascii="Tahoma" w:hAnsi="Tahoma" w:cs="Tahoma"/>
          <w:sz w:val="20"/>
          <w:szCs w:val="20"/>
        </w:rPr>
      </w:pPr>
      <w:r w:rsidRPr="00D01AF7">
        <w:rPr>
          <w:rFonts w:ascii="Tahoma" w:hAnsi="Tahoma" w:cs="Tahoma"/>
          <w:sz w:val="20"/>
          <w:szCs w:val="20"/>
        </w:rPr>
        <w:t xml:space="preserve">The Commitment Letter </w:t>
      </w:r>
      <w:r w:rsidR="00F810B8" w:rsidRPr="00D01AF7">
        <w:rPr>
          <w:rFonts w:ascii="Tahoma" w:hAnsi="Tahoma" w:cs="Tahoma"/>
          <w:sz w:val="20"/>
          <w:szCs w:val="20"/>
        </w:rPr>
        <w:t xml:space="preserve">is </w:t>
      </w:r>
      <w:r w:rsidRPr="00D01AF7">
        <w:rPr>
          <w:rFonts w:ascii="Tahoma" w:hAnsi="Tahoma" w:cs="Tahoma"/>
          <w:sz w:val="20"/>
          <w:szCs w:val="20"/>
        </w:rPr>
        <w:t>to be included as an annex to the contracts between rights</w:t>
      </w:r>
      <w:r w:rsidR="003C4867" w:rsidRPr="00D01AF7">
        <w:rPr>
          <w:rFonts w:ascii="Tahoma" w:hAnsi="Tahoma" w:cs="Tahoma"/>
          <w:sz w:val="20"/>
          <w:szCs w:val="20"/>
        </w:rPr>
        <w:t xml:space="preserve"> </w:t>
      </w:r>
      <w:r w:rsidRPr="00D01AF7">
        <w:rPr>
          <w:rFonts w:ascii="Tahoma" w:hAnsi="Tahoma" w:cs="Tahoma"/>
          <w:sz w:val="20"/>
          <w:szCs w:val="20"/>
        </w:rPr>
        <w:t xml:space="preserve">holders and the Contractors. </w:t>
      </w:r>
      <w:r w:rsidR="00F810B8" w:rsidRPr="00D01AF7">
        <w:rPr>
          <w:rFonts w:ascii="Tahoma" w:hAnsi="Tahoma" w:cs="Tahoma"/>
          <w:sz w:val="20"/>
          <w:szCs w:val="20"/>
        </w:rPr>
        <w:t>(The Commitment Letter will be included in the final version of the ESMF).</w:t>
      </w:r>
    </w:p>
    <w:sectPr w:rsidR="00D0223D" w:rsidRPr="00A4792F" w:rsidSect="00A64F9E">
      <w:footerReference w:type="default" r:id="rId125"/>
      <w:pgSz w:w="11900" w:h="16840" w:code="9"/>
      <w:pgMar w:top="2410" w:right="1134" w:bottom="1701" w:left="1134" w:header="851" w:footer="851"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A5EC8D0" w14:textId="77777777" w:rsidR="00A918B0" w:rsidRDefault="00A918B0" w:rsidP="00E23717">
      <w:pPr>
        <w:spacing w:before="0" w:line="240" w:lineRule="auto"/>
      </w:pPr>
      <w:r>
        <w:separator/>
      </w:r>
    </w:p>
  </w:endnote>
  <w:endnote w:type="continuationSeparator" w:id="0">
    <w:p w14:paraId="4AD0E43C" w14:textId="77777777" w:rsidR="00A918B0" w:rsidRDefault="00A918B0" w:rsidP="00E23717">
      <w:pPr>
        <w:spacing w:before="0" w:line="240" w:lineRule="auto"/>
      </w:pPr>
      <w:r>
        <w:continuationSeparator/>
      </w:r>
    </w:p>
  </w:endnote>
  <w:endnote w:type="continuationNotice" w:id="1">
    <w:p w14:paraId="416108E1" w14:textId="77777777" w:rsidR="00A918B0" w:rsidRDefault="00A918B0">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libri">
    <w:panose1 w:val="020F0502020204030204"/>
    <w:charset w:val="A2"/>
    <w:family w:val="swiss"/>
    <w:pitch w:val="variable"/>
    <w:sig w:usb0="E0002EFF" w:usb1="C000247B" w:usb2="00000009" w:usb3="00000000" w:csb0="000001FF" w:csb1="00000000"/>
  </w:font>
  <w:font w:name="Trebuchet MS">
    <w:panose1 w:val="020B0603020202020204"/>
    <w:charset w:val="A2"/>
    <w:family w:val="swiss"/>
    <w:pitch w:val="variable"/>
    <w:sig w:usb0="00000687" w:usb1="00000000" w:usb2="00000000" w:usb3="00000000" w:csb0="0000009F" w:csb1="00000000"/>
  </w:font>
  <w:font w:name="Arial">
    <w:panose1 w:val="020B0604020202020204"/>
    <w:charset w:val="A2"/>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A2"/>
    <w:family w:val="swiss"/>
    <w:pitch w:val="variable"/>
    <w:sig w:usb0="E0002AFF" w:usb1="C000247B" w:usb2="00000009" w:usb3="00000000" w:csb0="000001FF" w:csb1="00000000"/>
  </w:font>
  <w:font w:name="Lucida Grande">
    <w:altName w:val="Segoe UI"/>
    <w:charset w:val="00"/>
    <w:family w:val="swiss"/>
    <w:pitch w:val="variable"/>
    <w:sig w:usb0="E1000AEF" w:usb1="5000A1FF" w:usb2="00000000"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A2"/>
    <w:family w:val="roman"/>
    <w:pitch w:val="variable"/>
    <w:sig w:usb0="E00006FF" w:usb1="420024FF" w:usb2="02000000" w:usb3="00000000" w:csb0="0000019F" w:csb1="00000000"/>
  </w:font>
  <w:font w:name="Segoe UI">
    <w:panose1 w:val="020B0502040204020203"/>
    <w:charset w:val="A2"/>
    <w:family w:val="swiss"/>
    <w:pitch w:val="variable"/>
    <w:sig w:usb0="E4002EFF" w:usb1="C000E47F" w:usb2="00000009" w:usb3="00000000" w:csb0="000001FF" w:csb1="00000000"/>
  </w:font>
  <w:font w:name="Arial Narrow">
    <w:panose1 w:val="020B0606020202030204"/>
    <w:charset w:val="A2"/>
    <w:family w:val="swiss"/>
    <w:pitch w:val="variable"/>
    <w:sig w:usb0="00000287" w:usb1="000008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09F1A4" w14:textId="77777777" w:rsidR="004F21C0" w:rsidRPr="0043484B" w:rsidRDefault="004F21C0" w:rsidP="00E23717">
    <w:pPr>
      <w:pStyle w:val="AltBilgi"/>
    </w:pPr>
  </w:p>
  <w:tbl>
    <w:tblPr>
      <w:tblW w:w="9639" w:type="dxa"/>
      <w:tblBorders>
        <w:top w:val="single" w:sz="4" w:space="0" w:color="auto"/>
        <w:left w:val="single" w:sz="4" w:space="0" w:color="auto"/>
        <w:bottom w:val="single" w:sz="4" w:space="0" w:color="auto"/>
        <w:right w:val="single" w:sz="4" w:space="0" w:color="auto"/>
      </w:tblBorders>
      <w:tblLayout w:type="fixed"/>
      <w:tblCellMar>
        <w:left w:w="57" w:type="dxa"/>
        <w:right w:w="0" w:type="dxa"/>
      </w:tblCellMar>
      <w:tblLook w:val="04A0" w:firstRow="1" w:lastRow="0" w:firstColumn="1" w:lastColumn="0" w:noHBand="0" w:noVBand="1"/>
    </w:tblPr>
    <w:tblGrid>
      <w:gridCol w:w="1377"/>
      <w:gridCol w:w="4820"/>
      <w:gridCol w:w="1101"/>
      <w:gridCol w:w="1377"/>
      <w:gridCol w:w="964"/>
    </w:tblGrid>
    <w:tr w:rsidR="004F21C0" w:rsidRPr="000F5371" w14:paraId="6789AAD0" w14:textId="77777777" w:rsidTr="00E23717">
      <w:trPr>
        <w:cantSplit/>
        <w:trHeight w:val="301"/>
      </w:trPr>
      <w:tc>
        <w:tcPr>
          <w:tcW w:w="1377" w:type="dxa"/>
          <w:tcBorders>
            <w:top w:val="single" w:sz="4" w:space="0" w:color="auto"/>
            <w:left w:val="nil"/>
            <w:bottom w:val="nil"/>
            <w:right w:val="nil"/>
          </w:tcBorders>
        </w:tcPr>
        <w:p w14:paraId="4487D747" w14:textId="77777777" w:rsidR="004F21C0" w:rsidRPr="000F5371" w:rsidRDefault="004F21C0" w:rsidP="00C37CC4">
          <w:pPr>
            <w:pStyle w:val="AltBilgi"/>
            <w:spacing w:line="200" w:lineRule="exact"/>
            <w:rPr>
              <w:sz w:val="16"/>
              <w:szCs w:val="16"/>
            </w:rPr>
          </w:pPr>
          <w:r w:rsidRPr="000F5371">
            <w:rPr>
              <w:sz w:val="16"/>
              <w:szCs w:val="16"/>
            </w:rPr>
            <w:t>Title:</w:t>
          </w:r>
        </w:p>
      </w:tc>
      <w:tc>
        <w:tcPr>
          <w:tcW w:w="4820" w:type="dxa"/>
          <w:tcBorders>
            <w:left w:val="nil"/>
            <w:right w:val="single" w:sz="4" w:space="0" w:color="auto"/>
          </w:tcBorders>
        </w:tcPr>
        <w:p w14:paraId="2A5A8933" w14:textId="58CCEE46" w:rsidR="004F21C0" w:rsidRPr="000F5371" w:rsidRDefault="004F21C0" w:rsidP="00F57FFA">
          <w:pPr>
            <w:pStyle w:val="AltBilgi"/>
            <w:tabs>
              <w:tab w:val="clear" w:pos="4703"/>
              <w:tab w:val="center" w:pos="4662"/>
            </w:tabs>
            <w:spacing w:line="200" w:lineRule="exact"/>
            <w:ind w:right="101"/>
            <w:jc w:val="left"/>
            <w:rPr>
              <w:sz w:val="16"/>
              <w:szCs w:val="16"/>
            </w:rPr>
          </w:pPr>
          <w:r w:rsidRPr="000F5371">
            <w:rPr>
              <w:sz w:val="16"/>
              <w:szCs w:val="16"/>
            </w:rPr>
            <w:t>CLIMATE AND DISASTER RESILIENT CITIES PROJECT</w:t>
          </w:r>
          <w:r w:rsidRPr="00E77699" w:rsidDel="000F5371">
            <w:rPr>
              <w:sz w:val="16"/>
              <w:szCs w:val="16"/>
            </w:rPr>
            <w:t xml:space="preserve"> </w:t>
          </w:r>
          <w:r w:rsidRPr="000F5371">
            <w:rPr>
              <w:sz w:val="16"/>
              <w:szCs w:val="16"/>
            </w:rPr>
            <w:t>Environmental &amp; Social Management Framework</w:t>
          </w:r>
        </w:p>
      </w:tc>
      <w:tc>
        <w:tcPr>
          <w:tcW w:w="1101" w:type="dxa"/>
          <w:tcBorders>
            <w:top w:val="single" w:sz="4" w:space="0" w:color="auto"/>
            <w:left w:val="single" w:sz="4" w:space="0" w:color="auto"/>
            <w:bottom w:val="nil"/>
          </w:tcBorders>
        </w:tcPr>
        <w:p w14:paraId="6E4E2B29" w14:textId="77777777" w:rsidR="004F21C0" w:rsidRPr="000F5371" w:rsidRDefault="004F21C0" w:rsidP="00C37CC4">
          <w:pPr>
            <w:pStyle w:val="AltBilgi"/>
            <w:spacing w:line="200" w:lineRule="exact"/>
            <w:rPr>
              <w:sz w:val="16"/>
              <w:szCs w:val="16"/>
            </w:rPr>
          </w:pPr>
          <w:r w:rsidRPr="000F5371">
            <w:rPr>
              <w:sz w:val="16"/>
              <w:szCs w:val="16"/>
            </w:rPr>
            <w:t>Revision:</w:t>
          </w:r>
        </w:p>
      </w:tc>
      <w:tc>
        <w:tcPr>
          <w:tcW w:w="1377" w:type="dxa"/>
          <w:tcBorders>
            <w:right w:val="single" w:sz="4" w:space="0" w:color="auto"/>
          </w:tcBorders>
        </w:tcPr>
        <w:p w14:paraId="47DAC898" w14:textId="48DDD3CA" w:rsidR="004F21C0" w:rsidRPr="000F5371" w:rsidRDefault="004F21C0" w:rsidP="00C37CC4">
          <w:pPr>
            <w:pStyle w:val="AltBilgi"/>
            <w:spacing w:line="200" w:lineRule="exact"/>
            <w:rPr>
              <w:sz w:val="16"/>
              <w:szCs w:val="16"/>
            </w:rPr>
          </w:pPr>
          <w:r w:rsidRPr="000F5371">
            <w:rPr>
              <w:sz w:val="16"/>
              <w:szCs w:val="16"/>
            </w:rPr>
            <w:t>0</w:t>
          </w:r>
          <w:r w:rsidRPr="00E77699">
            <w:rPr>
              <w:sz w:val="16"/>
              <w:szCs w:val="16"/>
            </w:rPr>
            <w:t>2</w:t>
          </w:r>
        </w:p>
      </w:tc>
      <w:tc>
        <w:tcPr>
          <w:tcW w:w="964" w:type="dxa"/>
          <w:vMerge w:val="restart"/>
          <w:tcBorders>
            <w:top w:val="single" w:sz="4" w:space="0" w:color="auto"/>
            <w:left w:val="single" w:sz="4" w:space="0" w:color="auto"/>
            <w:bottom w:val="single" w:sz="4" w:space="0" w:color="auto"/>
            <w:right w:val="nil"/>
          </w:tcBorders>
          <w:noWrap/>
          <w:tcMar>
            <w:left w:w="0" w:type="dxa"/>
            <w:right w:w="0" w:type="dxa"/>
          </w:tcMar>
          <w:vAlign w:val="center"/>
        </w:tcPr>
        <w:p w14:paraId="2F4E3D12" w14:textId="77777777" w:rsidR="004F21C0" w:rsidRPr="000F5371" w:rsidRDefault="004F21C0" w:rsidP="00C37CC4">
          <w:pPr>
            <w:pStyle w:val="AltBilgi"/>
            <w:jc w:val="center"/>
            <w:rPr>
              <w:b/>
            </w:rPr>
          </w:pPr>
        </w:p>
      </w:tc>
    </w:tr>
    <w:tr w:rsidR="004F21C0" w:rsidRPr="0043484B" w14:paraId="689BB8F0" w14:textId="77777777" w:rsidTr="00E23717">
      <w:trPr>
        <w:cantSplit/>
        <w:trHeight w:val="301"/>
      </w:trPr>
      <w:tc>
        <w:tcPr>
          <w:tcW w:w="1377" w:type="dxa"/>
          <w:tcBorders>
            <w:top w:val="nil"/>
            <w:left w:val="nil"/>
            <w:bottom w:val="single" w:sz="4" w:space="0" w:color="auto"/>
          </w:tcBorders>
        </w:tcPr>
        <w:p w14:paraId="276ACE26" w14:textId="77777777" w:rsidR="004F21C0" w:rsidRPr="000F5371" w:rsidRDefault="004F21C0" w:rsidP="00E23717">
          <w:pPr>
            <w:pStyle w:val="AltBilgi"/>
            <w:spacing w:line="200" w:lineRule="exact"/>
            <w:rPr>
              <w:sz w:val="16"/>
              <w:szCs w:val="16"/>
            </w:rPr>
          </w:pPr>
          <w:r w:rsidRPr="000F5371">
            <w:rPr>
              <w:sz w:val="16"/>
              <w:szCs w:val="16"/>
            </w:rPr>
            <w:t>DocID:</w:t>
          </w:r>
        </w:p>
      </w:tc>
      <w:tc>
        <w:tcPr>
          <w:tcW w:w="4820" w:type="dxa"/>
          <w:tcBorders>
            <w:right w:val="single" w:sz="4" w:space="0" w:color="auto"/>
          </w:tcBorders>
        </w:tcPr>
        <w:p w14:paraId="47734073" w14:textId="1B59D380" w:rsidR="004F21C0" w:rsidRPr="000F5371" w:rsidRDefault="004F21C0" w:rsidP="00F57FFA">
          <w:pPr>
            <w:pStyle w:val="AltBilgi"/>
            <w:spacing w:line="200" w:lineRule="exact"/>
            <w:rPr>
              <w:sz w:val="16"/>
              <w:szCs w:val="16"/>
            </w:rPr>
          </w:pPr>
          <w:r w:rsidRPr="000F5371">
            <w:rPr>
              <w:sz w:val="16"/>
              <w:szCs w:val="16"/>
            </w:rPr>
            <w:t>CNR-REP-URP-1</w:t>
          </w:r>
        </w:p>
      </w:tc>
      <w:tc>
        <w:tcPr>
          <w:tcW w:w="1101" w:type="dxa"/>
          <w:tcBorders>
            <w:top w:val="nil"/>
            <w:left w:val="single" w:sz="4" w:space="0" w:color="auto"/>
            <w:bottom w:val="single" w:sz="4" w:space="0" w:color="auto"/>
          </w:tcBorders>
        </w:tcPr>
        <w:p w14:paraId="2B7C61E8" w14:textId="77777777" w:rsidR="004F21C0" w:rsidRPr="000F5371" w:rsidRDefault="004F21C0" w:rsidP="00E23717">
          <w:pPr>
            <w:pStyle w:val="AltBilgi"/>
            <w:spacing w:line="200" w:lineRule="exact"/>
            <w:rPr>
              <w:sz w:val="16"/>
              <w:szCs w:val="16"/>
            </w:rPr>
          </w:pPr>
          <w:r w:rsidRPr="000F5371">
            <w:rPr>
              <w:sz w:val="16"/>
              <w:szCs w:val="16"/>
            </w:rPr>
            <w:t>Page:</w:t>
          </w:r>
        </w:p>
      </w:tc>
      <w:tc>
        <w:tcPr>
          <w:tcW w:w="1377" w:type="dxa"/>
          <w:tcBorders>
            <w:right w:val="single" w:sz="4" w:space="0" w:color="auto"/>
          </w:tcBorders>
        </w:tcPr>
        <w:p w14:paraId="5DC4CADC" w14:textId="2555E1FF" w:rsidR="004F21C0" w:rsidRPr="000F5371" w:rsidRDefault="004F21C0" w:rsidP="00E23717">
          <w:pPr>
            <w:pStyle w:val="AltBilgi"/>
            <w:spacing w:line="200" w:lineRule="exact"/>
            <w:rPr>
              <w:sz w:val="16"/>
              <w:szCs w:val="16"/>
            </w:rPr>
          </w:pPr>
          <w:r w:rsidRPr="00D520BB">
            <w:rPr>
              <w:color w:val="2B579A"/>
              <w:sz w:val="16"/>
              <w:szCs w:val="16"/>
              <w:shd w:val="clear" w:color="auto" w:fill="E6E6E6"/>
            </w:rPr>
            <w:fldChar w:fldCharType="begin"/>
          </w:r>
          <w:r w:rsidRPr="000F5371">
            <w:rPr>
              <w:sz w:val="16"/>
              <w:szCs w:val="16"/>
            </w:rPr>
            <w:instrText xml:space="preserve"> PAGE  \* Arabic  \* MERGEFORMAT </w:instrText>
          </w:r>
          <w:r w:rsidRPr="00D520BB">
            <w:rPr>
              <w:color w:val="2B579A"/>
              <w:sz w:val="16"/>
              <w:szCs w:val="16"/>
              <w:shd w:val="clear" w:color="auto" w:fill="E6E6E6"/>
            </w:rPr>
            <w:fldChar w:fldCharType="separate"/>
          </w:r>
          <w:r w:rsidR="00EB0842">
            <w:rPr>
              <w:noProof/>
              <w:sz w:val="16"/>
              <w:szCs w:val="16"/>
            </w:rPr>
            <w:t>1</w:t>
          </w:r>
          <w:r w:rsidRPr="00D520BB">
            <w:rPr>
              <w:color w:val="2B579A"/>
              <w:sz w:val="16"/>
              <w:szCs w:val="16"/>
              <w:shd w:val="clear" w:color="auto" w:fill="E6E6E6"/>
            </w:rPr>
            <w:fldChar w:fldCharType="end"/>
          </w:r>
          <w:r w:rsidRPr="000F5371">
            <w:rPr>
              <w:sz w:val="16"/>
              <w:szCs w:val="16"/>
            </w:rPr>
            <w:t xml:space="preserve"> of </w:t>
          </w:r>
          <w:r w:rsidRPr="00D520BB">
            <w:fldChar w:fldCharType="begin"/>
          </w:r>
          <w:r w:rsidRPr="000F5371">
            <w:instrText>NUMPAGES  \* Arabic  \* MERGEFORMAT</w:instrText>
          </w:r>
          <w:r w:rsidRPr="00D520BB">
            <w:fldChar w:fldCharType="separate"/>
          </w:r>
          <w:r w:rsidR="00EB0842" w:rsidRPr="00EB0842">
            <w:rPr>
              <w:noProof/>
              <w:sz w:val="16"/>
              <w:szCs w:val="16"/>
            </w:rPr>
            <w:t>66</w:t>
          </w:r>
          <w:r w:rsidRPr="00D520BB">
            <w:rPr>
              <w:noProof/>
              <w:sz w:val="16"/>
              <w:szCs w:val="16"/>
            </w:rPr>
            <w:fldChar w:fldCharType="end"/>
          </w:r>
        </w:p>
      </w:tc>
      <w:tc>
        <w:tcPr>
          <w:tcW w:w="964" w:type="dxa"/>
          <w:vMerge/>
          <w:tcBorders>
            <w:top w:val="single" w:sz="4" w:space="0" w:color="auto"/>
            <w:left w:val="single" w:sz="4" w:space="0" w:color="auto"/>
            <w:bottom w:val="single" w:sz="4" w:space="0" w:color="auto"/>
            <w:right w:val="nil"/>
          </w:tcBorders>
        </w:tcPr>
        <w:p w14:paraId="61A741FF" w14:textId="77777777" w:rsidR="004F21C0" w:rsidRPr="0043484B" w:rsidRDefault="004F21C0" w:rsidP="00E23717">
          <w:pPr>
            <w:pStyle w:val="AltBilgi"/>
            <w:spacing w:line="200" w:lineRule="exact"/>
          </w:pPr>
        </w:p>
      </w:tc>
    </w:tr>
  </w:tbl>
  <w:p w14:paraId="3912BF35" w14:textId="77777777" w:rsidR="004F21C0" w:rsidRPr="0043484B" w:rsidRDefault="004F21C0" w:rsidP="00E23717">
    <w:pPr>
      <w:pStyle w:val="AltBilgi"/>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BE51AD" w14:textId="77777777" w:rsidR="004F21C0" w:rsidRPr="0043484B" w:rsidRDefault="004F21C0" w:rsidP="00E23717">
    <w:pPr>
      <w:pStyle w:val="AltBilgi"/>
    </w:pPr>
  </w:p>
  <w:tbl>
    <w:tblPr>
      <w:tblW w:w="5000" w:type="pct"/>
      <w:tblBorders>
        <w:top w:val="single" w:sz="4" w:space="0" w:color="auto"/>
        <w:left w:val="single" w:sz="4" w:space="0" w:color="auto"/>
        <w:bottom w:val="single" w:sz="4" w:space="0" w:color="auto"/>
        <w:right w:val="single" w:sz="4" w:space="0" w:color="auto"/>
      </w:tblBorders>
      <w:tblLayout w:type="fixed"/>
      <w:tblCellMar>
        <w:left w:w="57" w:type="dxa"/>
        <w:right w:w="0" w:type="dxa"/>
      </w:tblCellMar>
      <w:tblLook w:val="04A0" w:firstRow="1" w:lastRow="0" w:firstColumn="1" w:lastColumn="0" w:noHBand="0" w:noVBand="1"/>
    </w:tblPr>
    <w:tblGrid>
      <w:gridCol w:w="1376"/>
      <w:gridCol w:w="4818"/>
      <w:gridCol w:w="1100"/>
      <w:gridCol w:w="1375"/>
      <w:gridCol w:w="963"/>
    </w:tblGrid>
    <w:tr w:rsidR="004F21C0" w:rsidRPr="000F5371" w14:paraId="330709AD" w14:textId="77777777" w:rsidTr="00E77699">
      <w:trPr>
        <w:cantSplit/>
        <w:trHeight w:val="301"/>
      </w:trPr>
      <w:tc>
        <w:tcPr>
          <w:tcW w:w="714" w:type="pct"/>
          <w:tcBorders>
            <w:top w:val="single" w:sz="4" w:space="0" w:color="auto"/>
            <w:left w:val="nil"/>
            <w:bottom w:val="nil"/>
            <w:right w:val="nil"/>
          </w:tcBorders>
        </w:tcPr>
        <w:p w14:paraId="7D4FFC89" w14:textId="77777777" w:rsidR="004F21C0" w:rsidRPr="000F5371" w:rsidRDefault="004F21C0" w:rsidP="00C37CC4">
          <w:pPr>
            <w:pStyle w:val="AltBilgi"/>
            <w:spacing w:line="200" w:lineRule="exact"/>
            <w:rPr>
              <w:sz w:val="16"/>
              <w:szCs w:val="16"/>
            </w:rPr>
          </w:pPr>
          <w:r w:rsidRPr="000F5371">
            <w:rPr>
              <w:sz w:val="16"/>
              <w:szCs w:val="16"/>
            </w:rPr>
            <w:t>Title:</w:t>
          </w:r>
        </w:p>
      </w:tc>
      <w:tc>
        <w:tcPr>
          <w:tcW w:w="2500" w:type="pct"/>
          <w:tcBorders>
            <w:left w:val="nil"/>
            <w:right w:val="single" w:sz="4" w:space="0" w:color="auto"/>
          </w:tcBorders>
        </w:tcPr>
        <w:p w14:paraId="65D5B99C" w14:textId="27919065" w:rsidR="004F21C0" w:rsidRPr="000F5371" w:rsidRDefault="004F21C0" w:rsidP="00F57FFA">
          <w:pPr>
            <w:pStyle w:val="AltBilgi"/>
            <w:tabs>
              <w:tab w:val="clear" w:pos="4703"/>
              <w:tab w:val="center" w:pos="4662"/>
            </w:tabs>
            <w:spacing w:line="200" w:lineRule="exact"/>
            <w:ind w:right="101"/>
            <w:jc w:val="left"/>
            <w:rPr>
              <w:sz w:val="16"/>
              <w:szCs w:val="16"/>
            </w:rPr>
          </w:pPr>
          <w:r w:rsidRPr="000F5371">
            <w:rPr>
              <w:sz w:val="16"/>
              <w:szCs w:val="16"/>
            </w:rPr>
            <w:t>CLIMATE AND DISASTER RESILIENT CITIES PROJECT</w:t>
          </w:r>
          <w:r w:rsidRPr="00E77699" w:rsidDel="000F5371">
            <w:rPr>
              <w:sz w:val="16"/>
              <w:szCs w:val="16"/>
            </w:rPr>
            <w:t xml:space="preserve"> </w:t>
          </w:r>
          <w:r w:rsidRPr="000F5371">
            <w:rPr>
              <w:sz w:val="16"/>
              <w:szCs w:val="16"/>
            </w:rPr>
            <w:t>Environmental &amp; Social Management Framework</w:t>
          </w:r>
        </w:p>
      </w:tc>
      <w:tc>
        <w:tcPr>
          <w:tcW w:w="571" w:type="pct"/>
          <w:tcBorders>
            <w:top w:val="single" w:sz="4" w:space="0" w:color="auto"/>
            <w:left w:val="single" w:sz="4" w:space="0" w:color="auto"/>
            <w:bottom w:val="nil"/>
          </w:tcBorders>
        </w:tcPr>
        <w:p w14:paraId="533E80F8" w14:textId="77777777" w:rsidR="004F21C0" w:rsidRPr="000F5371" w:rsidRDefault="004F21C0" w:rsidP="00C37CC4">
          <w:pPr>
            <w:pStyle w:val="AltBilgi"/>
            <w:spacing w:line="200" w:lineRule="exact"/>
            <w:rPr>
              <w:sz w:val="16"/>
              <w:szCs w:val="16"/>
            </w:rPr>
          </w:pPr>
          <w:r w:rsidRPr="000F5371">
            <w:rPr>
              <w:sz w:val="16"/>
              <w:szCs w:val="16"/>
            </w:rPr>
            <w:t>Revision:</w:t>
          </w:r>
        </w:p>
      </w:tc>
      <w:tc>
        <w:tcPr>
          <w:tcW w:w="714" w:type="pct"/>
          <w:tcBorders>
            <w:right w:val="single" w:sz="4" w:space="0" w:color="auto"/>
          </w:tcBorders>
        </w:tcPr>
        <w:p w14:paraId="1FE69398" w14:textId="165D3E86" w:rsidR="004F21C0" w:rsidRPr="000F5371" w:rsidRDefault="004F21C0" w:rsidP="00C37CC4">
          <w:pPr>
            <w:pStyle w:val="AltBilgi"/>
            <w:spacing w:line="200" w:lineRule="exact"/>
            <w:rPr>
              <w:sz w:val="16"/>
              <w:szCs w:val="16"/>
            </w:rPr>
          </w:pPr>
          <w:r w:rsidRPr="000F5371">
            <w:rPr>
              <w:sz w:val="16"/>
              <w:szCs w:val="16"/>
            </w:rPr>
            <w:t>0</w:t>
          </w:r>
          <w:r w:rsidRPr="00E77699">
            <w:rPr>
              <w:sz w:val="16"/>
              <w:szCs w:val="16"/>
            </w:rPr>
            <w:t>2</w:t>
          </w:r>
        </w:p>
      </w:tc>
      <w:tc>
        <w:tcPr>
          <w:tcW w:w="500" w:type="pct"/>
          <w:vMerge w:val="restart"/>
          <w:tcBorders>
            <w:top w:val="single" w:sz="4" w:space="0" w:color="auto"/>
            <w:left w:val="single" w:sz="4" w:space="0" w:color="auto"/>
            <w:bottom w:val="single" w:sz="4" w:space="0" w:color="auto"/>
            <w:right w:val="nil"/>
          </w:tcBorders>
          <w:noWrap/>
          <w:tcMar>
            <w:left w:w="0" w:type="dxa"/>
            <w:right w:w="0" w:type="dxa"/>
          </w:tcMar>
          <w:vAlign w:val="center"/>
        </w:tcPr>
        <w:p w14:paraId="6BB8FE77" w14:textId="77777777" w:rsidR="004F21C0" w:rsidRPr="000F5371" w:rsidRDefault="004F21C0" w:rsidP="00C37CC4">
          <w:pPr>
            <w:pStyle w:val="AltBilgi"/>
            <w:jc w:val="center"/>
            <w:rPr>
              <w:b/>
            </w:rPr>
          </w:pPr>
        </w:p>
      </w:tc>
    </w:tr>
    <w:tr w:rsidR="004F21C0" w:rsidRPr="0043484B" w14:paraId="41109E4C" w14:textId="77777777" w:rsidTr="00E77699">
      <w:trPr>
        <w:cantSplit/>
        <w:trHeight w:val="301"/>
      </w:trPr>
      <w:tc>
        <w:tcPr>
          <w:tcW w:w="714" w:type="pct"/>
          <w:tcBorders>
            <w:top w:val="nil"/>
            <w:left w:val="nil"/>
            <w:bottom w:val="single" w:sz="4" w:space="0" w:color="auto"/>
          </w:tcBorders>
        </w:tcPr>
        <w:p w14:paraId="300B01CC" w14:textId="77777777" w:rsidR="004F21C0" w:rsidRPr="000F5371" w:rsidRDefault="004F21C0" w:rsidP="00E23717">
          <w:pPr>
            <w:pStyle w:val="AltBilgi"/>
            <w:spacing w:line="200" w:lineRule="exact"/>
            <w:rPr>
              <w:sz w:val="16"/>
              <w:szCs w:val="16"/>
            </w:rPr>
          </w:pPr>
          <w:r w:rsidRPr="000F5371">
            <w:rPr>
              <w:sz w:val="16"/>
              <w:szCs w:val="16"/>
            </w:rPr>
            <w:t>DocID:</w:t>
          </w:r>
        </w:p>
      </w:tc>
      <w:tc>
        <w:tcPr>
          <w:tcW w:w="2500" w:type="pct"/>
          <w:tcBorders>
            <w:right w:val="single" w:sz="4" w:space="0" w:color="auto"/>
          </w:tcBorders>
        </w:tcPr>
        <w:p w14:paraId="3150C1AE" w14:textId="77777777" w:rsidR="004F21C0" w:rsidRPr="000F5371" w:rsidRDefault="004F21C0" w:rsidP="00F57FFA">
          <w:pPr>
            <w:pStyle w:val="AltBilgi"/>
            <w:spacing w:line="200" w:lineRule="exact"/>
            <w:rPr>
              <w:sz w:val="16"/>
              <w:szCs w:val="16"/>
            </w:rPr>
          </w:pPr>
          <w:r w:rsidRPr="000F5371">
            <w:rPr>
              <w:sz w:val="16"/>
              <w:szCs w:val="16"/>
            </w:rPr>
            <w:t>CNR-REP-URP-1</w:t>
          </w:r>
        </w:p>
      </w:tc>
      <w:tc>
        <w:tcPr>
          <w:tcW w:w="571" w:type="pct"/>
          <w:tcBorders>
            <w:top w:val="nil"/>
            <w:left w:val="single" w:sz="4" w:space="0" w:color="auto"/>
            <w:bottom w:val="single" w:sz="4" w:space="0" w:color="auto"/>
          </w:tcBorders>
        </w:tcPr>
        <w:p w14:paraId="0223107F" w14:textId="77777777" w:rsidR="004F21C0" w:rsidRPr="000F5371" w:rsidRDefault="004F21C0" w:rsidP="00E23717">
          <w:pPr>
            <w:pStyle w:val="AltBilgi"/>
            <w:spacing w:line="200" w:lineRule="exact"/>
            <w:rPr>
              <w:sz w:val="16"/>
              <w:szCs w:val="16"/>
            </w:rPr>
          </w:pPr>
          <w:r w:rsidRPr="000F5371">
            <w:rPr>
              <w:sz w:val="16"/>
              <w:szCs w:val="16"/>
            </w:rPr>
            <w:t>Page:</w:t>
          </w:r>
        </w:p>
      </w:tc>
      <w:tc>
        <w:tcPr>
          <w:tcW w:w="714" w:type="pct"/>
          <w:tcBorders>
            <w:right w:val="single" w:sz="4" w:space="0" w:color="auto"/>
          </w:tcBorders>
        </w:tcPr>
        <w:p w14:paraId="163C9B46" w14:textId="0983A657" w:rsidR="004F21C0" w:rsidRPr="000F5371" w:rsidRDefault="004F21C0" w:rsidP="00E23717">
          <w:pPr>
            <w:pStyle w:val="AltBilgi"/>
            <w:spacing w:line="200" w:lineRule="exact"/>
            <w:rPr>
              <w:sz w:val="16"/>
              <w:szCs w:val="16"/>
            </w:rPr>
          </w:pPr>
          <w:r w:rsidRPr="00D520BB">
            <w:rPr>
              <w:color w:val="2B579A"/>
              <w:sz w:val="16"/>
              <w:szCs w:val="16"/>
              <w:shd w:val="clear" w:color="auto" w:fill="E6E6E6"/>
            </w:rPr>
            <w:fldChar w:fldCharType="begin"/>
          </w:r>
          <w:r w:rsidRPr="000F5371">
            <w:rPr>
              <w:sz w:val="16"/>
              <w:szCs w:val="16"/>
            </w:rPr>
            <w:instrText xml:space="preserve"> PAGE  \* Arabic  \* MERGEFORMAT </w:instrText>
          </w:r>
          <w:r w:rsidRPr="00D520BB">
            <w:rPr>
              <w:color w:val="2B579A"/>
              <w:sz w:val="16"/>
              <w:szCs w:val="16"/>
              <w:shd w:val="clear" w:color="auto" w:fill="E6E6E6"/>
            </w:rPr>
            <w:fldChar w:fldCharType="separate"/>
          </w:r>
          <w:r w:rsidR="00EB0842">
            <w:rPr>
              <w:noProof/>
              <w:sz w:val="16"/>
              <w:szCs w:val="16"/>
            </w:rPr>
            <w:t>143</w:t>
          </w:r>
          <w:r w:rsidRPr="00D520BB">
            <w:rPr>
              <w:color w:val="2B579A"/>
              <w:sz w:val="16"/>
              <w:szCs w:val="16"/>
              <w:shd w:val="clear" w:color="auto" w:fill="E6E6E6"/>
            </w:rPr>
            <w:fldChar w:fldCharType="end"/>
          </w:r>
          <w:r w:rsidRPr="000F5371">
            <w:rPr>
              <w:sz w:val="16"/>
              <w:szCs w:val="16"/>
            </w:rPr>
            <w:t xml:space="preserve"> of </w:t>
          </w:r>
          <w:r w:rsidRPr="00D520BB">
            <w:fldChar w:fldCharType="begin"/>
          </w:r>
          <w:r w:rsidRPr="000F5371">
            <w:instrText>NUMPAGES  \* Arabic  \* MERGEFORMAT</w:instrText>
          </w:r>
          <w:r w:rsidRPr="00D520BB">
            <w:fldChar w:fldCharType="separate"/>
          </w:r>
          <w:r w:rsidR="00EB0842" w:rsidRPr="00EB0842">
            <w:rPr>
              <w:noProof/>
              <w:sz w:val="16"/>
              <w:szCs w:val="16"/>
            </w:rPr>
            <w:t>159</w:t>
          </w:r>
          <w:r w:rsidRPr="00D520BB">
            <w:rPr>
              <w:noProof/>
              <w:sz w:val="16"/>
              <w:szCs w:val="16"/>
            </w:rPr>
            <w:fldChar w:fldCharType="end"/>
          </w:r>
        </w:p>
      </w:tc>
      <w:tc>
        <w:tcPr>
          <w:tcW w:w="500" w:type="pct"/>
          <w:vMerge/>
          <w:tcBorders>
            <w:top w:val="single" w:sz="4" w:space="0" w:color="auto"/>
            <w:left w:val="single" w:sz="4" w:space="0" w:color="auto"/>
            <w:bottom w:val="single" w:sz="4" w:space="0" w:color="auto"/>
            <w:right w:val="nil"/>
          </w:tcBorders>
        </w:tcPr>
        <w:p w14:paraId="2E1D9CAF" w14:textId="77777777" w:rsidR="004F21C0" w:rsidRPr="0043484B" w:rsidRDefault="004F21C0" w:rsidP="00E23717">
          <w:pPr>
            <w:pStyle w:val="AltBilgi"/>
            <w:spacing w:line="200" w:lineRule="exact"/>
          </w:pPr>
        </w:p>
      </w:tc>
    </w:tr>
  </w:tbl>
  <w:p w14:paraId="35959058" w14:textId="77777777" w:rsidR="004F21C0" w:rsidRPr="0043484B" w:rsidRDefault="004F21C0" w:rsidP="00E23717">
    <w:pPr>
      <w:pStyle w:val="AltBilgi"/>
    </w:pP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9645E2" w14:textId="77777777" w:rsidR="004F21C0" w:rsidRPr="0043484B" w:rsidRDefault="004F21C0" w:rsidP="00E23717">
    <w:pPr>
      <w:pStyle w:val="AltBilgi"/>
    </w:pPr>
  </w:p>
  <w:tbl>
    <w:tblPr>
      <w:tblW w:w="5000" w:type="pct"/>
      <w:tblBorders>
        <w:top w:val="single" w:sz="4" w:space="0" w:color="auto"/>
        <w:left w:val="single" w:sz="4" w:space="0" w:color="auto"/>
        <w:bottom w:val="single" w:sz="4" w:space="0" w:color="auto"/>
        <w:right w:val="single" w:sz="4" w:space="0" w:color="auto"/>
      </w:tblBorders>
      <w:tblLayout w:type="fixed"/>
      <w:tblCellMar>
        <w:left w:w="57" w:type="dxa"/>
        <w:right w:w="0" w:type="dxa"/>
      </w:tblCellMar>
      <w:tblLook w:val="04A0" w:firstRow="1" w:lastRow="0" w:firstColumn="1" w:lastColumn="0" w:noHBand="0" w:noVBand="1"/>
    </w:tblPr>
    <w:tblGrid>
      <w:gridCol w:w="1817"/>
      <w:gridCol w:w="6367"/>
      <w:gridCol w:w="1454"/>
      <w:gridCol w:w="1818"/>
      <w:gridCol w:w="1273"/>
    </w:tblGrid>
    <w:tr w:rsidR="004F21C0" w:rsidRPr="000F5371" w14:paraId="1BB38A5A" w14:textId="77777777" w:rsidTr="00E77699">
      <w:trPr>
        <w:cantSplit/>
        <w:trHeight w:val="301"/>
      </w:trPr>
      <w:tc>
        <w:tcPr>
          <w:tcW w:w="714" w:type="pct"/>
          <w:tcBorders>
            <w:top w:val="single" w:sz="4" w:space="0" w:color="auto"/>
            <w:left w:val="nil"/>
            <w:bottom w:val="nil"/>
            <w:right w:val="nil"/>
          </w:tcBorders>
        </w:tcPr>
        <w:p w14:paraId="0603BDA1" w14:textId="77777777" w:rsidR="004F21C0" w:rsidRPr="000F5371" w:rsidRDefault="004F21C0" w:rsidP="00C37CC4">
          <w:pPr>
            <w:pStyle w:val="AltBilgi"/>
            <w:spacing w:line="200" w:lineRule="exact"/>
            <w:rPr>
              <w:sz w:val="16"/>
              <w:szCs w:val="16"/>
            </w:rPr>
          </w:pPr>
          <w:r w:rsidRPr="000F5371">
            <w:rPr>
              <w:sz w:val="16"/>
              <w:szCs w:val="16"/>
            </w:rPr>
            <w:t>Title:</w:t>
          </w:r>
        </w:p>
      </w:tc>
      <w:tc>
        <w:tcPr>
          <w:tcW w:w="2500" w:type="pct"/>
          <w:tcBorders>
            <w:left w:val="nil"/>
            <w:right w:val="single" w:sz="4" w:space="0" w:color="auto"/>
          </w:tcBorders>
        </w:tcPr>
        <w:p w14:paraId="6F6DC99B" w14:textId="7A9EB219" w:rsidR="004F21C0" w:rsidRPr="000F5371" w:rsidRDefault="004F21C0" w:rsidP="00F57FFA">
          <w:pPr>
            <w:pStyle w:val="AltBilgi"/>
            <w:tabs>
              <w:tab w:val="clear" w:pos="4703"/>
              <w:tab w:val="center" w:pos="4662"/>
            </w:tabs>
            <w:spacing w:line="200" w:lineRule="exact"/>
            <w:ind w:right="101"/>
            <w:jc w:val="left"/>
            <w:rPr>
              <w:sz w:val="16"/>
              <w:szCs w:val="16"/>
            </w:rPr>
          </w:pPr>
          <w:r w:rsidRPr="000F5371">
            <w:rPr>
              <w:sz w:val="16"/>
              <w:szCs w:val="16"/>
            </w:rPr>
            <w:t>CLIMATE AND DISASTER RESILIENT CITIES PROJECT</w:t>
          </w:r>
          <w:r w:rsidRPr="00E77699" w:rsidDel="000F5371">
            <w:rPr>
              <w:sz w:val="16"/>
              <w:szCs w:val="16"/>
            </w:rPr>
            <w:t xml:space="preserve"> </w:t>
          </w:r>
          <w:r w:rsidRPr="000F5371">
            <w:rPr>
              <w:sz w:val="16"/>
              <w:szCs w:val="16"/>
            </w:rPr>
            <w:t>Environmental &amp; Social Management Framework</w:t>
          </w:r>
        </w:p>
      </w:tc>
      <w:tc>
        <w:tcPr>
          <w:tcW w:w="571" w:type="pct"/>
          <w:tcBorders>
            <w:top w:val="single" w:sz="4" w:space="0" w:color="auto"/>
            <w:left w:val="single" w:sz="4" w:space="0" w:color="auto"/>
            <w:bottom w:val="nil"/>
          </w:tcBorders>
        </w:tcPr>
        <w:p w14:paraId="61DC21B0" w14:textId="77777777" w:rsidR="004F21C0" w:rsidRPr="000F5371" w:rsidRDefault="004F21C0" w:rsidP="00C37CC4">
          <w:pPr>
            <w:pStyle w:val="AltBilgi"/>
            <w:spacing w:line="200" w:lineRule="exact"/>
            <w:rPr>
              <w:sz w:val="16"/>
              <w:szCs w:val="16"/>
            </w:rPr>
          </w:pPr>
          <w:r w:rsidRPr="000F5371">
            <w:rPr>
              <w:sz w:val="16"/>
              <w:szCs w:val="16"/>
            </w:rPr>
            <w:t>Revision:</w:t>
          </w:r>
        </w:p>
      </w:tc>
      <w:tc>
        <w:tcPr>
          <w:tcW w:w="714" w:type="pct"/>
          <w:tcBorders>
            <w:right w:val="single" w:sz="4" w:space="0" w:color="auto"/>
          </w:tcBorders>
        </w:tcPr>
        <w:p w14:paraId="550549CF" w14:textId="35236457" w:rsidR="004F21C0" w:rsidRPr="000F5371" w:rsidRDefault="004F21C0" w:rsidP="00C37CC4">
          <w:pPr>
            <w:pStyle w:val="AltBilgi"/>
            <w:spacing w:line="200" w:lineRule="exact"/>
            <w:rPr>
              <w:sz w:val="16"/>
              <w:szCs w:val="16"/>
            </w:rPr>
          </w:pPr>
          <w:r w:rsidRPr="000F5371">
            <w:rPr>
              <w:sz w:val="16"/>
              <w:szCs w:val="16"/>
            </w:rPr>
            <w:t>0</w:t>
          </w:r>
          <w:r w:rsidRPr="00E77699">
            <w:rPr>
              <w:sz w:val="16"/>
              <w:szCs w:val="16"/>
            </w:rPr>
            <w:t>2</w:t>
          </w:r>
        </w:p>
      </w:tc>
      <w:tc>
        <w:tcPr>
          <w:tcW w:w="500" w:type="pct"/>
          <w:vMerge w:val="restart"/>
          <w:tcBorders>
            <w:top w:val="single" w:sz="4" w:space="0" w:color="auto"/>
            <w:left w:val="single" w:sz="4" w:space="0" w:color="auto"/>
            <w:bottom w:val="single" w:sz="4" w:space="0" w:color="auto"/>
            <w:right w:val="nil"/>
          </w:tcBorders>
          <w:noWrap/>
          <w:tcMar>
            <w:left w:w="0" w:type="dxa"/>
            <w:right w:w="0" w:type="dxa"/>
          </w:tcMar>
          <w:vAlign w:val="center"/>
        </w:tcPr>
        <w:p w14:paraId="46ED611E" w14:textId="77777777" w:rsidR="004F21C0" w:rsidRPr="000F5371" w:rsidRDefault="004F21C0" w:rsidP="00C37CC4">
          <w:pPr>
            <w:pStyle w:val="AltBilgi"/>
            <w:jc w:val="center"/>
            <w:rPr>
              <w:b/>
            </w:rPr>
          </w:pPr>
        </w:p>
      </w:tc>
    </w:tr>
    <w:tr w:rsidR="004F21C0" w:rsidRPr="0043484B" w14:paraId="1CE80019" w14:textId="77777777" w:rsidTr="00E77699">
      <w:trPr>
        <w:cantSplit/>
        <w:trHeight w:val="301"/>
      </w:trPr>
      <w:tc>
        <w:tcPr>
          <w:tcW w:w="714" w:type="pct"/>
          <w:tcBorders>
            <w:top w:val="nil"/>
            <w:left w:val="nil"/>
            <w:bottom w:val="single" w:sz="4" w:space="0" w:color="auto"/>
          </w:tcBorders>
        </w:tcPr>
        <w:p w14:paraId="51CF58FD" w14:textId="77777777" w:rsidR="004F21C0" w:rsidRPr="000F5371" w:rsidRDefault="004F21C0" w:rsidP="00E23717">
          <w:pPr>
            <w:pStyle w:val="AltBilgi"/>
            <w:spacing w:line="200" w:lineRule="exact"/>
            <w:rPr>
              <w:sz w:val="16"/>
              <w:szCs w:val="16"/>
            </w:rPr>
          </w:pPr>
          <w:r w:rsidRPr="000F5371">
            <w:rPr>
              <w:sz w:val="16"/>
              <w:szCs w:val="16"/>
            </w:rPr>
            <w:t>DocID:</w:t>
          </w:r>
        </w:p>
      </w:tc>
      <w:tc>
        <w:tcPr>
          <w:tcW w:w="2500" w:type="pct"/>
          <w:tcBorders>
            <w:right w:val="single" w:sz="4" w:space="0" w:color="auto"/>
          </w:tcBorders>
        </w:tcPr>
        <w:p w14:paraId="1A95C7E4" w14:textId="77777777" w:rsidR="004F21C0" w:rsidRPr="000F5371" w:rsidRDefault="004F21C0" w:rsidP="00F57FFA">
          <w:pPr>
            <w:pStyle w:val="AltBilgi"/>
            <w:spacing w:line="200" w:lineRule="exact"/>
            <w:rPr>
              <w:sz w:val="16"/>
              <w:szCs w:val="16"/>
            </w:rPr>
          </w:pPr>
          <w:r w:rsidRPr="000F5371">
            <w:rPr>
              <w:sz w:val="16"/>
              <w:szCs w:val="16"/>
            </w:rPr>
            <w:t>CNR-REP-URP-1</w:t>
          </w:r>
        </w:p>
      </w:tc>
      <w:tc>
        <w:tcPr>
          <w:tcW w:w="571" w:type="pct"/>
          <w:tcBorders>
            <w:top w:val="nil"/>
            <w:left w:val="single" w:sz="4" w:space="0" w:color="auto"/>
            <w:bottom w:val="single" w:sz="4" w:space="0" w:color="auto"/>
          </w:tcBorders>
        </w:tcPr>
        <w:p w14:paraId="7F223178" w14:textId="77777777" w:rsidR="004F21C0" w:rsidRPr="000F5371" w:rsidRDefault="004F21C0" w:rsidP="00E23717">
          <w:pPr>
            <w:pStyle w:val="AltBilgi"/>
            <w:spacing w:line="200" w:lineRule="exact"/>
            <w:rPr>
              <w:sz w:val="16"/>
              <w:szCs w:val="16"/>
            </w:rPr>
          </w:pPr>
          <w:r w:rsidRPr="000F5371">
            <w:rPr>
              <w:sz w:val="16"/>
              <w:szCs w:val="16"/>
            </w:rPr>
            <w:t>Page:</w:t>
          </w:r>
        </w:p>
      </w:tc>
      <w:tc>
        <w:tcPr>
          <w:tcW w:w="714" w:type="pct"/>
          <w:tcBorders>
            <w:right w:val="single" w:sz="4" w:space="0" w:color="auto"/>
          </w:tcBorders>
        </w:tcPr>
        <w:p w14:paraId="5DD0B8E9" w14:textId="25E231FD" w:rsidR="004F21C0" w:rsidRPr="000F5371" w:rsidRDefault="004F21C0" w:rsidP="00E23717">
          <w:pPr>
            <w:pStyle w:val="AltBilgi"/>
            <w:spacing w:line="200" w:lineRule="exact"/>
            <w:rPr>
              <w:sz w:val="16"/>
              <w:szCs w:val="16"/>
            </w:rPr>
          </w:pPr>
          <w:r w:rsidRPr="00D520BB">
            <w:rPr>
              <w:color w:val="2B579A"/>
              <w:sz w:val="16"/>
              <w:szCs w:val="16"/>
              <w:shd w:val="clear" w:color="auto" w:fill="E6E6E6"/>
            </w:rPr>
            <w:fldChar w:fldCharType="begin"/>
          </w:r>
          <w:r w:rsidRPr="000F5371">
            <w:rPr>
              <w:sz w:val="16"/>
              <w:szCs w:val="16"/>
            </w:rPr>
            <w:instrText xml:space="preserve"> PAGE  \* Arabic  \* MERGEFORMAT </w:instrText>
          </w:r>
          <w:r w:rsidRPr="00D520BB">
            <w:rPr>
              <w:color w:val="2B579A"/>
              <w:sz w:val="16"/>
              <w:szCs w:val="16"/>
              <w:shd w:val="clear" w:color="auto" w:fill="E6E6E6"/>
            </w:rPr>
            <w:fldChar w:fldCharType="separate"/>
          </w:r>
          <w:r w:rsidR="00EB0842">
            <w:rPr>
              <w:noProof/>
              <w:sz w:val="16"/>
              <w:szCs w:val="16"/>
            </w:rPr>
            <w:t>144</w:t>
          </w:r>
          <w:r w:rsidRPr="00D520BB">
            <w:rPr>
              <w:color w:val="2B579A"/>
              <w:sz w:val="16"/>
              <w:szCs w:val="16"/>
              <w:shd w:val="clear" w:color="auto" w:fill="E6E6E6"/>
            </w:rPr>
            <w:fldChar w:fldCharType="end"/>
          </w:r>
          <w:r w:rsidRPr="000F5371">
            <w:rPr>
              <w:sz w:val="16"/>
              <w:szCs w:val="16"/>
            </w:rPr>
            <w:t xml:space="preserve"> of </w:t>
          </w:r>
          <w:r w:rsidRPr="00D520BB">
            <w:fldChar w:fldCharType="begin"/>
          </w:r>
          <w:r w:rsidRPr="000F5371">
            <w:instrText>NUMPAGES  \* Arabic  \* MERGEFORMAT</w:instrText>
          </w:r>
          <w:r w:rsidRPr="00D520BB">
            <w:fldChar w:fldCharType="separate"/>
          </w:r>
          <w:r w:rsidR="00EB0842" w:rsidRPr="00EB0842">
            <w:rPr>
              <w:noProof/>
              <w:sz w:val="16"/>
              <w:szCs w:val="16"/>
            </w:rPr>
            <w:t>165</w:t>
          </w:r>
          <w:r w:rsidRPr="00D520BB">
            <w:rPr>
              <w:noProof/>
              <w:sz w:val="16"/>
              <w:szCs w:val="16"/>
            </w:rPr>
            <w:fldChar w:fldCharType="end"/>
          </w:r>
        </w:p>
      </w:tc>
      <w:tc>
        <w:tcPr>
          <w:tcW w:w="500" w:type="pct"/>
          <w:vMerge/>
          <w:tcBorders>
            <w:top w:val="single" w:sz="4" w:space="0" w:color="auto"/>
            <w:left w:val="single" w:sz="4" w:space="0" w:color="auto"/>
            <w:bottom w:val="single" w:sz="4" w:space="0" w:color="auto"/>
            <w:right w:val="nil"/>
          </w:tcBorders>
        </w:tcPr>
        <w:p w14:paraId="2B52A746" w14:textId="77777777" w:rsidR="004F21C0" w:rsidRPr="0043484B" w:rsidRDefault="004F21C0" w:rsidP="00E23717">
          <w:pPr>
            <w:pStyle w:val="AltBilgi"/>
            <w:spacing w:line="200" w:lineRule="exact"/>
          </w:pPr>
        </w:p>
      </w:tc>
    </w:tr>
  </w:tbl>
  <w:p w14:paraId="0B58867E" w14:textId="77777777" w:rsidR="004F21C0" w:rsidRPr="0043484B" w:rsidRDefault="004F21C0" w:rsidP="00E23717">
    <w:pPr>
      <w:pStyle w:val="AltBilgi"/>
    </w:pP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43D557" w14:textId="77777777" w:rsidR="004F21C0" w:rsidRPr="0043484B" w:rsidRDefault="004F21C0" w:rsidP="00E23717">
    <w:pPr>
      <w:pStyle w:val="AltBilgi"/>
    </w:pPr>
  </w:p>
  <w:tbl>
    <w:tblPr>
      <w:tblW w:w="5000" w:type="pct"/>
      <w:tblBorders>
        <w:top w:val="single" w:sz="4" w:space="0" w:color="auto"/>
        <w:left w:val="single" w:sz="4" w:space="0" w:color="auto"/>
        <w:bottom w:val="single" w:sz="4" w:space="0" w:color="auto"/>
        <w:right w:val="single" w:sz="4" w:space="0" w:color="auto"/>
      </w:tblBorders>
      <w:tblLayout w:type="fixed"/>
      <w:tblCellMar>
        <w:left w:w="57" w:type="dxa"/>
        <w:right w:w="0" w:type="dxa"/>
      </w:tblCellMar>
      <w:tblLook w:val="04A0" w:firstRow="1" w:lastRow="0" w:firstColumn="1" w:lastColumn="0" w:noHBand="0" w:noVBand="1"/>
    </w:tblPr>
    <w:tblGrid>
      <w:gridCol w:w="1376"/>
      <w:gridCol w:w="4818"/>
      <w:gridCol w:w="1100"/>
      <w:gridCol w:w="1375"/>
      <w:gridCol w:w="963"/>
    </w:tblGrid>
    <w:tr w:rsidR="004F21C0" w:rsidRPr="000F5371" w14:paraId="496580EC" w14:textId="77777777" w:rsidTr="00E77699">
      <w:trPr>
        <w:cantSplit/>
        <w:trHeight w:val="301"/>
      </w:trPr>
      <w:tc>
        <w:tcPr>
          <w:tcW w:w="714" w:type="pct"/>
          <w:tcBorders>
            <w:top w:val="single" w:sz="4" w:space="0" w:color="auto"/>
            <w:left w:val="nil"/>
            <w:bottom w:val="nil"/>
            <w:right w:val="nil"/>
          </w:tcBorders>
        </w:tcPr>
        <w:p w14:paraId="3C5C5887" w14:textId="77777777" w:rsidR="004F21C0" w:rsidRPr="000F5371" w:rsidRDefault="004F21C0" w:rsidP="00C37CC4">
          <w:pPr>
            <w:pStyle w:val="AltBilgi"/>
            <w:spacing w:line="200" w:lineRule="exact"/>
            <w:rPr>
              <w:sz w:val="16"/>
              <w:szCs w:val="16"/>
            </w:rPr>
          </w:pPr>
          <w:r w:rsidRPr="000F5371">
            <w:rPr>
              <w:sz w:val="16"/>
              <w:szCs w:val="16"/>
            </w:rPr>
            <w:t>Title:</w:t>
          </w:r>
        </w:p>
      </w:tc>
      <w:tc>
        <w:tcPr>
          <w:tcW w:w="2500" w:type="pct"/>
          <w:tcBorders>
            <w:left w:val="nil"/>
            <w:right w:val="single" w:sz="4" w:space="0" w:color="auto"/>
          </w:tcBorders>
        </w:tcPr>
        <w:p w14:paraId="15934F15" w14:textId="3FAFAF47" w:rsidR="004F21C0" w:rsidRPr="000F5371" w:rsidRDefault="004F21C0" w:rsidP="00F57FFA">
          <w:pPr>
            <w:pStyle w:val="AltBilgi"/>
            <w:tabs>
              <w:tab w:val="clear" w:pos="4703"/>
              <w:tab w:val="center" w:pos="4662"/>
            </w:tabs>
            <w:spacing w:line="200" w:lineRule="exact"/>
            <w:ind w:right="101"/>
            <w:jc w:val="left"/>
            <w:rPr>
              <w:sz w:val="16"/>
              <w:szCs w:val="16"/>
            </w:rPr>
          </w:pPr>
          <w:r w:rsidRPr="000F5371">
            <w:rPr>
              <w:sz w:val="16"/>
              <w:szCs w:val="16"/>
            </w:rPr>
            <w:t>CLIMATE AND DISASTER RESILIENT CITIES PROJECT</w:t>
          </w:r>
          <w:r w:rsidRPr="00E77699" w:rsidDel="000F5371">
            <w:rPr>
              <w:sz w:val="16"/>
              <w:szCs w:val="16"/>
            </w:rPr>
            <w:t xml:space="preserve"> </w:t>
          </w:r>
          <w:r w:rsidRPr="000F5371">
            <w:rPr>
              <w:sz w:val="16"/>
              <w:szCs w:val="16"/>
            </w:rPr>
            <w:t>Environmental &amp; Social Management Framework</w:t>
          </w:r>
        </w:p>
      </w:tc>
      <w:tc>
        <w:tcPr>
          <w:tcW w:w="571" w:type="pct"/>
          <w:tcBorders>
            <w:top w:val="single" w:sz="4" w:space="0" w:color="auto"/>
            <w:left w:val="single" w:sz="4" w:space="0" w:color="auto"/>
            <w:bottom w:val="nil"/>
          </w:tcBorders>
        </w:tcPr>
        <w:p w14:paraId="4F4D982B" w14:textId="77777777" w:rsidR="004F21C0" w:rsidRPr="000F5371" w:rsidRDefault="004F21C0" w:rsidP="00C37CC4">
          <w:pPr>
            <w:pStyle w:val="AltBilgi"/>
            <w:spacing w:line="200" w:lineRule="exact"/>
            <w:rPr>
              <w:sz w:val="16"/>
              <w:szCs w:val="16"/>
            </w:rPr>
          </w:pPr>
          <w:r w:rsidRPr="000F5371">
            <w:rPr>
              <w:sz w:val="16"/>
              <w:szCs w:val="16"/>
            </w:rPr>
            <w:t>Revision:</w:t>
          </w:r>
        </w:p>
      </w:tc>
      <w:tc>
        <w:tcPr>
          <w:tcW w:w="714" w:type="pct"/>
          <w:tcBorders>
            <w:right w:val="single" w:sz="4" w:space="0" w:color="auto"/>
          </w:tcBorders>
        </w:tcPr>
        <w:p w14:paraId="6ED384A8" w14:textId="51E40E89" w:rsidR="004F21C0" w:rsidRPr="000F5371" w:rsidRDefault="004F21C0" w:rsidP="00C37CC4">
          <w:pPr>
            <w:pStyle w:val="AltBilgi"/>
            <w:spacing w:line="200" w:lineRule="exact"/>
            <w:rPr>
              <w:sz w:val="16"/>
              <w:szCs w:val="16"/>
            </w:rPr>
          </w:pPr>
          <w:r w:rsidRPr="000F5371">
            <w:rPr>
              <w:sz w:val="16"/>
              <w:szCs w:val="16"/>
            </w:rPr>
            <w:t>0</w:t>
          </w:r>
          <w:r w:rsidRPr="00E77699">
            <w:rPr>
              <w:sz w:val="16"/>
              <w:szCs w:val="16"/>
            </w:rPr>
            <w:t>2</w:t>
          </w:r>
        </w:p>
      </w:tc>
      <w:tc>
        <w:tcPr>
          <w:tcW w:w="500" w:type="pct"/>
          <w:vMerge w:val="restart"/>
          <w:tcBorders>
            <w:top w:val="single" w:sz="4" w:space="0" w:color="auto"/>
            <w:left w:val="single" w:sz="4" w:space="0" w:color="auto"/>
            <w:bottom w:val="single" w:sz="4" w:space="0" w:color="auto"/>
            <w:right w:val="nil"/>
          </w:tcBorders>
          <w:noWrap/>
          <w:tcMar>
            <w:left w:w="0" w:type="dxa"/>
            <w:right w:w="0" w:type="dxa"/>
          </w:tcMar>
          <w:vAlign w:val="center"/>
        </w:tcPr>
        <w:p w14:paraId="43951578" w14:textId="77777777" w:rsidR="004F21C0" w:rsidRPr="000F5371" w:rsidRDefault="004F21C0" w:rsidP="00C37CC4">
          <w:pPr>
            <w:pStyle w:val="AltBilgi"/>
            <w:jc w:val="center"/>
            <w:rPr>
              <w:b/>
            </w:rPr>
          </w:pPr>
        </w:p>
      </w:tc>
    </w:tr>
    <w:tr w:rsidR="004F21C0" w:rsidRPr="0043484B" w14:paraId="11F9DEDD" w14:textId="77777777" w:rsidTr="00E77699">
      <w:trPr>
        <w:cantSplit/>
        <w:trHeight w:val="301"/>
      </w:trPr>
      <w:tc>
        <w:tcPr>
          <w:tcW w:w="714" w:type="pct"/>
          <w:tcBorders>
            <w:top w:val="nil"/>
            <w:left w:val="nil"/>
            <w:bottom w:val="single" w:sz="4" w:space="0" w:color="auto"/>
          </w:tcBorders>
        </w:tcPr>
        <w:p w14:paraId="560FBFE4" w14:textId="77777777" w:rsidR="004F21C0" w:rsidRPr="000F5371" w:rsidRDefault="004F21C0" w:rsidP="00E23717">
          <w:pPr>
            <w:pStyle w:val="AltBilgi"/>
            <w:spacing w:line="200" w:lineRule="exact"/>
            <w:rPr>
              <w:sz w:val="16"/>
              <w:szCs w:val="16"/>
            </w:rPr>
          </w:pPr>
          <w:r w:rsidRPr="000F5371">
            <w:rPr>
              <w:sz w:val="16"/>
              <w:szCs w:val="16"/>
            </w:rPr>
            <w:t>DocID:</w:t>
          </w:r>
        </w:p>
      </w:tc>
      <w:tc>
        <w:tcPr>
          <w:tcW w:w="2500" w:type="pct"/>
          <w:tcBorders>
            <w:right w:val="single" w:sz="4" w:space="0" w:color="auto"/>
          </w:tcBorders>
        </w:tcPr>
        <w:p w14:paraId="354165B8" w14:textId="77777777" w:rsidR="004F21C0" w:rsidRPr="000F5371" w:rsidRDefault="004F21C0" w:rsidP="00F57FFA">
          <w:pPr>
            <w:pStyle w:val="AltBilgi"/>
            <w:spacing w:line="200" w:lineRule="exact"/>
            <w:rPr>
              <w:sz w:val="16"/>
              <w:szCs w:val="16"/>
            </w:rPr>
          </w:pPr>
          <w:r w:rsidRPr="000F5371">
            <w:rPr>
              <w:sz w:val="16"/>
              <w:szCs w:val="16"/>
            </w:rPr>
            <w:t>CNR-REP-URP-1</w:t>
          </w:r>
        </w:p>
      </w:tc>
      <w:tc>
        <w:tcPr>
          <w:tcW w:w="571" w:type="pct"/>
          <w:tcBorders>
            <w:top w:val="nil"/>
            <w:left w:val="single" w:sz="4" w:space="0" w:color="auto"/>
            <w:bottom w:val="single" w:sz="4" w:space="0" w:color="auto"/>
          </w:tcBorders>
        </w:tcPr>
        <w:p w14:paraId="28E82028" w14:textId="77777777" w:rsidR="004F21C0" w:rsidRPr="000F5371" w:rsidRDefault="004F21C0" w:rsidP="00E23717">
          <w:pPr>
            <w:pStyle w:val="AltBilgi"/>
            <w:spacing w:line="200" w:lineRule="exact"/>
            <w:rPr>
              <w:sz w:val="16"/>
              <w:szCs w:val="16"/>
            </w:rPr>
          </w:pPr>
          <w:r w:rsidRPr="000F5371">
            <w:rPr>
              <w:sz w:val="16"/>
              <w:szCs w:val="16"/>
            </w:rPr>
            <w:t>Page:</w:t>
          </w:r>
        </w:p>
      </w:tc>
      <w:tc>
        <w:tcPr>
          <w:tcW w:w="714" w:type="pct"/>
          <w:tcBorders>
            <w:right w:val="single" w:sz="4" w:space="0" w:color="auto"/>
          </w:tcBorders>
        </w:tcPr>
        <w:p w14:paraId="6C266FFA" w14:textId="05245D68" w:rsidR="004F21C0" w:rsidRPr="000F5371" w:rsidRDefault="004F21C0" w:rsidP="00E23717">
          <w:pPr>
            <w:pStyle w:val="AltBilgi"/>
            <w:spacing w:line="200" w:lineRule="exact"/>
            <w:rPr>
              <w:sz w:val="16"/>
              <w:szCs w:val="16"/>
            </w:rPr>
          </w:pPr>
          <w:r w:rsidRPr="00D520BB">
            <w:rPr>
              <w:color w:val="2B579A"/>
              <w:sz w:val="16"/>
              <w:szCs w:val="16"/>
              <w:shd w:val="clear" w:color="auto" w:fill="E6E6E6"/>
            </w:rPr>
            <w:fldChar w:fldCharType="begin"/>
          </w:r>
          <w:r w:rsidRPr="000F5371">
            <w:rPr>
              <w:sz w:val="16"/>
              <w:szCs w:val="16"/>
            </w:rPr>
            <w:instrText xml:space="preserve"> PAGE  \* Arabic  \* MERGEFORMAT </w:instrText>
          </w:r>
          <w:r w:rsidRPr="00D520BB">
            <w:rPr>
              <w:color w:val="2B579A"/>
              <w:sz w:val="16"/>
              <w:szCs w:val="16"/>
              <w:shd w:val="clear" w:color="auto" w:fill="E6E6E6"/>
            </w:rPr>
            <w:fldChar w:fldCharType="separate"/>
          </w:r>
          <w:r w:rsidR="00EB0842">
            <w:rPr>
              <w:noProof/>
              <w:sz w:val="16"/>
              <w:szCs w:val="16"/>
            </w:rPr>
            <w:t>147</w:t>
          </w:r>
          <w:r w:rsidRPr="00D520BB">
            <w:rPr>
              <w:color w:val="2B579A"/>
              <w:sz w:val="16"/>
              <w:szCs w:val="16"/>
              <w:shd w:val="clear" w:color="auto" w:fill="E6E6E6"/>
            </w:rPr>
            <w:fldChar w:fldCharType="end"/>
          </w:r>
          <w:r w:rsidRPr="000F5371">
            <w:rPr>
              <w:sz w:val="16"/>
              <w:szCs w:val="16"/>
            </w:rPr>
            <w:t xml:space="preserve"> of </w:t>
          </w:r>
          <w:r w:rsidRPr="00D520BB">
            <w:fldChar w:fldCharType="begin"/>
          </w:r>
          <w:r w:rsidRPr="000F5371">
            <w:instrText>NUMPAGES  \* Arabic  \* MERGEFORMAT</w:instrText>
          </w:r>
          <w:r w:rsidRPr="00D520BB">
            <w:fldChar w:fldCharType="separate"/>
          </w:r>
          <w:r w:rsidR="00EB0842" w:rsidRPr="00EB0842">
            <w:rPr>
              <w:noProof/>
              <w:sz w:val="16"/>
              <w:szCs w:val="16"/>
            </w:rPr>
            <w:t>231</w:t>
          </w:r>
          <w:r w:rsidRPr="00D520BB">
            <w:rPr>
              <w:noProof/>
              <w:sz w:val="16"/>
              <w:szCs w:val="16"/>
            </w:rPr>
            <w:fldChar w:fldCharType="end"/>
          </w:r>
        </w:p>
      </w:tc>
      <w:tc>
        <w:tcPr>
          <w:tcW w:w="500" w:type="pct"/>
          <w:vMerge/>
          <w:tcBorders>
            <w:top w:val="single" w:sz="4" w:space="0" w:color="auto"/>
            <w:left w:val="single" w:sz="4" w:space="0" w:color="auto"/>
            <w:bottom w:val="single" w:sz="4" w:space="0" w:color="auto"/>
            <w:right w:val="nil"/>
          </w:tcBorders>
        </w:tcPr>
        <w:p w14:paraId="19A2B4AC" w14:textId="77777777" w:rsidR="004F21C0" w:rsidRPr="0043484B" w:rsidRDefault="004F21C0" w:rsidP="00E23717">
          <w:pPr>
            <w:pStyle w:val="AltBilgi"/>
            <w:spacing w:line="200" w:lineRule="exact"/>
          </w:pPr>
        </w:p>
      </w:tc>
    </w:tr>
  </w:tbl>
  <w:p w14:paraId="39E7767D" w14:textId="77777777" w:rsidR="004F21C0" w:rsidRPr="0043484B" w:rsidRDefault="004F21C0" w:rsidP="00E23717">
    <w:pPr>
      <w:pStyle w:val="AltBilgi"/>
    </w:pP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7967D5" w14:textId="77777777" w:rsidR="004F21C0" w:rsidRPr="0043484B" w:rsidRDefault="004F21C0" w:rsidP="00E23717">
    <w:pPr>
      <w:pStyle w:val="AltBilgi"/>
    </w:pPr>
  </w:p>
  <w:tbl>
    <w:tblPr>
      <w:tblW w:w="5000" w:type="pct"/>
      <w:tblBorders>
        <w:top w:val="single" w:sz="4" w:space="0" w:color="auto"/>
        <w:left w:val="single" w:sz="4" w:space="0" w:color="auto"/>
        <w:bottom w:val="single" w:sz="4" w:space="0" w:color="auto"/>
        <w:right w:val="single" w:sz="4" w:space="0" w:color="auto"/>
      </w:tblBorders>
      <w:tblLayout w:type="fixed"/>
      <w:tblCellMar>
        <w:left w:w="57" w:type="dxa"/>
        <w:right w:w="0" w:type="dxa"/>
      </w:tblCellMar>
      <w:tblLook w:val="04A0" w:firstRow="1" w:lastRow="0" w:firstColumn="1" w:lastColumn="0" w:noHBand="0" w:noVBand="1"/>
    </w:tblPr>
    <w:tblGrid>
      <w:gridCol w:w="1817"/>
      <w:gridCol w:w="6367"/>
      <w:gridCol w:w="1454"/>
      <w:gridCol w:w="1818"/>
      <w:gridCol w:w="1273"/>
    </w:tblGrid>
    <w:tr w:rsidR="004F21C0" w:rsidRPr="000F5371" w14:paraId="2D62AADF" w14:textId="77777777" w:rsidTr="00E77699">
      <w:trPr>
        <w:cantSplit/>
        <w:trHeight w:val="301"/>
      </w:trPr>
      <w:tc>
        <w:tcPr>
          <w:tcW w:w="714" w:type="pct"/>
          <w:tcBorders>
            <w:top w:val="single" w:sz="4" w:space="0" w:color="auto"/>
            <w:left w:val="nil"/>
            <w:bottom w:val="nil"/>
            <w:right w:val="nil"/>
          </w:tcBorders>
        </w:tcPr>
        <w:p w14:paraId="0F912714" w14:textId="77777777" w:rsidR="004F21C0" w:rsidRPr="000F5371" w:rsidRDefault="004F21C0" w:rsidP="00C37CC4">
          <w:pPr>
            <w:pStyle w:val="AltBilgi"/>
            <w:spacing w:line="200" w:lineRule="exact"/>
            <w:rPr>
              <w:sz w:val="16"/>
              <w:szCs w:val="16"/>
            </w:rPr>
          </w:pPr>
          <w:r w:rsidRPr="000F5371">
            <w:rPr>
              <w:sz w:val="16"/>
              <w:szCs w:val="16"/>
            </w:rPr>
            <w:t>Title:</w:t>
          </w:r>
        </w:p>
      </w:tc>
      <w:tc>
        <w:tcPr>
          <w:tcW w:w="2500" w:type="pct"/>
          <w:tcBorders>
            <w:left w:val="nil"/>
            <w:right w:val="single" w:sz="4" w:space="0" w:color="auto"/>
          </w:tcBorders>
        </w:tcPr>
        <w:p w14:paraId="43A64A2F" w14:textId="0557A122" w:rsidR="004F21C0" w:rsidRPr="000F5371" w:rsidRDefault="004F21C0" w:rsidP="00F57FFA">
          <w:pPr>
            <w:pStyle w:val="AltBilgi"/>
            <w:tabs>
              <w:tab w:val="clear" w:pos="4703"/>
              <w:tab w:val="center" w:pos="4662"/>
            </w:tabs>
            <w:spacing w:line="200" w:lineRule="exact"/>
            <w:ind w:right="101"/>
            <w:jc w:val="left"/>
            <w:rPr>
              <w:sz w:val="16"/>
              <w:szCs w:val="16"/>
            </w:rPr>
          </w:pPr>
          <w:r w:rsidRPr="000F5371">
            <w:rPr>
              <w:sz w:val="16"/>
              <w:szCs w:val="16"/>
            </w:rPr>
            <w:t>CLIMATE AND DISASTER RESILIENT CITIES PROJECT</w:t>
          </w:r>
          <w:r w:rsidRPr="00E77699" w:rsidDel="000F5371">
            <w:rPr>
              <w:sz w:val="16"/>
              <w:szCs w:val="16"/>
            </w:rPr>
            <w:t xml:space="preserve"> </w:t>
          </w:r>
          <w:r w:rsidRPr="000F5371">
            <w:rPr>
              <w:sz w:val="16"/>
              <w:szCs w:val="16"/>
            </w:rPr>
            <w:t>Environmental &amp; Social Management Framework</w:t>
          </w:r>
        </w:p>
      </w:tc>
      <w:tc>
        <w:tcPr>
          <w:tcW w:w="571" w:type="pct"/>
          <w:tcBorders>
            <w:top w:val="single" w:sz="4" w:space="0" w:color="auto"/>
            <w:left w:val="single" w:sz="4" w:space="0" w:color="auto"/>
            <w:bottom w:val="nil"/>
          </w:tcBorders>
        </w:tcPr>
        <w:p w14:paraId="5D78B3F4" w14:textId="77777777" w:rsidR="004F21C0" w:rsidRPr="000F5371" w:rsidRDefault="004F21C0" w:rsidP="00C37CC4">
          <w:pPr>
            <w:pStyle w:val="AltBilgi"/>
            <w:spacing w:line="200" w:lineRule="exact"/>
            <w:rPr>
              <w:sz w:val="16"/>
              <w:szCs w:val="16"/>
            </w:rPr>
          </w:pPr>
          <w:r w:rsidRPr="000F5371">
            <w:rPr>
              <w:sz w:val="16"/>
              <w:szCs w:val="16"/>
            </w:rPr>
            <w:t>Revision:</w:t>
          </w:r>
        </w:p>
      </w:tc>
      <w:tc>
        <w:tcPr>
          <w:tcW w:w="714" w:type="pct"/>
          <w:tcBorders>
            <w:right w:val="single" w:sz="4" w:space="0" w:color="auto"/>
          </w:tcBorders>
        </w:tcPr>
        <w:p w14:paraId="7A9C9165" w14:textId="0DCD5917" w:rsidR="004F21C0" w:rsidRPr="000F5371" w:rsidRDefault="004F21C0" w:rsidP="00C37CC4">
          <w:pPr>
            <w:pStyle w:val="AltBilgi"/>
            <w:spacing w:line="200" w:lineRule="exact"/>
            <w:rPr>
              <w:sz w:val="16"/>
              <w:szCs w:val="16"/>
            </w:rPr>
          </w:pPr>
          <w:r w:rsidRPr="000F5371">
            <w:rPr>
              <w:sz w:val="16"/>
              <w:szCs w:val="16"/>
            </w:rPr>
            <w:t>0</w:t>
          </w:r>
          <w:r w:rsidRPr="00E77699">
            <w:rPr>
              <w:sz w:val="16"/>
              <w:szCs w:val="16"/>
            </w:rPr>
            <w:t>2</w:t>
          </w:r>
        </w:p>
      </w:tc>
      <w:tc>
        <w:tcPr>
          <w:tcW w:w="500" w:type="pct"/>
          <w:vMerge w:val="restart"/>
          <w:tcBorders>
            <w:top w:val="single" w:sz="4" w:space="0" w:color="auto"/>
            <w:left w:val="single" w:sz="4" w:space="0" w:color="auto"/>
            <w:bottom w:val="single" w:sz="4" w:space="0" w:color="auto"/>
            <w:right w:val="nil"/>
          </w:tcBorders>
          <w:noWrap/>
          <w:tcMar>
            <w:left w:w="0" w:type="dxa"/>
            <w:right w:w="0" w:type="dxa"/>
          </w:tcMar>
          <w:vAlign w:val="center"/>
        </w:tcPr>
        <w:p w14:paraId="6382D643" w14:textId="77777777" w:rsidR="004F21C0" w:rsidRPr="000F5371" w:rsidRDefault="004F21C0" w:rsidP="00C37CC4">
          <w:pPr>
            <w:pStyle w:val="AltBilgi"/>
            <w:jc w:val="center"/>
            <w:rPr>
              <w:b/>
            </w:rPr>
          </w:pPr>
        </w:p>
      </w:tc>
    </w:tr>
    <w:tr w:rsidR="004F21C0" w:rsidRPr="0043484B" w14:paraId="6D8750A7" w14:textId="77777777" w:rsidTr="00E77699">
      <w:trPr>
        <w:cantSplit/>
        <w:trHeight w:val="301"/>
      </w:trPr>
      <w:tc>
        <w:tcPr>
          <w:tcW w:w="714" w:type="pct"/>
          <w:tcBorders>
            <w:top w:val="nil"/>
            <w:left w:val="nil"/>
            <w:bottom w:val="single" w:sz="4" w:space="0" w:color="auto"/>
          </w:tcBorders>
        </w:tcPr>
        <w:p w14:paraId="3D420162" w14:textId="77777777" w:rsidR="004F21C0" w:rsidRPr="000F5371" w:rsidRDefault="004F21C0" w:rsidP="00E23717">
          <w:pPr>
            <w:pStyle w:val="AltBilgi"/>
            <w:spacing w:line="200" w:lineRule="exact"/>
            <w:rPr>
              <w:sz w:val="16"/>
              <w:szCs w:val="16"/>
            </w:rPr>
          </w:pPr>
          <w:r w:rsidRPr="000F5371">
            <w:rPr>
              <w:sz w:val="16"/>
              <w:szCs w:val="16"/>
            </w:rPr>
            <w:t>DocID:</w:t>
          </w:r>
        </w:p>
      </w:tc>
      <w:tc>
        <w:tcPr>
          <w:tcW w:w="2500" w:type="pct"/>
          <w:tcBorders>
            <w:right w:val="single" w:sz="4" w:space="0" w:color="auto"/>
          </w:tcBorders>
        </w:tcPr>
        <w:p w14:paraId="283BD44F" w14:textId="77777777" w:rsidR="004F21C0" w:rsidRPr="000F5371" w:rsidRDefault="004F21C0" w:rsidP="00F57FFA">
          <w:pPr>
            <w:pStyle w:val="AltBilgi"/>
            <w:spacing w:line="200" w:lineRule="exact"/>
            <w:rPr>
              <w:sz w:val="16"/>
              <w:szCs w:val="16"/>
            </w:rPr>
          </w:pPr>
          <w:r w:rsidRPr="000F5371">
            <w:rPr>
              <w:sz w:val="16"/>
              <w:szCs w:val="16"/>
            </w:rPr>
            <w:t>CNR-REP-URP-1</w:t>
          </w:r>
        </w:p>
      </w:tc>
      <w:tc>
        <w:tcPr>
          <w:tcW w:w="571" w:type="pct"/>
          <w:tcBorders>
            <w:top w:val="nil"/>
            <w:left w:val="single" w:sz="4" w:space="0" w:color="auto"/>
            <w:bottom w:val="single" w:sz="4" w:space="0" w:color="auto"/>
          </w:tcBorders>
        </w:tcPr>
        <w:p w14:paraId="1A4CAE06" w14:textId="77777777" w:rsidR="004F21C0" w:rsidRPr="000F5371" w:rsidRDefault="004F21C0" w:rsidP="00E23717">
          <w:pPr>
            <w:pStyle w:val="AltBilgi"/>
            <w:spacing w:line="200" w:lineRule="exact"/>
            <w:rPr>
              <w:sz w:val="16"/>
              <w:szCs w:val="16"/>
            </w:rPr>
          </w:pPr>
          <w:r w:rsidRPr="000F5371">
            <w:rPr>
              <w:sz w:val="16"/>
              <w:szCs w:val="16"/>
            </w:rPr>
            <w:t>Page:</w:t>
          </w:r>
        </w:p>
      </w:tc>
      <w:tc>
        <w:tcPr>
          <w:tcW w:w="714" w:type="pct"/>
          <w:tcBorders>
            <w:right w:val="single" w:sz="4" w:space="0" w:color="auto"/>
          </w:tcBorders>
        </w:tcPr>
        <w:p w14:paraId="0ABCCF0F" w14:textId="139F884B" w:rsidR="004F21C0" w:rsidRPr="000F5371" w:rsidRDefault="004F21C0" w:rsidP="00E23717">
          <w:pPr>
            <w:pStyle w:val="AltBilgi"/>
            <w:spacing w:line="200" w:lineRule="exact"/>
            <w:rPr>
              <w:sz w:val="16"/>
              <w:szCs w:val="16"/>
            </w:rPr>
          </w:pPr>
          <w:r w:rsidRPr="00D520BB">
            <w:rPr>
              <w:color w:val="2B579A"/>
              <w:sz w:val="16"/>
              <w:szCs w:val="16"/>
              <w:shd w:val="clear" w:color="auto" w:fill="E6E6E6"/>
            </w:rPr>
            <w:fldChar w:fldCharType="begin"/>
          </w:r>
          <w:r w:rsidRPr="000F5371">
            <w:rPr>
              <w:sz w:val="16"/>
              <w:szCs w:val="16"/>
            </w:rPr>
            <w:instrText xml:space="preserve"> PAGE  \* Arabic  \* MERGEFORMAT </w:instrText>
          </w:r>
          <w:r w:rsidRPr="00D520BB">
            <w:rPr>
              <w:color w:val="2B579A"/>
              <w:sz w:val="16"/>
              <w:szCs w:val="16"/>
              <w:shd w:val="clear" w:color="auto" w:fill="E6E6E6"/>
            </w:rPr>
            <w:fldChar w:fldCharType="separate"/>
          </w:r>
          <w:r w:rsidR="00EB0842">
            <w:rPr>
              <w:noProof/>
              <w:sz w:val="16"/>
              <w:szCs w:val="16"/>
            </w:rPr>
            <w:t>156</w:t>
          </w:r>
          <w:r w:rsidRPr="00D520BB">
            <w:rPr>
              <w:color w:val="2B579A"/>
              <w:sz w:val="16"/>
              <w:szCs w:val="16"/>
              <w:shd w:val="clear" w:color="auto" w:fill="E6E6E6"/>
            </w:rPr>
            <w:fldChar w:fldCharType="end"/>
          </w:r>
          <w:r w:rsidRPr="000F5371">
            <w:rPr>
              <w:sz w:val="16"/>
              <w:szCs w:val="16"/>
            </w:rPr>
            <w:t xml:space="preserve"> of </w:t>
          </w:r>
          <w:r w:rsidRPr="00D520BB">
            <w:fldChar w:fldCharType="begin"/>
          </w:r>
          <w:r w:rsidRPr="000F5371">
            <w:instrText>NUMPAGES  \* Arabic  \* MERGEFORMAT</w:instrText>
          </w:r>
          <w:r w:rsidRPr="00D520BB">
            <w:fldChar w:fldCharType="separate"/>
          </w:r>
          <w:r w:rsidR="00EB0842" w:rsidRPr="00EB0842">
            <w:rPr>
              <w:noProof/>
              <w:sz w:val="16"/>
              <w:szCs w:val="16"/>
            </w:rPr>
            <w:t>231</w:t>
          </w:r>
          <w:r w:rsidRPr="00D520BB">
            <w:rPr>
              <w:noProof/>
              <w:sz w:val="16"/>
              <w:szCs w:val="16"/>
            </w:rPr>
            <w:fldChar w:fldCharType="end"/>
          </w:r>
        </w:p>
      </w:tc>
      <w:tc>
        <w:tcPr>
          <w:tcW w:w="500" w:type="pct"/>
          <w:vMerge/>
          <w:tcBorders>
            <w:top w:val="single" w:sz="4" w:space="0" w:color="auto"/>
            <w:left w:val="single" w:sz="4" w:space="0" w:color="auto"/>
            <w:bottom w:val="single" w:sz="4" w:space="0" w:color="auto"/>
            <w:right w:val="nil"/>
          </w:tcBorders>
        </w:tcPr>
        <w:p w14:paraId="086032BE" w14:textId="77777777" w:rsidR="004F21C0" w:rsidRPr="0043484B" w:rsidRDefault="004F21C0" w:rsidP="00E23717">
          <w:pPr>
            <w:pStyle w:val="AltBilgi"/>
            <w:spacing w:line="200" w:lineRule="exact"/>
          </w:pPr>
        </w:p>
      </w:tc>
    </w:tr>
  </w:tbl>
  <w:p w14:paraId="7B2E0842" w14:textId="77777777" w:rsidR="004F21C0" w:rsidRPr="0043484B" w:rsidRDefault="004F21C0" w:rsidP="00E23717">
    <w:pPr>
      <w:pStyle w:val="AltBilgi"/>
    </w:pP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E1385C" w14:textId="77777777" w:rsidR="004F21C0" w:rsidRPr="0043484B" w:rsidRDefault="004F21C0" w:rsidP="00E23717">
    <w:pPr>
      <w:pStyle w:val="AltBilgi"/>
    </w:pPr>
  </w:p>
  <w:tbl>
    <w:tblPr>
      <w:tblW w:w="5000" w:type="pct"/>
      <w:tblBorders>
        <w:top w:val="single" w:sz="4" w:space="0" w:color="auto"/>
        <w:left w:val="single" w:sz="4" w:space="0" w:color="auto"/>
        <w:bottom w:val="single" w:sz="4" w:space="0" w:color="auto"/>
        <w:right w:val="single" w:sz="4" w:space="0" w:color="auto"/>
      </w:tblBorders>
      <w:tblLayout w:type="fixed"/>
      <w:tblCellMar>
        <w:left w:w="57" w:type="dxa"/>
        <w:right w:w="0" w:type="dxa"/>
      </w:tblCellMar>
      <w:tblLook w:val="04A0" w:firstRow="1" w:lastRow="0" w:firstColumn="1" w:lastColumn="0" w:noHBand="0" w:noVBand="1"/>
    </w:tblPr>
    <w:tblGrid>
      <w:gridCol w:w="1376"/>
      <w:gridCol w:w="4818"/>
      <w:gridCol w:w="1100"/>
      <w:gridCol w:w="1375"/>
      <w:gridCol w:w="963"/>
    </w:tblGrid>
    <w:tr w:rsidR="004F21C0" w:rsidRPr="000F5371" w14:paraId="3B48FB50" w14:textId="77777777" w:rsidTr="00E77699">
      <w:trPr>
        <w:cantSplit/>
        <w:trHeight w:val="301"/>
      </w:trPr>
      <w:tc>
        <w:tcPr>
          <w:tcW w:w="714" w:type="pct"/>
          <w:tcBorders>
            <w:top w:val="single" w:sz="4" w:space="0" w:color="auto"/>
            <w:left w:val="nil"/>
            <w:bottom w:val="nil"/>
            <w:right w:val="nil"/>
          </w:tcBorders>
        </w:tcPr>
        <w:p w14:paraId="153BDC05" w14:textId="77777777" w:rsidR="004F21C0" w:rsidRPr="000F5371" w:rsidRDefault="004F21C0" w:rsidP="00C37CC4">
          <w:pPr>
            <w:pStyle w:val="AltBilgi"/>
            <w:spacing w:line="200" w:lineRule="exact"/>
            <w:rPr>
              <w:sz w:val="16"/>
              <w:szCs w:val="16"/>
            </w:rPr>
          </w:pPr>
          <w:r w:rsidRPr="000F5371">
            <w:rPr>
              <w:sz w:val="16"/>
              <w:szCs w:val="16"/>
            </w:rPr>
            <w:t>Title:</w:t>
          </w:r>
        </w:p>
      </w:tc>
      <w:tc>
        <w:tcPr>
          <w:tcW w:w="2500" w:type="pct"/>
          <w:tcBorders>
            <w:left w:val="nil"/>
            <w:right w:val="single" w:sz="4" w:space="0" w:color="auto"/>
          </w:tcBorders>
        </w:tcPr>
        <w:p w14:paraId="6FB7E613" w14:textId="2EA3019A" w:rsidR="004F21C0" w:rsidRPr="000F5371" w:rsidRDefault="004F21C0" w:rsidP="00F57FFA">
          <w:pPr>
            <w:pStyle w:val="AltBilgi"/>
            <w:tabs>
              <w:tab w:val="clear" w:pos="4703"/>
              <w:tab w:val="center" w:pos="4662"/>
            </w:tabs>
            <w:spacing w:line="200" w:lineRule="exact"/>
            <w:ind w:right="101"/>
            <w:jc w:val="left"/>
            <w:rPr>
              <w:sz w:val="16"/>
              <w:szCs w:val="16"/>
            </w:rPr>
          </w:pPr>
          <w:r w:rsidRPr="000F5371">
            <w:rPr>
              <w:sz w:val="16"/>
              <w:szCs w:val="16"/>
            </w:rPr>
            <w:t>CLIMATE AND DISASTER RESILIENT CITIES PROJECT</w:t>
          </w:r>
          <w:r w:rsidRPr="00E77699" w:rsidDel="000F5371">
            <w:rPr>
              <w:sz w:val="16"/>
              <w:szCs w:val="16"/>
            </w:rPr>
            <w:t xml:space="preserve"> </w:t>
          </w:r>
          <w:r w:rsidRPr="000F5371">
            <w:rPr>
              <w:sz w:val="16"/>
              <w:szCs w:val="16"/>
            </w:rPr>
            <w:t>Environmental &amp; Social Management Framework</w:t>
          </w:r>
        </w:p>
      </w:tc>
      <w:tc>
        <w:tcPr>
          <w:tcW w:w="571" w:type="pct"/>
          <w:tcBorders>
            <w:top w:val="single" w:sz="4" w:space="0" w:color="auto"/>
            <w:left w:val="single" w:sz="4" w:space="0" w:color="auto"/>
            <w:bottom w:val="nil"/>
          </w:tcBorders>
        </w:tcPr>
        <w:p w14:paraId="7D024FA6" w14:textId="77777777" w:rsidR="004F21C0" w:rsidRPr="000F5371" w:rsidRDefault="004F21C0" w:rsidP="00C37CC4">
          <w:pPr>
            <w:pStyle w:val="AltBilgi"/>
            <w:spacing w:line="200" w:lineRule="exact"/>
            <w:rPr>
              <w:sz w:val="16"/>
              <w:szCs w:val="16"/>
            </w:rPr>
          </w:pPr>
          <w:r w:rsidRPr="000F5371">
            <w:rPr>
              <w:sz w:val="16"/>
              <w:szCs w:val="16"/>
            </w:rPr>
            <w:t>Revision:</w:t>
          </w:r>
        </w:p>
      </w:tc>
      <w:tc>
        <w:tcPr>
          <w:tcW w:w="714" w:type="pct"/>
          <w:tcBorders>
            <w:right w:val="single" w:sz="4" w:space="0" w:color="auto"/>
          </w:tcBorders>
        </w:tcPr>
        <w:p w14:paraId="5CB6911C" w14:textId="3E8143BE" w:rsidR="004F21C0" w:rsidRPr="000F5371" w:rsidRDefault="004F21C0" w:rsidP="00C37CC4">
          <w:pPr>
            <w:pStyle w:val="AltBilgi"/>
            <w:spacing w:line="200" w:lineRule="exact"/>
            <w:rPr>
              <w:sz w:val="16"/>
              <w:szCs w:val="16"/>
            </w:rPr>
          </w:pPr>
          <w:r w:rsidRPr="000F5371">
            <w:rPr>
              <w:sz w:val="16"/>
              <w:szCs w:val="16"/>
            </w:rPr>
            <w:t>0</w:t>
          </w:r>
          <w:r w:rsidRPr="00E77699">
            <w:rPr>
              <w:sz w:val="16"/>
              <w:szCs w:val="16"/>
            </w:rPr>
            <w:t>2</w:t>
          </w:r>
        </w:p>
      </w:tc>
      <w:tc>
        <w:tcPr>
          <w:tcW w:w="500" w:type="pct"/>
          <w:vMerge w:val="restart"/>
          <w:tcBorders>
            <w:top w:val="single" w:sz="4" w:space="0" w:color="auto"/>
            <w:left w:val="single" w:sz="4" w:space="0" w:color="auto"/>
            <w:bottom w:val="single" w:sz="4" w:space="0" w:color="auto"/>
            <w:right w:val="nil"/>
          </w:tcBorders>
          <w:noWrap/>
          <w:tcMar>
            <w:left w:w="0" w:type="dxa"/>
            <w:right w:w="0" w:type="dxa"/>
          </w:tcMar>
          <w:vAlign w:val="center"/>
        </w:tcPr>
        <w:p w14:paraId="62E9B81C" w14:textId="77777777" w:rsidR="004F21C0" w:rsidRPr="000F5371" w:rsidRDefault="004F21C0" w:rsidP="00C37CC4">
          <w:pPr>
            <w:pStyle w:val="AltBilgi"/>
            <w:jc w:val="center"/>
            <w:rPr>
              <w:b/>
            </w:rPr>
          </w:pPr>
        </w:p>
      </w:tc>
    </w:tr>
    <w:tr w:rsidR="004F21C0" w:rsidRPr="0043484B" w14:paraId="0EF82C94" w14:textId="77777777" w:rsidTr="00E77699">
      <w:trPr>
        <w:cantSplit/>
        <w:trHeight w:val="301"/>
      </w:trPr>
      <w:tc>
        <w:tcPr>
          <w:tcW w:w="714" w:type="pct"/>
          <w:tcBorders>
            <w:top w:val="nil"/>
            <w:left w:val="nil"/>
            <w:bottom w:val="single" w:sz="4" w:space="0" w:color="auto"/>
          </w:tcBorders>
        </w:tcPr>
        <w:p w14:paraId="79DE108A" w14:textId="77777777" w:rsidR="004F21C0" w:rsidRPr="000F5371" w:rsidRDefault="004F21C0" w:rsidP="00E23717">
          <w:pPr>
            <w:pStyle w:val="AltBilgi"/>
            <w:spacing w:line="200" w:lineRule="exact"/>
            <w:rPr>
              <w:sz w:val="16"/>
              <w:szCs w:val="16"/>
            </w:rPr>
          </w:pPr>
          <w:r w:rsidRPr="000F5371">
            <w:rPr>
              <w:sz w:val="16"/>
              <w:szCs w:val="16"/>
            </w:rPr>
            <w:t>DocID:</w:t>
          </w:r>
        </w:p>
      </w:tc>
      <w:tc>
        <w:tcPr>
          <w:tcW w:w="2500" w:type="pct"/>
          <w:tcBorders>
            <w:right w:val="single" w:sz="4" w:space="0" w:color="auto"/>
          </w:tcBorders>
        </w:tcPr>
        <w:p w14:paraId="572D6E39" w14:textId="77777777" w:rsidR="004F21C0" w:rsidRPr="000F5371" w:rsidRDefault="004F21C0" w:rsidP="00F57FFA">
          <w:pPr>
            <w:pStyle w:val="AltBilgi"/>
            <w:spacing w:line="200" w:lineRule="exact"/>
            <w:rPr>
              <w:sz w:val="16"/>
              <w:szCs w:val="16"/>
            </w:rPr>
          </w:pPr>
          <w:r w:rsidRPr="000F5371">
            <w:rPr>
              <w:sz w:val="16"/>
              <w:szCs w:val="16"/>
            </w:rPr>
            <w:t>CNR-REP-URP-1</w:t>
          </w:r>
        </w:p>
      </w:tc>
      <w:tc>
        <w:tcPr>
          <w:tcW w:w="571" w:type="pct"/>
          <w:tcBorders>
            <w:top w:val="nil"/>
            <w:left w:val="single" w:sz="4" w:space="0" w:color="auto"/>
            <w:bottom w:val="single" w:sz="4" w:space="0" w:color="auto"/>
          </w:tcBorders>
        </w:tcPr>
        <w:p w14:paraId="04EA76B9" w14:textId="77777777" w:rsidR="004F21C0" w:rsidRPr="000F5371" w:rsidRDefault="004F21C0" w:rsidP="00E23717">
          <w:pPr>
            <w:pStyle w:val="AltBilgi"/>
            <w:spacing w:line="200" w:lineRule="exact"/>
            <w:rPr>
              <w:sz w:val="16"/>
              <w:szCs w:val="16"/>
            </w:rPr>
          </w:pPr>
          <w:r w:rsidRPr="000F5371">
            <w:rPr>
              <w:sz w:val="16"/>
              <w:szCs w:val="16"/>
            </w:rPr>
            <w:t>Page:</w:t>
          </w:r>
        </w:p>
      </w:tc>
      <w:tc>
        <w:tcPr>
          <w:tcW w:w="714" w:type="pct"/>
          <w:tcBorders>
            <w:right w:val="single" w:sz="4" w:space="0" w:color="auto"/>
          </w:tcBorders>
        </w:tcPr>
        <w:p w14:paraId="31D94DE8" w14:textId="7CCC6B49" w:rsidR="004F21C0" w:rsidRPr="000F5371" w:rsidRDefault="004F21C0" w:rsidP="00E23717">
          <w:pPr>
            <w:pStyle w:val="AltBilgi"/>
            <w:spacing w:line="200" w:lineRule="exact"/>
            <w:rPr>
              <w:sz w:val="16"/>
              <w:szCs w:val="16"/>
            </w:rPr>
          </w:pPr>
          <w:r w:rsidRPr="00D520BB">
            <w:rPr>
              <w:color w:val="2B579A"/>
              <w:sz w:val="16"/>
              <w:szCs w:val="16"/>
              <w:shd w:val="clear" w:color="auto" w:fill="E6E6E6"/>
            </w:rPr>
            <w:fldChar w:fldCharType="begin"/>
          </w:r>
          <w:r w:rsidRPr="000F5371">
            <w:rPr>
              <w:sz w:val="16"/>
              <w:szCs w:val="16"/>
            </w:rPr>
            <w:instrText xml:space="preserve"> PAGE  \* Arabic  \* MERGEFORMAT </w:instrText>
          </w:r>
          <w:r w:rsidRPr="00D520BB">
            <w:rPr>
              <w:color w:val="2B579A"/>
              <w:sz w:val="16"/>
              <w:szCs w:val="16"/>
              <w:shd w:val="clear" w:color="auto" w:fill="E6E6E6"/>
            </w:rPr>
            <w:fldChar w:fldCharType="separate"/>
          </w:r>
          <w:r w:rsidR="00EB0842">
            <w:rPr>
              <w:noProof/>
              <w:sz w:val="16"/>
              <w:szCs w:val="16"/>
            </w:rPr>
            <w:t>158</w:t>
          </w:r>
          <w:r w:rsidRPr="00D520BB">
            <w:rPr>
              <w:color w:val="2B579A"/>
              <w:sz w:val="16"/>
              <w:szCs w:val="16"/>
              <w:shd w:val="clear" w:color="auto" w:fill="E6E6E6"/>
            </w:rPr>
            <w:fldChar w:fldCharType="end"/>
          </w:r>
          <w:r w:rsidRPr="000F5371">
            <w:rPr>
              <w:sz w:val="16"/>
              <w:szCs w:val="16"/>
            </w:rPr>
            <w:t xml:space="preserve"> of </w:t>
          </w:r>
          <w:r w:rsidRPr="00D520BB">
            <w:fldChar w:fldCharType="begin"/>
          </w:r>
          <w:r w:rsidRPr="000F5371">
            <w:instrText>NUMPAGES  \* Arabic  \* MERGEFORMAT</w:instrText>
          </w:r>
          <w:r w:rsidRPr="00D520BB">
            <w:fldChar w:fldCharType="separate"/>
          </w:r>
          <w:r w:rsidR="00EB0842" w:rsidRPr="00EB0842">
            <w:rPr>
              <w:noProof/>
              <w:sz w:val="16"/>
              <w:szCs w:val="16"/>
            </w:rPr>
            <w:t>231</w:t>
          </w:r>
          <w:r w:rsidRPr="00D520BB">
            <w:rPr>
              <w:noProof/>
              <w:sz w:val="16"/>
              <w:szCs w:val="16"/>
            </w:rPr>
            <w:fldChar w:fldCharType="end"/>
          </w:r>
        </w:p>
      </w:tc>
      <w:tc>
        <w:tcPr>
          <w:tcW w:w="500" w:type="pct"/>
          <w:vMerge/>
          <w:tcBorders>
            <w:top w:val="single" w:sz="4" w:space="0" w:color="auto"/>
            <w:left w:val="single" w:sz="4" w:space="0" w:color="auto"/>
            <w:bottom w:val="single" w:sz="4" w:space="0" w:color="auto"/>
            <w:right w:val="nil"/>
          </w:tcBorders>
        </w:tcPr>
        <w:p w14:paraId="788E87AF" w14:textId="77777777" w:rsidR="004F21C0" w:rsidRPr="0043484B" w:rsidRDefault="004F21C0" w:rsidP="00E23717">
          <w:pPr>
            <w:pStyle w:val="AltBilgi"/>
            <w:spacing w:line="200" w:lineRule="exact"/>
          </w:pPr>
        </w:p>
      </w:tc>
    </w:tr>
  </w:tbl>
  <w:p w14:paraId="61D2E1BC" w14:textId="77777777" w:rsidR="004F21C0" w:rsidRPr="0043484B" w:rsidRDefault="004F21C0" w:rsidP="00E23717">
    <w:pPr>
      <w:pStyle w:val="AltBilgi"/>
    </w:pP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502E35" w14:textId="77777777" w:rsidR="004F21C0" w:rsidRPr="0043484B" w:rsidRDefault="004F21C0" w:rsidP="00E23717">
    <w:pPr>
      <w:pStyle w:val="AltBilgi"/>
    </w:pPr>
  </w:p>
  <w:tbl>
    <w:tblPr>
      <w:tblW w:w="5000" w:type="pct"/>
      <w:tblBorders>
        <w:top w:val="single" w:sz="4" w:space="0" w:color="auto"/>
        <w:left w:val="single" w:sz="4" w:space="0" w:color="auto"/>
        <w:bottom w:val="single" w:sz="4" w:space="0" w:color="auto"/>
        <w:right w:val="single" w:sz="4" w:space="0" w:color="auto"/>
      </w:tblBorders>
      <w:tblLayout w:type="fixed"/>
      <w:tblCellMar>
        <w:left w:w="57" w:type="dxa"/>
        <w:right w:w="0" w:type="dxa"/>
      </w:tblCellMar>
      <w:tblLook w:val="04A0" w:firstRow="1" w:lastRow="0" w:firstColumn="1" w:lastColumn="0" w:noHBand="0" w:noVBand="1"/>
    </w:tblPr>
    <w:tblGrid>
      <w:gridCol w:w="1817"/>
      <w:gridCol w:w="6367"/>
      <w:gridCol w:w="1454"/>
      <w:gridCol w:w="1818"/>
      <w:gridCol w:w="1273"/>
    </w:tblGrid>
    <w:tr w:rsidR="004F21C0" w:rsidRPr="000F5371" w14:paraId="517AB00E" w14:textId="77777777" w:rsidTr="00E77699">
      <w:trPr>
        <w:cantSplit/>
        <w:trHeight w:val="301"/>
      </w:trPr>
      <w:tc>
        <w:tcPr>
          <w:tcW w:w="714" w:type="pct"/>
          <w:tcBorders>
            <w:top w:val="single" w:sz="4" w:space="0" w:color="auto"/>
            <w:left w:val="nil"/>
            <w:bottom w:val="nil"/>
            <w:right w:val="nil"/>
          </w:tcBorders>
        </w:tcPr>
        <w:p w14:paraId="1309490D" w14:textId="77777777" w:rsidR="004F21C0" w:rsidRPr="000F5371" w:rsidRDefault="004F21C0" w:rsidP="00C37CC4">
          <w:pPr>
            <w:pStyle w:val="AltBilgi"/>
            <w:spacing w:line="200" w:lineRule="exact"/>
            <w:rPr>
              <w:sz w:val="16"/>
              <w:szCs w:val="16"/>
            </w:rPr>
          </w:pPr>
          <w:r w:rsidRPr="000F5371">
            <w:rPr>
              <w:sz w:val="16"/>
              <w:szCs w:val="16"/>
            </w:rPr>
            <w:t>Title:</w:t>
          </w:r>
        </w:p>
      </w:tc>
      <w:tc>
        <w:tcPr>
          <w:tcW w:w="2500" w:type="pct"/>
          <w:tcBorders>
            <w:left w:val="nil"/>
            <w:right w:val="single" w:sz="4" w:space="0" w:color="auto"/>
          </w:tcBorders>
        </w:tcPr>
        <w:p w14:paraId="5FC43A80" w14:textId="18AAC7F8" w:rsidR="004F21C0" w:rsidRPr="000F5371" w:rsidRDefault="004F21C0" w:rsidP="00F57FFA">
          <w:pPr>
            <w:pStyle w:val="AltBilgi"/>
            <w:tabs>
              <w:tab w:val="clear" w:pos="4703"/>
              <w:tab w:val="center" w:pos="4662"/>
            </w:tabs>
            <w:spacing w:line="200" w:lineRule="exact"/>
            <w:ind w:right="101"/>
            <w:jc w:val="left"/>
            <w:rPr>
              <w:sz w:val="16"/>
              <w:szCs w:val="16"/>
            </w:rPr>
          </w:pPr>
          <w:r w:rsidRPr="000F5371">
            <w:rPr>
              <w:sz w:val="16"/>
              <w:szCs w:val="16"/>
            </w:rPr>
            <w:t>CLIMATE AND DISASTER RESILIENT CITIES PROJECT</w:t>
          </w:r>
          <w:r w:rsidRPr="00E77699" w:rsidDel="000F5371">
            <w:rPr>
              <w:sz w:val="16"/>
              <w:szCs w:val="16"/>
            </w:rPr>
            <w:t xml:space="preserve"> </w:t>
          </w:r>
          <w:r w:rsidRPr="000F5371">
            <w:rPr>
              <w:sz w:val="16"/>
              <w:szCs w:val="16"/>
            </w:rPr>
            <w:t>Environmental &amp; Social Management Framework</w:t>
          </w:r>
        </w:p>
      </w:tc>
      <w:tc>
        <w:tcPr>
          <w:tcW w:w="571" w:type="pct"/>
          <w:tcBorders>
            <w:top w:val="single" w:sz="4" w:space="0" w:color="auto"/>
            <w:left w:val="single" w:sz="4" w:space="0" w:color="auto"/>
            <w:bottom w:val="nil"/>
          </w:tcBorders>
        </w:tcPr>
        <w:p w14:paraId="06052967" w14:textId="77777777" w:rsidR="004F21C0" w:rsidRPr="000F5371" w:rsidRDefault="004F21C0" w:rsidP="00C37CC4">
          <w:pPr>
            <w:pStyle w:val="AltBilgi"/>
            <w:spacing w:line="200" w:lineRule="exact"/>
            <w:rPr>
              <w:sz w:val="16"/>
              <w:szCs w:val="16"/>
            </w:rPr>
          </w:pPr>
          <w:r w:rsidRPr="000F5371">
            <w:rPr>
              <w:sz w:val="16"/>
              <w:szCs w:val="16"/>
            </w:rPr>
            <w:t>Revision:</w:t>
          </w:r>
        </w:p>
      </w:tc>
      <w:tc>
        <w:tcPr>
          <w:tcW w:w="714" w:type="pct"/>
          <w:tcBorders>
            <w:right w:val="single" w:sz="4" w:space="0" w:color="auto"/>
          </w:tcBorders>
        </w:tcPr>
        <w:p w14:paraId="0F121349" w14:textId="6AC64677" w:rsidR="004F21C0" w:rsidRPr="000F5371" w:rsidRDefault="004F21C0" w:rsidP="00C37CC4">
          <w:pPr>
            <w:pStyle w:val="AltBilgi"/>
            <w:spacing w:line="200" w:lineRule="exact"/>
            <w:rPr>
              <w:sz w:val="16"/>
              <w:szCs w:val="16"/>
            </w:rPr>
          </w:pPr>
          <w:r w:rsidRPr="000F5371">
            <w:rPr>
              <w:sz w:val="16"/>
              <w:szCs w:val="16"/>
            </w:rPr>
            <w:t>0</w:t>
          </w:r>
          <w:r w:rsidRPr="00E77699">
            <w:rPr>
              <w:sz w:val="16"/>
              <w:szCs w:val="16"/>
            </w:rPr>
            <w:t>2</w:t>
          </w:r>
        </w:p>
      </w:tc>
      <w:tc>
        <w:tcPr>
          <w:tcW w:w="500" w:type="pct"/>
          <w:vMerge w:val="restart"/>
          <w:tcBorders>
            <w:top w:val="single" w:sz="4" w:space="0" w:color="auto"/>
            <w:left w:val="single" w:sz="4" w:space="0" w:color="auto"/>
            <w:bottom w:val="single" w:sz="4" w:space="0" w:color="auto"/>
            <w:right w:val="nil"/>
          </w:tcBorders>
          <w:noWrap/>
          <w:tcMar>
            <w:left w:w="0" w:type="dxa"/>
            <w:right w:w="0" w:type="dxa"/>
          </w:tcMar>
          <w:vAlign w:val="center"/>
        </w:tcPr>
        <w:p w14:paraId="437A9A35" w14:textId="77777777" w:rsidR="004F21C0" w:rsidRPr="000F5371" w:rsidRDefault="004F21C0" w:rsidP="00C37CC4">
          <w:pPr>
            <w:pStyle w:val="AltBilgi"/>
            <w:jc w:val="center"/>
            <w:rPr>
              <w:b/>
            </w:rPr>
          </w:pPr>
        </w:p>
      </w:tc>
    </w:tr>
    <w:tr w:rsidR="004F21C0" w:rsidRPr="0043484B" w14:paraId="0FD064B8" w14:textId="77777777" w:rsidTr="00E77699">
      <w:trPr>
        <w:cantSplit/>
        <w:trHeight w:val="301"/>
      </w:trPr>
      <w:tc>
        <w:tcPr>
          <w:tcW w:w="714" w:type="pct"/>
          <w:tcBorders>
            <w:top w:val="nil"/>
            <w:left w:val="nil"/>
            <w:bottom w:val="single" w:sz="4" w:space="0" w:color="auto"/>
          </w:tcBorders>
        </w:tcPr>
        <w:p w14:paraId="6AC0E9E4" w14:textId="77777777" w:rsidR="004F21C0" w:rsidRPr="000F5371" w:rsidRDefault="004F21C0" w:rsidP="00E23717">
          <w:pPr>
            <w:pStyle w:val="AltBilgi"/>
            <w:spacing w:line="200" w:lineRule="exact"/>
            <w:rPr>
              <w:sz w:val="16"/>
              <w:szCs w:val="16"/>
            </w:rPr>
          </w:pPr>
          <w:r w:rsidRPr="000F5371">
            <w:rPr>
              <w:sz w:val="16"/>
              <w:szCs w:val="16"/>
            </w:rPr>
            <w:t>DocID:</w:t>
          </w:r>
        </w:p>
      </w:tc>
      <w:tc>
        <w:tcPr>
          <w:tcW w:w="2500" w:type="pct"/>
          <w:tcBorders>
            <w:right w:val="single" w:sz="4" w:space="0" w:color="auto"/>
          </w:tcBorders>
        </w:tcPr>
        <w:p w14:paraId="05D9C3BF" w14:textId="77777777" w:rsidR="004F21C0" w:rsidRPr="000F5371" w:rsidRDefault="004F21C0" w:rsidP="00F57FFA">
          <w:pPr>
            <w:pStyle w:val="AltBilgi"/>
            <w:spacing w:line="200" w:lineRule="exact"/>
            <w:rPr>
              <w:sz w:val="16"/>
              <w:szCs w:val="16"/>
            </w:rPr>
          </w:pPr>
          <w:r w:rsidRPr="000F5371">
            <w:rPr>
              <w:sz w:val="16"/>
              <w:szCs w:val="16"/>
            </w:rPr>
            <w:t>CNR-REP-URP-1</w:t>
          </w:r>
        </w:p>
      </w:tc>
      <w:tc>
        <w:tcPr>
          <w:tcW w:w="571" w:type="pct"/>
          <w:tcBorders>
            <w:top w:val="nil"/>
            <w:left w:val="single" w:sz="4" w:space="0" w:color="auto"/>
            <w:bottom w:val="single" w:sz="4" w:space="0" w:color="auto"/>
          </w:tcBorders>
        </w:tcPr>
        <w:p w14:paraId="0E3729CA" w14:textId="77777777" w:rsidR="004F21C0" w:rsidRPr="000F5371" w:rsidRDefault="004F21C0" w:rsidP="00E23717">
          <w:pPr>
            <w:pStyle w:val="AltBilgi"/>
            <w:spacing w:line="200" w:lineRule="exact"/>
            <w:rPr>
              <w:sz w:val="16"/>
              <w:szCs w:val="16"/>
            </w:rPr>
          </w:pPr>
          <w:r w:rsidRPr="000F5371">
            <w:rPr>
              <w:sz w:val="16"/>
              <w:szCs w:val="16"/>
            </w:rPr>
            <w:t>Page:</w:t>
          </w:r>
        </w:p>
      </w:tc>
      <w:tc>
        <w:tcPr>
          <w:tcW w:w="714" w:type="pct"/>
          <w:tcBorders>
            <w:right w:val="single" w:sz="4" w:space="0" w:color="auto"/>
          </w:tcBorders>
        </w:tcPr>
        <w:p w14:paraId="754AF515" w14:textId="0ECE7073" w:rsidR="004F21C0" w:rsidRPr="000F5371" w:rsidRDefault="004F21C0" w:rsidP="00E23717">
          <w:pPr>
            <w:pStyle w:val="AltBilgi"/>
            <w:spacing w:line="200" w:lineRule="exact"/>
            <w:rPr>
              <w:sz w:val="16"/>
              <w:szCs w:val="16"/>
            </w:rPr>
          </w:pPr>
          <w:r w:rsidRPr="00D520BB">
            <w:rPr>
              <w:color w:val="2B579A"/>
              <w:sz w:val="16"/>
              <w:szCs w:val="16"/>
              <w:shd w:val="clear" w:color="auto" w:fill="E6E6E6"/>
            </w:rPr>
            <w:fldChar w:fldCharType="begin"/>
          </w:r>
          <w:r w:rsidRPr="000F5371">
            <w:rPr>
              <w:sz w:val="16"/>
              <w:szCs w:val="16"/>
            </w:rPr>
            <w:instrText xml:space="preserve"> PAGE  \* Arabic  \* MERGEFORMAT </w:instrText>
          </w:r>
          <w:r w:rsidRPr="00D520BB">
            <w:rPr>
              <w:color w:val="2B579A"/>
              <w:sz w:val="16"/>
              <w:szCs w:val="16"/>
              <w:shd w:val="clear" w:color="auto" w:fill="E6E6E6"/>
            </w:rPr>
            <w:fldChar w:fldCharType="separate"/>
          </w:r>
          <w:r w:rsidR="00EB0842">
            <w:rPr>
              <w:noProof/>
              <w:sz w:val="16"/>
              <w:szCs w:val="16"/>
            </w:rPr>
            <w:t>162</w:t>
          </w:r>
          <w:r w:rsidRPr="00D520BB">
            <w:rPr>
              <w:color w:val="2B579A"/>
              <w:sz w:val="16"/>
              <w:szCs w:val="16"/>
              <w:shd w:val="clear" w:color="auto" w:fill="E6E6E6"/>
            </w:rPr>
            <w:fldChar w:fldCharType="end"/>
          </w:r>
          <w:r w:rsidRPr="000F5371">
            <w:rPr>
              <w:sz w:val="16"/>
              <w:szCs w:val="16"/>
            </w:rPr>
            <w:t xml:space="preserve"> of </w:t>
          </w:r>
          <w:r w:rsidRPr="00D520BB">
            <w:fldChar w:fldCharType="begin"/>
          </w:r>
          <w:r w:rsidRPr="000F5371">
            <w:instrText>NUMPAGES  \* Arabic  \* MERGEFORMAT</w:instrText>
          </w:r>
          <w:r w:rsidRPr="00D520BB">
            <w:fldChar w:fldCharType="separate"/>
          </w:r>
          <w:r w:rsidR="00EB0842" w:rsidRPr="00EB0842">
            <w:rPr>
              <w:noProof/>
              <w:sz w:val="16"/>
              <w:szCs w:val="16"/>
            </w:rPr>
            <w:t>231</w:t>
          </w:r>
          <w:r w:rsidRPr="00D520BB">
            <w:rPr>
              <w:noProof/>
              <w:sz w:val="16"/>
              <w:szCs w:val="16"/>
            </w:rPr>
            <w:fldChar w:fldCharType="end"/>
          </w:r>
        </w:p>
      </w:tc>
      <w:tc>
        <w:tcPr>
          <w:tcW w:w="500" w:type="pct"/>
          <w:vMerge/>
          <w:tcBorders>
            <w:top w:val="single" w:sz="4" w:space="0" w:color="auto"/>
            <w:left w:val="single" w:sz="4" w:space="0" w:color="auto"/>
            <w:bottom w:val="single" w:sz="4" w:space="0" w:color="auto"/>
            <w:right w:val="nil"/>
          </w:tcBorders>
        </w:tcPr>
        <w:p w14:paraId="57A92A80" w14:textId="77777777" w:rsidR="004F21C0" w:rsidRPr="0043484B" w:rsidRDefault="004F21C0" w:rsidP="00E23717">
          <w:pPr>
            <w:pStyle w:val="AltBilgi"/>
            <w:spacing w:line="200" w:lineRule="exact"/>
          </w:pPr>
        </w:p>
      </w:tc>
    </w:tr>
  </w:tbl>
  <w:p w14:paraId="48B48FC1" w14:textId="77777777" w:rsidR="004F21C0" w:rsidRPr="0043484B" w:rsidRDefault="004F21C0" w:rsidP="00E23717">
    <w:pPr>
      <w:pStyle w:val="AltBilgi"/>
    </w:pP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BDB2E6" w14:textId="77777777" w:rsidR="004F21C0" w:rsidRPr="0043484B" w:rsidRDefault="004F21C0" w:rsidP="00E23717">
    <w:pPr>
      <w:pStyle w:val="AltBilgi"/>
    </w:pPr>
  </w:p>
  <w:tbl>
    <w:tblPr>
      <w:tblW w:w="5000" w:type="pct"/>
      <w:tblBorders>
        <w:top w:val="single" w:sz="4" w:space="0" w:color="auto"/>
        <w:left w:val="single" w:sz="4" w:space="0" w:color="auto"/>
        <w:bottom w:val="single" w:sz="4" w:space="0" w:color="auto"/>
        <w:right w:val="single" w:sz="4" w:space="0" w:color="auto"/>
      </w:tblBorders>
      <w:tblLayout w:type="fixed"/>
      <w:tblCellMar>
        <w:left w:w="57" w:type="dxa"/>
        <w:right w:w="0" w:type="dxa"/>
      </w:tblCellMar>
      <w:tblLook w:val="04A0" w:firstRow="1" w:lastRow="0" w:firstColumn="1" w:lastColumn="0" w:noHBand="0" w:noVBand="1"/>
    </w:tblPr>
    <w:tblGrid>
      <w:gridCol w:w="1376"/>
      <w:gridCol w:w="4818"/>
      <w:gridCol w:w="1100"/>
      <w:gridCol w:w="1375"/>
      <w:gridCol w:w="963"/>
    </w:tblGrid>
    <w:tr w:rsidR="004F21C0" w:rsidRPr="000F5371" w14:paraId="3619A3F1" w14:textId="77777777" w:rsidTr="00E77699">
      <w:trPr>
        <w:cantSplit/>
        <w:trHeight w:val="301"/>
      </w:trPr>
      <w:tc>
        <w:tcPr>
          <w:tcW w:w="714" w:type="pct"/>
          <w:tcBorders>
            <w:top w:val="single" w:sz="4" w:space="0" w:color="auto"/>
            <w:left w:val="nil"/>
            <w:bottom w:val="nil"/>
            <w:right w:val="nil"/>
          </w:tcBorders>
        </w:tcPr>
        <w:p w14:paraId="30850AFB" w14:textId="77777777" w:rsidR="004F21C0" w:rsidRPr="000F5371" w:rsidRDefault="004F21C0" w:rsidP="00C37CC4">
          <w:pPr>
            <w:pStyle w:val="AltBilgi"/>
            <w:spacing w:line="200" w:lineRule="exact"/>
            <w:rPr>
              <w:sz w:val="16"/>
              <w:szCs w:val="16"/>
            </w:rPr>
          </w:pPr>
          <w:r w:rsidRPr="000F5371">
            <w:rPr>
              <w:sz w:val="16"/>
              <w:szCs w:val="16"/>
            </w:rPr>
            <w:t>Title:</w:t>
          </w:r>
        </w:p>
      </w:tc>
      <w:tc>
        <w:tcPr>
          <w:tcW w:w="2500" w:type="pct"/>
          <w:tcBorders>
            <w:left w:val="nil"/>
            <w:right w:val="single" w:sz="4" w:space="0" w:color="auto"/>
          </w:tcBorders>
        </w:tcPr>
        <w:p w14:paraId="7B030876" w14:textId="77777777" w:rsidR="004F21C0" w:rsidRPr="000F5371" w:rsidRDefault="004F21C0" w:rsidP="00F57FFA">
          <w:pPr>
            <w:pStyle w:val="AltBilgi"/>
            <w:tabs>
              <w:tab w:val="clear" w:pos="4703"/>
              <w:tab w:val="center" w:pos="4662"/>
            </w:tabs>
            <w:spacing w:line="200" w:lineRule="exact"/>
            <w:ind w:right="101"/>
            <w:jc w:val="left"/>
            <w:rPr>
              <w:sz w:val="16"/>
              <w:szCs w:val="16"/>
            </w:rPr>
          </w:pPr>
          <w:r w:rsidRPr="000F5371">
            <w:rPr>
              <w:sz w:val="16"/>
              <w:szCs w:val="16"/>
            </w:rPr>
            <w:t>CLIMATE AND DISASTER RESILIENT CITIES PROJECT</w:t>
          </w:r>
          <w:r w:rsidRPr="00E77699" w:rsidDel="000F5371">
            <w:rPr>
              <w:sz w:val="16"/>
              <w:szCs w:val="16"/>
            </w:rPr>
            <w:t xml:space="preserve"> </w:t>
          </w:r>
          <w:r w:rsidRPr="000F5371">
            <w:rPr>
              <w:sz w:val="16"/>
              <w:szCs w:val="16"/>
            </w:rPr>
            <w:t>Environmental &amp; Social Management Framework</w:t>
          </w:r>
        </w:p>
      </w:tc>
      <w:tc>
        <w:tcPr>
          <w:tcW w:w="571" w:type="pct"/>
          <w:tcBorders>
            <w:top w:val="single" w:sz="4" w:space="0" w:color="auto"/>
            <w:left w:val="single" w:sz="4" w:space="0" w:color="auto"/>
            <w:bottom w:val="nil"/>
          </w:tcBorders>
        </w:tcPr>
        <w:p w14:paraId="3E68896F" w14:textId="77777777" w:rsidR="004F21C0" w:rsidRPr="000F5371" w:rsidRDefault="004F21C0" w:rsidP="00C37CC4">
          <w:pPr>
            <w:pStyle w:val="AltBilgi"/>
            <w:spacing w:line="200" w:lineRule="exact"/>
            <w:rPr>
              <w:sz w:val="16"/>
              <w:szCs w:val="16"/>
            </w:rPr>
          </w:pPr>
          <w:r w:rsidRPr="000F5371">
            <w:rPr>
              <w:sz w:val="16"/>
              <w:szCs w:val="16"/>
            </w:rPr>
            <w:t>Revision:</w:t>
          </w:r>
        </w:p>
      </w:tc>
      <w:tc>
        <w:tcPr>
          <w:tcW w:w="714" w:type="pct"/>
          <w:tcBorders>
            <w:right w:val="single" w:sz="4" w:space="0" w:color="auto"/>
          </w:tcBorders>
        </w:tcPr>
        <w:p w14:paraId="4B6D36D3" w14:textId="77777777" w:rsidR="004F21C0" w:rsidRPr="000F5371" w:rsidRDefault="004F21C0" w:rsidP="00C37CC4">
          <w:pPr>
            <w:pStyle w:val="AltBilgi"/>
            <w:spacing w:line="200" w:lineRule="exact"/>
            <w:rPr>
              <w:sz w:val="16"/>
              <w:szCs w:val="16"/>
            </w:rPr>
          </w:pPr>
          <w:r w:rsidRPr="000F5371">
            <w:rPr>
              <w:sz w:val="16"/>
              <w:szCs w:val="16"/>
            </w:rPr>
            <w:t>0</w:t>
          </w:r>
          <w:r w:rsidRPr="00E77699">
            <w:rPr>
              <w:sz w:val="16"/>
              <w:szCs w:val="16"/>
            </w:rPr>
            <w:t>2</w:t>
          </w:r>
        </w:p>
      </w:tc>
      <w:tc>
        <w:tcPr>
          <w:tcW w:w="500" w:type="pct"/>
          <w:vMerge w:val="restart"/>
          <w:tcBorders>
            <w:top w:val="single" w:sz="4" w:space="0" w:color="auto"/>
            <w:left w:val="single" w:sz="4" w:space="0" w:color="auto"/>
            <w:bottom w:val="single" w:sz="4" w:space="0" w:color="auto"/>
            <w:right w:val="nil"/>
          </w:tcBorders>
          <w:noWrap/>
          <w:tcMar>
            <w:left w:w="0" w:type="dxa"/>
            <w:right w:w="0" w:type="dxa"/>
          </w:tcMar>
          <w:vAlign w:val="center"/>
        </w:tcPr>
        <w:p w14:paraId="37DD0BC7" w14:textId="77777777" w:rsidR="004F21C0" w:rsidRPr="000F5371" w:rsidRDefault="004F21C0" w:rsidP="00C37CC4">
          <w:pPr>
            <w:pStyle w:val="AltBilgi"/>
            <w:jc w:val="center"/>
            <w:rPr>
              <w:b/>
            </w:rPr>
          </w:pPr>
        </w:p>
      </w:tc>
    </w:tr>
    <w:tr w:rsidR="004F21C0" w:rsidRPr="0043484B" w14:paraId="28424FBD" w14:textId="77777777" w:rsidTr="00E77699">
      <w:trPr>
        <w:cantSplit/>
        <w:trHeight w:val="301"/>
      </w:trPr>
      <w:tc>
        <w:tcPr>
          <w:tcW w:w="714" w:type="pct"/>
          <w:tcBorders>
            <w:top w:val="nil"/>
            <w:left w:val="nil"/>
            <w:bottom w:val="single" w:sz="4" w:space="0" w:color="auto"/>
          </w:tcBorders>
        </w:tcPr>
        <w:p w14:paraId="10B31571" w14:textId="77777777" w:rsidR="004F21C0" w:rsidRPr="000F5371" w:rsidRDefault="004F21C0" w:rsidP="00E23717">
          <w:pPr>
            <w:pStyle w:val="AltBilgi"/>
            <w:spacing w:line="200" w:lineRule="exact"/>
            <w:rPr>
              <w:sz w:val="16"/>
              <w:szCs w:val="16"/>
            </w:rPr>
          </w:pPr>
          <w:r w:rsidRPr="000F5371">
            <w:rPr>
              <w:sz w:val="16"/>
              <w:szCs w:val="16"/>
            </w:rPr>
            <w:t>DocID:</w:t>
          </w:r>
        </w:p>
      </w:tc>
      <w:tc>
        <w:tcPr>
          <w:tcW w:w="2500" w:type="pct"/>
          <w:tcBorders>
            <w:right w:val="single" w:sz="4" w:space="0" w:color="auto"/>
          </w:tcBorders>
        </w:tcPr>
        <w:p w14:paraId="414A4F11" w14:textId="77777777" w:rsidR="004F21C0" w:rsidRPr="000F5371" w:rsidRDefault="004F21C0" w:rsidP="00F57FFA">
          <w:pPr>
            <w:pStyle w:val="AltBilgi"/>
            <w:spacing w:line="200" w:lineRule="exact"/>
            <w:rPr>
              <w:sz w:val="16"/>
              <w:szCs w:val="16"/>
            </w:rPr>
          </w:pPr>
          <w:r w:rsidRPr="000F5371">
            <w:rPr>
              <w:sz w:val="16"/>
              <w:szCs w:val="16"/>
            </w:rPr>
            <w:t>CNR-REP-URP-1</w:t>
          </w:r>
        </w:p>
      </w:tc>
      <w:tc>
        <w:tcPr>
          <w:tcW w:w="571" w:type="pct"/>
          <w:tcBorders>
            <w:top w:val="nil"/>
            <w:left w:val="single" w:sz="4" w:space="0" w:color="auto"/>
            <w:bottom w:val="single" w:sz="4" w:space="0" w:color="auto"/>
          </w:tcBorders>
        </w:tcPr>
        <w:p w14:paraId="5AC80FCC" w14:textId="77777777" w:rsidR="004F21C0" w:rsidRPr="000F5371" w:rsidRDefault="004F21C0" w:rsidP="00E23717">
          <w:pPr>
            <w:pStyle w:val="AltBilgi"/>
            <w:spacing w:line="200" w:lineRule="exact"/>
            <w:rPr>
              <w:sz w:val="16"/>
              <w:szCs w:val="16"/>
            </w:rPr>
          </w:pPr>
          <w:r w:rsidRPr="000F5371">
            <w:rPr>
              <w:sz w:val="16"/>
              <w:szCs w:val="16"/>
            </w:rPr>
            <w:t>Page:</w:t>
          </w:r>
        </w:p>
      </w:tc>
      <w:tc>
        <w:tcPr>
          <w:tcW w:w="714" w:type="pct"/>
          <w:tcBorders>
            <w:right w:val="single" w:sz="4" w:space="0" w:color="auto"/>
          </w:tcBorders>
        </w:tcPr>
        <w:p w14:paraId="4812F008" w14:textId="72FA3780" w:rsidR="004F21C0" w:rsidRPr="000F5371" w:rsidRDefault="004F21C0" w:rsidP="00E23717">
          <w:pPr>
            <w:pStyle w:val="AltBilgi"/>
            <w:spacing w:line="200" w:lineRule="exact"/>
            <w:rPr>
              <w:sz w:val="16"/>
              <w:szCs w:val="16"/>
            </w:rPr>
          </w:pPr>
          <w:r w:rsidRPr="00D520BB">
            <w:rPr>
              <w:color w:val="2B579A"/>
              <w:sz w:val="16"/>
              <w:szCs w:val="16"/>
              <w:shd w:val="clear" w:color="auto" w:fill="E6E6E6"/>
            </w:rPr>
            <w:fldChar w:fldCharType="begin"/>
          </w:r>
          <w:r w:rsidRPr="000F5371">
            <w:rPr>
              <w:sz w:val="16"/>
              <w:szCs w:val="16"/>
            </w:rPr>
            <w:instrText xml:space="preserve"> PAGE  \* Arabic  \* MERGEFORMAT </w:instrText>
          </w:r>
          <w:r w:rsidRPr="00D520BB">
            <w:rPr>
              <w:color w:val="2B579A"/>
              <w:sz w:val="16"/>
              <w:szCs w:val="16"/>
              <w:shd w:val="clear" w:color="auto" w:fill="E6E6E6"/>
            </w:rPr>
            <w:fldChar w:fldCharType="separate"/>
          </w:r>
          <w:r w:rsidR="00EB0842">
            <w:rPr>
              <w:noProof/>
              <w:sz w:val="16"/>
              <w:szCs w:val="16"/>
            </w:rPr>
            <w:t>169</w:t>
          </w:r>
          <w:r w:rsidRPr="00D520BB">
            <w:rPr>
              <w:color w:val="2B579A"/>
              <w:sz w:val="16"/>
              <w:szCs w:val="16"/>
              <w:shd w:val="clear" w:color="auto" w:fill="E6E6E6"/>
            </w:rPr>
            <w:fldChar w:fldCharType="end"/>
          </w:r>
          <w:r w:rsidRPr="000F5371">
            <w:rPr>
              <w:sz w:val="16"/>
              <w:szCs w:val="16"/>
            </w:rPr>
            <w:t xml:space="preserve"> of </w:t>
          </w:r>
          <w:r w:rsidRPr="00D520BB">
            <w:fldChar w:fldCharType="begin"/>
          </w:r>
          <w:r w:rsidRPr="000F5371">
            <w:instrText>NUMPAGES  \* Arabic  \* MERGEFORMAT</w:instrText>
          </w:r>
          <w:r w:rsidRPr="00D520BB">
            <w:fldChar w:fldCharType="separate"/>
          </w:r>
          <w:r w:rsidR="00EB0842" w:rsidRPr="00EB0842">
            <w:rPr>
              <w:noProof/>
              <w:sz w:val="16"/>
              <w:szCs w:val="16"/>
            </w:rPr>
            <w:t>231</w:t>
          </w:r>
          <w:r w:rsidRPr="00D520BB">
            <w:rPr>
              <w:noProof/>
              <w:sz w:val="16"/>
              <w:szCs w:val="16"/>
            </w:rPr>
            <w:fldChar w:fldCharType="end"/>
          </w:r>
        </w:p>
      </w:tc>
      <w:tc>
        <w:tcPr>
          <w:tcW w:w="500" w:type="pct"/>
          <w:vMerge/>
          <w:tcBorders>
            <w:top w:val="single" w:sz="4" w:space="0" w:color="auto"/>
            <w:left w:val="single" w:sz="4" w:space="0" w:color="auto"/>
            <w:bottom w:val="single" w:sz="4" w:space="0" w:color="auto"/>
            <w:right w:val="nil"/>
          </w:tcBorders>
        </w:tcPr>
        <w:p w14:paraId="198F4477" w14:textId="77777777" w:rsidR="004F21C0" w:rsidRPr="0043484B" w:rsidRDefault="004F21C0" w:rsidP="00E23717">
          <w:pPr>
            <w:pStyle w:val="AltBilgi"/>
            <w:spacing w:line="200" w:lineRule="exact"/>
          </w:pPr>
        </w:p>
      </w:tc>
    </w:tr>
  </w:tbl>
  <w:p w14:paraId="12F9DC94" w14:textId="77777777" w:rsidR="004F21C0" w:rsidRPr="0043484B" w:rsidRDefault="004F21C0" w:rsidP="00E23717">
    <w:pPr>
      <w:pStyle w:val="AltBilgi"/>
    </w:pP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632B4E" w14:textId="77777777" w:rsidR="004F21C0" w:rsidRPr="0043484B" w:rsidRDefault="004F21C0" w:rsidP="00E23717">
    <w:pPr>
      <w:pStyle w:val="AltBilgi"/>
    </w:pPr>
  </w:p>
  <w:tbl>
    <w:tblPr>
      <w:tblW w:w="5000" w:type="pct"/>
      <w:tblBorders>
        <w:top w:val="single" w:sz="4" w:space="0" w:color="auto"/>
        <w:left w:val="single" w:sz="4" w:space="0" w:color="auto"/>
        <w:bottom w:val="single" w:sz="4" w:space="0" w:color="auto"/>
        <w:right w:val="single" w:sz="4" w:space="0" w:color="auto"/>
      </w:tblBorders>
      <w:tblLayout w:type="fixed"/>
      <w:tblCellMar>
        <w:left w:w="57" w:type="dxa"/>
        <w:right w:w="0" w:type="dxa"/>
      </w:tblCellMar>
      <w:tblLook w:val="04A0" w:firstRow="1" w:lastRow="0" w:firstColumn="1" w:lastColumn="0" w:noHBand="0" w:noVBand="1"/>
    </w:tblPr>
    <w:tblGrid>
      <w:gridCol w:w="1918"/>
      <w:gridCol w:w="6722"/>
      <w:gridCol w:w="1535"/>
      <w:gridCol w:w="1919"/>
      <w:gridCol w:w="1344"/>
    </w:tblGrid>
    <w:tr w:rsidR="004F21C0" w:rsidRPr="000F5371" w14:paraId="7A5053CF" w14:textId="77777777" w:rsidTr="00E77699">
      <w:trPr>
        <w:cantSplit/>
        <w:trHeight w:val="301"/>
      </w:trPr>
      <w:tc>
        <w:tcPr>
          <w:tcW w:w="714" w:type="pct"/>
          <w:tcBorders>
            <w:top w:val="single" w:sz="4" w:space="0" w:color="auto"/>
            <w:left w:val="nil"/>
            <w:bottom w:val="nil"/>
            <w:right w:val="nil"/>
          </w:tcBorders>
        </w:tcPr>
        <w:p w14:paraId="28813FA8" w14:textId="77777777" w:rsidR="004F21C0" w:rsidRPr="000F5371" w:rsidRDefault="004F21C0" w:rsidP="00C37CC4">
          <w:pPr>
            <w:pStyle w:val="AltBilgi"/>
            <w:spacing w:line="200" w:lineRule="exact"/>
            <w:rPr>
              <w:sz w:val="16"/>
              <w:szCs w:val="16"/>
            </w:rPr>
          </w:pPr>
          <w:r w:rsidRPr="000F5371">
            <w:rPr>
              <w:sz w:val="16"/>
              <w:szCs w:val="16"/>
            </w:rPr>
            <w:t>Title:</w:t>
          </w:r>
        </w:p>
      </w:tc>
      <w:tc>
        <w:tcPr>
          <w:tcW w:w="2500" w:type="pct"/>
          <w:tcBorders>
            <w:left w:val="nil"/>
            <w:right w:val="single" w:sz="4" w:space="0" w:color="auto"/>
          </w:tcBorders>
        </w:tcPr>
        <w:p w14:paraId="0173CE3A" w14:textId="77777777" w:rsidR="004F21C0" w:rsidRPr="000F5371" w:rsidRDefault="004F21C0" w:rsidP="00F57FFA">
          <w:pPr>
            <w:pStyle w:val="AltBilgi"/>
            <w:tabs>
              <w:tab w:val="clear" w:pos="4703"/>
              <w:tab w:val="center" w:pos="4662"/>
            </w:tabs>
            <w:spacing w:line="200" w:lineRule="exact"/>
            <w:ind w:right="101"/>
            <w:jc w:val="left"/>
            <w:rPr>
              <w:sz w:val="16"/>
              <w:szCs w:val="16"/>
            </w:rPr>
          </w:pPr>
          <w:r w:rsidRPr="000F5371">
            <w:rPr>
              <w:sz w:val="16"/>
              <w:szCs w:val="16"/>
            </w:rPr>
            <w:t>CLIMATE AND DISASTER RESILIENT CITIES PROJECT</w:t>
          </w:r>
          <w:r w:rsidRPr="00E77699" w:rsidDel="000F5371">
            <w:rPr>
              <w:sz w:val="16"/>
              <w:szCs w:val="16"/>
            </w:rPr>
            <w:t xml:space="preserve"> </w:t>
          </w:r>
          <w:r w:rsidRPr="000F5371">
            <w:rPr>
              <w:sz w:val="16"/>
              <w:szCs w:val="16"/>
            </w:rPr>
            <w:t>Environmental &amp; Social Management Framework</w:t>
          </w:r>
        </w:p>
      </w:tc>
      <w:tc>
        <w:tcPr>
          <w:tcW w:w="571" w:type="pct"/>
          <w:tcBorders>
            <w:top w:val="single" w:sz="4" w:space="0" w:color="auto"/>
            <w:left w:val="single" w:sz="4" w:space="0" w:color="auto"/>
            <w:bottom w:val="nil"/>
          </w:tcBorders>
        </w:tcPr>
        <w:p w14:paraId="52BB3167" w14:textId="77777777" w:rsidR="004F21C0" w:rsidRPr="000F5371" w:rsidRDefault="004F21C0" w:rsidP="00C37CC4">
          <w:pPr>
            <w:pStyle w:val="AltBilgi"/>
            <w:spacing w:line="200" w:lineRule="exact"/>
            <w:rPr>
              <w:sz w:val="16"/>
              <w:szCs w:val="16"/>
            </w:rPr>
          </w:pPr>
          <w:r w:rsidRPr="000F5371">
            <w:rPr>
              <w:sz w:val="16"/>
              <w:szCs w:val="16"/>
            </w:rPr>
            <w:t>Revision:</w:t>
          </w:r>
        </w:p>
      </w:tc>
      <w:tc>
        <w:tcPr>
          <w:tcW w:w="714" w:type="pct"/>
          <w:tcBorders>
            <w:right w:val="single" w:sz="4" w:space="0" w:color="auto"/>
          </w:tcBorders>
        </w:tcPr>
        <w:p w14:paraId="72632E4F" w14:textId="77777777" w:rsidR="004F21C0" w:rsidRPr="000F5371" w:rsidRDefault="004F21C0" w:rsidP="00C37CC4">
          <w:pPr>
            <w:pStyle w:val="AltBilgi"/>
            <w:spacing w:line="200" w:lineRule="exact"/>
            <w:rPr>
              <w:sz w:val="16"/>
              <w:szCs w:val="16"/>
            </w:rPr>
          </w:pPr>
          <w:r w:rsidRPr="000F5371">
            <w:rPr>
              <w:sz w:val="16"/>
              <w:szCs w:val="16"/>
            </w:rPr>
            <w:t>0</w:t>
          </w:r>
          <w:r w:rsidRPr="00E77699">
            <w:rPr>
              <w:sz w:val="16"/>
              <w:szCs w:val="16"/>
            </w:rPr>
            <w:t>2</w:t>
          </w:r>
        </w:p>
      </w:tc>
      <w:tc>
        <w:tcPr>
          <w:tcW w:w="500" w:type="pct"/>
          <w:vMerge w:val="restart"/>
          <w:tcBorders>
            <w:top w:val="single" w:sz="4" w:space="0" w:color="auto"/>
            <w:left w:val="single" w:sz="4" w:space="0" w:color="auto"/>
            <w:bottom w:val="single" w:sz="4" w:space="0" w:color="auto"/>
            <w:right w:val="nil"/>
          </w:tcBorders>
          <w:noWrap/>
          <w:tcMar>
            <w:left w:w="0" w:type="dxa"/>
            <w:right w:w="0" w:type="dxa"/>
          </w:tcMar>
          <w:vAlign w:val="center"/>
        </w:tcPr>
        <w:p w14:paraId="61F47599" w14:textId="77777777" w:rsidR="004F21C0" w:rsidRPr="000F5371" w:rsidRDefault="004F21C0" w:rsidP="00C37CC4">
          <w:pPr>
            <w:pStyle w:val="AltBilgi"/>
            <w:jc w:val="center"/>
            <w:rPr>
              <w:b/>
            </w:rPr>
          </w:pPr>
        </w:p>
      </w:tc>
    </w:tr>
    <w:tr w:rsidR="004F21C0" w:rsidRPr="0043484B" w14:paraId="2D7DF149" w14:textId="77777777" w:rsidTr="00E77699">
      <w:trPr>
        <w:cantSplit/>
        <w:trHeight w:val="301"/>
      </w:trPr>
      <w:tc>
        <w:tcPr>
          <w:tcW w:w="714" w:type="pct"/>
          <w:tcBorders>
            <w:top w:val="nil"/>
            <w:left w:val="nil"/>
            <w:bottom w:val="single" w:sz="4" w:space="0" w:color="auto"/>
          </w:tcBorders>
        </w:tcPr>
        <w:p w14:paraId="76AC153F" w14:textId="77777777" w:rsidR="004F21C0" w:rsidRPr="000F5371" w:rsidRDefault="004F21C0" w:rsidP="00E23717">
          <w:pPr>
            <w:pStyle w:val="AltBilgi"/>
            <w:spacing w:line="200" w:lineRule="exact"/>
            <w:rPr>
              <w:sz w:val="16"/>
              <w:szCs w:val="16"/>
            </w:rPr>
          </w:pPr>
          <w:r w:rsidRPr="000F5371">
            <w:rPr>
              <w:sz w:val="16"/>
              <w:szCs w:val="16"/>
            </w:rPr>
            <w:t>DocID:</w:t>
          </w:r>
        </w:p>
      </w:tc>
      <w:tc>
        <w:tcPr>
          <w:tcW w:w="2500" w:type="pct"/>
          <w:tcBorders>
            <w:right w:val="single" w:sz="4" w:space="0" w:color="auto"/>
          </w:tcBorders>
        </w:tcPr>
        <w:p w14:paraId="42B80534" w14:textId="77777777" w:rsidR="004F21C0" w:rsidRPr="000F5371" w:rsidRDefault="004F21C0" w:rsidP="00F57FFA">
          <w:pPr>
            <w:pStyle w:val="AltBilgi"/>
            <w:spacing w:line="200" w:lineRule="exact"/>
            <w:rPr>
              <w:sz w:val="16"/>
              <w:szCs w:val="16"/>
            </w:rPr>
          </w:pPr>
          <w:r w:rsidRPr="000F5371">
            <w:rPr>
              <w:sz w:val="16"/>
              <w:szCs w:val="16"/>
            </w:rPr>
            <w:t>CNR-REP-URP-1</w:t>
          </w:r>
        </w:p>
      </w:tc>
      <w:tc>
        <w:tcPr>
          <w:tcW w:w="571" w:type="pct"/>
          <w:tcBorders>
            <w:top w:val="nil"/>
            <w:left w:val="single" w:sz="4" w:space="0" w:color="auto"/>
            <w:bottom w:val="single" w:sz="4" w:space="0" w:color="auto"/>
          </w:tcBorders>
        </w:tcPr>
        <w:p w14:paraId="28AC6459" w14:textId="77777777" w:rsidR="004F21C0" w:rsidRPr="000F5371" w:rsidRDefault="004F21C0" w:rsidP="00E23717">
          <w:pPr>
            <w:pStyle w:val="AltBilgi"/>
            <w:spacing w:line="200" w:lineRule="exact"/>
            <w:rPr>
              <w:sz w:val="16"/>
              <w:szCs w:val="16"/>
            </w:rPr>
          </w:pPr>
          <w:r w:rsidRPr="000F5371">
            <w:rPr>
              <w:sz w:val="16"/>
              <w:szCs w:val="16"/>
            </w:rPr>
            <w:t>Page:</w:t>
          </w:r>
        </w:p>
      </w:tc>
      <w:tc>
        <w:tcPr>
          <w:tcW w:w="714" w:type="pct"/>
          <w:tcBorders>
            <w:right w:val="single" w:sz="4" w:space="0" w:color="auto"/>
          </w:tcBorders>
        </w:tcPr>
        <w:p w14:paraId="7892769B" w14:textId="57C6CCB5" w:rsidR="004F21C0" w:rsidRPr="000F5371" w:rsidRDefault="004F21C0" w:rsidP="00E23717">
          <w:pPr>
            <w:pStyle w:val="AltBilgi"/>
            <w:spacing w:line="200" w:lineRule="exact"/>
            <w:rPr>
              <w:sz w:val="16"/>
              <w:szCs w:val="16"/>
            </w:rPr>
          </w:pPr>
          <w:r w:rsidRPr="00D520BB">
            <w:rPr>
              <w:color w:val="2B579A"/>
              <w:sz w:val="16"/>
              <w:szCs w:val="16"/>
              <w:shd w:val="clear" w:color="auto" w:fill="E6E6E6"/>
            </w:rPr>
            <w:fldChar w:fldCharType="begin"/>
          </w:r>
          <w:r w:rsidRPr="000F5371">
            <w:rPr>
              <w:sz w:val="16"/>
              <w:szCs w:val="16"/>
            </w:rPr>
            <w:instrText xml:space="preserve"> PAGE  \* Arabic  \* MERGEFORMAT </w:instrText>
          </w:r>
          <w:r w:rsidRPr="00D520BB">
            <w:rPr>
              <w:color w:val="2B579A"/>
              <w:sz w:val="16"/>
              <w:szCs w:val="16"/>
              <w:shd w:val="clear" w:color="auto" w:fill="E6E6E6"/>
            </w:rPr>
            <w:fldChar w:fldCharType="separate"/>
          </w:r>
          <w:r w:rsidR="00EB0842">
            <w:rPr>
              <w:noProof/>
              <w:sz w:val="16"/>
              <w:szCs w:val="16"/>
            </w:rPr>
            <w:t>229</w:t>
          </w:r>
          <w:r w:rsidRPr="00D520BB">
            <w:rPr>
              <w:color w:val="2B579A"/>
              <w:sz w:val="16"/>
              <w:szCs w:val="16"/>
              <w:shd w:val="clear" w:color="auto" w:fill="E6E6E6"/>
            </w:rPr>
            <w:fldChar w:fldCharType="end"/>
          </w:r>
          <w:r w:rsidRPr="000F5371">
            <w:rPr>
              <w:sz w:val="16"/>
              <w:szCs w:val="16"/>
            </w:rPr>
            <w:t xml:space="preserve"> of </w:t>
          </w:r>
          <w:r w:rsidRPr="00D520BB">
            <w:fldChar w:fldCharType="begin"/>
          </w:r>
          <w:r w:rsidRPr="000F5371">
            <w:instrText>NUMPAGES  \* Arabic  \* MERGEFORMAT</w:instrText>
          </w:r>
          <w:r w:rsidRPr="00D520BB">
            <w:fldChar w:fldCharType="separate"/>
          </w:r>
          <w:r w:rsidR="00EB0842" w:rsidRPr="00EB0842">
            <w:rPr>
              <w:noProof/>
              <w:sz w:val="16"/>
              <w:szCs w:val="16"/>
            </w:rPr>
            <w:t>231</w:t>
          </w:r>
          <w:r w:rsidRPr="00D520BB">
            <w:rPr>
              <w:noProof/>
              <w:sz w:val="16"/>
              <w:szCs w:val="16"/>
            </w:rPr>
            <w:fldChar w:fldCharType="end"/>
          </w:r>
        </w:p>
      </w:tc>
      <w:tc>
        <w:tcPr>
          <w:tcW w:w="500" w:type="pct"/>
          <w:vMerge/>
          <w:tcBorders>
            <w:top w:val="single" w:sz="4" w:space="0" w:color="auto"/>
            <w:left w:val="single" w:sz="4" w:space="0" w:color="auto"/>
            <w:bottom w:val="single" w:sz="4" w:space="0" w:color="auto"/>
            <w:right w:val="nil"/>
          </w:tcBorders>
        </w:tcPr>
        <w:p w14:paraId="25DD1511" w14:textId="77777777" w:rsidR="004F21C0" w:rsidRPr="0043484B" w:rsidRDefault="004F21C0" w:rsidP="00E23717">
          <w:pPr>
            <w:pStyle w:val="AltBilgi"/>
            <w:spacing w:line="200" w:lineRule="exact"/>
          </w:pPr>
        </w:p>
      </w:tc>
    </w:tr>
  </w:tbl>
  <w:p w14:paraId="539E5BA1" w14:textId="77777777" w:rsidR="004F21C0" w:rsidRPr="0043484B" w:rsidRDefault="004F21C0" w:rsidP="00E23717">
    <w:pPr>
      <w:pStyle w:val="AltBilgi"/>
    </w:pP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F4DEED" w14:textId="77777777" w:rsidR="004F21C0" w:rsidRPr="0043484B" w:rsidRDefault="004F21C0" w:rsidP="00E23717">
    <w:pPr>
      <w:pStyle w:val="AltBilgi"/>
    </w:pPr>
  </w:p>
  <w:tbl>
    <w:tblPr>
      <w:tblW w:w="5000" w:type="pct"/>
      <w:tblBorders>
        <w:top w:val="single" w:sz="4" w:space="0" w:color="auto"/>
        <w:left w:val="single" w:sz="4" w:space="0" w:color="auto"/>
        <w:bottom w:val="single" w:sz="4" w:space="0" w:color="auto"/>
        <w:right w:val="single" w:sz="4" w:space="0" w:color="auto"/>
      </w:tblBorders>
      <w:tblLayout w:type="fixed"/>
      <w:tblCellMar>
        <w:left w:w="57" w:type="dxa"/>
        <w:right w:w="0" w:type="dxa"/>
      </w:tblCellMar>
      <w:tblLook w:val="04A0" w:firstRow="1" w:lastRow="0" w:firstColumn="1" w:lastColumn="0" w:noHBand="0" w:noVBand="1"/>
    </w:tblPr>
    <w:tblGrid>
      <w:gridCol w:w="1376"/>
      <w:gridCol w:w="4818"/>
      <w:gridCol w:w="1100"/>
      <w:gridCol w:w="1375"/>
      <w:gridCol w:w="963"/>
    </w:tblGrid>
    <w:tr w:rsidR="004F21C0" w:rsidRPr="000F5371" w14:paraId="49908BF4" w14:textId="77777777" w:rsidTr="00E77699">
      <w:trPr>
        <w:cantSplit/>
        <w:trHeight w:val="301"/>
      </w:trPr>
      <w:tc>
        <w:tcPr>
          <w:tcW w:w="714" w:type="pct"/>
          <w:tcBorders>
            <w:top w:val="single" w:sz="4" w:space="0" w:color="auto"/>
            <w:left w:val="nil"/>
            <w:bottom w:val="nil"/>
            <w:right w:val="nil"/>
          </w:tcBorders>
        </w:tcPr>
        <w:p w14:paraId="1B18DEB4" w14:textId="77777777" w:rsidR="004F21C0" w:rsidRPr="000F5371" w:rsidRDefault="004F21C0" w:rsidP="00C37CC4">
          <w:pPr>
            <w:pStyle w:val="AltBilgi"/>
            <w:spacing w:line="200" w:lineRule="exact"/>
            <w:rPr>
              <w:sz w:val="16"/>
              <w:szCs w:val="16"/>
            </w:rPr>
          </w:pPr>
          <w:r w:rsidRPr="000F5371">
            <w:rPr>
              <w:sz w:val="16"/>
              <w:szCs w:val="16"/>
            </w:rPr>
            <w:t>Title:</w:t>
          </w:r>
        </w:p>
      </w:tc>
      <w:tc>
        <w:tcPr>
          <w:tcW w:w="2500" w:type="pct"/>
          <w:tcBorders>
            <w:left w:val="nil"/>
            <w:right w:val="single" w:sz="4" w:space="0" w:color="auto"/>
          </w:tcBorders>
        </w:tcPr>
        <w:p w14:paraId="1FE527D3" w14:textId="78171C71" w:rsidR="004F21C0" w:rsidRPr="000F5371" w:rsidRDefault="004F21C0" w:rsidP="00F57FFA">
          <w:pPr>
            <w:pStyle w:val="AltBilgi"/>
            <w:tabs>
              <w:tab w:val="clear" w:pos="4703"/>
              <w:tab w:val="center" w:pos="4662"/>
            </w:tabs>
            <w:spacing w:line="200" w:lineRule="exact"/>
            <w:ind w:right="101"/>
            <w:jc w:val="left"/>
            <w:rPr>
              <w:sz w:val="16"/>
              <w:szCs w:val="16"/>
            </w:rPr>
          </w:pPr>
          <w:r w:rsidRPr="000F5371">
            <w:rPr>
              <w:sz w:val="16"/>
              <w:szCs w:val="16"/>
            </w:rPr>
            <w:t>CLIMATE AND DISASTER RESILIENT CITIES PROJECT</w:t>
          </w:r>
          <w:r w:rsidRPr="00E77699" w:rsidDel="000F5371">
            <w:rPr>
              <w:sz w:val="16"/>
              <w:szCs w:val="16"/>
            </w:rPr>
            <w:t xml:space="preserve"> </w:t>
          </w:r>
          <w:r w:rsidRPr="000F5371">
            <w:rPr>
              <w:sz w:val="16"/>
              <w:szCs w:val="16"/>
            </w:rPr>
            <w:t>Environmental &amp; Social Management Framework</w:t>
          </w:r>
        </w:p>
      </w:tc>
      <w:tc>
        <w:tcPr>
          <w:tcW w:w="571" w:type="pct"/>
          <w:tcBorders>
            <w:top w:val="single" w:sz="4" w:space="0" w:color="auto"/>
            <w:left w:val="single" w:sz="4" w:space="0" w:color="auto"/>
            <w:bottom w:val="nil"/>
          </w:tcBorders>
        </w:tcPr>
        <w:p w14:paraId="35358585" w14:textId="77777777" w:rsidR="004F21C0" w:rsidRPr="000F5371" w:rsidRDefault="004F21C0" w:rsidP="00C37CC4">
          <w:pPr>
            <w:pStyle w:val="AltBilgi"/>
            <w:spacing w:line="200" w:lineRule="exact"/>
            <w:rPr>
              <w:sz w:val="16"/>
              <w:szCs w:val="16"/>
            </w:rPr>
          </w:pPr>
          <w:r w:rsidRPr="000F5371">
            <w:rPr>
              <w:sz w:val="16"/>
              <w:szCs w:val="16"/>
            </w:rPr>
            <w:t>Revision:</w:t>
          </w:r>
        </w:p>
      </w:tc>
      <w:tc>
        <w:tcPr>
          <w:tcW w:w="714" w:type="pct"/>
          <w:tcBorders>
            <w:right w:val="single" w:sz="4" w:space="0" w:color="auto"/>
          </w:tcBorders>
        </w:tcPr>
        <w:p w14:paraId="61501E2D" w14:textId="29AB01B4" w:rsidR="004F21C0" w:rsidRPr="000F5371" w:rsidRDefault="004F21C0" w:rsidP="00C37CC4">
          <w:pPr>
            <w:pStyle w:val="AltBilgi"/>
            <w:spacing w:line="200" w:lineRule="exact"/>
            <w:rPr>
              <w:sz w:val="16"/>
              <w:szCs w:val="16"/>
            </w:rPr>
          </w:pPr>
          <w:r w:rsidRPr="000F5371">
            <w:rPr>
              <w:sz w:val="16"/>
              <w:szCs w:val="16"/>
            </w:rPr>
            <w:t>0</w:t>
          </w:r>
          <w:r w:rsidRPr="00E77699">
            <w:rPr>
              <w:sz w:val="16"/>
              <w:szCs w:val="16"/>
            </w:rPr>
            <w:t>2</w:t>
          </w:r>
        </w:p>
      </w:tc>
      <w:tc>
        <w:tcPr>
          <w:tcW w:w="500" w:type="pct"/>
          <w:vMerge w:val="restart"/>
          <w:tcBorders>
            <w:top w:val="single" w:sz="4" w:space="0" w:color="auto"/>
            <w:left w:val="single" w:sz="4" w:space="0" w:color="auto"/>
            <w:bottom w:val="single" w:sz="4" w:space="0" w:color="auto"/>
            <w:right w:val="nil"/>
          </w:tcBorders>
          <w:noWrap/>
          <w:tcMar>
            <w:left w:w="0" w:type="dxa"/>
            <w:right w:w="0" w:type="dxa"/>
          </w:tcMar>
          <w:vAlign w:val="center"/>
        </w:tcPr>
        <w:p w14:paraId="59A27C89" w14:textId="77777777" w:rsidR="004F21C0" w:rsidRPr="000F5371" w:rsidRDefault="004F21C0" w:rsidP="00C37CC4">
          <w:pPr>
            <w:pStyle w:val="AltBilgi"/>
            <w:jc w:val="center"/>
            <w:rPr>
              <w:b/>
            </w:rPr>
          </w:pPr>
        </w:p>
      </w:tc>
    </w:tr>
    <w:tr w:rsidR="004F21C0" w:rsidRPr="0043484B" w14:paraId="3151D334" w14:textId="77777777" w:rsidTr="00E77699">
      <w:trPr>
        <w:cantSplit/>
        <w:trHeight w:val="301"/>
      </w:trPr>
      <w:tc>
        <w:tcPr>
          <w:tcW w:w="714" w:type="pct"/>
          <w:tcBorders>
            <w:top w:val="nil"/>
            <w:left w:val="nil"/>
            <w:bottom w:val="single" w:sz="4" w:space="0" w:color="auto"/>
          </w:tcBorders>
        </w:tcPr>
        <w:p w14:paraId="4955F6F7" w14:textId="77777777" w:rsidR="004F21C0" w:rsidRPr="000F5371" w:rsidRDefault="004F21C0" w:rsidP="00E23717">
          <w:pPr>
            <w:pStyle w:val="AltBilgi"/>
            <w:spacing w:line="200" w:lineRule="exact"/>
            <w:rPr>
              <w:sz w:val="16"/>
              <w:szCs w:val="16"/>
            </w:rPr>
          </w:pPr>
          <w:r w:rsidRPr="000F5371">
            <w:rPr>
              <w:sz w:val="16"/>
              <w:szCs w:val="16"/>
            </w:rPr>
            <w:t>DocID:</w:t>
          </w:r>
        </w:p>
      </w:tc>
      <w:tc>
        <w:tcPr>
          <w:tcW w:w="2500" w:type="pct"/>
          <w:tcBorders>
            <w:right w:val="single" w:sz="4" w:space="0" w:color="auto"/>
          </w:tcBorders>
        </w:tcPr>
        <w:p w14:paraId="01F04E15" w14:textId="77777777" w:rsidR="004F21C0" w:rsidRPr="000F5371" w:rsidRDefault="004F21C0" w:rsidP="00F57FFA">
          <w:pPr>
            <w:pStyle w:val="AltBilgi"/>
            <w:spacing w:line="200" w:lineRule="exact"/>
            <w:rPr>
              <w:sz w:val="16"/>
              <w:szCs w:val="16"/>
            </w:rPr>
          </w:pPr>
          <w:r w:rsidRPr="000F5371">
            <w:rPr>
              <w:sz w:val="16"/>
              <w:szCs w:val="16"/>
            </w:rPr>
            <w:t>CNR-REP-URP-1</w:t>
          </w:r>
        </w:p>
      </w:tc>
      <w:tc>
        <w:tcPr>
          <w:tcW w:w="571" w:type="pct"/>
          <w:tcBorders>
            <w:top w:val="nil"/>
            <w:left w:val="single" w:sz="4" w:space="0" w:color="auto"/>
            <w:bottom w:val="single" w:sz="4" w:space="0" w:color="auto"/>
          </w:tcBorders>
        </w:tcPr>
        <w:p w14:paraId="7AF021C4" w14:textId="77777777" w:rsidR="004F21C0" w:rsidRPr="000F5371" w:rsidRDefault="004F21C0" w:rsidP="00E23717">
          <w:pPr>
            <w:pStyle w:val="AltBilgi"/>
            <w:spacing w:line="200" w:lineRule="exact"/>
            <w:rPr>
              <w:sz w:val="16"/>
              <w:szCs w:val="16"/>
            </w:rPr>
          </w:pPr>
          <w:r w:rsidRPr="000F5371">
            <w:rPr>
              <w:sz w:val="16"/>
              <w:szCs w:val="16"/>
            </w:rPr>
            <w:t>Page:</w:t>
          </w:r>
        </w:p>
      </w:tc>
      <w:tc>
        <w:tcPr>
          <w:tcW w:w="714" w:type="pct"/>
          <w:tcBorders>
            <w:right w:val="single" w:sz="4" w:space="0" w:color="auto"/>
          </w:tcBorders>
        </w:tcPr>
        <w:p w14:paraId="694C4780" w14:textId="0815C38D" w:rsidR="004F21C0" w:rsidRPr="000F5371" w:rsidRDefault="004F21C0" w:rsidP="00E23717">
          <w:pPr>
            <w:pStyle w:val="AltBilgi"/>
            <w:spacing w:line="200" w:lineRule="exact"/>
            <w:rPr>
              <w:sz w:val="16"/>
              <w:szCs w:val="16"/>
            </w:rPr>
          </w:pPr>
          <w:r w:rsidRPr="00D520BB">
            <w:rPr>
              <w:color w:val="2B579A"/>
              <w:sz w:val="16"/>
              <w:szCs w:val="16"/>
              <w:shd w:val="clear" w:color="auto" w:fill="E6E6E6"/>
            </w:rPr>
            <w:fldChar w:fldCharType="begin"/>
          </w:r>
          <w:r w:rsidRPr="000F5371">
            <w:rPr>
              <w:sz w:val="16"/>
              <w:szCs w:val="16"/>
            </w:rPr>
            <w:instrText xml:space="preserve"> PAGE  \* Arabic  \* MERGEFORMAT </w:instrText>
          </w:r>
          <w:r w:rsidRPr="00D520BB">
            <w:rPr>
              <w:color w:val="2B579A"/>
              <w:sz w:val="16"/>
              <w:szCs w:val="16"/>
              <w:shd w:val="clear" w:color="auto" w:fill="E6E6E6"/>
            </w:rPr>
            <w:fldChar w:fldCharType="separate"/>
          </w:r>
          <w:r w:rsidR="00EB0842">
            <w:rPr>
              <w:noProof/>
              <w:sz w:val="16"/>
              <w:szCs w:val="16"/>
            </w:rPr>
            <w:t>230</w:t>
          </w:r>
          <w:r w:rsidRPr="00D520BB">
            <w:rPr>
              <w:color w:val="2B579A"/>
              <w:sz w:val="16"/>
              <w:szCs w:val="16"/>
              <w:shd w:val="clear" w:color="auto" w:fill="E6E6E6"/>
            </w:rPr>
            <w:fldChar w:fldCharType="end"/>
          </w:r>
          <w:r w:rsidRPr="000F5371">
            <w:rPr>
              <w:sz w:val="16"/>
              <w:szCs w:val="16"/>
            </w:rPr>
            <w:t xml:space="preserve"> of </w:t>
          </w:r>
          <w:r w:rsidRPr="00D520BB">
            <w:fldChar w:fldCharType="begin"/>
          </w:r>
          <w:r w:rsidRPr="000F5371">
            <w:instrText>NUMPAGES  \* Arabic  \* MERGEFORMAT</w:instrText>
          </w:r>
          <w:r w:rsidRPr="00D520BB">
            <w:fldChar w:fldCharType="separate"/>
          </w:r>
          <w:r w:rsidR="00EB0842" w:rsidRPr="00EB0842">
            <w:rPr>
              <w:noProof/>
              <w:sz w:val="16"/>
              <w:szCs w:val="16"/>
            </w:rPr>
            <w:t>231</w:t>
          </w:r>
          <w:r w:rsidRPr="00D520BB">
            <w:rPr>
              <w:noProof/>
              <w:sz w:val="16"/>
              <w:szCs w:val="16"/>
            </w:rPr>
            <w:fldChar w:fldCharType="end"/>
          </w:r>
        </w:p>
      </w:tc>
      <w:tc>
        <w:tcPr>
          <w:tcW w:w="500" w:type="pct"/>
          <w:vMerge/>
          <w:tcBorders>
            <w:top w:val="single" w:sz="4" w:space="0" w:color="auto"/>
            <w:left w:val="single" w:sz="4" w:space="0" w:color="auto"/>
            <w:bottom w:val="single" w:sz="4" w:space="0" w:color="auto"/>
            <w:right w:val="nil"/>
          </w:tcBorders>
        </w:tcPr>
        <w:p w14:paraId="2E5FEE9D" w14:textId="77777777" w:rsidR="004F21C0" w:rsidRPr="0043484B" w:rsidRDefault="004F21C0" w:rsidP="00E23717">
          <w:pPr>
            <w:pStyle w:val="AltBilgi"/>
            <w:spacing w:line="200" w:lineRule="exact"/>
          </w:pPr>
        </w:p>
      </w:tc>
    </w:tr>
  </w:tbl>
  <w:p w14:paraId="2B204763" w14:textId="77777777" w:rsidR="004F21C0" w:rsidRPr="0043484B" w:rsidRDefault="004F21C0" w:rsidP="00DF3E93">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878F1C" w14:textId="77777777" w:rsidR="004F21C0" w:rsidRDefault="004F21C0" w:rsidP="00E23717">
    <w:pPr>
      <w:pStyle w:val="AltBilgi"/>
    </w:pPr>
  </w:p>
  <w:tbl>
    <w:tblPr>
      <w:tblW w:w="9639"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700"/>
      <w:gridCol w:w="2722"/>
      <w:gridCol w:w="1701"/>
      <w:gridCol w:w="2722"/>
      <w:gridCol w:w="794"/>
    </w:tblGrid>
    <w:tr w:rsidR="004F21C0" w14:paraId="5B0B3EAE" w14:textId="77777777" w:rsidTr="00E23717">
      <w:trPr>
        <w:cantSplit/>
      </w:trPr>
      <w:tc>
        <w:tcPr>
          <w:tcW w:w="1701" w:type="dxa"/>
          <w:tcBorders>
            <w:top w:val="single" w:sz="4" w:space="0" w:color="auto"/>
            <w:left w:val="nil"/>
            <w:bottom w:val="nil"/>
            <w:right w:val="nil"/>
          </w:tcBorders>
        </w:tcPr>
        <w:p w14:paraId="5C89FE2F" w14:textId="77777777" w:rsidR="004F21C0" w:rsidRDefault="004F21C0" w:rsidP="00E23717">
          <w:pPr>
            <w:pStyle w:val="AltBilgi"/>
            <w:spacing w:line="200" w:lineRule="exact"/>
          </w:pPr>
          <w:r>
            <w:t>Title:</w:t>
          </w:r>
        </w:p>
      </w:tc>
      <w:tc>
        <w:tcPr>
          <w:tcW w:w="2722" w:type="dxa"/>
          <w:tcBorders>
            <w:left w:val="nil"/>
            <w:right w:val="single" w:sz="4" w:space="0" w:color="auto"/>
          </w:tcBorders>
        </w:tcPr>
        <w:p w14:paraId="34E9492F" w14:textId="344635B3" w:rsidR="004F21C0" w:rsidRDefault="004F21C0" w:rsidP="00E23717">
          <w:pPr>
            <w:pStyle w:val="AltBilgi"/>
            <w:spacing w:line="200" w:lineRule="exact"/>
          </w:pPr>
          <w:r>
            <w:rPr>
              <w:b/>
              <w:bCs/>
              <w:color w:val="2B579A"/>
              <w:shd w:val="clear" w:color="auto" w:fill="E6E6E6"/>
              <w:lang w:val="tr-TR"/>
            </w:rPr>
            <w:fldChar w:fldCharType="begin"/>
          </w:r>
          <w:r>
            <w:rPr>
              <w:b/>
              <w:bCs/>
              <w:lang w:val="tr-TR"/>
            </w:rPr>
            <w:instrText xml:space="preserve"> REF  DocTitle  \* MERGEFORMAT </w:instrText>
          </w:r>
          <w:r>
            <w:rPr>
              <w:b/>
              <w:bCs/>
              <w:color w:val="2B579A"/>
              <w:shd w:val="clear" w:color="auto" w:fill="E6E6E6"/>
              <w:lang w:val="tr-TR"/>
            </w:rPr>
            <w:fldChar w:fldCharType="separate"/>
          </w:r>
          <w:r>
            <w:rPr>
              <w:color w:val="2B579A"/>
              <w:shd w:val="clear" w:color="auto" w:fill="E6E6E6"/>
            </w:rPr>
            <w:t>Error! Reference source not found.</w:t>
          </w:r>
          <w:r>
            <w:rPr>
              <w:b/>
              <w:bCs/>
              <w:color w:val="2B579A"/>
              <w:shd w:val="clear" w:color="auto" w:fill="E6E6E6"/>
              <w:lang w:val="tr-TR"/>
            </w:rPr>
            <w:fldChar w:fldCharType="end"/>
          </w:r>
        </w:p>
      </w:tc>
      <w:tc>
        <w:tcPr>
          <w:tcW w:w="1701" w:type="dxa"/>
          <w:tcBorders>
            <w:top w:val="single" w:sz="4" w:space="0" w:color="auto"/>
            <w:left w:val="single" w:sz="4" w:space="0" w:color="auto"/>
            <w:bottom w:val="nil"/>
          </w:tcBorders>
        </w:tcPr>
        <w:p w14:paraId="74A9706E" w14:textId="77777777" w:rsidR="004F21C0" w:rsidRDefault="004F21C0" w:rsidP="00E23717">
          <w:pPr>
            <w:pStyle w:val="AltBilgi"/>
            <w:spacing w:line="200" w:lineRule="exact"/>
          </w:pPr>
        </w:p>
      </w:tc>
      <w:tc>
        <w:tcPr>
          <w:tcW w:w="2722" w:type="dxa"/>
          <w:tcBorders>
            <w:right w:val="single" w:sz="4" w:space="0" w:color="auto"/>
          </w:tcBorders>
        </w:tcPr>
        <w:p w14:paraId="234B1C6E" w14:textId="77777777" w:rsidR="004F21C0" w:rsidRDefault="004F21C0" w:rsidP="00E23717">
          <w:pPr>
            <w:pStyle w:val="AltBilgi"/>
            <w:spacing w:line="200" w:lineRule="exact"/>
          </w:pPr>
        </w:p>
      </w:tc>
      <w:tc>
        <w:tcPr>
          <w:tcW w:w="794" w:type="dxa"/>
          <w:vMerge w:val="restart"/>
          <w:tcBorders>
            <w:top w:val="single" w:sz="4" w:space="0" w:color="auto"/>
            <w:left w:val="single" w:sz="4" w:space="0" w:color="auto"/>
            <w:bottom w:val="single" w:sz="4" w:space="0" w:color="auto"/>
            <w:right w:val="nil"/>
          </w:tcBorders>
          <w:noWrap/>
          <w:tcMar>
            <w:left w:w="0" w:type="dxa"/>
            <w:right w:w="0" w:type="dxa"/>
          </w:tcMar>
        </w:tcPr>
        <w:p w14:paraId="138E742B" w14:textId="77777777" w:rsidR="004F21C0" w:rsidRDefault="004F21C0" w:rsidP="00E23717">
          <w:pPr>
            <w:pStyle w:val="AltBilgi"/>
            <w:spacing w:line="200" w:lineRule="exact"/>
          </w:pPr>
        </w:p>
      </w:tc>
    </w:tr>
    <w:tr w:rsidR="004F21C0" w14:paraId="4D0A264B" w14:textId="77777777" w:rsidTr="00E23717">
      <w:trPr>
        <w:cantSplit/>
      </w:trPr>
      <w:tc>
        <w:tcPr>
          <w:tcW w:w="1701" w:type="dxa"/>
          <w:tcBorders>
            <w:top w:val="nil"/>
            <w:left w:val="nil"/>
            <w:bottom w:val="nil"/>
          </w:tcBorders>
        </w:tcPr>
        <w:p w14:paraId="597087BB" w14:textId="77777777" w:rsidR="004F21C0" w:rsidRDefault="004F21C0" w:rsidP="00E23717">
          <w:pPr>
            <w:pStyle w:val="AltBilgi"/>
            <w:spacing w:line="200" w:lineRule="exact"/>
          </w:pPr>
          <w:r>
            <w:t>DocID:</w:t>
          </w:r>
        </w:p>
      </w:tc>
      <w:tc>
        <w:tcPr>
          <w:tcW w:w="2722" w:type="dxa"/>
          <w:tcBorders>
            <w:right w:val="single" w:sz="4" w:space="0" w:color="auto"/>
          </w:tcBorders>
        </w:tcPr>
        <w:p w14:paraId="4D13E7B3" w14:textId="4BF833D6" w:rsidR="004F21C0" w:rsidRDefault="004F21C0" w:rsidP="00E23717">
          <w:pPr>
            <w:pStyle w:val="AltBilgi"/>
            <w:spacing w:line="200" w:lineRule="exact"/>
          </w:pPr>
          <w:r>
            <w:rPr>
              <w:b/>
              <w:bCs/>
              <w:color w:val="2B579A"/>
              <w:shd w:val="clear" w:color="auto" w:fill="E6E6E6"/>
              <w:lang w:val="tr-TR"/>
            </w:rPr>
            <w:fldChar w:fldCharType="begin"/>
          </w:r>
          <w:r>
            <w:rPr>
              <w:b/>
              <w:bCs/>
              <w:lang w:val="tr-TR"/>
            </w:rPr>
            <w:instrText xml:space="preserve"> REF  DocID  \* MERGEFORMAT </w:instrText>
          </w:r>
          <w:r>
            <w:rPr>
              <w:b/>
              <w:bCs/>
              <w:color w:val="2B579A"/>
              <w:shd w:val="clear" w:color="auto" w:fill="E6E6E6"/>
              <w:lang w:val="tr-TR"/>
            </w:rPr>
            <w:fldChar w:fldCharType="separate"/>
          </w:r>
          <w:r>
            <w:rPr>
              <w:color w:val="2B579A"/>
              <w:shd w:val="clear" w:color="auto" w:fill="E6E6E6"/>
            </w:rPr>
            <w:t>Error! Reference source not found.</w:t>
          </w:r>
          <w:r>
            <w:rPr>
              <w:b/>
              <w:bCs/>
              <w:color w:val="2B579A"/>
              <w:shd w:val="clear" w:color="auto" w:fill="E6E6E6"/>
              <w:lang w:val="tr-TR"/>
            </w:rPr>
            <w:fldChar w:fldCharType="end"/>
          </w:r>
        </w:p>
      </w:tc>
      <w:tc>
        <w:tcPr>
          <w:tcW w:w="1701" w:type="dxa"/>
          <w:tcBorders>
            <w:top w:val="nil"/>
            <w:left w:val="single" w:sz="4" w:space="0" w:color="auto"/>
            <w:bottom w:val="nil"/>
          </w:tcBorders>
        </w:tcPr>
        <w:p w14:paraId="0FACA4E8" w14:textId="77777777" w:rsidR="004F21C0" w:rsidRDefault="004F21C0" w:rsidP="00E23717">
          <w:pPr>
            <w:pStyle w:val="AltBilgi"/>
            <w:spacing w:line="200" w:lineRule="exact"/>
          </w:pPr>
          <w:r>
            <w:t>Revision:</w:t>
          </w:r>
        </w:p>
      </w:tc>
      <w:tc>
        <w:tcPr>
          <w:tcW w:w="2722" w:type="dxa"/>
          <w:tcBorders>
            <w:right w:val="single" w:sz="4" w:space="0" w:color="auto"/>
          </w:tcBorders>
        </w:tcPr>
        <w:p w14:paraId="6D3F1AD1" w14:textId="17045C1B" w:rsidR="004F21C0" w:rsidRDefault="004F21C0" w:rsidP="00E23717">
          <w:pPr>
            <w:pStyle w:val="AltBilgi"/>
            <w:spacing w:line="200" w:lineRule="exact"/>
          </w:pPr>
          <w:r>
            <w:rPr>
              <w:b/>
              <w:bCs/>
              <w:color w:val="2B579A"/>
              <w:shd w:val="clear" w:color="auto" w:fill="E6E6E6"/>
              <w:lang w:val="tr-TR"/>
            </w:rPr>
            <w:fldChar w:fldCharType="begin"/>
          </w:r>
          <w:r>
            <w:rPr>
              <w:b/>
              <w:bCs/>
              <w:lang w:val="tr-TR"/>
            </w:rPr>
            <w:instrText xml:space="preserve"> REF  Revision  \* MERGEFORMAT </w:instrText>
          </w:r>
          <w:r>
            <w:rPr>
              <w:b/>
              <w:bCs/>
              <w:color w:val="2B579A"/>
              <w:shd w:val="clear" w:color="auto" w:fill="E6E6E6"/>
              <w:lang w:val="tr-TR"/>
            </w:rPr>
            <w:fldChar w:fldCharType="separate"/>
          </w:r>
          <w:r>
            <w:rPr>
              <w:color w:val="2B579A"/>
              <w:shd w:val="clear" w:color="auto" w:fill="E6E6E6"/>
            </w:rPr>
            <w:t>Error! Reference source not found.</w:t>
          </w:r>
          <w:r>
            <w:rPr>
              <w:b/>
              <w:bCs/>
              <w:color w:val="2B579A"/>
              <w:shd w:val="clear" w:color="auto" w:fill="E6E6E6"/>
              <w:lang w:val="tr-TR"/>
            </w:rPr>
            <w:fldChar w:fldCharType="end"/>
          </w:r>
        </w:p>
      </w:tc>
      <w:tc>
        <w:tcPr>
          <w:tcW w:w="794" w:type="dxa"/>
          <w:vMerge/>
          <w:tcBorders>
            <w:top w:val="single" w:sz="4" w:space="0" w:color="auto"/>
            <w:left w:val="single" w:sz="4" w:space="0" w:color="auto"/>
            <w:bottom w:val="single" w:sz="4" w:space="0" w:color="auto"/>
            <w:right w:val="nil"/>
          </w:tcBorders>
        </w:tcPr>
        <w:p w14:paraId="28F4A928" w14:textId="77777777" w:rsidR="004F21C0" w:rsidRDefault="004F21C0" w:rsidP="00E23717">
          <w:pPr>
            <w:pStyle w:val="AltBilgi"/>
            <w:spacing w:line="200" w:lineRule="exact"/>
          </w:pPr>
        </w:p>
      </w:tc>
    </w:tr>
    <w:tr w:rsidR="004F21C0" w14:paraId="0514071B" w14:textId="77777777" w:rsidTr="00E23717">
      <w:trPr>
        <w:cantSplit/>
      </w:trPr>
      <w:tc>
        <w:tcPr>
          <w:tcW w:w="1701" w:type="dxa"/>
          <w:tcBorders>
            <w:top w:val="nil"/>
            <w:left w:val="nil"/>
            <w:bottom w:val="single" w:sz="4" w:space="0" w:color="auto"/>
          </w:tcBorders>
        </w:tcPr>
        <w:p w14:paraId="196BDF05" w14:textId="77777777" w:rsidR="004F21C0" w:rsidRPr="00342138" w:rsidRDefault="004F21C0" w:rsidP="00E23717">
          <w:pPr>
            <w:pStyle w:val="AltBilgi"/>
            <w:spacing w:line="200" w:lineRule="exact"/>
          </w:pPr>
          <w:r>
            <w:t>External DocID</w:t>
          </w:r>
          <w:r w:rsidRPr="00342138">
            <w:t>:</w:t>
          </w:r>
        </w:p>
      </w:tc>
      <w:tc>
        <w:tcPr>
          <w:tcW w:w="2722" w:type="dxa"/>
          <w:tcBorders>
            <w:right w:val="single" w:sz="4" w:space="0" w:color="auto"/>
          </w:tcBorders>
        </w:tcPr>
        <w:p w14:paraId="5A577923" w14:textId="38D3BD51" w:rsidR="004F21C0" w:rsidRDefault="004F21C0" w:rsidP="00E23717">
          <w:pPr>
            <w:pStyle w:val="AltBilgi"/>
            <w:spacing w:line="200" w:lineRule="exact"/>
          </w:pPr>
          <w:r>
            <w:rPr>
              <w:b/>
              <w:bCs/>
              <w:color w:val="2B579A"/>
              <w:shd w:val="clear" w:color="auto" w:fill="E6E6E6"/>
              <w:lang w:val="tr-TR"/>
            </w:rPr>
            <w:fldChar w:fldCharType="begin"/>
          </w:r>
          <w:r>
            <w:rPr>
              <w:b/>
              <w:bCs/>
              <w:lang w:val="tr-TR"/>
            </w:rPr>
            <w:instrText xml:space="preserve"> REF  ExtDocID  \* MERGEFORMAT </w:instrText>
          </w:r>
          <w:r>
            <w:rPr>
              <w:b/>
              <w:bCs/>
              <w:color w:val="2B579A"/>
              <w:shd w:val="clear" w:color="auto" w:fill="E6E6E6"/>
              <w:lang w:val="tr-TR"/>
            </w:rPr>
            <w:fldChar w:fldCharType="separate"/>
          </w:r>
          <w:r>
            <w:rPr>
              <w:color w:val="2B579A"/>
              <w:shd w:val="clear" w:color="auto" w:fill="E6E6E6"/>
            </w:rPr>
            <w:t>Error! Reference source not found.</w:t>
          </w:r>
          <w:r>
            <w:rPr>
              <w:b/>
              <w:bCs/>
              <w:color w:val="2B579A"/>
              <w:shd w:val="clear" w:color="auto" w:fill="E6E6E6"/>
              <w:lang w:val="tr-TR"/>
            </w:rPr>
            <w:fldChar w:fldCharType="end"/>
          </w:r>
        </w:p>
      </w:tc>
      <w:tc>
        <w:tcPr>
          <w:tcW w:w="1701" w:type="dxa"/>
          <w:tcBorders>
            <w:top w:val="nil"/>
            <w:left w:val="single" w:sz="4" w:space="0" w:color="auto"/>
            <w:bottom w:val="single" w:sz="4" w:space="0" w:color="auto"/>
          </w:tcBorders>
        </w:tcPr>
        <w:p w14:paraId="68CF2800" w14:textId="77777777" w:rsidR="004F21C0" w:rsidRDefault="004F21C0" w:rsidP="00E23717">
          <w:pPr>
            <w:pStyle w:val="AltBilgi"/>
            <w:spacing w:line="200" w:lineRule="exact"/>
          </w:pPr>
          <w:r>
            <w:t>Page:</w:t>
          </w:r>
        </w:p>
      </w:tc>
      <w:tc>
        <w:tcPr>
          <w:tcW w:w="2722" w:type="dxa"/>
          <w:tcBorders>
            <w:right w:val="single" w:sz="4" w:space="0" w:color="auto"/>
          </w:tcBorders>
        </w:tcPr>
        <w:p w14:paraId="6E3E849A" w14:textId="77777777" w:rsidR="004F21C0" w:rsidRDefault="004F21C0" w:rsidP="00E23717">
          <w:pPr>
            <w:pStyle w:val="AltBilgi"/>
            <w:spacing w:line="200" w:lineRule="exact"/>
          </w:pPr>
          <w:r>
            <w:rPr>
              <w:color w:val="2B579A"/>
              <w:shd w:val="clear" w:color="auto" w:fill="E6E6E6"/>
            </w:rPr>
            <w:fldChar w:fldCharType="begin"/>
          </w:r>
          <w:r>
            <w:instrText xml:space="preserve"> PAGE  \* Arabic  \* MERGEFORMAT </w:instrText>
          </w:r>
          <w:r>
            <w:rPr>
              <w:color w:val="2B579A"/>
              <w:shd w:val="clear" w:color="auto" w:fill="E6E6E6"/>
            </w:rPr>
            <w:fldChar w:fldCharType="separate"/>
          </w:r>
          <w:r>
            <w:rPr>
              <w:noProof/>
            </w:rPr>
            <w:t>2</w:t>
          </w:r>
          <w:r>
            <w:rPr>
              <w:noProof/>
              <w:color w:val="2B579A"/>
              <w:shd w:val="clear" w:color="auto" w:fill="E6E6E6"/>
            </w:rPr>
            <w:fldChar w:fldCharType="end"/>
          </w:r>
          <w:r>
            <w:t xml:space="preserve"> of </w:t>
          </w:r>
          <w:r w:rsidR="00EB0842">
            <w:fldChar w:fldCharType="begin"/>
          </w:r>
          <w:r w:rsidR="00EB0842">
            <w:instrText>NUMPAGES  \* Arabic  \* MERGEFORMAT</w:instrText>
          </w:r>
          <w:r w:rsidR="00EB0842">
            <w:fldChar w:fldCharType="separate"/>
          </w:r>
          <w:r>
            <w:rPr>
              <w:noProof/>
            </w:rPr>
            <w:t>38</w:t>
          </w:r>
          <w:r w:rsidR="00EB0842">
            <w:rPr>
              <w:noProof/>
            </w:rPr>
            <w:fldChar w:fldCharType="end"/>
          </w:r>
        </w:p>
      </w:tc>
      <w:tc>
        <w:tcPr>
          <w:tcW w:w="794" w:type="dxa"/>
          <w:vMerge/>
          <w:tcBorders>
            <w:top w:val="single" w:sz="4" w:space="0" w:color="auto"/>
            <w:left w:val="single" w:sz="4" w:space="0" w:color="auto"/>
            <w:bottom w:val="single" w:sz="4" w:space="0" w:color="auto"/>
            <w:right w:val="nil"/>
          </w:tcBorders>
        </w:tcPr>
        <w:p w14:paraId="6F720AC4" w14:textId="77777777" w:rsidR="004F21C0" w:rsidRDefault="004F21C0" w:rsidP="00E23717">
          <w:pPr>
            <w:pStyle w:val="AltBilgi"/>
            <w:spacing w:line="200" w:lineRule="exact"/>
          </w:pPr>
        </w:p>
      </w:tc>
    </w:tr>
  </w:tbl>
  <w:p w14:paraId="6C613AB2" w14:textId="77777777" w:rsidR="004F21C0" w:rsidRPr="006C0B1F" w:rsidRDefault="004F21C0" w:rsidP="00E23717">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4EA6E1" w14:textId="77777777" w:rsidR="004F21C0" w:rsidRPr="0043484B" w:rsidRDefault="004F21C0" w:rsidP="00E23717">
    <w:pPr>
      <w:pStyle w:val="AltBilgi"/>
    </w:pPr>
  </w:p>
  <w:tbl>
    <w:tblPr>
      <w:tblW w:w="5000" w:type="pct"/>
      <w:tblBorders>
        <w:top w:val="single" w:sz="4" w:space="0" w:color="auto"/>
        <w:left w:val="single" w:sz="4" w:space="0" w:color="auto"/>
        <w:bottom w:val="single" w:sz="4" w:space="0" w:color="auto"/>
        <w:right w:val="single" w:sz="4" w:space="0" w:color="auto"/>
      </w:tblBorders>
      <w:tblLayout w:type="fixed"/>
      <w:tblCellMar>
        <w:left w:w="57" w:type="dxa"/>
        <w:right w:w="0" w:type="dxa"/>
      </w:tblCellMar>
      <w:tblLook w:val="04A0" w:firstRow="1" w:lastRow="0" w:firstColumn="1" w:lastColumn="0" w:noHBand="0" w:noVBand="1"/>
    </w:tblPr>
    <w:tblGrid>
      <w:gridCol w:w="1817"/>
      <w:gridCol w:w="6367"/>
      <w:gridCol w:w="1454"/>
      <w:gridCol w:w="1818"/>
      <w:gridCol w:w="1273"/>
    </w:tblGrid>
    <w:tr w:rsidR="004F21C0" w:rsidRPr="000F5371" w14:paraId="5AD401A1" w14:textId="77777777" w:rsidTr="00E77699">
      <w:trPr>
        <w:cantSplit/>
        <w:trHeight w:val="301"/>
      </w:trPr>
      <w:tc>
        <w:tcPr>
          <w:tcW w:w="714" w:type="pct"/>
          <w:tcBorders>
            <w:top w:val="single" w:sz="4" w:space="0" w:color="auto"/>
            <w:left w:val="nil"/>
            <w:bottom w:val="nil"/>
            <w:right w:val="nil"/>
          </w:tcBorders>
        </w:tcPr>
        <w:p w14:paraId="3664EE30" w14:textId="77777777" w:rsidR="004F21C0" w:rsidRPr="000F5371" w:rsidRDefault="004F21C0" w:rsidP="00C37CC4">
          <w:pPr>
            <w:pStyle w:val="AltBilgi"/>
            <w:spacing w:line="200" w:lineRule="exact"/>
            <w:rPr>
              <w:sz w:val="16"/>
              <w:szCs w:val="16"/>
            </w:rPr>
          </w:pPr>
          <w:r w:rsidRPr="000F5371">
            <w:rPr>
              <w:sz w:val="16"/>
              <w:szCs w:val="16"/>
            </w:rPr>
            <w:t>Title:</w:t>
          </w:r>
        </w:p>
      </w:tc>
      <w:tc>
        <w:tcPr>
          <w:tcW w:w="2500" w:type="pct"/>
          <w:tcBorders>
            <w:left w:val="nil"/>
            <w:right w:val="single" w:sz="4" w:space="0" w:color="auto"/>
          </w:tcBorders>
        </w:tcPr>
        <w:p w14:paraId="372CC480" w14:textId="45EFA58A" w:rsidR="004F21C0" w:rsidRPr="000F5371" w:rsidRDefault="004F21C0" w:rsidP="00F57FFA">
          <w:pPr>
            <w:pStyle w:val="AltBilgi"/>
            <w:tabs>
              <w:tab w:val="clear" w:pos="4703"/>
              <w:tab w:val="center" w:pos="4662"/>
            </w:tabs>
            <w:spacing w:line="200" w:lineRule="exact"/>
            <w:ind w:right="101"/>
            <w:jc w:val="left"/>
            <w:rPr>
              <w:sz w:val="16"/>
              <w:szCs w:val="16"/>
            </w:rPr>
          </w:pPr>
          <w:r w:rsidRPr="000F5371">
            <w:rPr>
              <w:sz w:val="16"/>
              <w:szCs w:val="16"/>
            </w:rPr>
            <w:t>CLIMATE AND DISASTER RESILIENT CITIES PROJECT</w:t>
          </w:r>
          <w:r w:rsidRPr="00E77699" w:rsidDel="000F5371">
            <w:rPr>
              <w:sz w:val="16"/>
              <w:szCs w:val="16"/>
            </w:rPr>
            <w:t xml:space="preserve"> </w:t>
          </w:r>
          <w:r w:rsidRPr="000F5371">
            <w:rPr>
              <w:sz w:val="16"/>
              <w:szCs w:val="16"/>
            </w:rPr>
            <w:t>Environmental &amp; Social Management Framework</w:t>
          </w:r>
        </w:p>
      </w:tc>
      <w:tc>
        <w:tcPr>
          <w:tcW w:w="571" w:type="pct"/>
          <w:tcBorders>
            <w:top w:val="single" w:sz="4" w:space="0" w:color="auto"/>
            <w:left w:val="single" w:sz="4" w:space="0" w:color="auto"/>
            <w:bottom w:val="nil"/>
          </w:tcBorders>
        </w:tcPr>
        <w:p w14:paraId="4B7B24D0" w14:textId="77777777" w:rsidR="004F21C0" w:rsidRPr="000F5371" w:rsidRDefault="004F21C0" w:rsidP="00C37CC4">
          <w:pPr>
            <w:pStyle w:val="AltBilgi"/>
            <w:spacing w:line="200" w:lineRule="exact"/>
            <w:rPr>
              <w:sz w:val="16"/>
              <w:szCs w:val="16"/>
            </w:rPr>
          </w:pPr>
          <w:r w:rsidRPr="000F5371">
            <w:rPr>
              <w:sz w:val="16"/>
              <w:szCs w:val="16"/>
            </w:rPr>
            <w:t>Revision:</w:t>
          </w:r>
        </w:p>
      </w:tc>
      <w:tc>
        <w:tcPr>
          <w:tcW w:w="714" w:type="pct"/>
          <w:tcBorders>
            <w:right w:val="single" w:sz="4" w:space="0" w:color="auto"/>
          </w:tcBorders>
        </w:tcPr>
        <w:p w14:paraId="4E400FE3" w14:textId="15AE6798" w:rsidR="004F21C0" w:rsidRPr="000F5371" w:rsidRDefault="004F21C0" w:rsidP="00C37CC4">
          <w:pPr>
            <w:pStyle w:val="AltBilgi"/>
            <w:spacing w:line="200" w:lineRule="exact"/>
            <w:rPr>
              <w:sz w:val="16"/>
              <w:szCs w:val="16"/>
            </w:rPr>
          </w:pPr>
          <w:r w:rsidRPr="000F5371">
            <w:rPr>
              <w:sz w:val="16"/>
              <w:szCs w:val="16"/>
            </w:rPr>
            <w:t>0</w:t>
          </w:r>
          <w:r w:rsidRPr="00E77699">
            <w:rPr>
              <w:sz w:val="16"/>
              <w:szCs w:val="16"/>
            </w:rPr>
            <w:t>2</w:t>
          </w:r>
        </w:p>
      </w:tc>
      <w:tc>
        <w:tcPr>
          <w:tcW w:w="500" w:type="pct"/>
          <w:vMerge w:val="restart"/>
          <w:tcBorders>
            <w:top w:val="single" w:sz="4" w:space="0" w:color="auto"/>
            <w:left w:val="single" w:sz="4" w:space="0" w:color="auto"/>
            <w:bottom w:val="single" w:sz="4" w:space="0" w:color="auto"/>
            <w:right w:val="nil"/>
          </w:tcBorders>
          <w:noWrap/>
          <w:tcMar>
            <w:left w:w="0" w:type="dxa"/>
            <w:right w:w="0" w:type="dxa"/>
          </w:tcMar>
          <w:vAlign w:val="center"/>
        </w:tcPr>
        <w:p w14:paraId="0AAE4685" w14:textId="77777777" w:rsidR="004F21C0" w:rsidRPr="000F5371" w:rsidRDefault="004F21C0" w:rsidP="00C37CC4">
          <w:pPr>
            <w:pStyle w:val="AltBilgi"/>
            <w:jc w:val="center"/>
            <w:rPr>
              <w:b/>
            </w:rPr>
          </w:pPr>
        </w:p>
      </w:tc>
    </w:tr>
    <w:tr w:rsidR="004F21C0" w:rsidRPr="0043484B" w14:paraId="7182A5E0" w14:textId="77777777" w:rsidTr="00E77699">
      <w:trPr>
        <w:cantSplit/>
        <w:trHeight w:val="301"/>
      </w:trPr>
      <w:tc>
        <w:tcPr>
          <w:tcW w:w="714" w:type="pct"/>
          <w:tcBorders>
            <w:top w:val="nil"/>
            <w:left w:val="nil"/>
            <w:bottom w:val="single" w:sz="4" w:space="0" w:color="auto"/>
          </w:tcBorders>
        </w:tcPr>
        <w:p w14:paraId="124F68DD" w14:textId="77777777" w:rsidR="004F21C0" w:rsidRPr="000F5371" w:rsidRDefault="004F21C0" w:rsidP="00E23717">
          <w:pPr>
            <w:pStyle w:val="AltBilgi"/>
            <w:spacing w:line="200" w:lineRule="exact"/>
            <w:rPr>
              <w:sz w:val="16"/>
              <w:szCs w:val="16"/>
            </w:rPr>
          </w:pPr>
          <w:r w:rsidRPr="000F5371">
            <w:rPr>
              <w:sz w:val="16"/>
              <w:szCs w:val="16"/>
            </w:rPr>
            <w:t>DocID:</w:t>
          </w:r>
        </w:p>
      </w:tc>
      <w:tc>
        <w:tcPr>
          <w:tcW w:w="2500" w:type="pct"/>
          <w:tcBorders>
            <w:right w:val="single" w:sz="4" w:space="0" w:color="auto"/>
          </w:tcBorders>
        </w:tcPr>
        <w:p w14:paraId="0B76A4EE" w14:textId="77777777" w:rsidR="004F21C0" w:rsidRPr="000F5371" w:rsidRDefault="004F21C0" w:rsidP="00F57FFA">
          <w:pPr>
            <w:pStyle w:val="AltBilgi"/>
            <w:spacing w:line="200" w:lineRule="exact"/>
            <w:rPr>
              <w:sz w:val="16"/>
              <w:szCs w:val="16"/>
            </w:rPr>
          </w:pPr>
          <w:r w:rsidRPr="000F5371">
            <w:rPr>
              <w:sz w:val="16"/>
              <w:szCs w:val="16"/>
            </w:rPr>
            <w:t>CNR-REP-URP-1</w:t>
          </w:r>
        </w:p>
      </w:tc>
      <w:tc>
        <w:tcPr>
          <w:tcW w:w="571" w:type="pct"/>
          <w:tcBorders>
            <w:top w:val="nil"/>
            <w:left w:val="single" w:sz="4" w:space="0" w:color="auto"/>
            <w:bottom w:val="single" w:sz="4" w:space="0" w:color="auto"/>
          </w:tcBorders>
        </w:tcPr>
        <w:p w14:paraId="61A1EC3E" w14:textId="77777777" w:rsidR="004F21C0" w:rsidRPr="000F5371" w:rsidRDefault="004F21C0" w:rsidP="00E23717">
          <w:pPr>
            <w:pStyle w:val="AltBilgi"/>
            <w:spacing w:line="200" w:lineRule="exact"/>
            <w:rPr>
              <w:sz w:val="16"/>
              <w:szCs w:val="16"/>
            </w:rPr>
          </w:pPr>
          <w:r w:rsidRPr="000F5371">
            <w:rPr>
              <w:sz w:val="16"/>
              <w:szCs w:val="16"/>
            </w:rPr>
            <w:t>Page:</w:t>
          </w:r>
        </w:p>
      </w:tc>
      <w:tc>
        <w:tcPr>
          <w:tcW w:w="714" w:type="pct"/>
          <w:tcBorders>
            <w:right w:val="single" w:sz="4" w:space="0" w:color="auto"/>
          </w:tcBorders>
        </w:tcPr>
        <w:p w14:paraId="1BF0DFB1" w14:textId="64B84648" w:rsidR="004F21C0" w:rsidRPr="000F5371" w:rsidRDefault="004F21C0" w:rsidP="00E23717">
          <w:pPr>
            <w:pStyle w:val="AltBilgi"/>
            <w:spacing w:line="200" w:lineRule="exact"/>
            <w:rPr>
              <w:sz w:val="16"/>
              <w:szCs w:val="16"/>
            </w:rPr>
          </w:pPr>
          <w:r w:rsidRPr="00D520BB">
            <w:rPr>
              <w:color w:val="2B579A"/>
              <w:sz w:val="16"/>
              <w:szCs w:val="16"/>
              <w:shd w:val="clear" w:color="auto" w:fill="E6E6E6"/>
            </w:rPr>
            <w:fldChar w:fldCharType="begin"/>
          </w:r>
          <w:r w:rsidRPr="000F5371">
            <w:rPr>
              <w:sz w:val="16"/>
              <w:szCs w:val="16"/>
            </w:rPr>
            <w:instrText xml:space="preserve"> PAGE  \* Arabic  \* MERGEFORMAT </w:instrText>
          </w:r>
          <w:r w:rsidRPr="00D520BB">
            <w:rPr>
              <w:color w:val="2B579A"/>
              <w:sz w:val="16"/>
              <w:szCs w:val="16"/>
              <w:shd w:val="clear" w:color="auto" w:fill="E6E6E6"/>
            </w:rPr>
            <w:fldChar w:fldCharType="separate"/>
          </w:r>
          <w:r w:rsidR="00EB0842">
            <w:rPr>
              <w:noProof/>
              <w:sz w:val="16"/>
              <w:szCs w:val="16"/>
            </w:rPr>
            <w:t>35</w:t>
          </w:r>
          <w:r w:rsidRPr="00D520BB">
            <w:rPr>
              <w:color w:val="2B579A"/>
              <w:sz w:val="16"/>
              <w:szCs w:val="16"/>
              <w:shd w:val="clear" w:color="auto" w:fill="E6E6E6"/>
            </w:rPr>
            <w:fldChar w:fldCharType="end"/>
          </w:r>
          <w:r w:rsidRPr="000F5371">
            <w:rPr>
              <w:sz w:val="16"/>
              <w:szCs w:val="16"/>
            </w:rPr>
            <w:t xml:space="preserve"> of </w:t>
          </w:r>
          <w:r w:rsidRPr="00D520BB">
            <w:fldChar w:fldCharType="begin"/>
          </w:r>
          <w:r w:rsidRPr="000F5371">
            <w:instrText>NUMPAGES  \* Arabic  \* MERGEFORMAT</w:instrText>
          </w:r>
          <w:r w:rsidRPr="00D520BB">
            <w:fldChar w:fldCharType="separate"/>
          </w:r>
          <w:r w:rsidR="00EB0842" w:rsidRPr="00EB0842">
            <w:rPr>
              <w:noProof/>
              <w:sz w:val="16"/>
              <w:szCs w:val="16"/>
            </w:rPr>
            <w:t>37</w:t>
          </w:r>
          <w:r w:rsidRPr="00D520BB">
            <w:rPr>
              <w:noProof/>
              <w:sz w:val="16"/>
              <w:szCs w:val="16"/>
            </w:rPr>
            <w:fldChar w:fldCharType="end"/>
          </w:r>
        </w:p>
      </w:tc>
      <w:tc>
        <w:tcPr>
          <w:tcW w:w="500" w:type="pct"/>
          <w:vMerge/>
          <w:tcBorders>
            <w:top w:val="single" w:sz="4" w:space="0" w:color="auto"/>
            <w:left w:val="single" w:sz="4" w:space="0" w:color="auto"/>
            <w:bottom w:val="single" w:sz="4" w:space="0" w:color="auto"/>
            <w:right w:val="nil"/>
          </w:tcBorders>
        </w:tcPr>
        <w:p w14:paraId="02C242A0" w14:textId="77777777" w:rsidR="004F21C0" w:rsidRPr="0043484B" w:rsidRDefault="004F21C0" w:rsidP="00E23717">
          <w:pPr>
            <w:pStyle w:val="AltBilgi"/>
            <w:spacing w:line="200" w:lineRule="exact"/>
          </w:pPr>
        </w:p>
      </w:tc>
    </w:tr>
  </w:tbl>
  <w:p w14:paraId="3C227398" w14:textId="77777777" w:rsidR="004F21C0" w:rsidRPr="0043484B" w:rsidRDefault="004F21C0" w:rsidP="00E23717">
    <w:pPr>
      <w:pStyle w:val="AltBilgi"/>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E94336" w14:textId="77777777" w:rsidR="004F21C0" w:rsidRPr="0043484B" w:rsidRDefault="004F21C0" w:rsidP="00E23717">
    <w:pPr>
      <w:pStyle w:val="AltBilgi"/>
    </w:pPr>
  </w:p>
  <w:tbl>
    <w:tblPr>
      <w:tblW w:w="5000" w:type="pct"/>
      <w:tblBorders>
        <w:top w:val="single" w:sz="4" w:space="0" w:color="auto"/>
        <w:left w:val="single" w:sz="4" w:space="0" w:color="auto"/>
        <w:bottom w:val="single" w:sz="4" w:space="0" w:color="auto"/>
        <w:right w:val="single" w:sz="4" w:space="0" w:color="auto"/>
      </w:tblBorders>
      <w:tblLayout w:type="fixed"/>
      <w:tblCellMar>
        <w:left w:w="57" w:type="dxa"/>
        <w:right w:w="0" w:type="dxa"/>
      </w:tblCellMar>
      <w:tblLook w:val="04A0" w:firstRow="1" w:lastRow="0" w:firstColumn="1" w:lastColumn="0" w:noHBand="0" w:noVBand="1"/>
    </w:tblPr>
    <w:tblGrid>
      <w:gridCol w:w="1376"/>
      <w:gridCol w:w="4818"/>
      <w:gridCol w:w="1100"/>
      <w:gridCol w:w="1375"/>
      <w:gridCol w:w="963"/>
    </w:tblGrid>
    <w:tr w:rsidR="004F21C0" w:rsidRPr="000F5371" w14:paraId="25621AEF" w14:textId="77777777" w:rsidTr="00E77699">
      <w:trPr>
        <w:cantSplit/>
        <w:trHeight w:val="301"/>
      </w:trPr>
      <w:tc>
        <w:tcPr>
          <w:tcW w:w="714" w:type="pct"/>
          <w:tcBorders>
            <w:top w:val="single" w:sz="4" w:space="0" w:color="auto"/>
            <w:left w:val="nil"/>
            <w:bottom w:val="nil"/>
            <w:right w:val="nil"/>
          </w:tcBorders>
        </w:tcPr>
        <w:p w14:paraId="33C453C5" w14:textId="77777777" w:rsidR="004F21C0" w:rsidRPr="000F5371" w:rsidRDefault="004F21C0" w:rsidP="00C37CC4">
          <w:pPr>
            <w:pStyle w:val="AltBilgi"/>
            <w:spacing w:line="200" w:lineRule="exact"/>
            <w:rPr>
              <w:sz w:val="16"/>
              <w:szCs w:val="16"/>
            </w:rPr>
          </w:pPr>
          <w:r w:rsidRPr="000F5371">
            <w:rPr>
              <w:sz w:val="16"/>
              <w:szCs w:val="16"/>
            </w:rPr>
            <w:t>Title:</w:t>
          </w:r>
        </w:p>
      </w:tc>
      <w:tc>
        <w:tcPr>
          <w:tcW w:w="2500" w:type="pct"/>
          <w:tcBorders>
            <w:left w:val="nil"/>
            <w:right w:val="single" w:sz="4" w:space="0" w:color="auto"/>
          </w:tcBorders>
        </w:tcPr>
        <w:p w14:paraId="0DCE8ECD" w14:textId="77777777" w:rsidR="004F21C0" w:rsidRPr="000F5371" w:rsidRDefault="004F21C0" w:rsidP="00F57FFA">
          <w:pPr>
            <w:pStyle w:val="AltBilgi"/>
            <w:tabs>
              <w:tab w:val="clear" w:pos="4703"/>
              <w:tab w:val="center" w:pos="4662"/>
            </w:tabs>
            <w:spacing w:line="200" w:lineRule="exact"/>
            <w:ind w:right="101"/>
            <w:jc w:val="left"/>
            <w:rPr>
              <w:sz w:val="16"/>
              <w:szCs w:val="16"/>
            </w:rPr>
          </w:pPr>
          <w:r w:rsidRPr="000F5371">
            <w:rPr>
              <w:sz w:val="16"/>
              <w:szCs w:val="16"/>
            </w:rPr>
            <w:t>CLIMATE AND DISASTER RESILIENT CITIES PROJECT</w:t>
          </w:r>
          <w:r w:rsidRPr="00E77699" w:rsidDel="000F5371">
            <w:rPr>
              <w:sz w:val="16"/>
              <w:szCs w:val="16"/>
            </w:rPr>
            <w:t xml:space="preserve"> </w:t>
          </w:r>
          <w:r w:rsidRPr="000F5371">
            <w:rPr>
              <w:sz w:val="16"/>
              <w:szCs w:val="16"/>
            </w:rPr>
            <w:t>Environmental &amp; Social Management Framework</w:t>
          </w:r>
        </w:p>
      </w:tc>
      <w:tc>
        <w:tcPr>
          <w:tcW w:w="571" w:type="pct"/>
          <w:tcBorders>
            <w:top w:val="single" w:sz="4" w:space="0" w:color="auto"/>
            <w:left w:val="single" w:sz="4" w:space="0" w:color="auto"/>
            <w:bottom w:val="nil"/>
          </w:tcBorders>
        </w:tcPr>
        <w:p w14:paraId="484906F8" w14:textId="77777777" w:rsidR="004F21C0" w:rsidRPr="000F5371" w:rsidRDefault="004F21C0" w:rsidP="00C37CC4">
          <w:pPr>
            <w:pStyle w:val="AltBilgi"/>
            <w:spacing w:line="200" w:lineRule="exact"/>
            <w:rPr>
              <w:sz w:val="16"/>
              <w:szCs w:val="16"/>
            </w:rPr>
          </w:pPr>
          <w:r w:rsidRPr="000F5371">
            <w:rPr>
              <w:sz w:val="16"/>
              <w:szCs w:val="16"/>
            </w:rPr>
            <w:t>Revision:</w:t>
          </w:r>
        </w:p>
      </w:tc>
      <w:tc>
        <w:tcPr>
          <w:tcW w:w="714" w:type="pct"/>
          <w:tcBorders>
            <w:right w:val="single" w:sz="4" w:space="0" w:color="auto"/>
          </w:tcBorders>
        </w:tcPr>
        <w:p w14:paraId="349D3049" w14:textId="77777777" w:rsidR="004F21C0" w:rsidRPr="000F5371" w:rsidRDefault="004F21C0" w:rsidP="00C37CC4">
          <w:pPr>
            <w:pStyle w:val="AltBilgi"/>
            <w:spacing w:line="200" w:lineRule="exact"/>
            <w:rPr>
              <w:sz w:val="16"/>
              <w:szCs w:val="16"/>
            </w:rPr>
          </w:pPr>
          <w:r w:rsidRPr="000F5371">
            <w:rPr>
              <w:sz w:val="16"/>
              <w:szCs w:val="16"/>
            </w:rPr>
            <w:t>0</w:t>
          </w:r>
          <w:r w:rsidRPr="00E77699">
            <w:rPr>
              <w:sz w:val="16"/>
              <w:szCs w:val="16"/>
            </w:rPr>
            <w:t>2</w:t>
          </w:r>
        </w:p>
      </w:tc>
      <w:tc>
        <w:tcPr>
          <w:tcW w:w="500" w:type="pct"/>
          <w:vMerge w:val="restart"/>
          <w:tcBorders>
            <w:top w:val="single" w:sz="4" w:space="0" w:color="auto"/>
            <w:left w:val="single" w:sz="4" w:space="0" w:color="auto"/>
            <w:bottom w:val="single" w:sz="4" w:space="0" w:color="auto"/>
            <w:right w:val="nil"/>
          </w:tcBorders>
          <w:noWrap/>
          <w:tcMar>
            <w:left w:w="0" w:type="dxa"/>
            <w:right w:w="0" w:type="dxa"/>
          </w:tcMar>
          <w:vAlign w:val="center"/>
        </w:tcPr>
        <w:p w14:paraId="0D523258" w14:textId="77777777" w:rsidR="004F21C0" w:rsidRPr="000F5371" w:rsidRDefault="004F21C0" w:rsidP="00C37CC4">
          <w:pPr>
            <w:pStyle w:val="AltBilgi"/>
            <w:jc w:val="center"/>
            <w:rPr>
              <w:b/>
            </w:rPr>
          </w:pPr>
        </w:p>
      </w:tc>
    </w:tr>
    <w:tr w:rsidR="004F21C0" w:rsidRPr="0043484B" w14:paraId="5C24142E" w14:textId="77777777" w:rsidTr="00E77699">
      <w:trPr>
        <w:cantSplit/>
        <w:trHeight w:val="301"/>
      </w:trPr>
      <w:tc>
        <w:tcPr>
          <w:tcW w:w="714" w:type="pct"/>
          <w:tcBorders>
            <w:top w:val="nil"/>
            <w:left w:val="nil"/>
            <w:bottom w:val="single" w:sz="4" w:space="0" w:color="auto"/>
          </w:tcBorders>
        </w:tcPr>
        <w:p w14:paraId="3FB008CF" w14:textId="77777777" w:rsidR="004F21C0" w:rsidRPr="000F5371" w:rsidRDefault="004F21C0" w:rsidP="00E23717">
          <w:pPr>
            <w:pStyle w:val="AltBilgi"/>
            <w:spacing w:line="200" w:lineRule="exact"/>
            <w:rPr>
              <w:sz w:val="16"/>
              <w:szCs w:val="16"/>
            </w:rPr>
          </w:pPr>
          <w:r w:rsidRPr="000F5371">
            <w:rPr>
              <w:sz w:val="16"/>
              <w:szCs w:val="16"/>
            </w:rPr>
            <w:t>DocID:</w:t>
          </w:r>
        </w:p>
      </w:tc>
      <w:tc>
        <w:tcPr>
          <w:tcW w:w="2500" w:type="pct"/>
          <w:tcBorders>
            <w:right w:val="single" w:sz="4" w:space="0" w:color="auto"/>
          </w:tcBorders>
        </w:tcPr>
        <w:p w14:paraId="5F4EB9B3" w14:textId="77777777" w:rsidR="004F21C0" w:rsidRPr="000F5371" w:rsidRDefault="004F21C0" w:rsidP="00F57FFA">
          <w:pPr>
            <w:pStyle w:val="AltBilgi"/>
            <w:spacing w:line="200" w:lineRule="exact"/>
            <w:rPr>
              <w:sz w:val="16"/>
              <w:szCs w:val="16"/>
            </w:rPr>
          </w:pPr>
          <w:r w:rsidRPr="000F5371">
            <w:rPr>
              <w:sz w:val="16"/>
              <w:szCs w:val="16"/>
            </w:rPr>
            <w:t>CNR-REP-URP-1</w:t>
          </w:r>
        </w:p>
      </w:tc>
      <w:tc>
        <w:tcPr>
          <w:tcW w:w="571" w:type="pct"/>
          <w:tcBorders>
            <w:top w:val="nil"/>
            <w:left w:val="single" w:sz="4" w:space="0" w:color="auto"/>
            <w:bottom w:val="single" w:sz="4" w:space="0" w:color="auto"/>
          </w:tcBorders>
        </w:tcPr>
        <w:p w14:paraId="6A36F353" w14:textId="77777777" w:rsidR="004F21C0" w:rsidRPr="000F5371" w:rsidRDefault="004F21C0" w:rsidP="00E23717">
          <w:pPr>
            <w:pStyle w:val="AltBilgi"/>
            <w:spacing w:line="200" w:lineRule="exact"/>
            <w:rPr>
              <w:sz w:val="16"/>
              <w:szCs w:val="16"/>
            </w:rPr>
          </w:pPr>
          <w:r w:rsidRPr="000F5371">
            <w:rPr>
              <w:sz w:val="16"/>
              <w:szCs w:val="16"/>
            </w:rPr>
            <w:t>Page:</w:t>
          </w:r>
        </w:p>
      </w:tc>
      <w:tc>
        <w:tcPr>
          <w:tcW w:w="714" w:type="pct"/>
          <w:tcBorders>
            <w:right w:val="single" w:sz="4" w:space="0" w:color="auto"/>
          </w:tcBorders>
        </w:tcPr>
        <w:p w14:paraId="59219530" w14:textId="287F42FA" w:rsidR="004F21C0" w:rsidRPr="000F5371" w:rsidRDefault="004F21C0" w:rsidP="00E23717">
          <w:pPr>
            <w:pStyle w:val="AltBilgi"/>
            <w:spacing w:line="200" w:lineRule="exact"/>
            <w:rPr>
              <w:sz w:val="16"/>
              <w:szCs w:val="16"/>
            </w:rPr>
          </w:pPr>
          <w:r w:rsidRPr="00D520BB">
            <w:rPr>
              <w:color w:val="2B579A"/>
              <w:sz w:val="16"/>
              <w:szCs w:val="16"/>
              <w:shd w:val="clear" w:color="auto" w:fill="E6E6E6"/>
            </w:rPr>
            <w:fldChar w:fldCharType="begin"/>
          </w:r>
          <w:r w:rsidRPr="000F5371">
            <w:rPr>
              <w:sz w:val="16"/>
              <w:szCs w:val="16"/>
            </w:rPr>
            <w:instrText xml:space="preserve"> PAGE  \* Arabic  \* MERGEFORMAT </w:instrText>
          </w:r>
          <w:r w:rsidRPr="00D520BB">
            <w:rPr>
              <w:color w:val="2B579A"/>
              <w:sz w:val="16"/>
              <w:szCs w:val="16"/>
              <w:shd w:val="clear" w:color="auto" w:fill="E6E6E6"/>
            </w:rPr>
            <w:fldChar w:fldCharType="separate"/>
          </w:r>
          <w:r w:rsidR="00EB0842">
            <w:rPr>
              <w:noProof/>
              <w:sz w:val="16"/>
              <w:szCs w:val="16"/>
            </w:rPr>
            <w:t>50</w:t>
          </w:r>
          <w:r w:rsidRPr="00D520BB">
            <w:rPr>
              <w:color w:val="2B579A"/>
              <w:sz w:val="16"/>
              <w:szCs w:val="16"/>
              <w:shd w:val="clear" w:color="auto" w:fill="E6E6E6"/>
            </w:rPr>
            <w:fldChar w:fldCharType="end"/>
          </w:r>
          <w:r w:rsidRPr="000F5371">
            <w:rPr>
              <w:sz w:val="16"/>
              <w:szCs w:val="16"/>
            </w:rPr>
            <w:t xml:space="preserve"> of </w:t>
          </w:r>
          <w:r w:rsidRPr="00D520BB">
            <w:fldChar w:fldCharType="begin"/>
          </w:r>
          <w:r w:rsidRPr="000F5371">
            <w:instrText>NUMPAGES  \* Arabic  \* MERGEFORMAT</w:instrText>
          </w:r>
          <w:r w:rsidRPr="00D520BB">
            <w:fldChar w:fldCharType="separate"/>
          </w:r>
          <w:r w:rsidR="00EB0842" w:rsidRPr="00EB0842">
            <w:rPr>
              <w:noProof/>
              <w:sz w:val="16"/>
              <w:szCs w:val="16"/>
            </w:rPr>
            <w:t>218</w:t>
          </w:r>
          <w:r w:rsidRPr="00D520BB">
            <w:rPr>
              <w:noProof/>
              <w:sz w:val="16"/>
              <w:szCs w:val="16"/>
            </w:rPr>
            <w:fldChar w:fldCharType="end"/>
          </w:r>
        </w:p>
      </w:tc>
      <w:tc>
        <w:tcPr>
          <w:tcW w:w="500" w:type="pct"/>
          <w:vMerge/>
          <w:tcBorders>
            <w:top w:val="single" w:sz="4" w:space="0" w:color="auto"/>
            <w:left w:val="single" w:sz="4" w:space="0" w:color="auto"/>
            <w:bottom w:val="single" w:sz="4" w:space="0" w:color="auto"/>
            <w:right w:val="nil"/>
          </w:tcBorders>
        </w:tcPr>
        <w:p w14:paraId="78652AB3" w14:textId="77777777" w:rsidR="004F21C0" w:rsidRPr="0043484B" w:rsidRDefault="004F21C0" w:rsidP="00E23717">
          <w:pPr>
            <w:pStyle w:val="AltBilgi"/>
            <w:spacing w:line="200" w:lineRule="exact"/>
          </w:pPr>
        </w:p>
      </w:tc>
    </w:tr>
  </w:tbl>
  <w:p w14:paraId="6F270BFD" w14:textId="77777777" w:rsidR="004F21C0" w:rsidRPr="0043484B" w:rsidRDefault="004F21C0" w:rsidP="00E23717">
    <w:pPr>
      <w:pStyle w:val="AltBilgi"/>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81046D" w14:textId="77777777" w:rsidR="004F21C0" w:rsidRPr="0043484B" w:rsidRDefault="004F21C0" w:rsidP="00E23717">
    <w:pPr>
      <w:pStyle w:val="AltBilgi"/>
    </w:pPr>
  </w:p>
  <w:tbl>
    <w:tblPr>
      <w:tblW w:w="5000" w:type="pct"/>
      <w:tblBorders>
        <w:top w:val="single" w:sz="4" w:space="0" w:color="auto"/>
        <w:left w:val="single" w:sz="4" w:space="0" w:color="auto"/>
        <w:bottom w:val="single" w:sz="4" w:space="0" w:color="auto"/>
        <w:right w:val="single" w:sz="4" w:space="0" w:color="auto"/>
      </w:tblBorders>
      <w:tblLayout w:type="fixed"/>
      <w:tblCellMar>
        <w:left w:w="57" w:type="dxa"/>
        <w:right w:w="0" w:type="dxa"/>
      </w:tblCellMar>
      <w:tblLook w:val="04A0" w:firstRow="1" w:lastRow="0" w:firstColumn="1" w:lastColumn="0" w:noHBand="0" w:noVBand="1"/>
    </w:tblPr>
    <w:tblGrid>
      <w:gridCol w:w="2813"/>
      <w:gridCol w:w="9854"/>
      <w:gridCol w:w="2250"/>
      <w:gridCol w:w="2813"/>
      <w:gridCol w:w="1970"/>
    </w:tblGrid>
    <w:tr w:rsidR="004F21C0" w:rsidRPr="000F5371" w14:paraId="640C27B0" w14:textId="77777777" w:rsidTr="00E77699">
      <w:trPr>
        <w:cantSplit/>
        <w:trHeight w:val="301"/>
      </w:trPr>
      <w:tc>
        <w:tcPr>
          <w:tcW w:w="714" w:type="pct"/>
          <w:tcBorders>
            <w:top w:val="single" w:sz="4" w:space="0" w:color="auto"/>
            <w:left w:val="nil"/>
            <w:bottom w:val="nil"/>
            <w:right w:val="nil"/>
          </w:tcBorders>
        </w:tcPr>
        <w:p w14:paraId="12937FC6" w14:textId="77777777" w:rsidR="004F21C0" w:rsidRPr="000F5371" w:rsidRDefault="004F21C0" w:rsidP="00C37CC4">
          <w:pPr>
            <w:pStyle w:val="AltBilgi"/>
            <w:spacing w:line="200" w:lineRule="exact"/>
            <w:rPr>
              <w:sz w:val="16"/>
              <w:szCs w:val="16"/>
            </w:rPr>
          </w:pPr>
          <w:r w:rsidRPr="000F5371">
            <w:rPr>
              <w:sz w:val="16"/>
              <w:szCs w:val="16"/>
            </w:rPr>
            <w:t>Title:</w:t>
          </w:r>
        </w:p>
      </w:tc>
      <w:tc>
        <w:tcPr>
          <w:tcW w:w="2500" w:type="pct"/>
          <w:tcBorders>
            <w:left w:val="nil"/>
            <w:right w:val="single" w:sz="4" w:space="0" w:color="auto"/>
          </w:tcBorders>
        </w:tcPr>
        <w:p w14:paraId="3F998EEB" w14:textId="77777777" w:rsidR="004F21C0" w:rsidRPr="000F5371" w:rsidRDefault="004F21C0" w:rsidP="00F57FFA">
          <w:pPr>
            <w:pStyle w:val="AltBilgi"/>
            <w:tabs>
              <w:tab w:val="clear" w:pos="4703"/>
              <w:tab w:val="center" w:pos="4662"/>
            </w:tabs>
            <w:spacing w:line="200" w:lineRule="exact"/>
            <w:ind w:right="101"/>
            <w:jc w:val="left"/>
            <w:rPr>
              <w:sz w:val="16"/>
              <w:szCs w:val="16"/>
            </w:rPr>
          </w:pPr>
          <w:r w:rsidRPr="000F5371">
            <w:rPr>
              <w:sz w:val="16"/>
              <w:szCs w:val="16"/>
            </w:rPr>
            <w:t>CLIMATE AND DISASTER RESILIENT CITIES PROJECT</w:t>
          </w:r>
          <w:r w:rsidRPr="00E77699" w:rsidDel="000F5371">
            <w:rPr>
              <w:sz w:val="16"/>
              <w:szCs w:val="16"/>
            </w:rPr>
            <w:t xml:space="preserve"> </w:t>
          </w:r>
          <w:r w:rsidRPr="000F5371">
            <w:rPr>
              <w:sz w:val="16"/>
              <w:szCs w:val="16"/>
            </w:rPr>
            <w:t>Environmental &amp; Social Management Framework</w:t>
          </w:r>
        </w:p>
      </w:tc>
      <w:tc>
        <w:tcPr>
          <w:tcW w:w="571" w:type="pct"/>
          <w:tcBorders>
            <w:top w:val="single" w:sz="4" w:space="0" w:color="auto"/>
            <w:left w:val="single" w:sz="4" w:space="0" w:color="auto"/>
            <w:bottom w:val="nil"/>
          </w:tcBorders>
        </w:tcPr>
        <w:p w14:paraId="010CABDC" w14:textId="77777777" w:rsidR="004F21C0" w:rsidRPr="000F5371" w:rsidRDefault="004F21C0" w:rsidP="00C37CC4">
          <w:pPr>
            <w:pStyle w:val="AltBilgi"/>
            <w:spacing w:line="200" w:lineRule="exact"/>
            <w:rPr>
              <w:sz w:val="16"/>
              <w:szCs w:val="16"/>
            </w:rPr>
          </w:pPr>
          <w:r w:rsidRPr="000F5371">
            <w:rPr>
              <w:sz w:val="16"/>
              <w:szCs w:val="16"/>
            </w:rPr>
            <w:t>Revision:</w:t>
          </w:r>
        </w:p>
      </w:tc>
      <w:tc>
        <w:tcPr>
          <w:tcW w:w="714" w:type="pct"/>
          <w:tcBorders>
            <w:right w:val="single" w:sz="4" w:space="0" w:color="auto"/>
          </w:tcBorders>
        </w:tcPr>
        <w:p w14:paraId="5E29CC45" w14:textId="77777777" w:rsidR="004F21C0" w:rsidRPr="000F5371" w:rsidRDefault="004F21C0" w:rsidP="00C37CC4">
          <w:pPr>
            <w:pStyle w:val="AltBilgi"/>
            <w:spacing w:line="200" w:lineRule="exact"/>
            <w:rPr>
              <w:sz w:val="16"/>
              <w:szCs w:val="16"/>
            </w:rPr>
          </w:pPr>
          <w:r w:rsidRPr="000F5371">
            <w:rPr>
              <w:sz w:val="16"/>
              <w:szCs w:val="16"/>
            </w:rPr>
            <w:t>0</w:t>
          </w:r>
          <w:r w:rsidRPr="00E77699">
            <w:rPr>
              <w:sz w:val="16"/>
              <w:szCs w:val="16"/>
            </w:rPr>
            <w:t>2</w:t>
          </w:r>
        </w:p>
      </w:tc>
      <w:tc>
        <w:tcPr>
          <w:tcW w:w="500" w:type="pct"/>
          <w:vMerge w:val="restart"/>
          <w:tcBorders>
            <w:top w:val="single" w:sz="4" w:space="0" w:color="auto"/>
            <w:left w:val="single" w:sz="4" w:space="0" w:color="auto"/>
            <w:bottom w:val="single" w:sz="4" w:space="0" w:color="auto"/>
            <w:right w:val="nil"/>
          </w:tcBorders>
          <w:noWrap/>
          <w:tcMar>
            <w:left w:w="0" w:type="dxa"/>
            <w:right w:w="0" w:type="dxa"/>
          </w:tcMar>
          <w:vAlign w:val="center"/>
        </w:tcPr>
        <w:p w14:paraId="048E5980" w14:textId="77777777" w:rsidR="004F21C0" w:rsidRPr="000F5371" w:rsidRDefault="004F21C0" w:rsidP="00C37CC4">
          <w:pPr>
            <w:pStyle w:val="AltBilgi"/>
            <w:jc w:val="center"/>
            <w:rPr>
              <w:b/>
            </w:rPr>
          </w:pPr>
        </w:p>
      </w:tc>
    </w:tr>
    <w:tr w:rsidR="004F21C0" w:rsidRPr="0043484B" w14:paraId="11086727" w14:textId="77777777" w:rsidTr="00E77699">
      <w:trPr>
        <w:cantSplit/>
        <w:trHeight w:val="301"/>
      </w:trPr>
      <w:tc>
        <w:tcPr>
          <w:tcW w:w="714" w:type="pct"/>
          <w:tcBorders>
            <w:top w:val="nil"/>
            <w:left w:val="nil"/>
            <w:bottom w:val="single" w:sz="4" w:space="0" w:color="auto"/>
          </w:tcBorders>
        </w:tcPr>
        <w:p w14:paraId="415B80E0" w14:textId="77777777" w:rsidR="004F21C0" w:rsidRPr="000F5371" w:rsidRDefault="004F21C0" w:rsidP="00E23717">
          <w:pPr>
            <w:pStyle w:val="AltBilgi"/>
            <w:spacing w:line="200" w:lineRule="exact"/>
            <w:rPr>
              <w:sz w:val="16"/>
              <w:szCs w:val="16"/>
            </w:rPr>
          </w:pPr>
          <w:r w:rsidRPr="000F5371">
            <w:rPr>
              <w:sz w:val="16"/>
              <w:szCs w:val="16"/>
            </w:rPr>
            <w:t>DocID:</w:t>
          </w:r>
        </w:p>
      </w:tc>
      <w:tc>
        <w:tcPr>
          <w:tcW w:w="2500" w:type="pct"/>
          <w:tcBorders>
            <w:right w:val="single" w:sz="4" w:space="0" w:color="auto"/>
          </w:tcBorders>
        </w:tcPr>
        <w:p w14:paraId="6E6BE777" w14:textId="77777777" w:rsidR="004F21C0" w:rsidRPr="000F5371" w:rsidRDefault="004F21C0" w:rsidP="00F57FFA">
          <w:pPr>
            <w:pStyle w:val="AltBilgi"/>
            <w:spacing w:line="200" w:lineRule="exact"/>
            <w:rPr>
              <w:sz w:val="16"/>
              <w:szCs w:val="16"/>
            </w:rPr>
          </w:pPr>
          <w:r w:rsidRPr="000F5371">
            <w:rPr>
              <w:sz w:val="16"/>
              <w:szCs w:val="16"/>
            </w:rPr>
            <w:t>CNR-REP-URP-1</w:t>
          </w:r>
        </w:p>
      </w:tc>
      <w:tc>
        <w:tcPr>
          <w:tcW w:w="571" w:type="pct"/>
          <w:tcBorders>
            <w:top w:val="nil"/>
            <w:left w:val="single" w:sz="4" w:space="0" w:color="auto"/>
            <w:bottom w:val="single" w:sz="4" w:space="0" w:color="auto"/>
          </w:tcBorders>
        </w:tcPr>
        <w:p w14:paraId="3C9BB51E" w14:textId="77777777" w:rsidR="004F21C0" w:rsidRPr="000F5371" w:rsidRDefault="004F21C0" w:rsidP="00E23717">
          <w:pPr>
            <w:pStyle w:val="AltBilgi"/>
            <w:spacing w:line="200" w:lineRule="exact"/>
            <w:rPr>
              <w:sz w:val="16"/>
              <w:szCs w:val="16"/>
            </w:rPr>
          </w:pPr>
          <w:r w:rsidRPr="000F5371">
            <w:rPr>
              <w:sz w:val="16"/>
              <w:szCs w:val="16"/>
            </w:rPr>
            <w:t>Page:</w:t>
          </w:r>
        </w:p>
      </w:tc>
      <w:tc>
        <w:tcPr>
          <w:tcW w:w="714" w:type="pct"/>
          <w:tcBorders>
            <w:right w:val="single" w:sz="4" w:space="0" w:color="auto"/>
          </w:tcBorders>
        </w:tcPr>
        <w:p w14:paraId="3C802786" w14:textId="17EE5C95" w:rsidR="004F21C0" w:rsidRPr="000F5371" w:rsidRDefault="004F21C0" w:rsidP="00E23717">
          <w:pPr>
            <w:pStyle w:val="AltBilgi"/>
            <w:spacing w:line="200" w:lineRule="exact"/>
            <w:rPr>
              <w:sz w:val="16"/>
              <w:szCs w:val="16"/>
            </w:rPr>
          </w:pPr>
          <w:r w:rsidRPr="00D520BB">
            <w:rPr>
              <w:color w:val="2B579A"/>
              <w:sz w:val="16"/>
              <w:szCs w:val="16"/>
              <w:shd w:val="clear" w:color="auto" w:fill="E6E6E6"/>
            </w:rPr>
            <w:fldChar w:fldCharType="begin"/>
          </w:r>
          <w:r w:rsidRPr="000F5371">
            <w:rPr>
              <w:sz w:val="16"/>
              <w:szCs w:val="16"/>
            </w:rPr>
            <w:instrText xml:space="preserve"> PAGE  \* Arabic  \* MERGEFORMAT </w:instrText>
          </w:r>
          <w:r w:rsidRPr="00D520BB">
            <w:rPr>
              <w:color w:val="2B579A"/>
              <w:sz w:val="16"/>
              <w:szCs w:val="16"/>
              <w:shd w:val="clear" w:color="auto" w:fill="E6E6E6"/>
            </w:rPr>
            <w:fldChar w:fldCharType="separate"/>
          </w:r>
          <w:r w:rsidR="00EB0842">
            <w:rPr>
              <w:noProof/>
              <w:sz w:val="16"/>
              <w:szCs w:val="16"/>
            </w:rPr>
            <w:t>65</w:t>
          </w:r>
          <w:r w:rsidRPr="00D520BB">
            <w:rPr>
              <w:color w:val="2B579A"/>
              <w:sz w:val="16"/>
              <w:szCs w:val="16"/>
              <w:shd w:val="clear" w:color="auto" w:fill="E6E6E6"/>
            </w:rPr>
            <w:fldChar w:fldCharType="end"/>
          </w:r>
          <w:r w:rsidRPr="000F5371">
            <w:rPr>
              <w:sz w:val="16"/>
              <w:szCs w:val="16"/>
            </w:rPr>
            <w:t xml:space="preserve"> of </w:t>
          </w:r>
          <w:r w:rsidRPr="00D520BB">
            <w:fldChar w:fldCharType="begin"/>
          </w:r>
          <w:r w:rsidRPr="000F5371">
            <w:instrText>NUMPAGES  \* Arabic  \* MERGEFORMAT</w:instrText>
          </w:r>
          <w:r w:rsidRPr="00D520BB">
            <w:fldChar w:fldCharType="separate"/>
          </w:r>
          <w:r w:rsidR="00EB0842" w:rsidRPr="00EB0842">
            <w:rPr>
              <w:noProof/>
              <w:sz w:val="16"/>
              <w:szCs w:val="16"/>
            </w:rPr>
            <w:t>68</w:t>
          </w:r>
          <w:r w:rsidRPr="00D520BB">
            <w:rPr>
              <w:noProof/>
              <w:sz w:val="16"/>
              <w:szCs w:val="16"/>
            </w:rPr>
            <w:fldChar w:fldCharType="end"/>
          </w:r>
        </w:p>
      </w:tc>
      <w:tc>
        <w:tcPr>
          <w:tcW w:w="500" w:type="pct"/>
          <w:vMerge/>
          <w:tcBorders>
            <w:top w:val="single" w:sz="4" w:space="0" w:color="auto"/>
            <w:left w:val="single" w:sz="4" w:space="0" w:color="auto"/>
            <w:bottom w:val="single" w:sz="4" w:space="0" w:color="auto"/>
            <w:right w:val="nil"/>
          </w:tcBorders>
        </w:tcPr>
        <w:p w14:paraId="1B79218A" w14:textId="77777777" w:rsidR="004F21C0" w:rsidRPr="0043484B" w:rsidRDefault="004F21C0" w:rsidP="00E23717">
          <w:pPr>
            <w:pStyle w:val="AltBilgi"/>
            <w:spacing w:line="200" w:lineRule="exact"/>
          </w:pPr>
        </w:p>
      </w:tc>
    </w:tr>
  </w:tbl>
  <w:p w14:paraId="0A6A099B" w14:textId="77777777" w:rsidR="004F21C0" w:rsidRPr="0043484B" w:rsidRDefault="004F21C0" w:rsidP="00E23717">
    <w:pPr>
      <w:pStyle w:val="AltBilgi"/>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7CC607" w14:textId="77777777" w:rsidR="004F21C0" w:rsidRPr="0043484B" w:rsidRDefault="004F21C0" w:rsidP="00E23717">
    <w:pPr>
      <w:pStyle w:val="AltBilgi"/>
    </w:pPr>
  </w:p>
  <w:tbl>
    <w:tblPr>
      <w:tblW w:w="5000" w:type="pct"/>
      <w:tblBorders>
        <w:top w:val="single" w:sz="4" w:space="0" w:color="auto"/>
        <w:left w:val="single" w:sz="4" w:space="0" w:color="auto"/>
        <w:bottom w:val="single" w:sz="4" w:space="0" w:color="auto"/>
        <w:right w:val="single" w:sz="4" w:space="0" w:color="auto"/>
      </w:tblBorders>
      <w:tblLayout w:type="fixed"/>
      <w:tblCellMar>
        <w:left w:w="57" w:type="dxa"/>
        <w:right w:w="0" w:type="dxa"/>
      </w:tblCellMar>
      <w:tblLook w:val="04A0" w:firstRow="1" w:lastRow="0" w:firstColumn="1" w:lastColumn="0" w:noHBand="0" w:noVBand="1"/>
    </w:tblPr>
    <w:tblGrid>
      <w:gridCol w:w="1376"/>
      <w:gridCol w:w="4818"/>
      <w:gridCol w:w="1100"/>
      <w:gridCol w:w="1375"/>
      <w:gridCol w:w="963"/>
    </w:tblGrid>
    <w:tr w:rsidR="004F21C0" w:rsidRPr="000F5371" w14:paraId="53F5A836" w14:textId="77777777" w:rsidTr="00E77699">
      <w:trPr>
        <w:cantSplit/>
        <w:trHeight w:val="301"/>
      </w:trPr>
      <w:tc>
        <w:tcPr>
          <w:tcW w:w="714" w:type="pct"/>
          <w:tcBorders>
            <w:top w:val="single" w:sz="4" w:space="0" w:color="auto"/>
            <w:left w:val="nil"/>
            <w:bottom w:val="nil"/>
            <w:right w:val="nil"/>
          </w:tcBorders>
        </w:tcPr>
        <w:p w14:paraId="0BC5E59E" w14:textId="77777777" w:rsidR="004F21C0" w:rsidRPr="000F5371" w:rsidRDefault="004F21C0" w:rsidP="00C37CC4">
          <w:pPr>
            <w:pStyle w:val="AltBilgi"/>
            <w:spacing w:line="200" w:lineRule="exact"/>
            <w:rPr>
              <w:sz w:val="16"/>
              <w:szCs w:val="16"/>
            </w:rPr>
          </w:pPr>
          <w:r w:rsidRPr="000F5371">
            <w:rPr>
              <w:sz w:val="16"/>
              <w:szCs w:val="16"/>
            </w:rPr>
            <w:t>Title:</w:t>
          </w:r>
        </w:p>
      </w:tc>
      <w:tc>
        <w:tcPr>
          <w:tcW w:w="2500" w:type="pct"/>
          <w:tcBorders>
            <w:left w:val="nil"/>
            <w:right w:val="single" w:sz="4" w:space="0" w:color="auto"/>
          </w:tcBorders>
        </w:tcPr>
        <w:p w14:paraId="4206A787" w14:textId="77777777" w:rsidR="004F21C0" w:rsidRPr="000F5371" w:rsidRDefault="004F21C0" w:rsidP="00F57FFA">
          <w:pPr>
            <w:pStyle w:val="AltBilgi"/>
            <w:tabs>
              <w:tab w:val="clear" w:pos="4703"/>
              <w:tab w:val="center" w:pos="4662"/>
            </w:tabs>
            <w:spacing w:line="200" w:lineRule="exact"/>
            <w:ind w:right="101"/>
            <w:jc w:val="left"/>
            <w:rPr>
              <w:sz w:val="16"/>
              <w:szCs w:val="16"/>
            </w:rPr>
          </w:pPr>
          <w:r w:rsidRPr="000F5371">
            <w:rPr>
              <w:sz w:val="16"/>
              <w:szCs w:val="16"/>
            </w:rPr>
            <w:t>CLIMATE AND DISASTER RESILIENT CITIES PROJECT</w:t>
          </w:r>
          <w:r w:rsidRPr="00E77699" w:rsidDel="000F5371">
            <w:rPr>
              <w:sz w:val="16"/>
              <w:szCs w:val="16"/>
            </w:rPr>
            <w:t xml:space="preserve"> </w:t>
          </w:r>
          <w:r w:rsidRPr="000F5371">
            <w:rPr>
              <w:sz w:val="16"/>
              <w:szCs w:val="16"/>
            </w:rPr>
            <w:t>Environmental &amp; Social Management Framework</w:t>
          </w:r>
        </w:p>
      </w:tc>
      <w:tc>
        <w:tcPr>
          <w:tcW w:w="571" w:type="pct"/>
          <w:tcBorders>
            <w:top w:val="single" w:sz="4" w:space="0" w:color="auto"/>
            <w:left w:val="single" w:sz="4" w:space="0" w:color="auto"/>
            <w:bottom w:val="nil"/>
          </w:tcBorders>
        </w:tcPr>
        <w:p w14:paraId="1455CAAD" w14:textId="77777777" w:rsidR="004F21C0" w:rsidRPr="000F5371" w:rsidRDefault="004F21C0" w:rsidP="00C37CC4">
          <w:pPr>
            <w:pStyle w:val="AltBilgi"/>
            <w:spacing w:line="200" w:lineRule="exact"/>
            <w:rPr>
              <w:sz w:val="16"/>
              <w:szCs w:val="16"/>
            </w:rPr>
          </w:pPr>
          <w:r w:rsidRPr="000F5371">
            <w:rPr>
              <w:sz w:val="16"/>
              <w:szCs w:val="16"/>
            </w:rPr>
            <w:t>Revision:</w:t>
          </w:r>
        </w:p>
      </w:tc>
      <w:tc>
        <w:tcPr>
          <w:tcW w:w="714" w:type="pct"/>
          <w:tcBorders>
            <w:right w:val="single" w:sz="4" w:space="0" w:color="auto"/>
          </w:tcBorders>
        </w:tcPr>
        <w:p w14:paraId="3A4D0027" w14:textId="77777777" w:rsidR="004F21C0" w:rsidRPr="000F5371" w:rsidRDefault="004F21C0" w:rsidP="00C37CC4">
          <w:pPr>
            <w:pStyle w:val="AltBilgi"/>
            <w:spacing w:line="200" w:lineRule="exact"/>
            <w:rPr>
              <w:sz w:val="16"/>
              <w:szCs w:val="16"/>
            </w:rPr>
          </w:pPr>
          <w:r w:rsidRPr="000F5371">
            <w:rPr>
              <w:sz w:val="16"/>
              <w:szCs w:val="16"/>
            </w:rPr>
            <w:t>0</w:t>
          </w:r>
          <w:r w:rsidRPr="00E77699">
            <w:rPr>
              <w:sz w:val="16"/>
              <w:szCs w:val="16"/>
            </w:rPr>
            <w:t>2</w:t>
          </w:r>
        </w:p>
      </w:tc>
      <w:tc>
        <w:tcPr>
          <w:tcW w:w="500" w:type="pct"/>
          <w:vMerge w:val="restart"/>
          <w:tcBorders>
            <w:top w:val="single" w:sz="4" w:space="0" w:color="auto"/>
            <w:left w:val="single" w:sz="4" w:space="0" w:color="auto"/>
            <w:bottom w:val="single" w:sz="4" w:space="0" w:color="auto"/>
            <w:right w:val="nil"/>
          </w:tcBorders>
          <w:noWrap/>
          <w:tcMar>
            <w:left w:w="0" w:type="dxa"/>
            <w:right w:w="0" w:type="dxa"/>
          </w:tcMar>
          <w:vAlign w:val="center"/>
        </w:tcPr>
        <w:p w14:paraId="370B9F93" w14:textId="77777777" w:rsidR="004F21C0" w:rsidRPr="000F5371" w:rsidRDefault="004F21C0" w:rsidP="00C37CC4">
          <w:pPr>
            <w:pStyle w:val="AltBilgi"/>
            <w:jc w:val="center"/>
            <w:rPr>
              <w:b/>
            </w:rPr>
          </w:pPr>
        </w:p>
      </w:tc>
    </w:tr>
    <w:tr w:rsidR="004F21C0" w:rsidRPr="0043484B" w14:paraId="2BC43A7D" w14:textId="77777777" w:rsidTr="00E77699">
      <w:trPr>
        <w:cantSplit/>
        <w:trHeight w:val="301"/>
      </w:trPr>
      <w:tc>
        <w:tcPr>
          <w:tcW w:w="714" w:type="pct"/>
          <w:tcBorders>
            <w:top w:val="nil"/>
            <w:left w:val="nil"/>
            <w:bottom w:val="single" w:sz="4" w:space="0" w:color="auto"/>
          </w:tcBorders>
        </w:tcPr>
        <w:p w14:paraId="12430958" w14:textId="77777777" w:rsidR="004F21C0" w:rsidRPr="000F5371" w:rsidRDefault="004F21C0" w:rsidP="00E23717">
          <w:pPr>
            <w:pStyle w:val="AltBilgi"/>
            <w:spacing w:line="200" w:lineRule="exact"/>
            <w:rPr>
              <w:sz w:val="16"/>
              <w:szCs w:val="16"/>
            </w:rPr>
          </w:pPr>
          <w:r w:rsidRPr="000F5371">
            <w:rPr>
              <w:sz w:val="16"/>
              <w:szCs w:val="16"/>
            </w:rPr>
            <w:t>DocID:</w:t>
          </w:r>
        </w:p>
      </w:tc>
      <w:tc>
        <w:tcPr>
          <w:tcW w:w="2500" w:type="pct"/>
          <w:tcBorders>
            <w:right w:val="single" w:sz="4" w:space="0" w:color="auto"/>
          </w:tcBorders>
        </w:tcPr>
        <w:p w14:paraId="30CA33C3" w14:textId="77777777" w:rsidR="004F21C0" w:rsidRPr="000F5371" w:rsidRDefault="004F21C0" w:rsidP="00F57FFA">
          <w:pPr>
            <w:pStyle w:val="AltBilgi"/>
            <w:spacing w:line="200" w:lineRule="exact"/>
            <w:rPr>
              <w:sz w:val="16"/>
              <w:szCs w:val="16"/>
            </w:rPr>
          </w:pPr>
          <w:r w:rsidRPr="000F5371">
            <w:rPr>
              <w:sz w:val="16"/>
              <w:szCs w:val="16"/>
            </w:rPr>
            <w:t>CNR-REP-URP-1</w:t>
          </w:r>
        </w:p>
      </w:tc>
      <w:tc>
        <w:tcPr>
          <w:tcW w:w="571" w:type="pct"/>
          <w:tcBorders>
            <w:top w:val="nil"/>
            <w:left w:val="single" w:sz="4" w:space="0" w:color="auto"/>
            <w:bottom w:val="single" w:sz="4" w:space="0" w:color="auto"/>
          </w:tcBorders>
        </w:tcPr>
        <w:p w14:paraId="58307B8E" w14:textId="77777777" w:rsidR="004F21C0" w:rsidRPr="000F5371" w:rsidRDefault="004F21C0" w:rsidP="00E23717">
          <w:pPr>
            <w:pStyle w:val="AltBilgi"/>
            <w:spacing w:line="200" w:lineRule="exact"/>
            <w:rPr>
              <w:sz w:val="16"/>
              <w:szCs w:val="16"/>
            </w:rPr>
          </w:pPr>
          <w:r w:rsidRPr="000F5371">
            <w:rPr>
              <w:sz w:val="16"/>
              <w:szCs w:val="16"/>
            </w:rPr>
            <w:t>Page:</w:t>
          </w:r>
        </w:p>
      </w:tc>
      <w:tc>
        <w:tcPr>
          <w:tcW w:w="714" w:type="pct"/>
          <w:tcBorders>
            <w:right w:val="single" w:sz="4" w:space="0" w:color="auto"/>
          </w:tcBorders>
        </w:tcPr>
        <w:p w14:paraId="5700EDDF" w14:textId="31A9C434" w:rsidR="004F21C0" w:rsidRPr="000F5371" w:rsidRDefault="004F21C0" w:rsidP="00E23717">
          <w:pPr>
            <w:pStyle w:val="AltBilgi"/>
            <w:spacing w:line="200" w:lineRule="exact"/>
            <w:rPr>
              <w:sz w:val="16"/>
              <w:szCs w:val="16"/>
            </w:rPr>
          </w:pPr>
          <w:r w:rsidRPr="00D520BB">
            <w:rPr>
              <w:color w:val="2B579A"/>
              <w:sz w:val="16"/>
              <w:szCs w:val="16"/>
              <w:shd w:val="clear" w:color="auto" w:fill="E6E6E6"/>
            </w:rPr>
            <w:fldChar w:fldCharType="begin"/>
          </w:r>
          <w:r w:rsidRPr="000F5371">
            <w:rPr>
              <w:sz w:val="16"/>
              <w:szCs w:val="16"/>
            </w:rPr>
            <w:instrText xml:space="preserve"> PAGE  \* Arabic  \* MERGEFORMAT </w:instrText>
          </w:r>
          <w:r w:rsidRPr="00D520BB">
            <w:rPr>
              <w:color w:val="2B579A"/>
              <w:sz w:val="16"/>
              <w:szCs w:val="16"/>
              <w:shd w:val="clear" w:color="auto" w:fill="E6E6E6"/>
            </w:rPr>
            <w:fldChar w:fldCharType="separate"/>
          </w:r>
          <w:r w:rsidR="00EB0842">
            <w:rPr>
              <w:noProof/>
              <w:sz w:val="16"/>
              <w:szCs w:val="16"/>
            </w:rPr>
            <w:t>100</w:t>
          </w:r>
          <w:r w:rsidRPr="00D520BB">
            <w:rPr>
              <w:color w:val="2B579A"/>
              <w:sz w:val="16"/>
              <w:szCs w:val="16"/>
              <w:shd w:val="clear" w:color="auto" w:fill="E6E6E6"/>
            </w:rPr>
            <w:fldChar w:fldCharType="end"/>
          </w:r>
          <w:r w:rsidRPr="000F5371">
            <w:rPr>
              <w:sz w:val="16"/>
              <w:szCs w:val="16"/>
            </w:rPr>
            <w:t xml:space="preserve"> of </w:t>
          </w:r>
          <w:r w:rsidRPr="00D520BB">
            <w:fldChar w:fldCharType="begin"/>
          </w:r>
          <w:r w:rsidRPr="000F5371">
            <w:instrText>NUMPAGES  \* Arabic  \* MERGEFORMAT</w:instrText>
          </w:r>
          <w:r w:rsidRPr="00D520BB">
            <w:fldChar w:fldCharType="separate"/>
          </w:r>
          <w:r w:rsidR="00EB0842" w:rsidRPr="00EB0842">
            <w:rPr>
              <w:noProof/>
              <w:sz w:val="16"/>
              <w:szCs w:val="16"/>
            </w:rPr>
            <w:t>231</w:t>
          </w:r>
          <w:r w:rsidRPr="00D520BB">
            <w:rPr>
              <w:noProof/>
              <w:sz w:val="16"/>
              <w:szCs w:val="16"/>
            </w:rPr>
            <w:fldChar w:fldCharType="end"/>
          </w:r>
        </w:p>
      </w:tc>
      <w:tc>
        <w:tcPr>
          <w:tcW w:w="500" w:type="pct"/>
          <w:vMerge/>
          <w:tcBorders>
            <w:top w:val="single" w:sz="4" w:space="0" w:color="auto"/>
            <w:left w:val="single" w:sz="4" w:space="0" w:color="auto"/>
            <w:bottom w:val="single" w:sz="4" w:space="0" w:color="auto"/>
            <w:right w:val="nil"/>
          </w:tcBorders>
        </w:tcPr>
        <w:p w14:paraId="59B26471" w14:textId="77777777" w:rsidR="004F21C0" w:rsidRPr="0043484B" w:rsidRDefault="004F21C0" w:rsidP="00E23717">
          <w:pPr>
            <w:pStyle w:val="AltBilgi"/>
            <w:spacing w:line="200" w:lineRule="exact"/>
          </w:pPr>
        </w:p>
      </w:tc>
    </w:tr>
  </w:tbl>
  <w:p w14:paraId="2204956B" w14:textId="77777777" w:rsidR="004F21C0" w:rsidRPr="0043484B" w:rsidRDefault="004F21C0" w:rsidP="00E23717">
    <w:pPr>
      <w:pStyle w:val="AltBilgi"/>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F48867" w14:textId="77777777" w:rsidR="004F21C0" w:rsidRPr="0043484B" w:rsidRDefault="004F21C0" w:rsidP="00E23717">
    <w:pPr>
      <w:pStyle w:val="AltBilgi"/>
    </w:pPr>
  </w:p>
  <w:tbl>
    <w:tblPr>
      <w:tblW w:w="5000" w:type="pct"/>
      <w:tblBorders>
        <w:top w:val="single" w:sz="4" w:space="0" w:color="auto"/>
        <w:left w:val="single" w:sz="4" w:space="0" w:color="auto"/>
        <w:bottom w:val="single" w:sz="4" w:space="0" w:color="auto"/>
        <w:right w:val="single" w:sz="4" w:space="0" w:color="auto"/>
      </w:tblBorders>
      <w:tblLayout w:type="fixed"/>
      <w:tblCellMar>
        <w:left w:w="57" w:type="dxa"/>
        <w:right w:w="0" w:type="dxa"/>
      </w:tblCellMar>
      <w:tblLook w:val="04A0" w:firstRow="1" w:lastRow="0" w:firstColumn="1" w:lastColumn="0" w:noHBand="0" w:noVBand="1"/>
    </w:tblPr>
    <w:tblGrid>
      <w:gridCol w:w="1817"/>
      <w:gridCol w:w="6367"/>
      <w:gridCol w:w="1454"/>
      <w:gridCol w:w="1818"/>
      <w:gridCol w:w="1273"/>
    </w:tblGrid>
    <w:tr w:rsidR="004F21C0" w:rsidRPr="000F5371" w14:paraId="0236A7F5" w14:textId="77777777" w:rsidTr="00E77699">
      <w:trPr>
        <w:cantSplit/>
        <w:trHeight w:val="301"/>
      </w:trPr>
      <w:tc>
        <w:tcPr>
          <w:tcW w:w="714" w:type="pct"/>
          <w:tcBorders>
            <w:top w:val="single" w:sz="4" w:space="0" w:color="auto"/>
            <w:left w:val="nil"/>
            <w:bottom w:val="nil"/>
            <w:right w:val="nil"/>
          </w:tcBorders>
        </w:tcPr>
        <w:p w14:paraId="0621E64F" w14:textId="77777777" w:rsidR="004F21C0" w:rsidRPr="000F5371" w:rsidRDefault="004F21C0" w:rsidP="00C37CC4">
          <w:pPr>
            <w:pStyle w:val="AltBilgi"/>
            <w:spacing w:line="200" w:lineRule="exact"/>
            <w:rPr>
              <w:sz w:val="16"/>
              <w:szCs w:val="16"/>
            </w:rPr>
          </w:pPr>
          <w:r w:rsidRPr="000F5371">
            <w:rPr>
              <w:sz w:val="16"/>
              <w:szCs w:val="16"/>
            </w:rPr>
            <w:t>Title:</w:t>
          </w:r>
        </w:p>
      </w:tc>
      <w:tc>
        <w:tcPr>
          <w:tcW w:w="2500" w:type="pct"/>
          <w:tcBorders>
            <w:left w:val="nil"/>
            <w:right w:val="single" w:sz="4" w:space="0" w:color="auto"/>
          </w:tcBorders>
        </w:tcPr>
        <w:p w14:paraId="0B242E28" w14:textId="10355BB4" w:rsidR="004F21C0" w:rsidRPr="000F5371" w:rsidRDefault="004F21C0" w:rsidP="00F57FFA">
          <w:pPr>
            <w:pStyle w:val="AltBilgi"/>
            <w:tabs>
              <w:tab w:val="clear" w:pos="4703"/>
              <w:tab w:val="center" w:pos="4662"/>
            </w:tabs>
            <w:spacing w:line="200" w:lineRule="exact"/>
            <w:ind w:right="101"/>
            <w:jc w:val="left"/>
            <w:rPr>
              <w:sz w:val="16"/>
              <w:szCs w:val="16"/>
            </w:rPr>
          </w:pPr>
          <w:r w:rsidRPr="000F5371">
            <w:rPr>
              <w:sz w:val="16"/>
              <w:szCs w:val="16"/>
            </w:rPr>
            <w:t>CLIMATE AND DISASTER RESILIENT CITIES PROJECT</w:t>
          </w:r>
          <w:r w:rsidRPr="00E77699" w:rsidDel="000F5371">
            <w:rPr>
              <w:sz w:val="16"/>
              <w:szCs w:val="16"/>
            </w:rPr>
            <w:t xml:space="preserve"> </w:t>
          </w:r>
          <w:r w:rsidRPr="000F5371">
            <w:rPr>
              <w:sz w:val="16"/>
              <w:szCs w:val="16"/>
            </w:rPr>
            <w:t>Environmental &amp; Social Management Framework</w:t>
          </w:r>
        </w:p>
      </w:tc>
      <w:tc>
        <w:tcPr>
          <w:tcW w:w="571" w:type="pct"/>
          <w:tcBorders>
            <w:top w:val="single" w:sz="4" w:space="0" w:color="auto"/>
            <w:left w:val="single" w:sz="4" w:space="0" w:color="auto"/>
            <w:bottom w:val="nil"/>
          </w:tcBorders>
        </w:tcPr>
        <w:p w14:paraId="060B7B58" w14:textId="77777777" w:rsidR="004F21C0" w:rsidRPr="000F5371" w:rsidRDefault="004F21C0" w:rsidP="00C37CC4">
          <w:pPr>
            <w:pStyle w:val="AltBilgi"/>
            <w:spacing w:line="200" w:lineRule="exact"/>
            <w:rPr>
              <w:sz w:val="16"/>
              <w:szCs w:val="16"/>
            </w:rPr>
          </w:pPr>
          <w:r w:rsidRPr="000F5371">
            <w:rPr>
              <w:sz w:val="16"/>
              <w:szCs w:val="16"/>
            </w:rPr>
            <w:t>Revision:</w:t>
          </w:r>
        </w:p>
      </w:tc>
      <w:tc>
        <w:tcPr>
          <w:tcW w:w="714" w:type="pct"/>
          <w:tcBorders>
            <w:right w:val="single" w:sz="4" w:space="0" w:color="auto"/>
          </w:tcBorders>
        </w:tcPr>
        <w:p w14:paraId="01878509" w14:textId="6A0BCDEC" w:rsidR="004F21C0" w:rsidRPr="000F5371" w:rsidRDefault="004F21C0" w:rsidP="00C37CC4">
          <w:pPr>
            <w:pStyle w:val="AltBilgi"/>
            <w:spacing w:line="200" w:lineRule="exact"/>
            <w:rPr>
              <w:sz w:val="16"/>
              <w:szCs w:val="16"/>
            </w:rPr>
          </w:pPr>
          <w:r w:rsidRPr="000F5371">
            <w:rPr>
              <w:sz w:val="16"/>
              <w:szCs w:val="16"/>
            </w:rPr>
            <w:t>0</w:t>
          </w:r>
          <w:r w:rsidRPr="00E77699">
            <w:rPr>
              <w:sz w:val="16"/>
              <w:szCs w:val="16"/>
            </w:rPr>
            <w:t>2</w:t>
          </w:r>
        </w:p>
      </w:tc>
      <w:tc>
        <w:tcPr>
          <w:tcW w:w="500" w:type="pct"/>
          <w:vMerge w:val="restart"/>
          <w:tcBorders>
            <w:top w:val="single" w:sz="4" w:space="0" w:color="auto"/>
            <w:left w:val="single" w:sz="4" w:space="0" w:color="auto"/>
            <w:bottom w:val="single" w:sz="4" w:space="0" w:color="auto"/>
            <w:right w:val="nil"/>
          </w:tcBorders>
          <w:noWrap/>
          <w:tcMar>
            <w:left w:w="0" w:type="dxa"/>
            <w:right w:w="0" w:type="dxa"/>
          </w:tcMar>
          <w:vAlign w:val="center"/>
        </w:tcPr>
        <w:p w14:paraId="4707683C" w14:textId="77777777" w:rsidR="004F21C0" w:rsidRPr="000F5371" w:rsidRDefault="004F21C0" w:rsidP="00C37CC4">
          <w:pPr>
            <w:pStyle w:val="AltBilgi"/>
            <w:jc w:val="center"/>
            <w:rPr>
              <w:b/>
            </w:rPr>
          </w:pPr>
        </w:p>
      </w:tc>
    </w:tr>
    <w:tr w:rsidR="004F21C0" w:rsidRPr="0043484B" w14:paraId="6336D57F" w14:textId="77777777" w:rsidTr="00E77699">
      <w:trPr>
        <w:cantSplit/>
        <w:trHeight w:val="301"/>
      </w:trPr>
      <w:tc>
        <w:tcPr>
          <w:tcW w:w="714" w:type="pct"/>
          <w:tcBorders>
            <w:top w:val="nil"/>
            <w:left w:val="nil"/>
            <w:bottom w:val="single" w:sz="4" w:space="0" w:color="auto"/>
          </w:tcBorders>
        </w:tcPr>
        <w:p w14:paraId="05D61F00" w14:textId="77777777" w:rsidR="004F21C0" w:rsidRPr="000F5371" w:rsidRDefault="004F21C0" w:rsidP="00E23717">
          <w:pPr>
            <w:pStyle w:val="AltBilgi"/>
            <w:spacing w:line="200" w:lineRule="exact"/>
            <w:rPr>
              <w:sz w:val="16"/>
              <w:szCs w:val="16"/>
            </w:rPr>
          </w:pPr>
          <w:r w:rsidRPr="000F5371">
            <w:rPr>
              <w:sz w:val="16"/>
              <w:szCs w:val="16"/>
            </w:rPr>
            <w:t>DocID:</w:t>
          </w:r>
        </w:p>
      </w:tc>
      <w:tc>
        <w:tcPr>
          <w:tcW w:w="2500" w:type="pct"/>
          <w:tcBorders>
            <w:right w:val="single" w:sz="4" w:space="0" w:color="auto"/>
          </w:tcBorders>
        </w:tcPr>
        <w:p w14:paraId="026FF0F0" w14:textId="77777777" w:rsidR="004F21C0" w:rsidRPr="000F5371" w:rsidRDefault="004F21C0" w:rsidP="00F57FFA">
          <w:pPr>
            <w:pStyle w:val="AltBilgi"/>
            <w:spacing w:line="200" w:lineRule="exact"/>
            <w:rPr>
              <w:sz w:val="16"/>
              <w:szCs w:val="16"/>
            </w:rPr>
          </w:pPr>
          <w:r w:rsidRPr="000F5371">
            <w:rPr>
              <w:sz w:val="16"/>
              <w:szCs w:val="16"/>
            </w:rPr>
            <w:t>CNR-REP-URP-1</w:t>
          </w:r>
        </w:p>
      </w:tc>
      <w:tc>
        <w:tcPr>
          <w:tcW w:w="571" w:type="pct"/>
          <w:tcBorders>
            <w:top w:val="nil"/>
            <w:left w:val="single" w:sz="4" w:space="0" w:color="auto"/>
            <w:bottom w:val="single" w:sz="4" w:space="0" w:color="auto"/>
          </w:tcBorders>
        </w:tcPr>
        <w:p w14:paraId="1B7AD88F" w14:textId="77777777" w:rsidR="004F21C0" w:rsidRPr="000F5371" w:rsidRDefault="004F21C0" w:rsidP="00E23717">
          <w:pPr>
            <w:pStyle w:val="AltBilgi"/>
            <w:spacing w:line="200" w:lineRule="exact"/>
            <w:rPr>
              <w:sz w:val="16"/>
              <w:szCs w:val="16"/>
            </w:rPr>
          </w:pPr>
          <w:r w:rsidRPr="000F5371">
            <w:rPr>
              <w:sz w:val="16"/>
              <w:szCs w:val="16"/>
            </w:rPr>
            <w:t>Page:</w:t>
          </w:r>
        </w:p>
      </w:tc>
      <w:tc>
        <w:tcPr>
          <w:tcW w:w="714" w:type="pct"/>
          <w:tcBorders>
            <w:right w:val="single" w:sz="4" w:space="0" w:color="auto"/>
          </w:tcBorders>
        </w:tcPr>
        <w:p w14:paraId="52D2A512" w14:textId="2AB0ED8F" w:rsidR="004F21C0" w:rsidRPr="000F5371" w:rsidRDefault="004F21C0" w:rsidP="00E23717">
          <w:pPr>
            <w:pStyle w:val="AltBilgi"/>
            <w:spacing w:line="200" w:lineRule="exact"/>
            <w:rPr>
              <w:sz w:val="16"/>
              <w:szCs w:val="16"/>
            </w:rPr>
          </w:pPr>
          <w:r w:rsidRPr="00D520BB">
            <w:rPr>
              <w:color w:val="2B579A"/>
              <w:sz w:val="16"/>
              <w:szCs w:val="16"/>
              <w:shd w:val="clear" w:color="auto" w:fill="E6E6E6"/>
            </w:rPr>
            <w:fldChar w:fldCharType="begin"/>
          </w:r>
          <w:r w:rsidRPr="000F5371">
            <w:rPr>
              <w:sz w:val="16"/>
              <w:szCs w:val="16"/>
            </w:rPr>
            <w:instrText xml:space="preserve"> PAGE  \* Arabic  \* MERGEFORMAT </w:instrText>
          </w:r>
          <w:r w:rsidRPr="00D520BB">
            <w:rPr>
              <w:color w:val="2B579A"/>
              <w:sz w:val="16"/>
              <w:szCs w:val="16"/>
              <w:shd w:val="clear" w:color="auto" w:fill="E6E6E6"/>
            </w:rPr>
            <w:fldChar w:fldCharType="separate"/>
          </w:r>
          <w:r w:rsidR="00EB0842">
            <w:rPr>
              <w:noProof/>
              <w:sz w:val="16"/>
              <w:szCs w:val="16"/>
            </w:rPr>
            <w:t>129</w:t>
          </w:r>
          <w:r w:rsidRPr="00D520BB">
            <w:rPr>
              <w:color w:val="2B579A"/>
              <w:sz w:val="16"/>
              <w:szCs w:val="16"/>
              <w:shd w:val="clear" w:color="auto" w:fill="E6E6E6"/>
            </w:rPr>
            <w:fldChar w:fldCharType="end"/>
          </w:r>
          <w:r w:rsidRPr="000F5371">
            <w:rPr>
              <w:sz w:val="16"/>
              <w:szCs w:val="16"/>
            </w:rPr>
            <w:t xml:space="preserve"> of </w:t>
          </w:r>
          <w:r w:rsidRPr="00D520BB">
            <w:fldChar w:fldCharType="begin"/>
          </w:r>
          <w:r w:rsidRPr="000F5371">
            <w:instrText>NUMPAGES  \* Arabic  \* MERGEFORMAT</w:instrText>
          </w:r>
          <w:r w:rsidRPr="00D520BB">
            <w:fldChar w:fldCharType="separate"/>
          </w:r>
          <w:r w:rsidR="00EB0842" w:rsidRPr="00EB0842">
            <w:rPr>
              <w:noProof/>
              <w:sz w:val="16"/>
              <w:szCs w:val="16"/>
            </w:rPr>
            <w:t>231</w:t>
          </w:r>
          <w:r w:rsidRPr="00D520BB">
            <w:rPr>
              <w:noProof/>
              <w:sz w:val="16"/>
              <w:szCs w:val="16"/>
            </w:rPr>
            <w:fldChar w:fldCharType="end"/>
          </w:r>
        </w:p>
      </w:tc>
      <w:tc>
        <w:tcPr>
          <w:tcW w:w="500" w:type="pct"/>
          <w:vMerge/>
          <w:tcBorders>
            <w:top w:val="single" w:sz="4" w:space="0" w:color="auto"/>
            <w:left w:val="single" w:sz="4" w:space="0" w:color="auto"/>
            <w:bottom w:val="single" w:sz="4" w:space="0" w:color="auto"/>
            <w:right w:val="nil"/>
          </w:tcBorders>
        </w:tcPr>
        <w:p w14:paraId="7613732F" w14:textId="77777777" w:rsidR="004F21C0" w:rsidRPr="0043484B" w:rsidRDefault="004F21C0" w:rsidP="00E23717">
          <w:pPr>
            <w:pStyle w:val="AltBilgi"/>
            <w:spacing w:line="200" w:lineRule="exact"/>
          </w:pPr>
        </w:p>
      </w:tc>
    </w:tr>
  </w:tbl>
  <w:p w14:paraId="49A95A0E" w14:textId="77777777" w:rsidR="004F21C0" w:rsidRPr="0043484B" w:rsidRDefault="004F21C0" w:rsidP="00E23717">
    <w:pPr>
      <w:pStyle w:val="AltBilgi"/>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C3F0C1" w14:textId="77777777" w:rsidR="004F21C0" w:rsidRPr="0043484B" w:rsidRDefault="004F21C0" w:rsidP="00E23717">
    <w:pPr>
      <w:pStyle w:val="AltBilgi"/>
    </w:pPr>
  </w:p>
  <w:tbl>
    <w:tblPr>
      <w:tblW w:w="5000" w:type="pct"/>
      <w:tblBorders>
        <w:top w:val="single" w:sz="4" w:space="0" w:color="auto"/>
        <w:left w:val="single" w:sz="4" w:space="0" w:color="auto"/>
        <w:bottom w:val="single" w:sz="4" w:space="0" w:color="auto"/>
        <w:right w:val="single" w:sz="4" w:space="0" w:color="auto"/>
      </w:tblBorders>
      <w:tblLayout w:type="fixed"/>
      <w:tblCellMar>
        <w:left w:w="57" w:type="dxa"/>
        <w:right w:w="0" w:type="dxa"/>
      </w:tblCellMar>
      <w:tblLook w:val="04A0" w:firstRow="1" w:lastRow="0" w:firstColumn="1" w:lastColumn="0" w:noHBand="0" w:noVBand="1"/>
    </w:tblPr>
    <w:tblGrid>
      <w:gridCol w:w="1376"/>
      <w:gridCol w:w="4818"/>
      <w:gridCol w:w="1100"/>
      <w:gridCol w:w="1375"/>
      <w:gridCol w:w="963"/>
    </w:tblGrid>
    <w:tr w:rsidR="004F21C0" w:rsidRPr="000F5371" w14:paraId="6A235122" w14:textId="77777777" w:rsidTr="00E77699">
      <w:trPr>
        <w:cantSplit/>
        <w:trHeight w:val="301"/>
      </w:trPr>
      <w:tc>
        <w:tcPr>
          <w:tcW w:w="714" w:type="pct"/>
          <w:tcBorders>
            <w:top w:val="single" w:sz="4" w:space="0" w:color="auto"/>
            <w:left w:val="nil"/>
            <w:bottom w:val="nil"/>
            <w:right w:val="nil"/>
          </w:tcBorders>
        </w:tcPr>
        <w:p w14:paraId="71F7EC95" w14:textId="77777777" w:rsidR="004F21C0" w:rsidRPr="000F5371" w:rsidRDefault="004F21C0" w:rsidP="00C37CC4">
          <w:pPr>
            <w:pStyle w:val="AltBilgi"/>
            <w:spacing w:line="200" w:lineRule="exact"/>
            <w:rPr>
              <w:sz w:val="16"/>
              <w:szCs w:val="16"/>
            </w:rPr>
          </w:pPr>
          <w:r w:rsidRPr="000F5371">
            <w:rPr>
              <w:sz w:val="16"/>
              <w:szCs w:val="16"/>
            </w:rPr>
            <w:t>Title:</w:t>
          </w:r>
        </w:p>
      </w:tc>
      <w:tc>
        <w:tcPr>
          <w:tcW w:w="2500" w:type="pct"/>
          <w:tcBorders>
            <w:left w:val="nil"/>
            <w:right w:val="single" w:sz="4" w:space="0" w:color="auto"/>
          </w:tcBorders>
        </w:tcPr>
        <w:p w14:paraId="4EC41932" w14:textId="13A9A3D5" w:rsidR="004F21C0" w:rsidRPr="000F5371" w:rsidRDefault="004F21C0" w:rsidP="00F57FFA">
          <w:pPr>
            <w:pStyle w:val="AltBilgi"/>
            <w:tabs>
              <w:tab w:val="clear" w:pos="4703"/>
              <w:tab w:val="center" w:pos="4662"/>
            </w:tabs>
            <w:spacing w:line="200" w:lineRule="exact"/>
            <w:ind w:right="101"/>
            <w:jc w:val="left"/>
            <w:rPr>
              <w:sz w:val="16"/>
              <w:szCs w:val="16"/>
            </w:rPr>
          </w:pPr>
          <w:r w:rsidRPr="000F5371">
            <w:rPr>
              <w:sz w:val="16"/>
              <w:szCs w:val="16"/>
            </w:rPr>
            <w:t>CLIMATE AND DISASTER RESILIENT CITIES PROJECT</w:t>
          </w:r>
          <w:r w:rsidRPr="00E77699" w:rsidDel="000F5371">
            <w:rPr>
              <w:sz w:val="16"/>
              <w:szCs w:val="16"/>
            </w:rPr>
            <w:t xml:space="preserve"> </w:t>
          </w:r>
          <w:r w:rsidRPr="000F5371">
            <w:rPr>
              <w:sz w:val="16"/>
              <w:szCs w:val="16"/>
            </w:rPr>
            <w:t>Environmental &amp; Social Management Framework</w:t>
          </w:r>
        </w:p>
      </w:tc>
      <w:tc>
        <w:tcPr>
          <w:tcW w:w="571" w:type="pct"/>
          <w:tcBorders>
            <w:top w:val="single" w:sz="4" w:space="0" w:color="auto"/>
            <w:left w:val="single" w:sz="4" w:space="0" w:color="auto"/>
            <w:bottom w:val="nil"/>
          </w:tcBorders>
        </w:tcPr>
        <w:p w14:paraId="54075FE4" w14:textId="77777777" w:rsidR="004F21C0" w:rsidRPr="000F5371" w:rsidRDefault="004F21C0" w:rsidP="00C37CC4">
          <w:pPr>
            <w:pStyle w:val="AltBilgi"/>
            <w:spacing w:line="200" w:lineRule="exact"/>
            <w:rPr>
              <w:sz w:val="16"/>
              <w:szCs w:val="16"/>
            </w:rPr>
          </w:pPr>
          <w:r w:rsidRPr="000F5371">
            <w:rPr>
              <w:sz w:val="16"/>
              <w:szCs w:val="16"/>
            </w:rPr>
            <w:t>Revision:</w:t>
          </w:r>
        </w:p>
      </w:tc>
      <w:tc>
        <w:tcPr>
          <w:tcW w:w="714" w:type="pct"/>
          <w:tcBorders>
            <w:right w:val="single" w:sz="4" w:space="0" w:color="auto"/>
          </w:tcBorders>
        </w:tcPr>
        <w:p w14:paraId="39F687AB" w14:textId="6DFED7CD" w:rsidR="004F21C0" w:rsidRPr="000F5371" w:rsidRDefault="004F21C0" w:rsidP="00C37CC4">
          <w:pPr>
            <w:pStyle w:val="AltBilgi"/>
            <w:spacing w:line="200" w:lineRule="exact"/>
            <w:rPr>
              <w:sz w:val="16"/>
              <w:szCs w:val="16"/>
            </w:rPr>
          </w:pPr>
          <w:r w:rsidRPr="000F5371">
            <w:rPr>
              <w:sz w:val="16"/>
              <w:szCs w:val="16"/>
            </w:rPr>
            <w:t>0</w:t>
          </w:r>
          <w:r w:rsidRPr="00E77699">
            <w:rPr>
              <w:sz w:val="16"/>
              <w:szCs w:val="16"/>
            </w:rPr>
            <w:t>2</w:t>
          </w:r>
        </w:p>
      </w:tc>
      <w:tc>
        <w:tcPr>
          <w:tcW w:w="500" w:type="pct"/>
          <w:vMerge w:val="restart"/>
          <w:tcBorders>
            <w:top w:val="single" w:sz="4" w:space="0" w:color="auto"/>
            <w:left w:val="single" w:sz="4" w:space="0" w:color="auto"/>
            <w:bottom w:val="single" w:sz="4" w:space="0" w:color="auto"/>
            <w:right w:val="nil"/>
          </w:tcBorders>
          <w:noWrap/>
          <w:tcMar>
            <w:left w:w="0" w:type="dxa"/>
            <w:right w:w="0" w:type="dxa"/>
          </w:tcMar>
          <w:vAlign w:val="center"/>
        </w:tcPr>
        <w:p w14:paraId="41BF7CCB" w14:textId="77777777" w:rsidR="004F21C0" w:rsidRPr="000F5371" w:rsidRDefault="004F21C0" w:rsidP="00C37CC4">
          <w:pPr>
            <w:pStyle w:val="AltBilgi"/>
            <w:jc w:val="center"/>
            <w:rPr>
              <w:b/>
            </w:rPr>
          </w:pPr>
        </w:p>
      </w:tc>
    </w:tr>
    <w:tr w:rsidR="004F21C0" w:rsidRPr="0043484B" w14:paraId="208E32C0" w14:textId="77777777" w:rsidTr="00E77699">
      <w:trPr>
        <w:cantSplit/>
        <w:trHeight w:val="301"/>
      </w:trPr>
      <w:tc>
        <w:tcPr>
          <w:tcW w:w="714" w:type="pct"/>
          <w:tcBorders>
            <w:top w:val="nil"/>
            <w:left w:val="nil"/>
            <w:bottom w:val="single" w:sz="4" w:space="0" w:color="auto"/>
          </w:tcBorders>
        </w:tcPr>
        <w:p w14:paraId="67EC79F0" w14:textId="77777777" w:rsidR="004F21C0" w:rsidRPr="000F5371" w:rsidRDefault="004F21C0" w:rsidP="00E23717">
          <w:pPr>
            <w:pStyle w:val="AltBilgi"/>
            <w:spacing w:line="200" w:lineRule="exact"/>
            <w:rPr>
              <w:sz w:val="16"/>
              <w:szCs w:val="16"/>
            </w:rPr>
          </w:pPr>
          <w:r w:rsidRPr="000F5371">
            <w:rPr>
              <w:sz w:val="16"/>
              <w:szCs w:val="16"/>
            </w:rPr>
            <w:t>DocID:</w:t>
          </w:r>
        </w:p>
      </w:tc>
      <w:tc>
        <w:tcPr>
          <w:tcW w:w="2500" w:type="pct"/>
          <w:tcBorders>
            <w:right w:val="single" w:sz="4" w:space="0" w:color="auto"/>
          </w:tcBorders>
        </w:tcPr>
        <w:p w14:paraId="760EDE4D" w14:textId="77777777" w:rsidR="004F21C0" w:rsidRPr="000F5371" w:rsidRDefault="004F21C0" w:rsidP="00F57FFA">
          <w:pPr>
            <w:pStyle w:val="AltBilgi"/>
            <w:spacing w:line="200" w:lineRule="exact"/>
            <w:rPr>
              <w:sz w:val="16"/>
              <w:szCs w:val="16"/>
            </w:rPr>
          </w:pPr>
          <w:r w:rsidRPr="000F5371">
            <w:rPr>
              <w:sz w:val="16"/>
              <w:szCs w:val="16"/>
            </w:rPr>
            <w:t>CNR-REP-URP-1</w:t>
          </w:r>
        </w:p>
      </w:tc>
      <w:tc>
        <w:tcPr>
          <w:tcW w:w="571" w:type="pct"/>
          <w:tcBorders>
            <w:top w:val="nil"/>
            <w:left w:val="single" w:sz="4" w:space="0" w:color="auto"/>
            <w:bottom w:val="single" w:sz="4" w:space="0" w:color="auto"/>
          </w:tcBorders>
        </w:tcPr>
        <w:p w14:paraId="33732250" w14:textId="77777777" w:rsidR="004F21C0" w:rsidRPr="000F5371" w:rsidRDefault="004F21C0" w:rsidP="00E23717">
          <w:pPr>
            <w:pStyle w:val="AltBilgi"/>
            <w:spacing w:line="200" w:lineRule="exact"/>
            <w:rPr>
              <w:sz w:val="16"/>
              <w:szCs w:val="16"/>
            </w:rPr>
          </w:pPr>
          <w:r w:rsidRPr="000F5371">
            <w:rPr>
              <w:sz w:val="16"/>
              <w:szCs w:val="16"/>
            </w:rPr>
            <w:t>Page:</w:t>
          </w:r>
        </w:p>
      </w:tc>
      <w:tc>
        <w:tcPr>
          <w:tcW w:w="714" w:type="pct"/>
          <w:tcBorders>
            <w:right w:val="single" w:sz="4" w:space="0" w:color="auto"/>
          </w:tcBorders>
        </w:tcPr>
        <w:p w14:paraId="62F83818" w14:textId="1DEE158B" w:rsidR="004F21C0" w:rsidRPr="000F5371" w:rsidRDefault="004F21C0" w:rsidP="00E23717">
          <w:pPr>
            <w:pStyle w:val="AltBilgi"/>
            <w:spacing w:line="200" w:lineRule="exact"/>
            <w:rPr>
              <w:sz w:val="16"/>
              <w:szCs w:val="16"/>
            </w:rPr>
          </w:pPr>
          <w:r w:rsidRPr="00D520BB">
            <w:rPr>
              <w:color w:val="2B579A"/>
              <w:sz w:val="16"/>
              <w:szCs w:val="16"/>
              <w:shd w:val="clear" w:color="auto" w:fill="E6E6E6"/>
            </w:rPr>
            <w:fldChar w:fldCharType="begin"/>
          </w:r>
          <w:r w:rsidRPr="000F5371">
            <w:rPr>
              <w:sz w:val="16"/>
              <w:szCs w:val="16"/>
            </w:rPr>
            <w:instrText xml:space="preserve"> PAGE  \* Arabic  \* MERGEFORMAT </w:instrText>
          </w:r>
          <w:r w:rsidRPr="00D520BB">
            <w:rPr>
              <w:color w:val="2B579A"/>
              <w:sz w:val="16"/>
              <w:szCs w:val="16"/>
              <w:shd w:val="clear" w:color="auto" w:fill="E6E6E6"/>
            </w:rPr>
            <w:fldChar w:fldCharType="separate"/>
          </w:r>
          <w:r w:rsidR="00EB0842">
            <w:rPr>
              <w:noProof/>
              <w:sz w:val="16"/>
              <w:szCs w:val="16"/>
            </w:rPr>
            <w:t>134</w:t>
          </w:r>
          <w:r w:rsidRPr="00D520BB">
            <w:rPr>
              <w:color w:val="2B579A"/>
              <w:sz w:val="16"/>
              <w:szCs w:val="16"/>
              <w:shd w:val="clear" w:color="auto" w:fill="E6E6E6"/>
            </w:rPr>
            <w:fldChar w:fldCharType="end"/>
          </w:r>
          <w:r w:rsidRPr="000F5371">
            <w:rPr>
              <w:sz w:val="16"/>
              <w:szCs w:val="16"/>
            </w:rPr>
            <w:t xml:space="preserve"> of </w:t>
          </w:r>
          <w:r w:rsidRPr="00D520BB">
            <w:fldChar w:fldCharType="begin"/>
          </w:r>
          <w:r w:rsidRPr="000F5371">
            <w:instrText>NUMPAGES  \* Arabic  \* MERGEFORMAT</w:instrText>
          </w:r>
          <w:r w:rsidRPr="00D520BB">
            <w:fldChar w:fldCharType="separate"/>
          </w:r>
          <w:r w:rsidR="00EB0842" w:rsidRPr="00EB0842">
            <w:rPr>
              <w:noProof/>
              <w:sz w:val="16"/>
              <w:szCs w:val="16"/>
            </w:rPr>
            <w:t>231</w:t>
          </w:r>
          <w:r w:rsidRPr="00D520BB">
            <w:rPr>
              <w:noProof/>
              <w:sz w:val="16"/>
              <w:szCs w:val="16"/>
            </w:rPr>
            <w:fldChar w:fldCharType="end"/>
          </w:r>
        </w:p>
      </w:tc>
      <w:tc>
        <w:tcPr>
          <w:tcW w:w="500" w:type="pct"/>
          <w:vMerge/>
          <w:tcBorders>
            <w:top w:val="single" w:sz="4" w:space="0" w:color="auto"/>
            <w:left w:val="single" w:sz="4" w:space="0" w:color="auto"/>
            <w:bottom w:val="single" w:sz="4" w:space="0" w:color="auto"/>
            <w:right w:val="nil"/>
          </w:tcBorders>
        </w:tcPr>
        <w:p w14:paraId="678CD32C" w14:textId="77777777" w:rsidR="004F21C0" w:rsidRPr="0043484B" w:rsidRDefault="004F21C0" w:rsidP="00E23717">
          <w:pPr>
            <w:pStyle w:val="AltBilgi"/>
            <w:spacing w:line="200" w:lineRule="exact"/>
          </w:pPr>
        </w:p>
      </w:tc>
    </w:tr>
  </w:tbl>
  <w:p w14:paraId="0A3DBB95" w14:textId="77777777" w:rsidR="004F21C0" w:rsidRPr="0043484B" w:rsidRDefault="004F21C0" w:rsidP="00E23717">
    <w:pPr>
      <w:pStyle w:val="AltBilgi"/>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363D26" w14:textId="77777777" w:rsidR="004F21C0" w:rsidRPr="0043484B" w:rsidRDefault="004F21C0" w:rsidP="00E23717">
    <w:pPr>
      <w:pStyle w:val="AltBilgi"/>
    </w:pPr>
  </w:p>
  <w:tbl>
    <w:tblPr>
      <w:tblW w:w="5000" w:type="pct"/>
      <w:tblBorders>
        <w:top w:val="single" w:sz="4" w:space="0" w:color="auto"/>
        <w:left w:val="single" w:sz="4" w:space="0" w:color="auto"/>
        <w:bottom w:val="single" w:sz="4" w:space="0" w:color="auto"/>
        <w:right w:val="single" w:sz="4" w:space="0" w:color="auto"/>
      </w:tblBorders>
      <w:tblLayout w:type="fixed"/>
      <w:tblCellMar>
        <w:left w:w="57" w:type="dxa"/>
        <w:right w:w="0" w:type="dxa"/>
      </w:tblCellMar>
      <w:tblLook w:val="04A0" w:firstRow="1" w:lastRow="0" w:firstColumn="1" w:lastColumn="0" w:noHBand="0" w:noVBand="1"/>
    </w:tblPr>
    <w:tblGrid>
      <w:gridCol w:w="1817"/>
      <w:gridCol w:w="6367"/>
      <w:gridCol w:w="1454"/>
      <w:gridCol w:w="1818"/>
      <w:gridCol w:w="1273"/>
    </w:tblGrid>
    <w:tr w:rsidR="004F21C0" w:rsidRPr="000F5371" w14:paraId="3B57CF1B" w14:textId="77777777" w:rsidTr="00E77699">
      <w:trPr>
        <w:cantSplit/>
        <w:trHeight w:val="301"/>
      </w:trPr>
      <w:tc>
        <w:tcPr>
          <w:tcW w:w="714" w:type="pct"/>
          <w:tcBorders>
            <w:top w:val="single" w:sz="4" w:space="0" w:color="auto"/>
            <w:left w:val="nil"/>
            <w:bottom w:val="nil"/>
            <w:right w:val="nil"/>
          </w:tcBorders>
        </w:tcPr>
        <w:p w14:paraId="59D49EB0" w14:textId="77777777" w:rsidR="004F21C0" w:rsidRPr="000F5371" w:rsidRDefault="004F21C0" w:rsidP="00C37CC4">
          <w:pPr>
            <w:pStyle w:val="AltBilgi"/>
            <w:spacing w:line="200" w:lineRule="exact"/>
            <w:rPr>
              <w:sz w:val="16"/>
              <w:szCs w:val="16"/>
            </w:rPr>
          </w:pPr>
          <w:r w:rsidRPr="000F5371">
            <w:rPr>
              <w:sz w:val="16"/>
              <w:szCs w:val="16"/>
            </w:rPr>
            <w:t>Title:</w:t>
          </w:r>
        </w:p>
      </w:tc>
      <w:tc>
        <w:tcPr>
          <w:tcW w:w="2500" w:type="pct"/>
          <w:tcBorders>
            <w:left w:val="nil"/>
            <w:right w:val="single" w:sz="4" w:space="0" w:color="auto"/>
          </w:tcBorders>
        </w:tcPr>
        <w:p w14:paraId="30B80176" w14:textId="5F58E5FB" w:rsidR="004F21C0" w:rsidRPr="000F5371" w:rsidRDefault="004F21C0" w:rsidP="00F57FFA">
          <w:pPr>
            <w:pStyle w:val="AltBilgi"/>
            <w:tabs>
              <w:tab w:val="clear" w:pos="4703"/>
              <w:tab w:val="center" w:pos="4662"/>
            </w:tabs>
            <w:spacing w:line="200" w:lineRule="exact"/>
            <w:ind w:right="101"/>
            <w:jc w:val="left"/>
            <w:rPr>
              <w:sz w:val="16"/>
              <w:szCs w:val="16"/>
            </w:rPr>
          </w:pPr>
          <w:r w:rsidRPr="000F5371">
            <w:rPr>
              <w:sz w:val="16"/>
              <w:szCs w:val="16"/>
            </w:rPr>
            <w:t>CLIMATE AND DISASTER RESILIENT CITIES PROJECT</w:t>
          </w:r>
          <w:r w:rsidRPr="00E77699" w:rsidDel="000F5371">
            <w:rPr>
              <w:sz w:val="16"/>
              <w:szCs w:val="16"/>
            </w:rPr>
            <w:t xml:space="preserve"> </w:t>
          </w:r>
          <w:r w:rsidRPr="000F5371">
            <w:rPr>
              <w:sz w:val="16"/>
              <w:szCs w:val="16"/>
            </w:rPr>
            <w:t>Environmental &amp; Social Management Framework</w:t>
          </w:r>
        </w:p>
      </w:tc>
      <w:tc>
        <w:tcPr>
          <w:tcW w:w="571" w:type="pct"/>
          <w:tcBorders>
            <w:top w:val="single" w:sz="4" w:space="0" w:color="auto"/>
            <w:left w:val="single" w:sz="4" w:space="0" w:color="auto"/>
            <w:bottom w:val="nil"/>
          </w:tcBorders>
        </w:tcPr>
        <w:p w14:paraId="1E1CDF6A" w14:textId="77777777" w:rsidR="004F21C0" w:rsidRPr="000F5371" w:rsidRDefault="004F21C0" w:rsidP="00C37CC4">
          <w:pPr>
            <w:pStyle w:val="AltBilgi"/>
            <w:spacing w:line="200" w:lineRule="exact"/>
            <w:rPr>
              <w:sz w:val="16"/>
              <w:szCs w:val="16"/>
            </w:rPr>
          </w:pPr>
          <w:r w:rsidRPr="000F5371">
            <w:rPr>
              <w:sz w:val="16"/>
              <w:szCs w:val="16"/>
            </w:rPr>
            <w:t>Revision:</w:t>
          </w:r>
        </w:p>
      </w:tc>
      <w:tc>
        <w:tcPr>
          <w:tcW w:w="714" w:type="pct"/>
          <w:tcBorders>
            <w:right w:val="single" w:sz="4" w:space="0" w:color="auto"/>
          </w:tcBorders>
        </w:tcPr>
        <w:p w14:paraId="54B3AD4A" w14:textId="707BA626" w:rsidR="004F21C0" w:rsidRPr="000F5371" w:rsidRDefault="004F21C0" w:rsidP="00C37CC4">
          <w:pPr>
            <w:pStyle w:val="AltBilgi"/>
            <w:spacing w:line="200" w:lineRule="exact"/>
            <w:rPr>
              <w:sz w:val="16"/>
              <w:szCs w:val="16"/>
            </w:rPr>
          </w:pPr>
          <w:r w:rsidRPr="000F5371">
            <w:rPr>
              <w:sz w:val="16"/>
              <w:szCs w:val="16"/>
            </w:rPr>
            <w:t>0</w:t>
          </w:r>
          <w:r w:rsidRPr="00E77699">
            <w:rPr>
              <w:sz w:val="16"/>
              <w:szCs w:val="16"/>
            </w:rPr>
            <w:t>2</w:t>
          </w:r>
        </w:p>
      </w:tc>
      <w:tc>
        <w:tcPr>
          <w:tcW w:w="500" w:type="pct"/>
          <w:vMerge w:val="restart"/>
          <w:tcBorders>
            <w:top w:val="single" w:sz="4" w:space="0" w:color="auto"/>
            <w:left w:val="single" w:sz="4" w:space="0" w:color="auto"/>
            <w:bottom w:val="single" w:sz="4" w:space="0" w:color="auto"/>
            <w:right w:val="nil"/>
          </w:tcBorders>
          <w:noWrap/>
          <w:tcMar>
            <w:left w:w="0" w:type="dxa"/>
            <w:right w:w="0" w:type="dxa"/>
          </w:tcMar>
          <w:vAlign w:val="center"/>
        </w:tcPr>
        <w:p w14:paraId="0C0BCA2D" w14:textId="77777777" w:rsidR="004F21C0" w:rsidRPr="000F5371" w:rsidRDefault="004F21C0" w:rsidP="00C37CC4">
          <w:pPr>
            <w:pStyle w:val="AltBilgi"/>
            <w:jc w:val="center"/>
            <w:rPr>
              <w:b/>
            </w:rPr>
          </w:pPr>
        </w:p>
      </w:tc>
    </w:tr>
    <w:tr w:rsidR="004F21C0" w:rsidRPr="0043484B" w14:paraId="3A05DE32" w14:textId="77777777" w:rsidTr="00E77699">
      <w:trPr>
        <w:cantSplit/>
        <w:trHeight w:val="301"/>
      </w:trPr>
      <w:tc>
        <w:tcPr>
          <w:tcW w:w="714" w:type="pct"/>
          <w:tcBorders>
            <w:top w:val="nil"/>
            <w:left w:val="nil"/>
            <w:bottom w:val="single" w:sz="4" w:space="0" w:color="auto"/>
          </w:tcBorders>
        </w:tcPr>
        <w:p w14:paraId="32B0FF79" w14:textId="77777777" w:rsidR="004F21C0" w:rsidRPr="000F5371" w:rsidRDefault="004F21C0" w:rsidP="00E23717">
          <w:pPr>
            <w:pStyle w:val="AltBilgi"/>
            <w:spacing w:line="200" w:lineRule="exact"/>
            <w:rPr>
              <w:sz w:val="16"/>
              <w:szCs w:val="16"/>
            </w:rPr>
          </w:pPr>
          <w:r w:rsidRPr="000F5371">
            <w:rPr>
              <w:sz w:val="16"/>
              <w:szCs w:val="16"/>
            </w:rPr>
            <w:t>DocID:</w:t>
          </w:r>
        </w:p>
      </w:tc>
      <w:tc>
        <w:tcPr>
          <w:tcW w:w="2500" w:type="pct"/>
          <w:tcBorders>
            <w:right w:val="single" w:sz="4" w:space="0" w:color="auto"/>
          </w:tcBorders>
        </w:tcPr>
        <w:p w14:paraId="4B45956E" w14:textId="77777777" w:rsidR="004F21C0" w:rsidRPr="000F5371" w:rsidRDefault="004F21C0" w:rsidP="00F57FFA">
          <w:pPr>
            <w:pStyle w:val="AltBilgi"/>
            <w:spacing w:line="200" w:lineRule="exact"/>
            <w:rPr>
              <w:sz w:val="16"/>
              <w:szCs w:val="16"/>
            </w:rPr>
          </w:pPr>
          <w:r w:rsidRPr="000F5371">
            <w:rPr>
              <w:sz w:val="16"/>
              <w:szCs w:val="16"/>
            </w:rPr>
            <w:t>CNR-REP-URP-1</w:t>
          </w:r>
        </w:p>
      </w:tc>
      <w:tc>
        <w:tcPr>
          <w:tcW w:w="571" w:type="pct"/>
          <w:tcBorders>
            <w:top w:val="nil"/>
            <w:left w:val="single" w:sz="4" w:space="0" w:color="auto"/>
            <w:bottom w:val="single" w:sz="4" w:space="0" w:color="auto"/>
          </w:tcBorders>
        </w:tcPr>
        <w:p w14:paraId="478279F2" w14:textId="77777777" w:rsidR="004F21C0" w:rsidRPr="000F5371" w:rsidRDefault="004F21C0" w:rsidP="00E23717">
          <w:pPr>
            <w:pStyle w:val="AltBilgi"/>
            <w:spacing w:line="200" w:lineRule="exact"/>
            <w:rPr>
              <w:sz w:val="16"/>
              <w:szCs w:val="16"/>
            </w:rPr>
          </w:pPr>
          <w:r w:rsidRPr="000F5371">
            <w:rPr>
              <w:sz w:val="16"/>
              <w:szCs w:val="16"/>
            </w:rPr>
            <w:t>Page:</w:t>
          </w:r>
        </w:p>
      </w:tc>
      <w:tc>
        <w:tcPr>
          <w:tcW w:w="714" w:type="pct"/>
          <w:tcBorders>
            <w:right w:val="single" w:sz="4" w:space="0" w:color="auto"/>
          </w:tcBorders>
        </w:tcPr>
        <w:p w14:paraId="738D22B6" w14:textId="7AF299E7" w:rsidR="004F21C0" w:rsidRPr="000F5371" w:rsidRDefault="004F21C0" w:rsidP="00E23717">
          <w:pPr>
            <w:pStyle w:val="AltBilgi"/>
            <w:spacing w:line="200" w:lineRule="exact"/>
            <w:rPr>
              <w:sz w:val="16"/>
              <w:szCs w:val="16"/>
            </w:rPr>
          </w:pPr>
          <w:r w:rsidRPr="00D520BB">
            <w:rPr>
              <w:color w:val="2B579A"/>
              <w:sz w:val="16"/>
              <w:szCs w:val="16"/>
              <w:shd w:val="clear" w:color="auto" w:fill="E6E6E6"/>
            </w:rPr>
            <w:fldChar w:fldCharType="begin"/>
          </w:r>
          <w:r w:rsidRPr="000F5371">
            <w:rPr>
              <w:sz w:val="16"/>
              <w:szCs w:val="16"/>
            </w:rPr>
            <w:instrText xml:space="preserve"> PAGE  \* Arabic  \* MERGEFORMAT </w:instrText>
          </w:r>
          <w:r w:rsidRPr="00D520BB">
            <w:rPr>
              <w:color w:val="2B579A"/>
              <w:sz w:val="16"/>
              <w:szCs w:val="16"/>
              <w:shd w:val="clear" w:color="auto" w:fill="E6E6E6"/>
            </w:rPr>
            <w:fldChar w:fldCharType="separate"/>
          </w:r>
          <w:r w:rsidR="00EB0842">
            <w:rPr>
              <w:noProof/>
              <w:sz w:val="16"/>
              <w:szCs w:val="16"/>
            </w:rPr>
            <w:t>141</w:t>
          </w:r>
          <w:r w:rsidRPr="00D520BB">
            <w:rPr>
              <w:color w:val="2B579A"/>
              <w:sz w:val="16"/>
              <w:szCs w:val="16"/>
              <w:shd w:val="clear" w:color="auto" w:fill="E6E6E6"/>
            </w:rPr>
            <w:fldChar w:fldCharType="end"/>
          </w:r>
          <w:r w:rsidRPr="000F5371">
            <w:rPr>
              <w:sz w:val="16"/>
              <w:szCs w:val="16"/>
            </w:rPr>
            <w:t xml:space="preserve"> of </w:t>
          </w:r>
          <w:r w:rsidRPr="00D520BB">
            <w:fldChar w:fldCharType="begin"/>
          </w:r>
          <w:r w:rsidRPr="000F5371">
            <w:instrText>NUMPAGES  \* Arabic  \* MERGEFORMAT</w:instrText>
          </w:r>
          <w:r w:rsidRPr="00D520BB">
            <w:fldChar w:fldCharType="separate"/>
          </w:r>
          <w:r w:rsidR="00EB0842" w:rsidRPr="00EB0842">
            <w:rPr>
              <w:noProof/>
              <w:sz w:val="16"/>
              <w:szCs w:val="16"/>
            </w:rPr>
            <w:t>159</w:t>
          </w:r>
          <w:r w:rsidRPr="00D520BB">
            <w:rPr>
              <w:noProof/>
              <w:sz w:val="16"/>
              <w:szCs w:val="16"/>
            </w:rPr>
            <w:fldChar w:fldCharType="end"/>
          </w:r>
        </w:p>
      </w:tc>
      <w:tc>
        <w:tcPr>
          <w:tcW w:w="500" w:type="pct"/>
          <w:vMerge/>
          <w:tcBorders>
            <w:top w:val="single" w:sz="4" w:space="0" w:color="auto"/>
            <w:left w:val="single" w:sz="4" w:space="0" w:color="auto"/>
            <w:bottom w:val="single" w:sz="4" w:space="0" w:color="auto"/>
            <w:right w:val="nil"/>
          </w:tcBorders>
        </w:tcPr>
        <w:p w14:paraId="08798C3E" w14:textId="77777777" w:rsidR="004F21C0" w:rsidRPr="0043484B" w:rsidRDefault="004F21C0" w:rsidP="00E23717">
          <w:pPr>
            <w:pStyle w:val="AltBilgi"/>
            <w:spacing w:line="200" w:lineRule="exact"/>
          </w:pPr>
        </w:p>
      </w:tc>
    </w:tr>
  </w:tbl>
  <w:p w14:paraId="0E29FC6F" w14:textId="77777777" w:rsidR="004F21C0" w:rsidRPr="0043484B" w:rsidRDefault="004F21C0" w:rsidP="00E23717">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A0C44EC" w14:textId="77777777" w:rsidR="00A918B0" w:rsidRDefault="00A918B0" w:rsidP="00E23717">
      <w:pPr>
        <w:spacing w:before="0" w:line="240" w:lineRule="auto"/>
      </w:pPr>
      <w:r>
        <w:separator/>
      </w:r>
    </w:p>
  </w:footnote>
  <w:footnote w:type="continuationSeparator" w:id="0">
    <w:p w14:paraId="21AED7B0" w14:textId="77777777" w:rsidR="00A918B0" w:rsidRDefault="00A918B0" w:rsidP="00E23717">
      <w:pPr>
        <w:spacing w:before="0" w:line="240" w:lineRule="auto"/>
      </w:pPr>
      <w:r>
        <w:continuationSeparator/>
      </w:r>
    </w:p>
  </w:footnote>
  <w:footnote w:type="continuationNotice" w:id="1">
    <w:p w14:paraId="38F69E15" w14:textId="77777777" w:rsidR="00A918B0" w:rsidRDefault="00A918B0">
      <w:pPr>
        <w:spacing w:before="0" w:line="240" w:lineRule="auto"/>
      </w:pPr>
    </w:p>
  </w:footnote>
  <w:footnote w:id="2">
    <w:p w14:paraId="0C973E75" w14:textId="158F2127" w:rsidR="004F21C0" w:rsidRPr="00BD0B4E" w:rsidRDefault="004F21C0">
      <w:pPr>
        <w:pStyle w:val="DipnotMetni"/>
        <w:rPr>
          <w:i/>
          <w:iCs/>
          <w:sz w:val="16"/>
          <w:szCs w:val="16"/>
        </w:rPr>
      </w:pPr>
      <w:r w:rsidRPr="00BD0B4E">
        <w:rPr>
          <w:rStyle w:val="DipnotBavurusu"/>
          <w:i/>
          <w:iCs/>
          <w:sz w:val="16"/>
          <w:szCs w:val="16"/>
        </w:rPr>
        <w:footnoteRef/>
      </w:r>
      <w:r w:rsidRPr="00BD0B4E">
        <w:rPr>
          <w:i/>
          <w:iCs/>
          <w:sz w:val="16"/>
          <w:szCs w:val="16"/>
        </w:rPr>
        <w:t xml:space="preserve"> Applicable to Component 3, which is being implemented by ILBANK.</w:t>
      </w:r>
    </w:p>
  </w:footnote>
  <w:footnote w:id="3">
    <w:p w14:paraId="60C7C09D" w14:textId="2BF65CD5" w:rsidR="004F21C0" w:rsidRPr="00D117C4" w:rsidRDefault="004F21C0" w:rsidP="00D117C4">
      <w:pPr>
        <w:pStyle w:val="DipnotMetni"/>
        <w:spacing w:before="0"/>
        <w:rPr>
          <w:sz w:val="16"/>
          <w:szCs w:val="16"/>
          <w:lang w:val="tr-TR"/>
        </w:rPr>
      </w:pPr>
      <w:r w:rsidRPr="00D117C4">
        <w:rPr>
          <w:rStyle w:val="DipnotBavurusu"/>
          <w:szCs w:val="18"/>
        </w:rPr>
        <w:footnoteRef/>
      </w:r>
      <w:r w:rsidRPr="00D117C4">
        <w:rPr>
          <w:szCs w:val="18"/>
        </w:rPr>
        <w:t xml:space="preserve"> </w:t>
      </w:r>
      <w:r w:rsidRPr="00D117C4">
        <w:rPr>
          <w:sz w:val="16"/>
          <w:szCs w:val="16"/>
        </w:rPr>
        <w:t xml:space="preserve">Commercial banks (public and private) will be selected by MoEUCC based on expressions of interest and according to criteria acceptable to the </w:t>
      </w:r>
      <w:r>
        <w:rPr>
          <w:sz w:val="16"/>
          <w:szCs w:val="16"/>
        </w:rPr>
        <w:t>WB</w:t>
      </w:r>
      <w:r w:rsidRPr="00D117C4">
        <w:rPr>
          <w:sz w:val="16"/>
          <w:szCs w:val="16"/>
        </w:rPr>
        <w:t xml:space="preserve"> outlined in the Project Operations Manual (POM), including adequate financial standing, and compliance with the prudential norms of the Banking Regulatory and Supervision Agency.</w:t>
      </w:r>
    </w:p>
  </w:footnote>
  <w:footnote w:id="4">
    <w:p w14:paraId="710C6777" w14:textId="50816DA7" w:rsidR="004F21C0" w:rsidRPr="00D117C4" w:rsidRDefault="004F21C0">
      <w:pPr>
        <w:pStyle w:val="DipnotMetni"/>
        <w:rPr>
          <w:sz w:val="16"/>
          <w:szCs w:val="16"/>
          <w:lang w:val="tr-TR"/>
        </w:rPr>
      </w:pPr>
      <w:r w:rsidRPr="00D117C4">
        <w:rPr>
          <w:rStyle w:val="DipnotBavurusu"/>
          <w:szCs w:val="18"/>
        </w:rPr>
        <w:footnoteRef/>
      </w:r>
      <w:r w:rsidRPr="00D117C4">
        <w:rPr>
          <w:szCs w:val="18"/>
        </w:rPr>
        <w:t xml:space="preserve"> </w:t>
      </w:r>
      <w:r w:rsidRPr="00D117C4">
        <w:rPr>
          <w:sz w:val="16"/>
          <w:szCs w:val="16"/>
        </w:rPr>
        <w:t>In cases where owners rent out their risky housing units, tenants would be eligible for the rental subsidy to relocate during building retrofitting or reconstruction.</w:t>
      </w:r>
    </w:p>
  </w:footnote>
  <w:footnote w:id="5">
    <w:p w14:paraId="007653B1" w14:textId="220CA286" w:rsidR="004F21C0" w:rsidRPr="00C15C81" w:rsidRDefault="004F21C0" w:rsidP="00C15C81">
      <w:pPr>
        <w:pStyle w:val="DipnotMetni"/>
        <w:spacing w:before="0"/>
        <w:rPr>
          <w:sz w:val="16"/>
          <w:szCs w:val="16"/>
          <w:lang w:val="tr-TR"/>
        </w:rPr>
      </w:pPr>
      <w:r w:rsidRPr="00C15C81">
        <w:rPr>
          <w:rStyle w:val="DipnotBavurusu"/>
          <w:szCs w:val="18"/>
        </w:rPr>
        <w:footnoteRef/>
      </w:r>
      <w:r w:rsidRPr="00C15C81">
        <w:rPr>
          <w:szCs w:val="18"/>
        </w:rPr>
        <w:t xml:space="preserve"> </w:t>
      </w:r>
      <w:r w:rsidRPr="00C15C81">
        <w:rPr>
          <w:sz w:val="16"/>
          <w:szCs w:val="16"/>
        </w:rPr>
        <w:t>This will be mostly housing but may include a small number of commercial units in mixed-use buildings.</w:t>
      </w:r>
    </w:p>
  </w:footnote>
  <w:footnote w:id="6">
    <w:p w14:paraId="4AD6AFEB" w14:textId="0BD77CD5" w:rsidR="004F21C0" w:rsidRPr="00C15C81" w:rsidRDefault="004F21C0" w:rsidP="00C15C81">
      <w:pPr>
        <w:pStyle w:val="DipnotMetni"/>
        <w:spacing w:before="0"/>
        <w:rPr>
          <w:lang w:val="tr-TR"/>
        </w:rPr>
      </w:pPr>
      <w:r w:rsidRPr="00C15C81">
        <w:rPr>
          <w:rStyle w:val="DipnotBavurusu"/>
          <w:szCs w:val="18"/>
        </w:rPr>
        <w:footnoteRef/>
      </w:r>
      <w:r>
        <w:t xml:space="preserve"> </w:t>
      </w:r>
      <w:r w:rsidRPr="005472F0">
        <w:rPr>
          <w:sz w:val="16"/>
          <w:szCs w:val="16"/>
        </w:rPr>
        <w:t>As per Law 6306, urban transformation of risky residential buildings is a voluntary process initiated with risk detection assessments of individual buildings at the request of homeowners, except for cases where buildings are deemed at risk of imminent collapse. Any owner of a single-family home or of a unit in a multi-family building can request a building risk assessment, which is conducted by a licensed evaluator and includes opportunities for objection. The assessment results may recommend either retrofitting or reconstruction. Once a building is officially designated as risky in the property register, agreement of at least 2/3 of the homeowners on the reconstruction is required by law; those owners who choose not to participate may be bought out by the other owners or sell their property at market rates. After this process is complete, owners may apply for a loan under the Project. Technical support will be provided for homeowners to apply for loans and manage contracts with developers under Component 1.</w:t>
      </w:r>
    </w:p>
  </w:footnote>
  <w:footnote w:id="7">
    <w:p w14:paraId="4D10E18E" w14:textId="134BA886" w:rsidR="004F21C0" w:rsidRPr="009B244E" w:rsidRDefault="004F21C0" w:rsidP="00257F51">
      <w:pPr>
        <w:pStyle w:val="DipnotMetni"/>
        <w:spacing w:before="0"/>
        <w:rPr>
          <w:sz w:val="16"/>
          <w:szCs w:val="16"/>
          <w:lang w:val="tr-TR"/>
        </w:rPr>
      </w:pPr>
      <w:r w:rsidRPr="009B244E">
        <w:rPr>
          <w:rStyle w:val="DipnotBavurusu"/>
          <w:szCs w:val="18"/>
        </w:rPr>
        <w:footnoteRef/>
      </w:r>
      <w:r w:rsidRPr="009B244E">
        <w:rPr>
          <w:szCs w:val="18"/>
        </w:rPr>
        <w:t xml:space="preserve"> </w:t>
      </w:r>
      <w:r w:rsidRPr="009B244E">
        <w:rPr>
          <w:sz w:val="16"/>
          <w:szCs w:val="16"/>
        </w:rPr>
        <w:t>City-wide risk assessments are completed for Kahramanmaras and Tekirdag. A city-wide risk assessment is ongoing with the Manisa.</w:t>
      </w:r>
    </w:p>
  </w:footnote>
  <w:footnote w:id="8">
    <w:p w14:paraId="1B89E9D4" w14:textId="4C71D92B" w:rsidR="004F21C0" w:rsidRPr="00257F51" w:rsidRDefault="004F21C0" w:rsidP="00257F51">
      <w:pPr>
        <w:pStyle w:val="DipnotMetni"/>
        <w:spacing w:before="0"/>
        <w:rPr>
          <w:lang w:val="tr-TR"/>
        </w:rPr>
      </w:pPr>
      <w:r w:rsidRPr="00257F51">
        <w:rPr>
          <w:rStyle w:val="DipnotBavurusu"/>
          <w:szCs w:val="18"/>
        </w:rPr>
        <w:footnoteRef/>
      </w:r>
      <w:r>
        <w:t xml:space="preserve"> </w:t>
      </w:r>
      <w:r w:rsidRPr="00B5329F">
        <w:rPr>
          <w:sz w:val="16"/>
          <w:szCs w:val="16"/>
        </w:rPr>
        <w:t xml:space="preserve">The area of all five provinces </w:t>
      </w:r>
      <w:r>
        <w:rPr>
          <w:sz w:val="16"/>
          <w:szCs w:val="16"/>
        </w:rPr>
        <w:t>was</w:t>
      </w:r>
      <w:r w:rsidRPr="00B5329F">
        <w:rPr>
          <w:sz w:val="16"/>
          <w:szCs w:val="16"/>
        </w:rPr>
        <w:t xml:space="preserve"> obtained from</w:t>
      </w:r>
      <w:r>
        <w:rPr>
          <w:szCs w:val="18"/>
        </w:rPr>
        <w:t xml:space="preserve"> </w:t>
      </w:r>
      <w:r w:rsidRPr="00B5329F">
        <w:rPr>
          <w:sz w:val="16"/>
          <w:szCs w:val="16"/>
        </w:rPr>
        <w:t>https://www.harita.gov.tr/il-ve-ilce-yuzolcumleri</w:t>
      </w:r>
    </w:p>
  </w:footnote>
  <w:footnote w:id="9">
    <w:p w14:paraId="0E49A303" w14:textId="6EBAB74F" w:rsidR="004F21C0" w:rsidRPr="00257F51" w:rsidRDefault="004F21C0" w:rsidP="00257F51">
      <w:pPr>
        <w:pStyle w:val="DipnotMetni"/>
        <w:spacing w:before="0"/>
        <w:rPr>
          <w:lang w:val="tr-TR"/>
        </w:rPr>
      </w:pPr>
      <w:r w:rsidRPr="00257F51">
        <w:rPr>
          <w:rStyle w:val="DipnotBavurusu"/>
          <w:szCs w:val="18"/>
        </w:rPr>
        <w:footnoteRef/>
      </w:r>
      <w:r>
        <w:t xml:space="preserve"> </w:t>
      </w:r>
      <w:r w:rsidRPr="00B5329F">
        <w:rPr>
          <w:sz w:val="16"/>
          <w:szCs w:val="16"/>
        </w:rPr>
        <w:t xml:space="preserve">The </w:t>
      </w:r>
      <w:r>
        <w:rPr>
          <w:sz w:val="16"/>
          <w:szCs w:val="16"/>
        </w:rPr>
        <w:t>population</w:t>
      </w:r>
      <w:r w:rsidRPr="00B5329F">
        <w:rPr>
          <w:sz w:val="16"/>
          <w:szCs w:val="16"/>
        </w:rPr>
        <w:t xml:space="preserve"> of all five provinces </w:t>
      </w:r>
      <w:r>
        <w:rPr>
          <w:sz w:val="16"/>
          <w:szCs w:val="16"/>
        </w:rPr>
        <w:t>was</w:t>
      </w:r>
      <w:r w:rsidRPr="00B5329F">
        <w:rPr>
          <w:sz w:val="16"/>
          <w:szCs w:val="16"/>
        </w:rPr>
        <w:t xml:space="preserve"> obtained from</w:t>
      </w:r>
      <w:r>
        <w:rPr>
          <w:szCs w:val="18"/>
        </w:rPr>
        <w:t xml:space="preserve"> </w:t>
      </w:r>
      <w:r w:rsidRPr="00257F51">
        <w:rPr>
          <w:sz w:val="16"/>
          <w:szCs w:val="16"/>
        </w:rPr>
        <w:t>TurkStat,</w:t>
      </w:r>
      <w:r>
        <w:rPr>
          <w:szCs w:val="18"/>
        </w:rPr>
        <w:t xml:space="preserve"> </w:t>
      </w:r>
      <w:r w:rsidRPr="0020039D">
        <w:rPr>
          <w:sz w:val="16"/>
          <w:szCs w:val="16"/>
        </w:rPr>
        <w:t>Address Based Population Registration System, 20</w:t>
      </w:r>
      <w:r>
        <w:rPr>
          <w:sz w:val="16"/>
          <w:szCs w:val="16"/>
        </w:rPr>
        <w:t>21</w:t>
      </w:r>
    </w:p>
  </w:footnote>
  <w:footnote w:id="10">
    <w:p w14:paraId="4B6D0E39" w14:textId="6E26B587" w:rsidR="004F21C0" w:rsidRPr="00257F51" w:rsidRDefault="004F21C0" w:rsidP="00257F51">
      <w:pPr>
        <w:pStyle w:val="DipnotMetni"/>
        <w:spacing w:before="0"/>
        <w:rPr>
          <w:lang w:val="tr-TR"/>
        </w:rPr>
      </w:pPr>
      <w:r w:rsidRPr="00257F51">
        <w:rPr>
          <w:rStyle w:val="DipnotBavurusu"/>
          <w:szCs w:val="18"/>
        </w:rPr>
        <w:footnoteRef/>
      </w:r>
      <w:r>
        <w:t xml:space="preserve"> </w:t>
      </w:r>
      <w:r w:rsidRPr="00257F51">
        <w:rPr>
          <w:sz w:val="16"/>
          <w:szCs w:val="16"/>
        </w:rPr>
        <w:t xml:space="preserve">Per capita GDP </w:t>
      </w:r>
      <w:r>
        <w:rPr>
          <w:sz w:val="16"/>
          <w:szCs w:val="16"/>
        </w:rPr>
        <w:t xml:space="preserve">figures </w:t>
      </w:r>
      <w:r w:rsidRPr="00257F51">
        <w:rPr>
          <w:sz w:val="16"/>
          <w:szCs w:val="16"/>
        </w:rPr>
        <w:t>w</w:t>
      </w:r>
      <w:r>
        <w:rPr>
          <w:sz w:val="16"/>
          <w:szCs w:val="16"/>
        </w:rPr>
        <w:t>ere</w:t>
      </w:r>
      <w:r w:rsidRPr="00257F51">
        <w:rPr>
          <w:sz w:val="16"/>
          <w:szCs w:val="16"/>
        </w:rPr>
        <w:t xml:space="preserve"> obtained from TurkStat, Gross Domestic Product by Provinces, 2020</w:t>
      </w:r>
    </w:p>
  </w:footnote>
  <w:footnote w:id="11">
    <w:p w14:paraId="6BE09D3A" w14:textId="77777777" w:rsidR="00CE080D" w:rsidRPr="00D01AF7" w:rsidRDefault="00CE080D" w:rsidP="00CE080D">
      <w:pPr>
        <w:pStyle w:val="DipnotMetni"/>
        <w:rPr>
          <w:sz w:val="16"/>
          <w:szCs w:val="16"/>
        </w:rPr>
      </w:pPr>
      <w:r w:rsidRPr="00D01AF7">
        <w:rPr>
          <w:sz w:val="16"/>
          <w:szCs w:val="16"/>
        </w:rPr>
        <w:footnoteRef/>
      </w:r>
      <w:r w:rsidRPr="00D01AF7">
        <w:rPr>
          <w:sz w:val="16"/>
          <w:szCs w:val="16"/>
          <w:vertAlign w:val="superscript"/>
        </w:rPr>
        <w:t xml:space="preserve"> </w:t>
      </w:r>
      <w:r w:rsidRPr="00D01AF7">
        <w:rPr>
          <w:sz w:val="16"/>
          <w:szCs w:val="16"/>
        </w:rPr>
        <w:t>Istanbul Governorship Provincial Directorate of Disaster and Emergency, Istanbul Provincial Disaster Risk Reduction Plan.</w:t>
      </w:r>
    </w:p>
    <w:p w14:paraId="22FCB28F" w14:textId="77777777" w:rsidR="00CE080D" w:rsidRPr="00D01AF7" w:rsidRDefault="00EB0842" w:rsidP="00CE080D">
      <w:pPr>
        <w:pStyle w:val="DipnotMetni"/>
        <w:spacing w:before="0"/>
        <w:rPr>
          <w:sz w:val="16"/>
          <w:szCs w:val="16"/>
        </w:rPr>
      </w:pPr>
      <w:hyperlink r:id="rId1" w:history="1">
        <w:r w:rsidR="00CE080D" w:rsidRPr="00D01AF7">
          <w:rPr>
            <w:sz w:val="16"/>
          </w:rPr>
          <w:t>https://istanbul.afad.gov.tr/kurumlar/istanbul.afad/PDF-Dosyalar/irap_istanbul.pdf</w:t>
        </w:r>
      </w:hyperlink>
    </w:p>
  </w:footnote>
  <w:footnote w:id="12">
    <w:p w14:paraId="535ACE6C" w14:textId="77777777" w:rsidR="00CE080D" w:rsidRPr="00D01AF7" w:rsidRDefault="00CE080D" w:rsidP="00CE080D">
      <w:pPr>
        <w:pStyle w:val="DipnotMetni"/>
        <w:rPr>
          <w:sz w:val="16"/>
          <w:szCs w:val="16"/>
        </w:rPr>
      </w:pPr>
      <w:r w:rsidRPr="00D01AF7">
        <w:rPr>
          <w:sz w:val="16"/>
          <w:szCs w:val="16"/>
        </w:rPr>
        <w:footnoteRef/>
      </w:r>
      <w:r w:rsidRPr="00D01AF7">
        <w:rPr>
          <w:sz w:val="16"/>
          <w:szCs w:val="16"/>
        </w:rPr>
        <w:t xml:space="preserve"> Izmir Governorship Provincial Directorate of Disaster and Emergency, Izmir Provincial Disaster Risk Reduction Plan.</w:t>
      </w:r>
    </w:p>
    <w:p w14:paraId="5DADE118" w14:textId="77777777" w:rsidR="00CE080D" w:rsidRPr="00D01AF7" w:rsidRDefault="00CE080D" w:rsidP="00CE080D">
      <w:pPr>
        <w:pStyle w:val="DipnotMetni"/>
        <w:spacing w:before="0"/>
        <w:rPr>
          <w:sz w:val="16"/>
          <w:szCs w:val="16"/>
        </w:rPr>
      </w:pPr>
      <w:r w:rsidRPr="00D01AF7">
        <w:rPr>
          <w:sz w:val="16"/>
          <w:szCs w:val="16"/>
        </w:rPr>
        <w:t>https://izmir.afad.gov.tr/kurumlar/izmir.afad/E-KUTUPHANE/Il-Planlari/Izmir-IRAP.pdf</w:t>
      </w:r>
    </w:p>
  </w:footnote>
  <w:footnote w:id="13">
    <w:p w14:paraId="72A14A14" w14:textId="77777777" w:rsidR="00CE080D" w:rsidRPr="00D01AF7" w:rsidRDefault="00CE080D" w:rsidP="00CE080D">
      <w:pPr>
        <w:pStyle w:val="DipnotMetni"/>
        <w:rPr>
          <w:sz w:val="16"/>
          <w:szCs w:val="16"/>
        </w:rPr>
      </w:pPr>
      <w:r w:rsidRPr="00D01AF7">
        <w:rPr>
          <w:sz w:val="16"/>
          <w:szCs w:val="16"/>
        </w:rPr>
        <w:footnoteRef/>
      </w:r>
      <w:r w:rsidRPr="00D01AF7">
        <w:rPr>
          <w:sz w:val="16"/>
          <w:szCs w:val="16"/>
          <w:vertAlign w:val="superscript"/>
        </w:rPr>
        <w:t xml:space="preserve"> </w:t>
      </w:r>
      <w:r w:rsidRPr="00D01AF7">
        <w:rPr>
          <w:sz w:val="16"/>
          <w:szCs w:val="16"/>
        </w:rPr>
        <w:t>Based on figures from the United States Geological Survey</w:t>
      </w:r>
    </w:p>
  </w:footnote>
  <w:footnote w:id="14">
    <w:p w14:paraId="30A3E4D7" w14:textId="77777777" w:rsidR="00CE080D" w:rsidRPr="00D01AF7" w:rsidRDefault="00CE080D" w:rsidP="00CE080D">
      <w:pPr>
        <w:pStyle w:val="DipnotMetni"/>
        <w:rPr>
          <w:sz w:val="16"/>
          <w:szCs w:val="16"/>
        </w:rPr>
      </w:pPr>
      <w:r w:rsidRPr="00D01AF7">
        <w:rPr>
          <w:sz w:val="16"/>
          <w:szCs w:val="16"/>
        </w:rPr>
        <w:footnoteRef/>
      </w:r>
      <w:r w:rsidRPr="00D01AF7">
        <w:rPr>
          <w:sz w:val="16"/>
          <w:szCs w:val="16"/>
          <w:vertAlign w:val="superscript"/>
        </w:rPr>
        <w:t xml:space="preserve"> </w:t>
      </w:r>
      <w:r w:rsidRPr="00D01AF7">
        <w:rPr>
          <w:sz w:val="16"/>
          <w:szCs w:val="16"/>
        </w:rPr>
        <w:t>Bogazici University Kandilli Observatory and Earthquake Research Institute estimate magnitudes as 7.7 and 7.6.</w:t>
      </w:r>
    </w:p>
  </w:footnote>
  <w:footnote w:id="15">
    <w:p w14:paraId="1A8EE473" w14:textId="77777777" w:rsidR="00CE080D" w:rsidRPr="00D01AF7" w:rsidRDefault="00CE080D" w:rsidP="00CE080D">
      <w:pPr>
        <w:pStyle w:val="DipnotMetni"/>
        <w:rPr>
          <w:sz w:val="16"/>
          <w:szCs w:val="16"/>
        </w:rPr>
      </w:pPr>
      <w:r w:rsidRPr="00D01AF7">
        <w:rPr>
          <w:sz w:val="16"/>
          <w:szCs w:val="16"/>
        </w:rPr>
        <w:footnoteRef/>
      </w:r>
      <w:r w:rsidRPr="00D01AF7">
        <w:rPr>
          <w:sz w:val="16"/>
          <w:szCs w:val="16"/>
          <w:vertAlign w:val="superscript"/>
        </w:rPr>
        <w:t xml:space="preserve"> </w:t>
      </w:r>
      <w:r w:rsidRPr="00D01AF7">
        <w:rPr>
          <w:sz w:val="16"/>
          <w:szCs w:val="16"/>
        </w:rPr>
        <w:t>Up until March 15, 2023, https://tdvms.afad.gov.tr/event_spec_data</w:t>
      </w:r>
    </w:p>
  </w:footnote>
  <w:footnote w:id="16">
    <w:p w14:paraId="76DEC92B" w14:textId="77777777" w:rsidR="00CE080D" w:rsidRPr="00D01AF7" w:rsidRDefault="00CE080D" w:rsidP="00CE080D">
      <w:pPr>
        <w:pStyle w:val="DipnotMetni"/>
        <w:rPr>
          <w:sz w:val="16"/>
          <w:szCs w:val="16"/>
        </w:rPr>
      </w:pPr>
      <w:r w:rsidRPr="00D01AF7">
        <w:rPr>
          <w:sz w:val="16"/>
          <w:szCs w:val="16"/>
        </w:rPr>
        <w:footnoteRef/>
      </w:r>
      <w:r w:rsidRPr="00D01AF7">
        <w:rPr>
          <w:sz w:val="16"/>
          <w:szCs w:val="16"/>
          <w:vertAlign w:val="superscript"/>
        </w:rPr>
        <w:t xml:space="preserve"> </w:t>
      </w:r>
      <w:r w:rsidRPr="00D01AF7">
        <w:rPr>
          <w:sz w:val="16"/>
          <w:szCs w:val="16"/>
        </w:rPr>
        <w:t>Adapted from Global Rapid Post-Disaster Damage Estimation (GRADE) Report “February 6, 2023 Kahramanmaraş Earthquakes, Türkiye Report”, GFDRR, WB. February 20, 2023 and updated with the Press Bulletin No.36 of AFAD on March 3, 2023. https://www.afad.gov.tr/kahramanmarasta-meydana-gelen-depremler-hk-36</w:t>
      </w:r>
    </w:p>
  </w:footnote>
  <w:footnote w:id="17">
    <w:p w14:paraId="5BD87C11" w14:textId="77777777" w:rsidR="00CE080D" w:rsidRPr="00D01AF7" w:rsidRDefault="00CE080D" w:rsidP="00CE080D">
      <w:pPr>
        <w:pStyle w:val="DipnotMetni"/>
        <w:rPr>
          <w:sz w:val="16"/>
          <w:szCs w:val="16"/>
        </w:rPr>
      </w:pPr>
      <w:r w:rsidRPr="00D01AF7">
        <w:rPr>
          <w:sz w:val="16"/>
          <w:szCs w:val="16"/>
        </w:rPr>
        <w:footnoteRef/>
      </w:r>
      <w:r w:rsidRPr="00D01AF7">
        <w:rPr>
          <w:sz w:val="16"/>
          <w:szCs w:val="16"/>
          <w:vertAlign w:val="superscript"/>
        </w:rPr>
        <w:t xml:space="preserve"> </w:t>
      </w:r>
      <w:r w:rsidRPr="00D01AF7">
        <w:rPr>
          <w:sz w:val="16"/>
          <w:szCs w:val="16"/>
        </w:rPr>
        <w:t>Manisa Governorship Provincial Directorate of Disaster and Emergency, Manisa Provincial Disaster Risk Reduction Plan.</w:t>
      </w:r>
    </w:p>
    <w:p w14:paraId="1B1C8559" w14:textId="77777777" w:rsidR="00CE080D" w:rsidRPr="00D01AF7" w:rsidRDefault="00CE080D" w:rsidP="00D01AF7">
      <w:pPr>
        <w:pStyle w:val="DipnotMetni"/>
        <w:rPr>
          <w:sz w:val="16"/>
          <w:szCs w:val="16"/>
        </w:rPr>
      </w:pPr>
      <w:r w:rsidRPr="00D01AF7">
        <w:rPr>
          <w:sz w:val="16"/>
          <w:szCs w:val="16"/>
        </w:rPr>
        <w:t>https://manisa.afad.gov.tr/kurumlar/manisa.afad/Haberler/2021/IRAP/MANISA-IRAP.pdf</w:t>
      </w:r>
    </w:p>
  </w:footnote>
  <w:footnote w:id="18">
    <w:p w14:paraId="303473C3" w14:textId="77777777" w:rsidR="00CE080D" w:rsidRPr="00D01AF7" w:rsidRDefault="00CE080D" w:rsidP="00CE080D">
      <w:pPr>
        <w:pStyle w:val="DipnotMetni"/>
        <w:rPr>
          <w:sz w:val="16"/>
          <w:szCs w:val="16"/>
        </w:rPr>
      </w:pPr>
      <w:r w:rsidRPr="00D01AF7">
        <w:rPr>
          <w:sz w:val="16"/>
          <w:szCs w:val="16"/>
        </w:rPr>
        <w:footnoteRef/>
      </w:r>
      <w:r w:rsidRPr="00D01AF7">
        <w:rPr>
          <w:sz w:val="16"/>
          <w:szCs w:val="16"/>
          <w:vertAlign w:val="superscript"/>
        </w:rPr>
        <w:t xml:space="preserve"> </w:t>
      </w:r>
      <w:r w:rsidRPr="00D01AF7">
        <w:rPr>
          <w:sz w:val="16"/>
          <w:szCs w:val="16"/>
        </w:rPr>
        <w:t>Tekirdag Governorship Provincial Directorate of Disaster and Emergency, Tekirdag Provincial Disaster Risk Reduction Plan.</w:t>
      </w:r>
    </w:p>
    <w:p w14:paraId="6749BDCE" w14:textId="77777777" w:rsidR="00CE080D" w:rsidRPr="00582F0E" w:rsidRDefault="00CE080D" w:rsidP="00D01AF7">
      <w:pPr>
        <w:pStyle w:val="DipnotMetni"/>
        <w:rPr>
          <w:lang w:val="tr-TR"/>
        </w:rPr>
      </w:pPr>
      <w:r w:rsidRPr="00D01AF7">
        <w:rPr>
          <w:sz w:val="16"/>
          <w:szCs w:val="16"/>
        </w:rPr>
        <w:t>https://tekirdag.afad.gov.tr/kurumlar/tekirdag.afad/Kutuphane/TEKIRDAG_IRAP_.pdf</w:t>
      </w:r>
    </w:p>
  </w:footnote>
  <w:footnote w:id="19">
    <w:p w14:paraId="112791E4" w14:textId="5530E593" w:rsidR="004F21C0" w:rsidRPr="002F3600" w:rsidRDefault="004F21C0" w:rsidP="0043484B">
      <w:pPr>
        <w:pStyle w:val="DipnotMetni"/>
        <w:spacing w:before="0"/>
        <w:rPr>
          <w:i/>
          <w:iCs/>
          <w:sz w:val="16"/>
          <w:szCs w:val="16"/>
          <w:lang w:val="tr-TR"/>
        </w:rPr>
      </w:pPr>
      <w:r w:rsidRPr="002F3600">
        <w:rPr>
          <w:rStyle w:val="DipnotBavurusu"/>
          <w:i/>
          <w:iCs/>
          <w:sz w:val="16"/>
          <w:szCs w:val="16"/>
        </w:rPr>
        <w:footnoteRef/>
      </w:r>
      <w:r w:rsidRPr="002F3600">
        <w:rPr>
          <w:i/>
          <w:iCs/>
          <w:sz w:val="16"/>
          <w:szCs w:val="16"/>
          <w:lang w:val="en"/>
        </w:rPr>
        <w:t xml:space="preserve"> In the Law and the Implementing Regulation, the Administration refers to “Municipalities within the boundaries of municipalities and adjacent areas, special provincial administrations outside these boundaries, metropolitan municipalities in metropolitan provinces and, if authorized by the </w:t>
      </w:r>
      <w:r w:rsidRPr="00C441A5">
        <w:rPr>
          <w:i/>
          <w:iCs/>
          <w:sz w:val="16"/>
          <w:szCs w:val="16"/>
          <w:lang w:val="en"/>
        </w:rPr>
        <w:t>MoEUCC</w:t>
      </w:r>
      <w:r>
        <w:rPr>
          <w:i/>
          <w:iCs/>
          <w:sz w:val="16"/>
          <w:szCs w:val="16"/>
          <w:lang w:val="en"/>
        </w:rPr>
        <w:t>,</w:t>
      </w:r>
      <w:r w:rsidRPr="002F3600">
        <w:rPr>
          <w:i/>
          <w:iCs/>
          <w:sz w:val="16"/>
          <w:szCs w:val="16"/>
          <w:lang w:val="en"/>
        </w:rPr>
        <w:t xml:space="preserve"> </w:t>
      </w:r>
      <w:r>
        <w:rPr>
          <w:i/>
          <w:iCs/>
          <w:sz w:val="16"/>
          <w:szCs w:val="16"/>
          <w:lang w:val="en"/>
        </w:rPr>
        <w:t>district</w:t>
      </w:r>
      <w:r w:rsidRPr="002F3600">
        <w:rPr>
          <w:i/>
          <w:iCs/>
          <w:sz w:val="16"/>
          <w:szCs w:val="16"/>
          <w:lang w:val="en"/>
        </w:rPr>
        <w:t xml:space="preserve"> municipalities within the boundaries of metropolitan municipalities”. Since all of the provinces within the scope of the Project are metropolitan cities, the “Administration” </w:t>
      </w:r>
      <w:r>
        <w:rPr>
          <w:i/>
          <w:iCs/>
          <w:sz w:val="16"/>
          <w:szCs w:val="16"/>
          <w:lang w:val="en"/>
        </w:rPr>
        <w:t>will</w:t>
      </w:r>
      <w:r w:rsidRPr="002F3600">
        <w:rPr>
          <w:i/>
          <w:iCs/>
          <w:sz w:val="16"/>
          <w:szCs w:val="16"/>
          <w:lang w:val="en"/>
        </w:rPr>
        <w:t xml:space="preserve"> be used as the Municipality within the scope of the Project.</w:t>
      </w:r>
    </w:p>
  </w:footnote>
  <w:footnote w:id="20">
    <w:p w14:paraId="4D88D009" w14:textId="1FFE9666" w:rsidR="004F21C0" w:rsidRPr="0043484B" w:rsidRDefault="004F21C0" w:rsidP="0043484B">
      <w:pPr>
        <w:pStyle w:val="DipnotMetni"/>
        <w:spacing w:before="0"/>
        <w:rPr>
          <w:sz w:val="16"/>
          <w:szCs w:val="16"/>
          <w:lang w:val="tr-TR"/>
        </w:rPr>
      </w:pPr>
      <w:r w:rsidRPr="0043484B">
        <w:rPr>
          <w:rStyle w:val="DipnotBavurusu"/>
          <w:sz w:val="16"/>
          <w:szCs w:val="16"/>
        </w:rPr>
        <w:footnoteRef/>
      </w:r>
      <w:r w:rsidRPr="0043484B">
        <w:rPr>
          <w:sz w:val="16"/>
          <w:szCs w:val="16"/>
        </w:rPr>
        <w:t xml:space="preserve"> </w:t>
      </w:r>
      <w:r w:rsidRPr="0043484B">
        <w:rPr>
          <w:i/>
          <w:iCs/>
          <w:sz w:val="16"/>
          <w:szCs w:val="16"/>
          <w:lang w:val="en"/>
        </w:rPr>
        <w:t>“Directorate” refers to “Directorate of Infrastructure and Urban Transformation" in the provinces where this department exists or refers to “Provincial Directorate of Environment, Urbanization and Climate Change” where Directorate of Infrastructure and Urban Transformation does not exist.</w:t>
      </w:r>
      <w:r>
        <w:rPr>
          <w:sz w:val="16"/>
          <w:szCs w:val="16"/>
        </w:rPr>
        <w:t xml:space="preserve"> </w:t>
      </w:r>
    </w:p>
  </w:footnote>
  <w:footnote w:id="21">
    <w:p w14:paraId="4E7E7201" w14:textId="4FE42CC4" w:rsidR="004F21C0" w:rsidRPr="00E734A7" w:rsidRDefault="004F21C0" w:rsidP="0043484B">
      <w:pPr>
        <w:pStyle w:val="DipnotMetni"/>
        <w:spacing w:before="0"/>
        <w:rPr>
          <w:i/>
          <w:iCs/>
          <w:sz w:val="16"/>
          <w:szCs w:val="16"/>
          <w:lang w:val="tr-TR"/>
        </w:rPr>
      </w:pPr>
      <w:r w:rsidRPr="00E734A7">
        <w:rPr>
          <w:rStyle w:val="DipnotBavurusu"/>
          <w:i/>
          <w:iCs/>
          <w:sz w:val="16"/>
          <w:szCs w:val="16"/>
        </w:rPr>
        <w:footnoteRef/>
      </w:r>
      <w:r w:rsidRPr="00E734A7">
        <w:rPr>
          <w:i/>
          <w:iCs/>
          <w:sz w:val="16"/>
          <w:szCs w:val="16"/>
          <w:lang w:val="en"/>
        </w:rPr>
        <w:t xml:space="preserve"> Expenses are followed up and collected from the owners in accordance with the provisions of Law </w:t>
      </w:r>
      <w:r>
        <w:rPr>
          <w:i/>
          <w:iCs/>
          <w:sz w:val="16"/>
          <w:szCs w:val="16"/>
          <w:lang w:val="en"/>
        </w:rPr>
        <w:t xml:space="preserve">No. </w:t>
      </w:r>
      <w:r w:rsidRPr="00E734A7">
        <w:rPr>
          <w:i/>
          <w:iCs/>
          <w:sz w:val="16"/>
          <w:szCs w:val="16"/>
          <w:lang w:val="en"/>
        </w:rPr>
        <w:t xml:space="preserve">6183 on Collection Procedure </w:t>
      </w:r>
      <w:r>
        <w:rPr>
          <w:i/>
          <w:iCs/>
          <w:sz w:val="16"/>
          <w:szCs w:val="16"/>
          <w:lang w:val="en"/>
        </w:rPr>
        <w:t>for</w:t>
      </w:r>
      <w:r w:rsidRPr="00E734A7">
        <w:rPr>
          <w:i/>
          <w:iCs/>
          <w:sz w:val="16"/>
          <w:szCs w:val="16"/>
          <w:lang w:val="en"/>
        </w:rPr>
        <w:t xml:space="preserve"> Public Receivables. </w:t>
      </w:r>
    </w:p>
  </w:footnote>
  <w:footnote w:id="22">
    <w:p w14:paraId="1BA429F0" w14:textId="1C0B098A" w:rsidR="002F11F3" w:rsidRPr="00CE080D" w:rsidRDefault="002F11F3">
      <w:pPr>
        <w:pStyle w:val="DipnotMetni"/>
        <w:rPr>
          <w:lang w:val="tr-TR"/>
        </w:rPr>
      </w:pPr>
      <w:r>
        <w:rPr>
          <w:rStyle w:val="DipnotBavurusu"/>
        </w:rPr>
        <w:footnoteRef/>
      </w:r>
      <w:r>
        <w:t xml:space="preserve"> </w:t>
      </w:r>
      <w:r w:rsidRPr="002F11F3">
        <w:t xml:space="preserve">It is important to note that this will be different under the proposed Project, i.e. homeowners will be eligible to receive both the rental assistance </w:t>
      </w:r>
      <w:r w:rsidRPr="00CE080D">
        <w:t>and</w:t>
      </w:r>
      <w:r w:rsidRPr="002F11F3">
        <w:t xml:space="preserve"> the favorable loan under the Project.</w:t>
      </w:r>
    </w:p>
  </w:footnote>
  <w:footnote w:id="23">
    <w:p w14:paraId="5AAC1F28" w14:textId="22EF232C" w:rsidR="004F21C0" w:rsidRPr="004542D7" w:rsidRDefault="004F21C0">
      <w:pPr>
        <w:pStyle w:val="DipnotMetni"/>
        <w:rPr>
          <w:i/>
          <w:iCs/>
          <w:lang w:val="tr-TR"/>
        </w:rPr>
      </w:pPr>
      <w:r w:rsidRPr="004542D7">
        <w:rPr>
          <w:rStyle w:val="DipnotBavurusu"/>
          <w:i/>
          <w:iCs/>
        </w:rPr>
        <w:footnoteRef/>
      </w:r>
      <w:r w:rsidRPr="004542D7">
        <w:rPr>
          <w:i/>
          <w:iCs/>
          <w:lang w:val="tr-TR"/>
        </w:rPr>
        <w:t xml:space="preserve"> </w:t>
      </w:r>
      <w:hyperlink r:id="rId2" w:history="1">
        <w:r w:rsidRPr="004542D7">
          <w:rPr>
            <w:rStyle w:val="cf01"/>
            <w:i/>
            <w:iCs/>
            <w:color w:val="0000FF"/>
            <w:u w:val="single"/>
            <w:lang w:val="tr-TR"/>
          </w:rPr>
          <w:t>https://www.ifc.org/ehsguidelines</w:t>
        </w:r>
      </w:hyperlink>
    </w:p>
  </w:footnote>
  <w:footnote w:id="24">
    <w:p w14:paraId="629AC5D5" w14:textId="2FAA0F53" w:rsidR="004F21C0" w:rsidRPr="00AC4B05" w:rsidRDefault="004F21C0">
      <w:pPr>
        <w:pStyle w:val="DipnotMetni"/>
        <w:rPr>
          <w:i/>
          <w:iCs/>
          <w:sz w:val="16"/>
          <w:szCs w:val="16"/>
          <w:lang w:val="tr-TR"/>
        </w:rPr>
      </w:pPr>
      <w:r w:rsidRPr="00E77699">
        <w:rPr>
          <w:rStyle w:val="DipnotBavurusu"/>
          <w:i/>
          <w:iCs/>
          <w:sz w:val="16"/>
          <w:szCs w:val="16"/>
        </w:rPr>
        <w:footnoteRef/>
      </w:r>
      <w:r w:rsidRPr="00E77699">
        <w:rPr>
          <w:lang w:val="tr-TR"/>
        </w:rPr>
        <w:t xml:space="preserve"> </w:t>
      </w:r>
      <w:r w:rsidRPr="00AC4B05">
        <w:rPr>
          <w:sz w:val="16"/>
          <w:szCs w:val="16"/>
          <w:lang w:val="tr-TR"/>
        </w:rPr>
        <w:t>https://www.isgum.gov.tr/labyetki.aspx</w:t>
      </w:r>
    </w:p>
  </w:footnote>
  <w:footnote w:id="25">
    <w:p w14:paraId="167E9EBE" w14:textId="51EBAB7D" w:rsidR="004F21C0" w:rsidRPr="00AC4B05" w:rsidRDefault="004F21C0">
      <w:pPr>
        <w:pStyle w:val="DipnotMetni"/>
        <w:rPr>
          <w:i/>
          <w:iCs/>
          <w:sz w:val="16"/>
          <w:szCs w:val="16"/>
          <w:lang w:val="tr-TR"/>
        </w:rPr>
      </w:pPr>
      <w:r w:rsidRPr="00E77699">
        <w:rPr>
          <w:rStyle w:val="DipnotBavurusu"/>
          <w:i/>
          <w:iCs/>
          <w:sz w:val="16"/>
          <w:szCs w:val="16"/>
        </w:rPr>
        <w:footnoteRef/>
      </w:r>
      <w:r w:rsidRPr="00E77699">
        <w:rPr>
          <w:lang w:val="tr-TR"/>
        </w:rPr>
        <w:t xml:space="preserve"> </w:t>
      </w:r>
      <w:r w:rsidRPr="00AC4B05">
        <w:rPr>
          <w:sz w:val="16"/>
          <w:szCs w:val="16"/>
          <w:lang w:val="tr-TR"/>
        </w:rPr>
        <w:t>https://sim.csb.gov.tr/</w:t>
      </w:r>
    </w:p>
  </w:footnote>
  <w:footnote w:id="26">
    <w:p w14:paraId="1A3F7021" w14:textId="49C1694D" w:rsidR="004F21C0" w:rsidRPr="00277A73" w:rsidRDefault="004F21C0" w:rsidP="008562C0">
      <w:pPr>
        <w:pStyle w:val="DipnotMetni"/>
        <w:spacing w:before="0"/>
        <w:rPr>
          <w:sz w:val="16"/>
          <w:szCs w:val="16"/>
          <w:lang w:val="tr-TR"/>
        </w:rPr>
      </w:pPr>
      <w:r w:rsidRPr="00277A73">
        <w:rPr>
          <w:rStyle w:val="DipnotBavurusu"/>
          <w:szCs w:val="18"/>
        </w:rPr>
        <w:footnoteRef/>
      </w:r>
      <w:r w:rsidRPr="00277A73">
        <w:rPr>
          <w:szCs w:val="18"/>
        </w:rPr>
        <w:t xml:space="preserve"> </w:t>
      </w:r>
      <w:r w:rsidRPr="00E16ECE">
        <w:rPr>
          <w:sz w:val="16"/>
          <w:szCs w:val="16"/>
        </w:rPr>
        <w:t>TurkStat, The results of Address Based Population Registration System, 2021</w:t>
      </w:r>
    </w:p>
  </w:footnote>
  <w:footnote w:id="27">
    <w:p w14:paraId="16A4D01B" w14:textId="227185BA" w:rsidR="004F21C0" w:rsidRPr="00507351" w:rsidRDefault="004F21C0" w:rsidP="00355457">
      <w:pPr>
        <w:pStyle w:val="DipnotMetni"/>
        <w:spacing w:before="0"/>
        <w:rPr>
          <w:sz w:val="16"/>
          <w:szCs w:val="16"/>
          <w:lang w:val="tr-TR"/>
        </w:rPr>
      </w:pPr>
      <w:r w:rsidRPr="00507351">
        <w:rPr>
          <w:rStyle w:val="DipnotBavurusu"/>
          <w:szCs w:val="18"/>
        </w:rPr>
        <w:footnoteRef/>
      </w:r>
      <w:r w:rsidRPr="00CE080D">
        <w:rPr>
          <w:sz w:val="16"/>
          <w:szCs w:val="16"/>
          <w:lang w:val="tr-TR"/>
        </w:rPr>
        <w:t xml:space="preserve"> Sanayi ve Teknoloji Bakanligi, </w:t>
      </w:r>
      <w:r w:rsidRPr="00507351">
        <w:rPr>
          <w:sz w:val="16"/>
          <w:szCs w:val="16"/>
          <w:lang w:val="tr-TR"/>
        </w:rPr>
        <w:t>Kalk</w:t>
      </w:r>
      <w:r>
        <w:rPr>
          <w:sz w:val="16"/>
          <w:szCs w:val="16"/>
          <w:lang w:val="tr-TR"/>
        </w:rPr>
        <w:t>i</w:t>
      </w:r>
      <w:r w:rsidRPr="00507351">
        <w:rPr>
          <w:sz w:val="16"/>
          <w:szCs w:val="16"/>
          <w:lang w:val="tr-TR"/>
        </w:rPr>
        <w:t xml:space="preserve">nma </w:t>
      </w:r>
      <w:r>
        <w:rPr>
          <w:sz w:val="16"/>
          <w:szCs w:val="16"/>
          <w:lang w:val="tr-TR"/>
        </w:rPr>
        <w:t>Aj</w:t>
      </w:r>
      <w:r w:rsidRPr="00507351">
        <w:rPr>
          <w:sz w:val="16"/>
          <w:szCs w:val="16"/>
          <w:lang w:val="tr-TR"/>
        </w:rPr>
        <w:t>anslar</w:t>
      </w:r>
      <w:r>
        <w:rPr>
          <w:sz w:val="16"/>
          <w:szCs w:val="16"/>
          <w:lang w:val="tr-TR"/>
        </w:rPr>
        <w:t>i</w:t>
      </w:r>
      <w:r w:rsidRPr="00507351">
        <w:rPr>
          <w:sz w:val="16"/>
          <w:szCs w:val="16"/>
          <w:lang w:val="tr-TR"/>
        </w:rPr>
        <w:t xml:space="preserve"> </w:t>
      </w:r>
      <w:r>
        <w:rPr>
          <w:sz w:val="16"/>
          <w:szCs w:val="16"/>
          <w:lang w:val="tr-TR"/>
        </w:rPr>
        <w:t>G</w:t>
      </w:r>
      <w:r w:rsidRPr="00507351">
        <w:rPr>
          <w:sz w:val="16"/>
          <w:szCs w:val="16"/>
          <w:lang w:val="tr-TR"/>
        </w:rPr>
        <w:t>enel M</w:t>
      </w:r>
      <w:r>
        <w:rPr>
          <w:sz w:val="16"/>
          <w:szCs w:val="16"/>
          <w:lang w:val="tr-TR"/>
        </w:rPr>
        <w:t>u</w:t>
      </w:r>
      <w:r w:rsidRPr="00507351">
        <w:rPr>
          <w:sz w:val="16"/>
          <w:szCs w:val="16"/>
          <w:lang w:val="tr-TR"/>
        </w:rPr>
        <w:t>d</w:t>
      </w:r>
      <w:r>
        <w:rPr>
          <w:sz w:val="16"/>
          <w:szCs w:val="16"/>
          <w:lang w:val="tr-TR"/>
        </w:rPr>
        <w:t>u</w:t>
      </w:r>
      <w:r w:rsidRPr="00507351">
        <w:rPr>
          <w:sz w:val="16"/>
          <w:szCs w:val="16"/>
          <w:lang w:val="tr-TR"/>
        </w:rPr>
        <w:t>rl</w:t>
      </w:r>
      <w:r>
        <w:rPr>
          <w:sz w:val="16"/>
          <w:szCs w:val="16"/>
          <w:lang w:val="tr-TR"/>
        </w:rPr>
        <w:t>ugu,</w:t>
      </w:r>
      <w:r w:rsidRPr="00507351">
        <w:rPr>
          <w:sz w:val="16"/>
          <w:szCs w:val="16"/>
          <w:lang w:val="tr-TR"/>
        </w:rPr>
        <w:t xml:space="preserve"> İl</w:t>
      </w:r>
      <w:r>
        <w:rPr>
          <w:sz w:val="16"/>
          <w:szCs w:val="16"/>
          <w:lang w:val="tr-TR"/>
        </w:rPr>
        <w:t>c</w:t>
      </w:r>
      <w:r w:rsidRPr="00507351">
        <w:rPr>
          <w:sz w:val="16"/>
          <w:szCs w:val="16"/>
          <w:lang w:val="tr-TR"/>
        </w:rPr>
        <w:t xml:space="preserve">elerin Sosyo-ekonomik </w:t>
      </w:r>
      <w:r>
        <w:rPr>
          <w:sz w:val="16"/>
          <w:szCs w:val="16"/>
          <w:lang w:val="tr-TR"/>
        </w:rPr>
        <w:t>G</w:t>
      </w:r>
      <w:r w:rsidRPr="00507351">
        <w:rPr>
          <w:sz w:val="16"/>
          <w:szCs w:val="16"/>
          <w:lang w:val="tr-TR"/>
        </w:rPr>
        <w:t>eli</w:t>
      </w:r>
      <w:r>
        <w:rPr>
          <w:sz w:val="16"/>
          <w:szCs w:val="16"/>
          <w:lang w:val="tr-TR"/>
        </w:rPr>
        <w:t>s</w:t>
      </w:r>
      <w:r w:rsidRPr="00507351">
        <w:rPr>
          <w:sz w:val="16"/>
          <w:szCs w:val="16"/>
          <w:lang w:val="tr-TR"/>
        </w:rPr>
        <w:t>mi</w:t>
      </w:r>
      <w:r>
        <w:rPr>
          <w:sz w:val="16"/>
          <w:szCs w:val="16"/>
          <w:lang w:val="tr-TR"/>
        </w:rPr>
        <w:t>s</w:t>
      </w:r>
      <w:r w:rsidRPr="00507351">
        <w:rPr>
          <w:sz w:val="16"/>
          <w:szCs w:val="16"/>
          <w:lang w:val="tr-TR"/>
        </w:rPr>
        <w:t>lik S</w:t>
      </w:r>
      <w:r>
        <w:rPr>
          <w:sz w:val="16"/>
          <w:szCs w:val="16"/>
          <w:lang w:val="tr-TR"/>
        </w:rPr>
        <w:t>i</w:t>
      </w:r>
      <w:r w:rsidRPr="00507351">
        <w:rPr>
          <w:sz w:val="16"/>
          <w:szCs w:val="16"/>
          <w:lang w:val="tr-TR"/>
        </w:rPr>
        <w:t>ralamas</w:t>
      </w:r>
      <w:r>
        <w:rPr>
          <w:sz w:val="16"/>
          <w:szCs w:val="16"/>
          <w:lang w:val="tr-TR"/>
        </w:rPr>
        <w:t>i</w:t>
      </w:r>
      <w:r w:rsidRPr="00507351">
        <w:rPr>
          <w:sz w:val="16"/>
          <w:szCs w:val="16"/>
          <w:lang w:val="tr-TR"/>
        </w:rPr>
        <w:t xml:space="preserve"> Ara</w:t>
      </w:r>
      <w:r>
        <w:rPr>
          <w:sz w:val="16"/>
          <w:szCs w:val="16"/>
          <w:lang w:val="tr-TR"/>
        </w:rPr>
        <w:t>s</w:t>
      </w:r>
      <w:r w:rsidRPr="00507351">
        <w:rPr>
          <w:sz w:val="16"/>
          <w:szCs w:val="16"/>
          <w:lang w:val="tr-TR"/>
        </w:rPr>
        <w:t>t</w:t>
      </w:r>
      <w:r>
        <w:rPr>
          <w:sz w:val="16"/>
          <w:szCs w:val="16"/>
          <w:lang w:val="tr-TR"/>
        </w:rPr>
        <w:t>i</w:t>
      </w:r>
      <w:r w:rsidRPr="00507351">
        <w:rPr>
          <w:sz w:val="16"/>
          <w:szCs w:val="16"/>
          <w:lang w:val="tr-TR"/>
        </w:rPr>
        <w:t>rmas</w:t>
      </w:r>
      <w:r>
        <w:rPr>
          <w:sz w:val="16"/>
          <w:szCs w:val="16"/>
          <w:lang w:val="tr-TR"/>
        </w:rPr>
        <w:t xml:space="preserve">i, </w:t>
      </w:r>
      <w:r w:rsidRPr="00507351">
        <w:rPr>
          <w:sz w:val="16"/>
          <w:szCs w:val="16"/>
          <w:lang w:val="tr-TR"/>
        </w:rPr>
        <w:t>2022.</w:t>
      </w:r>
    </w:p>
  </w:footnote>
  <w:footnote w:id="28">
    <w:p w14:paraId="7B29B1D4" w14:textId="62F16C97" w:rsidR="00D17AED" w:rsidRPr="00D17AED" w:rsidRDefault="00D17AED">
      <w:pPr>
        <w:pStyle w:val="DipnotMetni"/>
      </w:pPr>
      <w:r>
        <w:rPr>
          <w:rStyle w:val="DipnotBavurusu"/>
        </w:rPr>
        <w:footnoteRef/>
      </w:r>
      <w:r>
        <w:t xml:space="preserve"> </w:t>
      </w:r>
      <w:r w:rsidRPr="00D01AF7">
        <w:rPr>
          <w:sz w:val="16"/>
          <w:szCs w:val="16"/>
        </w:rPr>
        <w:t>On February 6, 2023, two very large earthquakes of magnitude (Mw) 7.8 and 7.5 occurred nine hours apart on different fault lines in the southern region of Türkiye and northern Syria, which are referred to as the “Kahramanmaraş earthquakes”. The most extensive damage to buildings and infrastructure occurred in Hatay, Kahramanmaraş, Gaziantep, Malatya and Adıyaman provinces, which are home to around 6.45 million people (around 7.4 percent of the population). Of the total damages, 36 percent occurred in Hatay province (population 1.69 million), followed by 17 percent in Kahramanmaraş province (population of 1.18 million) and 14 percent in Gaziantep province (population of 2.15 million). (Global Rapid Post-Disaster Damage Estimation (GRADE) Report “February 6, 2023 Kahramanmaraş Earthquakes, Türkiye Report”, GFDRR, WB. February 20, 2023)</w:t>
      </w:r>
    </w:p>
  </w:footnote>
  <w:footnote w:id="29">
    <w:p w14:paraId="034A5176" w14:textId="77777777" w:rsidR="00516CC8" w:rsidRPr="005379D9" w:rsidRDefault="00516CC8" w:rsidP="00516CC8">
      <w:pPr>
        <w:pStyle w:val="DipnotMetni"/>
        <w:spacing w:before="60" w:after="60"/>
        <w:rPr>
          <w:sz w:val="16"/>
          <w:szCs w:val="16"/>
          <w:lang w:val="tr-TR"/>
        </w:rPr>
      </w:pPr>
      <w:r w:rsidRPr="005379D9">
        <w:rPr>
          <w:rStyle w:val="DipnotBavurusu"/>
          <w:szCs w:val="18"/>
        </w:rPr>
        <w:footnoteRef/>
      </w:r>
      <w:r w:rsidRPr="005379D9">
        <w:rPr>
          <w:szCs w:val="18"/>
        </w:rPr>
        <w:t xml:space="preserve"> </w:t>
      </w:r>
      <w:r w:rsidRPr="005379D9">
        <w:rPr>
          <w:sz w:val="16"/>
          <w:szCs w:val="16"/>
        </w:rPr>
        <w:t>When the term “migrant” is used alone in this section, it also includes Syrians under temporary protection.</w:t>
      </w:r>
    </w:p>
  </w:footnote>
  <w:footnote w:id="30">
    <w:p w14:paraId="5523CEBE" w14:textId="77777777" w:rsidR="00516CC8" w:rsidRPr="00A017E5" w:rsidRDefault="00516CC8" w:rsidP="00516CC8">
      <w:pPr>
        <w:pStyle w:val="DipnotMetni"/>
        <w:spacing w:before="60" w:after="60"/>
        <w:rPr>
          <w:sz w:val="16"/>
          <w:szCs w:val="16"/>
        </w:rPr>
      </w:pPr>
      <w:r w:rsidRPr="00D96A2A">
        <w:rPr>
          <w:rStyle w:val="DipnotBavurusu"/>
          <w:szCs w:val="18"/>
        </w:rPr>
        <w:footnoteRef/>
      </w:r>
      <w:r w:rsidRPr="00D96A2A">
        <w:rPr>
          <w:szCs w:val="18"/>
        </w:rPr>
        <w:t xml:space="preserve"> </w:t>
      </w:r>
      <w:r w:rsidRPr="00A017E5">
        <w:rPr>
          <w:sz w:val="16"/>
          <w:szCs w:val="16"/>
        </w:rPr>
        <w:t>The definitions of migrants and Syrians under temporary protection are given in Section 6.3.1.8 “Vulnerable Groups”</w:t>
      </w:r>
    </w:p>
  </w:footnote>
  <w:footnote w:id="31">
    <w:p w14:paraId="59BF35AD" w14:textId="77777777" w:rsidR="00516CC8" w:rsidRPr="00CE080D" w:rsidRDefault="00516CC8" w:rsidP="00CE080D">
      <w:pPr>
        <w:pStyle w:val="DipnotMetni"/>
        <w:spacing w:before="60" w:after="60"/>
        <w:rPr>
          <w:sz w:val="16"/>
          <w:szCs w:val="16"/>
          <w:lang w:val="tr-TR"/>
        </w:rPr>
      </w:pPr>
      <w:r w:rsidRPr="00CE080D">
        <w:rPr>
          <w:rStyle w:val="DipnotBavurusu"/>
          <w:szCs w:val="18"/>
        </w:rPr>
        <w:footnoteRef/>
      </w:r>
      <w:r w:rsidRPr="00CE080D">
        <w:rPr>
          <w:szCs w:val="18"/>
        </w:rPr>
        <w:t xml:space="preserve"> </w:t>
      </w:r>
      <w:r w:rsidRPr="00CE080D">
        <w:rPr>
          <w:sz w:val="16"/>
          <w:szCs w:val="16"/>
        </w:rPr>
        <w:t>There is no official statistics regarding the number of people living in Turkiye whom are under international protection, and their nationality.</w:t>
      </w:r>
    </w:p>
  </w:footnote>
  <w:footnote w:id="32">
    <w:p w14:paraId="177B18D9" w14:textId="77777777" w:rsidR="00516CC8" w:rsidRPr="00BB1EC0" w:rsidRDefault="00516CC8" w:rsidP="00CE080D">
      <w:pPr>
        <w:pStyle w:val="DipnotMetni"/>
        <w:spacing w:before="60" w:after="60"/>
        <w:rPr>
          <w:lang w:val="tr-TR"/>
        </w:rPr>
      </w:pPr>
      <w:r w:rsidRPr="00CE080D">
        <w:rPr>
          <w:rStyle w:val="DipnotBavurusu"/>
          <w:sz w:val="16"/>
          <w:szCs w:val="16"/>
        </w:rPr>
        <w:footnoteRef/>
      </w:r>
      <w:r w:rsidRPr="00CE080D">
        <w:rPr>
          <w:sz w:val="16"/>
          <w:szCs w:val="16"/>
        </w:rPr>
        <w:t xml:space="preserve"> Comprehensive Vulnerability Monitoring Exercise published by WFP in January 2020, </w:t>
      </w:r>
      <w:hyperlink r:id="rId3" w:history="1">
        <w:r w:rsidRPr="00CE080D">
          <w:rPr>
            <w:rStyle w:val="Kpr"/>
            <w:sz w:val="16"/>
            <w:szCs w:val="16"/>
          </w:rPr>
          <w:t>https://docs.wfp.org/api/documents/WFP-0000112161/download/?_ga=2.108333829.666977054.1666982013-248894017.1666982013</w:t>
        </w:r>
      </w:hyperlink>
      <w:r>
        <w:t xml:space="preserve"> </w:t>
      </w:r>
    </w:p>
  </w:footnote>
  <w:footnote w:id="33">
    <w:p w14:paraId="6874FEFE" w14:textId="77777777" w:rsidR="00516CC8" w:rsidRPr="00322473" w:rsidRDefault="00516CC8" w:rsidP="00516CC8">
      <w:pPr>
        <w:pStyle w:val="DipnotMetni"/>
        <w:spacing w:before="60" w:after="60"/>
        <w:rPr>
          <w:sz w:val="16"/>
          <w:szCs w:val="16"/>
          <w:lang w:val="tr-TR"/>
        </w:rPr>
      </w:pPr>
      <w:r w:rsidRPr="00322473">
        <w:rPr>
          <w:rStyle w:val="DipnotBavurusu"/>
          <w:szCs w:val="18"/>
        </w:rPr>
        <w:footnoteRef/>
      </w:r>
      <w:r w:rsidRPr="00322473">
        <w:rPr>
          <w:szCs w:val="18"/>
        </w:rPr>
        <w:t xml:space="preserve"> </w:t>
      </w:r>
      <w:r w:rsidRPr="00322473">
        <w:rPr>
          <w:sz w:val="16"/>
          <w:szCs w:val="16"/>
        </w:rPr>
        <w:t>These data were taken from the 4th Stage of the Comprehensive Vulnerability Monitoring Study, and up-to-date official statistics could not be reached.</w:t>
      </w:r>
    </w:p>
  </w:footnote>
  <w:footnote w:id="34">
    <w:p w14:paraId="6B673F05" w14:textId="77777777" w:rsidR="00516CC8" w:rsidRPr="00D90FE1" w:rsidRDefault="00516CC8" w:rsidP="00516CC8">
      <w:pPr>
        <w:pStyle w:val="DipnotMetni"/>
        <w:spacing w:before="60"/>
        <w:rPr>
          <w:sz w:val="16"/>
          <w:szCs w:val="16"/>
          <w:lang w:val="tr-TR"/>
        </w:rPr>
      </w:pPr>
      <w:r w:rsidRPr="00D90FE1">
        <w:rPr>
          <w:rStyle w:val="DipnotBavurusu"/>
          <w:szCs w:val="18"/>
        </w:rPr>
        <w:footnoteRef/>
      </w:r>
      <w:r w:rsidRPr="00D90FE1">
        <w:rPr>
          <w:szCs w:val="18"/>
        </w:rPr>
        <w:t xml:space="preserve"> </w:t>
      </w:r>
      <w:r w:rsidRPr="00D90FE1">
        <w:rPr>
          <w:sz w:val="16"/>
          <w:szCs w:val="16"/>
          <w:lang w:val="tr-TR"/>
        </w:rPr>
        <w:t xml:space="preserve">Baseline Assessment in </w:t>
      </w:r>
      <w:r>
        <w:rPr>
          <w:sz w:val="16"/>
          <w:szCs w:val="16"/>
          <w:lang w:val="tr-TR"/>
        </w:rPr>
        <w:t>Istanbul</w:t>
      </w:r>
      <w:r w:rsidRPr="00D90FE1">
        <w:rPr>
          <w:sz w:val="16"/>
          <w:szCs w:val="16"/>
          <w:lang w:val="tr-TR"/>
        </w:rPr>
        <w:t xml:space="preserve"> province: Analysis Report: May-July 2019.</w:t>
      </w:r>
      <w:r w:rsidRPr="00D90FE1">
        <w:rPr>
          <w:sz w:val="16"/>
          <w:szCs w:val="16"/>
        </w:rPr>
        <w:t xml:space="preserve"> </w:t>
      </w:r>
      <w:r w:rsidRPr="00D90FE1">
        <w:rPr>
          <w:sz w:val="16"/>
          <w:szCs w:val="16"/>
          <w:lang w:val="tr-TR"/>
        </w:rPr>
        <w:t xml:space="preserve">International Organization for Migration. </w:t>
      </w:r>
    </w:p>
  </w:footnote>
  <w:footnote w:id="35">
    <w:p w14:paraId="72E9A078" w14:textId="77777777" w:rsidR="00516CC8" w:rsidRPr="00381E34" w:rsidRDefault="00516CC8" w:rsidP="00516CC8">
      <w:pPr>
        <w:pStyle w:val="DipnotMetni"/>
        <w:spacing w:before="0"/>
        <w:rPr>
          <w:sz w:val="16"/>
          <w:szCs w:val="16"/>
          <w:lang w:val="tr-TR"/>
        </w:rPr>
      </w:pPr>
      <w:r w:rsidRPr="00381E34">
        <w:rPr>
          <w:rStyle w:val="DipnotBavurusu"/>
          <w:szCs w:val="18"/>
        </w:rPr>
        <w:footnoteRef/>
      </w:r>
      <w:r w:rsidRPr="00381E34">
        <w:rPr>
          <w:sz w:val="16"/>
          <w:szCs w:val="16"/>
        </w:rPr>
        <w:t xml:space="preserve"> Baseline Assessment in </w:t>
      </w:r>
      <w:r>
        <w:rPr>
          <w:sz w:val="16"/>
          <w:szCs w:val="16"/>
        </w:rPr>
        <w:t>Istanbul</w:t>
      </w:r>
      <w:r w:rsidRPr="00381E34">
        <w:rPr>
          <w:sz w:val="16"/>
          <w:szCs w:val="16"/>
        </w:rPr>
        <w:t xml:space="preserve"> province: Analysis Report: May-July 2019. International Organization for Migration.</w:t>
      </w:r>
    </w:p>
  </w:footnote>
  <w:footnote w:id="36">
    <w:p w14:paraId="07BE0CF7" w14:textId="77777777" w:rsidR="00516CC8" w:rsidRPr="001630C2" w:rsidRDefault="00516CC8" w:rsidP="00516CC8">
      <w:pPr>
        <w:pStyle w:val="DipnotMetni"/>
        <w:spacing w:before="0"/>
        <w:rPr>
          <w:sz w:val="16"/>
          <w:szCs w:val="16"/>
          <w:lang w:val="tr-TR"/>
        </w:rPr>
      </w:pPr>
      <w:r w:rsidRPr="001630C2">
        <w:rPr>
          <w:rStyle w:val="DipnotBavurusu"/>
          <w:szCs w:val="18"/>
        </w:rPr>
        <w:footnoteRef/>
      </w:r>
      <w:r w:rsidRPr="001630C2">
        <w:rPr>
          <w:szCs w:val="18"/>
        </w:rPr>
        <w:t xml:space="preserve"> </w:t>
      </w:r>
      <w:r w:rsidRPr="001630C2">
        <w:rPr>
          <w:sz w:val="16"/>
          <w:szCs w:val="16"/>
        </w:rPr>
        <w:t xml:space="preserve">Although Fatih is the second most preferred district </w:t>
      </w:r>
      <w:r>
        <w:rPr>
          <w:sz w:val="16"/>
          <w:szCs w:val="16"/>
        </w:rPr>
        <w:t xml:space="preserve">in Istanbul </w:t>
      </w:r>
      <w:r w:rsidRPr="001630C2">
        <w:rPr>
          <w:sz w:val="16"/>
          <w:szCs w:val="16"/>
        </w:rPr>
        <w:t xml:space="preserve">by migrants and </w:t>
      </w:r>
      <w:r w:rsidRPr="005379D9">
        <w:rPr>
          <w:sz w:val="16"/>
          <w:szCs w:val="16"/>
        </w:rPr>
        <w:t>Syrians under temporary protection</w:t>
      </w:r>
      <w:r w:rsidRPr="001630C2">
        <w:rPr>
          <w:sz w:val="16"/>
          <w:szCs w:val="16"/>
        </w:rPr>
        <w:t xml:space="preserve">, since the whole area of this district is under cultural protection zone and hence no </w:t>
      </w:r>
      <w:r>
        <w:rPr>
          <w:sz w:val="16"/>
          <w:szCs w:val="16"/>
        </w:rPr>
        <w:t>P</w:t>
      </w:r>
      <w:r w:rsidRPr="001630C2">
        <w:rPr>
          <w:sz w:val="16"/>
          <w:szCs w:val="16"/>
        </w:rPr>
        <w:t>roject activities will be carried</w:t>
      </w:r>
      <w:r>
        <w:rPr>
          <w:sz w:val="16"/>
          <w:szCs w:val="16"/>
        </w:rPr>
        <w:t xml:space="preserve"> out on such protection zones</w:t>
      </w:r>
      <w:r w:rsidRPr="001630C2">
        <w:rPr>
          <w:sz w:val="16"/>
          <w:szCs w:val="16"/>
        </w:rPr>
        <w:t>, the socio-economic structure of this district is not given.</w:t>
      </w:r>
    </w:p>
  </w:footnote>
  <w:footnote w:id="37">
    <w:p w14:paraId="21040C77" w14:textId="77777777" w:rsidR="00516CC8" w:rsidRPr="00FC2CD8" w:rsidRDefault="00516CC8" w:rsidP="00516CC8">
      <w:pPr>
        <w:pStyle w:val="DipnotMetni"/>
        <w:spacing w:before="60"/>
        <w:rPr>
          <w:sz w:val="16"/>
          <w:szCs w:val="16"/>
        </w:rPr>
      </w:pPr>
      <w:r w:rsidRPr="00FC2CD8">
        <w:rPr>
          <w:rStyle w:val="DipnotBavurusu"/>
          <w:szCs w:val="18"/>
        </w:rPr>
        <w:footnoteRef/>
      </w:r>
      <w:r w:rsidRPr="00FC2CD8">
        <w:rPr>
          <w:szCs w:val="18"/>
        </w:rPr>
        <w:t xml:space="preserve"> </w:t>
      </w:r>
      <w:r w:rsidRPr="00FC2CD8">
        <w:rPr>
          <w:sz w:val="16"/>
          <w:szCs w:val="16"/>
        </w:rPr>
        <w:t xml:space="preserve">Ministry of Family and Social Policies, General Directorate of Family and Community Services. Strategy Paper for Roma </w:t>
      </w:r>
      <w:r>
        <w:rPr>
          <w:sz w:val="16"/>
          <w:szCs w:val="16"/>
        </w:rPr>
        <w:t>Population</w:t>
      </w:r>
      <w:r w:rsidRPr="00FC2CD8">
        <w:rPr>
          <w:sz w:val="16"/>
          <w:szCs w:val="16"/>
        </w:rPr>
        <w:t xml:space="preserve"> (2016-2021). April 2016. Ankara</w:t>
      </w:r>
    </w:p>
    <w:p w14:paraId="335EF591" w14:textId="77777777" w:rsidR="00516CC8" w:rsidRPr="00FC2CD8" w:rsidRDefault="00516CC8" w:rsidP="00516CC8">
      <w:pPr>
        <w:pStyle w:val="DipnotMetni"/>
        <w:spacing w:before="60"/>
        <w:rPr>
          <w:lang w:val="tr-TR"/>
        </w:rPr>
      </w:pPr>
      <w:r w:rsidRPr="00FC2CD8">
        <w:rPr>
          <w:sz w:val="16"/>
          <w:szCs w:val="16"/>
        </w:rPr>
        <w:t>Access address: http://www.sp.gov.tr/upload/xSPTemelBelge/files/wZYtU+Roman_Vatandaslara_Yonelik_Strateji_Belgesi_2016-2021_.pdf</w:t>
      </w:r>
    </w:p>
  </w:footnote>
  <w:footnote w:id="38">
    <w:p w14:paraId="5CFF8853" w14:textId="77777777" w:rsidR="00516CC8" w:rsidRPr="00CE080D" w:rsidRDefault="00516CC8" w:rsidP="00CE080D">
      <w:pPr>
        <w:pStyle w:val="DipnotMetni"/>
        <w:spacing w:before="60" w:after="60"/>
        <w:rPr>
          <w:lang w:val="tr-TR"/>
        </w:rPr>
      </w:pPr>
      <w:r w:rsidRPr="00CE080D">
        <w:rPr>
          <w:rStyle w:val="DipnotBavurusu"/>
          <w:szCs w:val="18"/>
        </w:rPr>
        <w:footnoteRef/>
      </w:r>
      <w:r w:rsidRPr="00CE080D">
        <w:rPr>
          <w:szCs w:val="18"/>
          <w:lang w:val="tr-TR"/>
        </w:rPr>
        <w:t xml:space="preserve"> </w:t>
      </w:r>
      <w:r w:rsidRPr="00CE080D">
        <w:rPr>
          <w:sz w:val="16"/>
          <w:szCs w:val="16"/>
          <w:lang w:val="tr-TR"/>
        </w:rPr>
        <w:t xml:space="preserve">İBB Kültür Varlıkları Daire Başkanlığı and İstanbul Planlama Ajansı. </w:t>
      </w:r>
      <w:r>
        <w:rPr>
          <w:sz w:val="16"/>
          <w:szCs w:val="16"/>
        </w:rPr>
        <w:t xml:space="preserve">2020. </w:t>
      </w:r>
      <w:r>
        <w:rPr>
          <w:i/>
          <w:iCs/>
          <w:sz w:val="16"/>
          <w:szCs w:val="16"/>
        </w:rPr>
        <w:t>İstanbul Roman Çalıştayı</w:t>
      </w:r>
      <w:r>
        <w:rPr>
          <w:sz w:val="16"/>
          <w:szCs w:val="16"/>
        </w:rPr>
        <w:t xml:space="preserve"> </w:t>
      </w:r>
      <w:r>
        <w:rPr>
          <w:i/>
          <w:iCs/>
          <w:sz w:val="16"/>
          <w:szCs w:val="16"/>
        </w:rPr>
        <w:t>2019</w:t>
      </w:r>
      <w:r>
        <w:rPr>
          <w:sz w:val="16"/>
          <w:szCs w:val="16"/>
        </w:rPr>
        <w:t>. İstanbul: İstanbul Metropolitan Municipality.</w:t>
      </w:r>
    </w:p>
  </w:footnote>
  <w:footnote w:id="39">
    <w:p w14:paraId="1BF155F9" w14:textId="3210F919" w:rsidR="004F21C0" w:rsidRPr="00B67192" w:rsidRDefault="004F21C0" w:rsidP="00B67192">
      <w:pPr>
        <w:pStyle w:val="DipnotMetni"/>
        <w:spacing w:before="60"/>
        <w:rPr>
          <w:sz w:val="16"/>
          <w:szCs w:val="16"/>
        </w:rPr>
      </w:pPr>
      <w:r w:rsidRPr="00B67192">
        <w:rPr>
          <w:rStyle w:val="DipnotBavurusu"/>
          <w:szCs w:val="18"/>
        </w:rPr>
        <w:footnoteRef/>
      </w:r>
      <w:r w:rsidRPr="00B67192">
        <w:rPr>
          <w:szCs w:val="18"/>
        </w:rPr>
        <w:t xml:space="preserve"> </w:t>
      </w:r>
      <w:r w:rsidRPr="00B67192">
        <w:rPr>
          <w:sz w:val="16"/>
          <w:szCs w:val="16"/>
        </w:rPr>
        <w:t>Even this ESMF is a framework document, the Asbestos Management Plan provided in A</w:t>
      </w:r>
      <w:r w:rsidR="00BF2861">
        <w:rPr>
          <w:sz w:val="16"/>
          <w:szCs w:val="16"/>
        </w:rPr>
        <w:t xml:space="preserve">nnex </w:t>
      </w:r>
      <w:r w:rsidRPr="00B67192">
        <w:rPr>
          <w:sz w:val="16"/>
          <w:szCs w:val="16"/>
        </w:rPr>
        <w:t xml:space="preserve">7 can directly be implemented for any sub-project. In case of identification of sub-project specific requirements, it can easily be integrated to meet these requirements. </w:t>
      </w:r>
    </w:p>
  </w:footnote>
  <w:footnote w:id="40">
    <w:p w14:paraId="1A4B0219" w14:textId="50C5B246" w:rsidR="004F21C0" w:rsidRPr="003263AE" w:rsidRDefault="004F21C0" w:rsidP="00CE78FE">
      <w:pPr>
        <w:pStyle w:val="DipnotMetni"/>
        <w:rPr>
          <w:sz w:val="16"/>
          <w:szCs w:val="16"/>
          <w:lang w:val="tr-TR"/>
        </w:rPr>
      </w:pPr>
      <w:r w:rsidRPr="003263AE">
        <w:rPr>
          <w:rStyle w:val="DipnotBavurusu"/>
          <w:szCs w:val="18"/>
        </w:rPr>
        <w:footnoteRef/>
      </w:r>
      <w:r w:rsidRPr="003263AE">
        <w:rPr>
          <w:sz w:val="16"/>
          <w:szCs w:val="16"/>
        </w:rPr>
        <w:t xml:space="preserve"> A “High Risk” environmental rating generally would entail the following impacts (a) significantly impact on human populations, including settlements and local communities (b) alteration of environmentally important areas, including wetlands, native forests, grasslands, and other “critical” natural habitats and ecosystem services; (c) direct pollutant discharges that are large enough to cause degradation of air, water or soil, endangered species and “critical” habitats; (d) largescale physical disturbances of the site and/or surroundings; (e) extraction, consumption or conversion of substantial amounts of forest and other important natural habitats, including above and below ground and water-based ecosystems; (f) measurable modification of hydrologic cycle; and (g) hazardous materials in more than incidental quantities. It should be noted here that, </w:t>
      </w:r>
      <w:bookmarkStart w:id="357" w:name="_Hlk100582926"/>
      <w:r w:rsidRPr="003263AE">
        <w:rPr>
          <w:sz w:val="16"/>
          <w:szCs w:val="16"/>
        </w:rPr>
        <w:t>as the whole Project is rated as “High Risk” in terms of social risks, sub</w:t>
      </w:r>
      <w:r>
        <w:rPr>
          <w:sz w:val="16"/>
          <w:szCs w:val="16"/>
        </w:rPr>
        <w:t>p</w:t>
      </w:r>
      <w:r w:rsidRPr="003263AE">
        <w:rPr>
          <w:sz w:val="16"/>
          <w:szCs w:val="16"/>
        </w:rPr>
        <w:t>rojects with “high risk” in terms of social risks will not be non-eligible. Therefore, professional judgement will be used to identify “high risk” categorization in terms of environmental aspects during screening phase</w:t>
      </w:r>
      <w:bookmarkEnd w:id="357"/>
      <w:r w:rsidRPr="003263AE">
        <w:rPr>
          <w:sz w:val="16"/>
          <w:szCs w:val="16"/>
        </w:rPr>
        <w:t>.</w:t>
      </w:r>
    </w:p>
  </w:footnote>
  <w:footnote w:id="41">
    <w:p w14:paraId="7D78C1BE" w14:textId="709E63A5" w:rsidR="006911F1" w:rsidRPr="00CE080D" w:rsidRDefault="006911F1">
      <w:pPr>
        <w:pStyle w:val="DipnotMetni"/>
        <w:rPr>
          <w:lang w:val="tr-TR"/>
        </w:rPr>
      </w:pPr>
      <w:r w:rsidRPr="00CE080D">
        <w:rPr>
          <w:rStyle w:val="DipnotBavurusu"/>
          <w:szCs w:val="18"/>
        </w:rPr>
        <w:footnoteRef/>
      </w:r>
      <w:r>
        <w:t xml:space="preserve"> </w:t>
      </w:r>
      <w:r w:rsidR="003B452C">
        <w:rPr>
          <w:sz w:val="16"/>
          <w:szCs w:val="16"/>
        </w:rPr>
        <w:t>T</w:t>
      </w:r>
      <w:r w:rsidRPr="00CE080D">
        <w:rPr>
          <w:sz w:val="16"/>
          <w:szCs w:val="16"/>
        </w:rPr>
        <w:t xml:space="preserve">enants who will not return to their residences/workplaces </w:t>
      </w:r>
      <w:r w:rsidR="003B452C">
        <w:rPr>
          <w:sz w:val="16"/>
          <w:szCs w:val="16"/>
        </w:rPr>
        <w:t>are</w:t>
      </w:r>
      <w:r w:rsidRPr="00CE080D">
        <w:rPr>
          <w:sz w:val="16"/>
          <w:szCs w:val="16"/>
        </w:rPr>
        <w:t xml:space="preserve"> not considered as Project beneficiaries. However, these tenants will receive assistance to move to another residence/workplace.</w:t>
      </w:r>
    </w:p>
  </w:footnote>
  <w:footnote w:id="42">
    <w:p w14:paraId="42669D94" w14:textId="7F8C4828" w:rsidR="006911F1" w:rsidRPr="00CF686C" w:rsidRDefault="006911F1" w:rsidP="006911F1">
      <w:pPr>
        <w:pStyle w:val="DipnotMetni"/>
        <w:rPr>
          <w:i/>
          <w:iCs/>
          <w:szCs w:val="16"/>
        </w:rPr>
      </w:pPr>
      <w:r w:rsidRPr="00812656">
        <w:rPr>
          <w:rStyle w:val="DipnotBavurusu"/>
          <w:szCs w:val="18"/>
        </w:rPr>
        <w:footnoteRef/>
      </w:r>
      <w:r>
        <w:t xml:space="preserve"> </w:t>
      </w:r>
      <w:r w:rsidRPr="00CE080D">
        <w:rPr>
          <w:sz w:val="16"/>
          <w:szCs w:val="16"/>
        </w:rPr>
        <w:t xml:space="preserve">Under this Project, the definition of the limited real right holder is related to the users who have the "usufruct" right. The usufruct right is the right to benefit (use) the whole of a real estate owned by someone else. Persons who have registered this right in the land registry are the owners of </w:t>
      </w:r>
      <w:r w:rsidR="00775274">
        <w:rPr>
          <w:sz w:val="16"/>
          <w:szCs w:val="16"/>
        </w:rPr>
        <w:t>“</w:t>
      </w:r>
      <w:r w:rsidRPr="00CE080D">
        <w:rPr>
          <w:sz w:val="16"/>
          <w:szCs w:val="16"/>
        </w:rPr>
        <w:t>limited real rights</w:t>
      </w:r>
      <w:r w:rsidR="00775274">
        <w:rPr>
          <w:sz w:val="16"/>
          <w:szCs w:val="16"/>
        </w:rPr>
        <w:t>”</w:t>
      </w:r>
      <w:r w:rsidRPr="00CE080D">
        <w:rPr>
          <w:sz w:val="16"/>
          <w:szCs w:val="16"/>
        </w:rPr>
        <w:t xml:space="preserve"> and "beneficial rights" </w:t>
      </w:r>
      <w:r w:rsidR="00775274">
        <w:rPr>
          <w:sz w:val="16"/>
          <w:szCs w:val="16"/>
        </w:rPr>
        <w:t xml:space="preserve">and </w:t>
      </w:r>
      <w:r w:rsidRPr="00CE080D">
        <w:rPr>
          <w:sz w:val="16"/>
          <w:szCs w:val="16"/>
        </w:rPr>
        <w:t>named "owner".</w:t>
      </w:r>
    </w:p>
  </w:footnote>
  <w:footnote w:id="43">
    <w:p w14:paraId="3FC8A1D6" w14:textId="77777777" w:rsidR="004F21C0" w:rsidRPr="00FD75F2" w:rsidRDefault="004F21C0" w:rsidP="003862D0">
      <w:pPr>
        <w:pStyle w:val="DipnotMetni"/>
        <w:rPr>
          <w:sz w:val="16"/>
        </w:rPr>
      </w:pPr>
      <w:r w:rsidRPr="00FD75F2">
        <w:rPr>
          <w:rStyle w:val="DipnotBavurusu"/>
          <w:sz w:val="16"/>
        </w:rPr>
        <w:footnoteRef/>
      </w:r>
      <w:r w:rsidRPr="00FD75F2">
        <w:rPr>
          <w:sz w:val="16"/>
        </w:rPr>
        <w:t xml:space="preserve"> Through a pre-prepared standard stakeholder engagement and grievance mechanism information form for the province level, which includes a contact phone number, e-mail address and contact address.</w:t>
      </w:r>
    </w:p>
  </w:footnote>
  <w:footnote w:id="44">
    <w:p w14:paraId="0EF57672" w14:textId="3C6049C0" w:rsidR="004F21C0" w:rsidRDefault="004F21C0" w:rsidP="003862D0">
      <w:pPr>
        <w:pStyle w:val="DipnotMetni"/>
        <w:spacing w:before="0"/>
      </w:pPr>
      <w:r w:rsidRPr="00FD75F2">
        <w:rPr>
          <w:sz w:val="16"/>
          <w:szCs w:val="16"/>
          <w:vertAlign w:val="superscript"/>
        </w:rPr>
        <w:footnoteRef/>
      </w:r>
      <w:r w:rsidRPr="00FD75F2">
        <w:rPr>
          <w:sz w:val="16"/>
          <w:szCs w:val="16"/>
        </w:rPr>
        <w:t xml:space="preserve"> Standard</w:t>
      </w:r>
      <w:r w:rsidRPr="00FD75F2">
        <w:rPr>
          <w:sz w:val="16"/>
        </w:rPr>
        <w:t xml:space="preserve"> brief memo containing the </w:t>
      </w:r>
      <w:r>
        <w:rPr>
          <w:sz w:val="16"/>
        </w:rPr>
        <w:t>Project</w:t>
      </w:r>
      <w:r w:rsidRPr="00FD75F2">
        <w:rPr>
          <w:sz w:val="16"/>
        </w:rPr>
        <w:t xml:space="preserve"> content and purpose</w:t>
      </w:r>
    </w:p>
  </w:footnote>
  <w:footnote w:id="45">
    <w:p w14:paraId="04D27199" w14:textId="1866888B" w:rsidR="004F21C0" w:rsidRPr="00A05FD4" w:rsidRDefault="004F21C0" w:rsidP="000817CD">
      <w:pPr>
        <w:pStyle w:val="DipnotMetni"/>
        <w:rPr>
          <w:i/>
          <w:iCs/>
          <w:sz w:val="16"/>
          <w:szCs w:val="16"/>
          <w:lang w:val="tr-TR"/>
        </w:rPr>
      </w:pPr>
      <w:r w:rsidRPr="00A05FD4">
        <w:rPr>
          <w:rStyle w:val="DipnotBavurusu"/>
          <w:i/>
          <w:iCs/>
          <w:sz w:val="16"/>
          <w:szCs w:val="16"/>
        </w:rPr>
        <w:footnoteRef/>
      </w:r>
      <w:r w:rsidRPr="00A05FD4">
        <w:rPr>
          <w:i/>
          <w:iCs/>
          <w:sz w:val="16"/>
          <w:szCs w:val="16"/>
        </w:rPr>
        <w:t xml:space="preserve"> A “High Risk” rating generally would entail the following impacts (a) significantly impact on human populations, including settlements and local communities (b) alteration of environmentally important areas, including wetlands, native forests, grasslands, and other “critical” natural habitats and ecosystem services; (c) direct pollutant discharges that are large enough to cause degradation of air, water or soil, endangered species and “critical” habitats; (d) largescale physical disturbances of the site and/or surroundings; (e) extraction, consumption or conversion of substantial amounts of forest and other important natural habitats, including above and below ground and water-based ecosystems; (f) measura</w:t>
      </w:r>
      <w:r>
        <w:rPr>
          <w:i/>
          <w:iCs/>
          <w:sz w:val="16"/>
          <w:szCs w:val="16"/>
        </w:rPr>
        <w:t xml:space="preserve">ble modification of hydrologic </w:t>
      </w:r>
      <w:r w:rsidRPr="00A05FD4">
        <w:rPr>
          <w:i/>
          <w:iCs/>
          <w:sz w:val="16"/>
          <w:szCs w:val="16"/>
        </w:rPr>
        <w:t>cycle; (g) hazardous materials in more than incidental quantities; and (h) involuntary displacement of people and other significant social disturbances.</w:t>
      </w:r>
      <w:r>
        <w:rPr>
          <w:i/>
          <w:iCs/>
          <w:sz w:val="16"/>
          <w:szCs w:val="16"/>
        </w:rPr>
        <w:t xml:space="preserve"> It should be noted here that, as the whole Project is rated as “High Risk” in terms of social risks, sub Projects with “high risk” in terms of social risks will not be non-eligible. Therefore, professional judgement will be used to identify “high risk” categorization in terms of environmental aspects during screening phase.</w:t>
      </w:r>
    </w:p>
  </w:footnote>
  <w:footnote w:id="46">
    <w:p w14:paraId="1238E1C9" w14:textId="77B9901A" w:rsidR="004F21C0" w:rsidRDefault="004F21C0" w:rsidP="004C6087">
      <w:pPr>
        <w:pStyle w:val="DipnotMetni"/>
        <w:rPr>
          <w:sz w:val="16"/>
        </w:rPr>
      </w:pPr>
      <w:r>
        <w:rPr>
          <w:rStyle w:val="DipnotBavurusu"/>
          <w:sz w:val="16"/>
        </w:rPr>
        <w:footnoteRef/>
      </w:r>
      <w:r>
        <w:rPr>
          <w:sz w:val="16"/>
        </w:rPr>
        <w:t xml:space="preserve"> The term "Pollution" is used to refer to both hazardous and non-hazardous chemical pollutants in solid, liquid, or gaseous form and includes thermal discharge into water, emissions of short and long-lived climate pollutants, offensive odors, noise, vibration, radiation, electromagnetic energy and contains other components, such as the creation of potential visual impacts, including light</w:t>
      </w:r>
    </w:p>
  </w:footnote>
  <w:footnote w:id="47">
    <w:p w14:paraId="2B3AA108" w14:textId="77777777" w:rsidR="004F21C0" w:rsidRDefault="004F21C0" w:rsidP="004C6087">
      <w:pPr>
        <w:pStyle w:val="DipnotMetni"/>
        <w:rPr>
          <w:sz w:val="16"/>
          <w:szCs w:val="16"/>
        </w:rPr>
      </w:pPr>
      <w:r>
        <w:rPr>
          <w:sz w:val="16"/>
          <w:szCs w:val="16"/>
        </w:rPr>
        <w:footnoteRef/>
      </w:r>
      <w:r>
        <w:rPr>
          <w:sz w:val="16"/>
          <w:szCs w:val="16"/>
        </w:rPr>
        <w:t xml:space="preserve"> Considering that measures to promote reductions in the use of energy and raw materials, as well as local pollutant emissions, also generally promote the reduction of emissions of short- and long-lived climate pollutants, "pollution management" is defined as short- and long-lived climate pollutant emissions, unless otherwise specified in this ESS. It includes measures designed to prevent or minimize emissions of pollutants, including climate pollutants.</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C3DCAE" w14:textId="21BCBE70" w:rsidR="004F21C0" w:rsidRPr="004F27D9" w:rsidRDefault="004F21C0" w:rsidP="00E23717">
    <w:pPr>
      <w:pStyle w:val="stBilgi"/>
      <w:tabs>
        <w:tab w:val="left" w:pos="6390"/>
      </w:tabs>
      <w:spacing w:after="240"/>
      <w:jc w:val="right"/>
    </w:pPr>
    <w:r>
      <w:rPr>
        <w:lang w:val="tr-TR" w:eastAsia="tr-TR"/>
      </w:rPr>
      <w:drawing>
        <wp:inline distT="0" distB="0" distL="0" distR="0" wp14:anchorId="3FC23880" wp14:editId="18FE4A3D">
          <wp:extent cx="2008800" cy="518400"/>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08800" cy="51840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639" w:type="dxa"/>
      <w:tblLayout w:type="fixed"/>
      <w:tblCellMar>
        <w:left w:w="0" w:type="dxa"/>
        <w:right w:w="0" w:type="dxa"/>
      </w:tblCellMar>
      <w:tblLook w:val="04A0" w:firstRow="1" w:lastRow="0" w:firstColumn="1" w:lastColumn="0" w:noHBand="0" w:noVBand="1"/>
    </w:tblPr>
    <w:tblGrid>
      <w:gridCol w:w="3946"/>
      <w:gridCol w:w="5693"/>
    </w:tblGrid>
    <w:tr w:rsidR="004F21C0" w14:paraId="30EB23A3" w14:textId="77777777" w:rsidTr="00E23717">
      <w:tc>
        <w:tcPr>
          <w:tcW w:w="3856" w:type="dxa"/>
          <w:noWrap/>
        </w:tcPr>
        <w:p w14:paraId="2CE8DE02" w14:textId="77777777" w:rsidR="004F21C0" w:rsidRDefault="004F21C0" w:rsidP="00E23717">
          <w:pPr>
            <w:pStyle w:val="stBilgi"/>
          </w:pPr>
        </w:p>
      </w:tc>
      <w:tc>
        <w:tcPr>
          <w:tcW w:w="5562" w:type="dxa"/>
          <w:noWrap/>
        </w:tcPr>
        <w:p w14:paraId="7C99BCC1" w14:textId="77777777" w:rsidR="004F21C0" w:rsidRDefault="004F21C0" w:rsidP="00E23717">
          <w:pPr>
            <w:pStyle w:val="stBilgi"/>
            <w:jc w:val="right"/>
          </w:pPr>
          <w:r>
            <w:rPr>
              <w:color w:val="2B579A"/>
              <w:shd w:val="clear" w:color="auto" w:fill="E6E6E6"/>
              <w:lang w:val="tr-TR" w:eastAsia="tr-TR"/>
            </w:rPr>
            <w:drawing>
              <wp:inline distT="0" distB="0" distL="0" distR="0" wp14:anchorId="31CB876D" wp14:editId="68171BB7">
                <wp:extent cx="2826000" cy="420156"/>
                <wp:effectExtent l="0" t="0" r="0" b="0"/>
                <wp:docPr id="2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_Logo_Colour_CMYK_300dpi.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826000" cy="420156"/>
                        </a:xfrm>
                        <a:prstGeom prst="rect">
                          <a:avLst/>
                        </a:prstGeom>
                      </pic:spPr>
                    </pic:pic>
                  </a:graphicData>
                </a:graphic>
              </wp:inline>
            </w:drawing>
          </w:r>
        </w:p>
      </w:tc>
    </w:tr>
  </w:tbl>
  <w:p w14:paraId="47C2F0DE" w14:textId="77777777" w:rsidR="004F21C0" w:rsidRPr="00543A7A" w:rsidRDefault="004F21C0" w:rsidP="00E23717">
    <w:pPr>
      <w:pStyle w:val="stBilgi"/>
      <w:spacing w:after="1200"/>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50BC16" w14:textId="77777777" w:rsidR="004F21C0" w:rsidRPr="00140EFF" w:rsidRDefault="004F21C0" w:rsidP="00E23717">
    <w:pPr>
      <w:pStyle w:val="stBilgi"/>
      <w:pBdr>
        <w:bottom w:val="single" w:sz="4" w:space="4" w:color="auto"/>
      </w:pBdr>
      <w:tabs>
        <w:tab w:val="right" w:pos="9639"/>
      </w:tabs>
    </w:pPr>
    <w:r>
      <w:rPr>
        <w:color w:val="2B579A"/>
        <w:shd w:val="clear" w:color="auto" w:fill="E6E6E6"/>
        <w:lang w:val="tr-TR" w:eastAsia="tr-TR"/>
      </w:rPr>
      <w:drawing>
        <wp:inline distT="0" distB="0" distL="0" distR="0" wp14:anchorId="598F2162" wp14:editId="630087A3">
          <wp:extent cx="1764792" cy="124968"/>
          <wp:effectExtent l="0" t="0" r="0" b="8890"/>
          <wp:docPr id="46"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T_Text_CMYK_300dpi.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64792" cy="124968"/>
                  </a:xfrm>
                  <a:prstGeom prst="rect">
                    <a:avLst/>
                  </a:prstGeom>
                </pic:spPr>
              </pic:pic>
            </a:graphicData>
          </a:graphic>
        </wp:inline>
      </w:drawing>
    </w:r>
  </w:p>
  <w:p w14:paraId="6E4C4C97" w14:textId="77777777" w:rsidR="004F21C0" w:rsidRPr="00543A7A" w:rsidRDefault="004F21C0" w:rsidP="00E23717">
    <w:pPr>
      <w:pStyle w:val="stBilgi"/>
      <w:spacing w:after="1200"/>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3C5D30" w14:textId="77777777" w:rsidR="004F21C0" w:rsidRPr="00140EFF" w:rsidRDefault="004F21C0" w:rsidP="00E23717">
    <w:pPr>
      <w:pStyle w:val="stBilgi"/>
      <w:pBdr>
        <w:bottom w:val="single" w:sz="4" w:space="4" w:color="auto"/>
      </w:pBdr>
      <w:tabs>
        <w:tab w:val="right" w:pos="9639"/>
      </w:tabs>
    </w:pPr>
    <w:r>
      <w:rPr>
        <w:color w:val="2B579A"/>
        <w:shd w:val="clear" w:color="auto" w:fill="E6E6E6"/>
        <w:lang w:val="tr-TR" w:eastAsia="tr-TR"/>
      </w:rPr>
      <w:drawing>
        <wp:inline distT="0" distB="0" distL="0" distR="0" wp14:anchorId="26606CA8" wp14:editId="5C3526D8">
          <wp:extent cx="1764792" cy="124968"/>
          <wp:effectExtent l="0" t="0" r="0" b="8890"/>
          <wp:docPr id="47"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T_Text_CMYK_300dpi.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64792" cy="124968"/>
                  </a:xfrm>
                  <a:prstGeom prst="rect">
                    <a:avLst/>
                  </a:prstGeom>
                </pic:spPr>
              </pic:pic>
            </a:graphicData>
          </a:graphic>
        </wp:inline>
      </w:drawing>
    </w:r>
  </w:p>
  <w:p w14:paraId="7FCFBEEB" w14:textId="77777777" w:rsidR="004F21C0" w:rsidRPr="00543A7A" w:rsidRDefault="004F21C0" w:rsidP="00E23717">
    <w:pPr>
      <w:pStyle w:val="stBilgi"/>
      <w:spacing w:after="1200"/>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FFF04954"/>
    <w:lvl w:ilvl="0">
      <w:start w:val="1"/>
      <w:numFmt w:val="bullet"/>
      <w:pStyle w:val="ListeMaddemi2"/>
      <w:lvlText w:val=""/>
      <w:lvlJc w:val="left"/>
      <w:pPr>
        <w:tabs>
          <w:tab w:val="num" w:pos="720"/>
        </w:tabs>
        <w:ind w:left="720" w:hanging="360"/>
      </w:pPr>
      <w:rPr>
        <w:rFonts w:ascii="Symbol" w:hAnsi="Symbol" w:hint="default"/>
      </w:rPr>
    </w:lvl>
  </w:abstractNum>
  <w:abstractNum w:abstractNumId="1" w15:restartNumberingAfterBreak="0">
    <w:nsid w:val="FFFFFF89"/>
    <w:multiLevelType w:val="singleLevel"/>
    <w:tmpl w:val="0728D5E0"/>
    <w:lvl w:ilvl="0">
      <w:start w:val="1"/>
      <w:numFmt w:val="bullet"/>
      <w:pStyle w:val="ListeMaddemi"/>
      <w:lvlText w:val=""/>
      <w:lvlJc w:val="left"/>
      <w:pPr>
        <w:tabs>
          <w:tab w:val="num" w:pos="360"/>
        </w:tabs>
        <w:ind w:left="360" w:hanging="360"/>
      </w:pPr>
      <w:rPr>
        <w:rFonts w:ascii="Symbol" w:hAnsi="Symbol" w:hint="default"/>
      </w:rPr>
    </w:lvl>
  </w:abstractNum>
  <w:abstractNum w:abstractNumId="2" w15:restartNumberingAfterBreak="0">
    <w:nsid w:val="00F0227E"/>
    <w:multiLevelType w:val="hybridMultilevel"/>
    <w:tmpl w:val="B802D5B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01066015"/>
    <w:multiLevelType w:val="hybridMultilevel"/>
    <w:tmpl w:val="A9F0CCD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015F3FE7"/>
    <w:multiLevelType w:val="hybridMultilevel"/>
    <w:tmpl w:val="8C3075A6"/>
    <w:lvl w:ilvl="0" w:tplc="041F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01AD0050"/>
    <w:multiLevelType w:val="hybridMultilevel"/>
    <w:tmpl w:val="32962932"/>
    <w:lvl w:ilvl="0" w:tplc="0508509A">
      <w:start w:val="1"/>
      <w:numFmt w:val="bullet"/>
      <w:lvlText w:val=""/>
      <w:lvlJc w:val="left"/>
      <w:pPr>
        <w:ind w:left="720" w:hanging="360"/>
      </w:pPr>
      <w:rPr>
        <w:rFonts w:ascii="Symbol" w:hAnsi="Symbol" w:hint="default"/>
      </w:rPr>
    </w:lvl>
    <w:lvl w:ilvl="1" w:tplc="85C09D7E" w:tentative="1">
      <w:start w:val="1"/>
      <w:numFmt w:val="lowerLetter"/>
      <w:lvlText w:val="%2."/>
      <w:lvlJc w:val="left"/>
      <w:pPr>
        <w:ind w:left="1440" w:hanging="360"/>
      </w:pPr>
    </w:lvl>
    <w:lvl w:ilvl="2" w:tplc="8448431E" w:tentative="1">
      <w:start w:val="1"/>
      <w:numFmt w:val="lowerRoman"/>
      <w:lvlText w:val="%3."/>
      <w:lvlJc w:val="right"/>
      <w:pPr>
        <w:ind w:left="2160" w:hanging="180"/>
      </w:pPr>
    </w:lvl>
    <w:lvl w:ilvl="3" w:tplc="4768F34C" w:tentative="1">
      <w:start w:val="1"/>
      <w:numFmt w:val="decimal"/>
      <w:lvlText w:val="%4."/>
      <w:lvlJc w:val="left"/>
      <w:pPr>
        <w:ind w:left="2880" w:hanging="360"/>
      </w:pPr>
    </w:lvl>
    <w:lvl w:ilvl="4" w:tplc="45A2AE16" w:tentative="1">
      <w:start w:val="1"/>
      <w:numFmt w:val="lowerLetter"/>
      <w:lvlText w:val="%5."/>
      <w:lvlJc w:val="left"/>
      <w:pPr>
        <w:ind w:left="3600" w:hanging="360"/>
      </w:pPr>
    </w:lvl>
    <w:lvl w:ilvl="5" w:tplc="29D8A2A0" w:tentative="1">
      <w:start w:val="1"/>
      <w:numFmt w:val="lowerRoman"/>
      <w:lvlText w:val="%6."/>
      <w:lvlJc w:val="right"/>
      <w:pPr>
        <w:ind w:left="4320" w:hanging="180"/>
      </w:pPr>
    </w:lvl>
    <w:lvl w:ilvl="6" w:tplc="6FAEC0C4" w:tentative="1">
      <w:start w:val="1"/>
      <w:numFmt w:val="decimal"/>
      <w:lvlText w:val="%7."/>
      <w:lvlJc w:val="left"/>
      <w:pPr>
        <w:ind w:left="5040" w:hanging="360"/>
      </w:pPr>
    </w:lvl>
    <w:lvl w:ilvl="7" w:tplc="99C6F01C" w:tentative="1">
      <w:start w:val="1"/>
      <w:numFmt w:val="lowerLetter"/>
      <w:lvlText w:val="%8."/>
      <w:lvlJc w:val="left"/>
      <w:pPr>
        <w:ind w:left="5760" w:hanging="360"/>
      </w:pPr>
    </w:lvl>
    <w:lvl w:ilvl="8" w:tplc="295AC7A6" w:tentative="1">
      <w:start w:val="1"/>
      <w:numFmt w:val="lowerRoman"/>
      <w:lvlText w:val="%9."/>
      <w:lvlJc w:val="right"/>
      <w:pPr>
        <w:ind w:left="6480" w:hanging="180"/>
      </w:pPr>
    </w:lvl>
  </w:abstractNum>
  <w:abstractNum w:abstractNumId="6" w15:restartNumberingAfterBreak="0">
    <w:nsid w:val="022C7FCA"/>
    <w:multiLevelType w:val="hybridMultilevel"/>
    <w:tmpl w:val="6BBA1860"/>
    <w:lvl w:ilvl="0" w:tplc="F258E23A">
      <w:start w:val="1"/>
      <w:numFmt w:val="bullet"/>
      <w:lvlText w:val="o"/>
      <w:lvlJc w:val="left"/>
      <w:pPr>
        <w:ind w:left="720" w:hanging="360"/>
      </w:pPr>
      <w:rPr>
        <w:rFonts w:ascii="Courier New" w:hAnsi="Courier New" w:cs="Courier New" w:hint="default"/>
      </w:rPr>
    </w:lvl>
    <w:lvl w:ilvl="1" w:tplc="61E6124E" w:tentative="1">
      <w:start w:val="1"/>
      <w:numFmt w:val="bullet"/>
      <w:lvlText w:val="o"/>
      <w:lvlJc w:val="left"/>
      <w:pPr>
        <w:ind w:left="1440" w:hanging="360"/>
      </w:pPr>
      <w:rPr>
        <w:rFonts w:ascii="Courier New" w:hAnsi="Courier New" w:cs="Courier New" w:hint="default"/>
      </w:rPr>
    </w:lvl>
    <w:lvl w:ilvl="2" w:tplc="A41417FE" w:tentative="1">
      <w:start w:val="1"/>
      <w:numFmt w:val="bullet"/>
      <w:lvlText w:val=""/>
      <w:lvlJc w:val="left"/>
      <w:pPr>
        <w:ind w:left="2160" w:hanging="360"/>
      </w:pPr>
      <w:rPr>
        <w:rFonts w:ascii="Wingdings" w:hAnsi="Wingdings" w:hint="default"/>
      </w:rPr>
    </w:lvl>
    <w:lvl w:ilvl="3" w:tplc="D27A08F8" w:tentative="1">
      <w:start w:val="1"/>
      <w:numFmt w:val="bullet"/>
      <w:lvlText w:val=""/>
      <w:lvlJc w:val="left"/>
      <w:pPr>
        <w:ind w:left="2880" w:hanging="360"/>
      </w:pPr>
      <w:rPr>
        <w:rFonts w:ascii="Symbol" w:hAnsi="Symbol" w:hint="default"/>
      </w:rPr>
    </w:lvl>
    <w:lvl w:ilvl="4" w:tplc="7A767502" w:tentative="1">
      <w:start w:val="1"/>
      <w:numFmt w:val="bullet"/>
      <w:lvlText w:val="o"/>
      <w:lvlJc w:val="left"/>
      <w:pPr>
        <w:ind w:left="3600" w:hanging="360"/>
      </w:pPr>
      <w:rPr>
        <w:rFonts w:ascii="Courier New" w:hAnsi="Courier New" w:cs="Courier New" w:hint="default"/>
      </w:rPr>
    </w:lvl>
    <w:lvl w:ilvl="5" w:tplc="66AAE508" w:tentative="1">
      <w:start w:val="1"/>
      <w:numFmt w:val="bullet"/>
      <w:lvlText w:val=""/>
      <w:lvlJc w:val="left"/>
      <w:pPr>
        <w:ind w:left="4320" w:hanging="360"/>
      </w:pPr>
      <w:rPr>
        <w:rFonts w:ascii="Wingdings" w:hAnsi="Wingdings" w:hint="default"/>
      </w:rPr>
    </w:lvl>
    <w:lvl w:ilvl="6" w:tplc="E9C607C0" w:tentative="1">
      <w:start w:val="1"/>
      <w:numFmt w:val="bullet"/>
      <w:lvlText w:val=""/>
      <w:lvlJc w:val="left"/>
      <w:pPr>
        <w:ind w:left="5040" w:hanging="360"/>
      </w:pPr>
      <w:rPr>
        <w:rFonts w:ascii="Symbol" w:hAnsi="Symbol" w:hint="default"/>
      </w:rPr>
    </w:lvl>
    <w:lvl w:ilvl="7" w:tplc="CE3EA3FA" w:tentative="1">
      <w:start w:val="1"/>
      <w:numFmt w:val="bullet"/>
      <w:lvlText w:val="o"/>
      <w:lvlJc w:val="left"/>
      <w:pPr>
        <w:ind w:left="5760" w:hanging="360"/>
      </w:pPr>
      <w:rPr>
        <w:rFonts w:ascii="Courier New" w:hAnsi="Courier New" w:cs="Courier New" w:hint="default"/>
      </w:rPr>
    </w:lvl>
    <w:lvl w:ilvl="8" w:tplc="1BBC76A4" w:tentative="1">
      <w:start w:val="1"/>
      <w:numFmt w:val="bullet"/>
      <w:lvlText w:val=""/>
      <w:lvlJc w:val="left"/>
      <w:pPr>
        <w:ind w:left="6480" w:hanging="360"/>
      </w:pPr>
      <w:rPr>
        <w:rFonts w:ascii="Wingdings" w:hAnsi="Wingdings" w:hint="default"/>
      </w:rPr>
    </w:lvl>
  </w:abstractNum>
  <w:abstractNum w:abstractNumId="7" w15:restartNumberingAfterBreak="0">
    <w:nsid w:val="02714A8B"/>
    <w:multiLevelType w:val="hybridMultilevel"/>
    <w:tmpl w:val="E2347CF2"/>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8" w15:restartNumberingAfterBreak="0">
    <w:nsid w:val="0514758A"/>
    <w:multiLevelType w:val="hybridMultilevel"/>
    <w:tmpl w:val="C3A8A3A4"/>
    <w:lvl w:ilvl="0" w:tplc="123263A8">
      <w:start w:val="3"/>
      <w:numFmt w:val="bullet"/>
      <w:lvlText w:val="-"/>
      <w:lvlJc w:val="left"/>
      <w:pPr>
        <w:ind w:left="720" w:hanging="360"/>
      </w:pPr>
      <w:rPr>
        <w:rFonts w:ascii="Tahoma" w:eastAsiaTheme="minorHAnsi" w:hAnsi="Tahoma"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5E12AE4"/>
    <w:multiLevelType w:val="multilevel"/>
    <w:tmpl w:val="4F6C57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66E472C"/>
    <w:multiLevelType w:val="hybridMultilevel"/>
    <w:tmpl w:val="1264FA8A"/>
    <w:lvl w:ilvl="0" w:tplc="041F0001">
      <w:start w:val="1"/>
      <w:numFmt w:val="bullet"/>
      <w:lvlText w:val=""/>
      <w:lvlJc w:val="left"/>
      <w:pPr>
        <w:ind w:left="1068" w:hanging="360"/>
      </w:pPr>
      <w:rPr>
        <w:rFonts w:ascii="Symbol" w:hAnsi="Symbol" w:hint="default"/>
      </w:rPr>
    </w:lvl>
    <w:lvl w:ilvl="1" w:tplc="041F0003">
      <w:start w:val="1"/>
      <w:numFmt w:val="bullet"/>
      <w:lvlText w:val="o"/>
      <w:lvlJc w:val="left"/>
      <w:pPr>
        <w:ind w:left="1788" w:hanging="360"/>
      </w:pPr>
      <w:rPr>
        <w:rFonts w:ascii="Courier New" w:hAnsi="Courier New" w:cs="Courier New" w:hint="default"/>
      </w:rPr>
    </w:lvl>
    <w:lvl w:ilvl="2" w:tplc="041F0005">
      <w:start w:val="1"/>
      <w:numFmt w:val="bullet"/>
      <w:lvlText w:val=""/>
      <w:lvlJc w:val="left"/>
      <w:pPr>
        <w:ind w:left="2508" w:hanging="360"/>
      </w:pPr>
      <w:rPr>
        <w:rFonts w:ascii="Wingdings" w:hAnsi="Wingdings" w:hint="default"/>
      </w:rPr>
    </w:lvl>
    <w:lvl w:ilvl="3" w:tplc="041F0001">
      <w:start w:val="1"/>
      <w:numFmt w:val="bullet"/>
      <w:lvlText w:val=""/>
      <w:lvlJc w:val="left"/>
      <w:pPr>
        <w:ind w:left="3228" w:hanging="360"/>
      </w:pPr>
      <w:rPr>
        <w:rFonts w:ascii="Symbol" w:hAnsi="Symbol" w:hint="default"/>
      </w:rPr>
    </w:lvl>
    <w:lvl w:ilvl="4" w:tplc="041F0003">
      <w:start w:val="1"/>
      <w:numFmt w:val="bullet"/>
      <w:lvlText w:val="o"/>
      <w:lvlJc w:val="left"/>
      <w:pPr>
        <w:ind w:left="3948" w:hanging="360"/>
      </w:pPr>
      <w:rPr>
        <w:rFonts w:ascii="Courier New" w:hAnsi="Courier New" w:cs="Courier New" w:hint="default"/>
      </w:rPr>
    </w:lvl>
    <w:lvl w:ilvl="5" w:tplc="041F0005">
      <w:start w:val="1"/>
      <w:numFmt w:val="bullet"/>
      <w:lvlText w:val=""/>
      <w:lvlJc w:val="left"/>
      <w:pPr>
        <w:ind w:left="4668" w:hanging="360"/>
      </w:pPr>
      <w:rPr>
        <w:rFonts w:ascii="Wingdings" w:hAnsi="Wingdings" w:hint="default"/>
      </w:rPr>
    </w:lvl>
    <w:lvl w:ilvl="6" w:tplc="041F0001">
      <w:start w:val="1"/>
      <w:numFmt w:val="bullet"/>
      <w:lvlText w:val=""/>
      <w:lvlJc w:val="left"/>
      <w:pPr>
        <w:ind w:left="5388" w:hanging="360"/>
      </w:pPr>
      <w:rPr>
        <w:rFonts w:ascii="Symbol" w:hAnsi="Symbol" w:hint="default"/>
      </w:rPr>
    </w:lvl>
    <w:lvl w:ilvl="7" w:tplc="041F0003">
      <w:start w:val="1"/>
      <w:numFmt w:val="bullet"/>
      <w:lvlText w:val="o"/>
      <w:lvlJc w:val="left"/>
      <w:pPr>
        <w:ind w:left="6108" w:hanging="360"/>
      </w:pPr>
      <w:rPr>
        <w:rFonts w:ascii="Courier New" w:hAnsi="Courier New" w:cs="Courier New" w:hint="default"/>
      </w:rPr>
    </w:lvl>
    <w:lvl w:ilvl="8" w:tplc="041F0005">
      <w:start w:val="1"/>
      <w:numFmt w:val="bullet"/>
      <w:lvlText w:val=""/>
      <w:lvlJc w:val="left"/>
      <w:pPr>
        <w:ind w:left="6828" w:hanging="360"/>
      </w:pPr>
      <w:rPr>
        <w:rFonts w:ascii="Wingdings" w:hAnsi="Wingdings" w:hint="default"/>
      </w:rPr>
    </w:lvl>
  </w:abstractNum>
  <w:abstractNum w:abstractNumId="11" w15:restartNumberingAfterBreak="0">
    <w:nsid w:val="07590EB9"/>
    <w:multiLevelType w:val="hybridMultilevel"/>
    <w:tmpl w:val="0A0609EE"/>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12" w15:restartNumberingAfterBreak="0">
    <w:nsid w:val="07B5545A"/>
    <w:multiLevelType w:val="hybridMultilevel"/>
    <w:tmpl w:val="80FCCE42"/>
    <w:lvl w:ilvl="0" w:tplc="FFFFFFFF">
      <w:start w:val="1"/>
      <w:numFmt w:val="bullet"/>
      <w:lvlText w:val=""/>
      <w:lvlJc w:val="left"/>
      <w:pPr>
        <w:ind w:left="720" w:hanging="360"/>
      </w:pPr>
      <w:rPr>
        <w:rFonts w:ascii="Symbol" w:hAnsi="Symbol" w:hint="default"/>
      </w:rPr>
    </w:lvl>
    <w:lvl w:ilvl="1" w:tplc="6E5A06DE">
      <w:start w:val="1"/>
      <w:numFmt w:val="bullet"/>
      <w:lvlText w:val="o"/>
      <w:lvlJc w:val="left"/>
      <w:pPr>
        <w:ind w:left="720" w:hanging="360"/>
      </w:pPr>
      <w:rPr>
        <w:rFonts w:ascii="Courier New" w:hAnsi="Courier New" w:cs="Courier New" w:hint="default"/>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08304853"/>
    <w:multiLevelType w:val="hybridMultilevel"/>
    <w:tmpl w:val="A6904D60"/>
    <w:lvl w:ilvl="0" w:tplc="2A124CA4">
      <w:start w:val="1"/>
      <w:numFmt w:val="bullet"/>
      <w:lvlText w:val=""/>
      <w:lvlJc w:val="left"/>
      <w:pPr>
        <w:ind w:left="720" w:hanging="360"/>
      </w:pPr>
      <w:rPr>
        <w:rFonts w:ascii="Symbol" w:hAnsi="Symbol" w:hint="default"/>
      </w:rPr>
    </w:lvl>
    <w:lvl w:ilvl="1" w:tplc="AF7CC190">
      <w:start w:val="1"/>
      <w:numFmt w:val="bullet"/>
      <w:lvlText w:val="o"/>
      <w:lvlJc w:val="left"/>
      <w:pPr>
        <w:ind w:left="1440" w:hanging="360"/>
      </w:pPr>
      <w:rPr>
        <w:rFonts w:ascii="Courier New" w:hAnsi="Courier New" w:cs="Courier New" w:hint="default"/>
      </w:rPr>
    </w:lvl>
    <w:lvl w:ilvl="2" w:tplc="2C5C19F0" w:tentative="1">
      <w:start w:val="1"/>
      <w:numFmt w:val="bullet"/>
      <w:lvlText w:val=""/>
      <w:lvlJc w:val="left"/>
      <w:pPr>
        <w:ind w:left="2160" w:hanging="360"/>
      </w:pPr>
      <w:rPr>
        <w:rFonts w:ascii="Wingdings" w:hAnsi="Wingdings" w:hint="default"/>
      </w:rPr>
    </w:lvl>
    <w:lvl w:ilvl="3" w:tplc="7D5A8414" w:tentative="1">
      <w:start w:val="1"/>
      <w:numFmt w:val="bullet"/>
      <w:lvlText w:val=""/>
      <w:lvlJc w:val="left"/>
      <w:pPr>
        <w:ind w:left="2880" w:hanging="360"/>
      </w:pPr>
      <w:rPr>
        <w:rFonts w:ascii="Symbol" w:hAnsi="Symbol" w:hint="default"/>
      </w:rPr>
    </w:lvl>
    <w:lvl w:ilvl="4" w:tplc="88ACB1F2" w:tentative="1">
      <w:start w:val="1"/>
      <w:numFmt w:val="bullet"/>
      <w:lvlText w:val="o"/>
      <w:lvlJc w:val="left"/>
      <w:pPr>
        <w:ind w:left="3600" w:hanging="360"/>
      </w:pPr>
      <w:rPr>
        <w:rFonts w:ascii="Courier New" w:hAnsi="Courier New" w:cs="Courier New" w:hint="default"/>
      </w:rPr>
    </w:lvl>
    <w:lvl w:ilvl="5" w:tplc="FD264140" w:tentative="1">
      <w:start w:val="1"/>
      <w:numFmt w:val="bullet"/>
      <w:lvlText w:val=""/>
      <w:lvlJc w:val="left"/>
      <w:pPr>
        <w:ind w:left="4320" w:hanging="360"/>
      </w:pPr>
      <w:rPr>
        <w:rFonts w:ascii="Wingdings" w:hAnsi="Wingdings" w:hint="default"/>
      </w:rPr>
    </w:lvl>
    <w:lvl w:ilvl="6" w:tplc="9D4AB82A" w:tentative="1">
      <w:start w:val="1"/>
      <w:numFmt w:val="bullet"/>
      <w:lvlText w:val=""/>
      <w:lvlJc w:val="left"/>
      <w:pPr>
        <w:ind w:left="5040" w:hanging="360"/>
      </w:pPr>
      <w:rPr>
        <w:rFonts w:ascii="Symbol" w:hAnsi="Symbol" w:hint="default"/>
      </w:rPr>
    </w:lvl>
    <w:lvl w:ilvl="7" w:tplc="C5E228A4" w:tentative="1">
      <w:start w:val="1"/>
      <w:numFmt w:val="bullet"/>
      <w:lvlText w:val="o"/>
      <w:lvlJc w:val="left"/>
      <w:pPr>
        <w:ind w:left="5760" w:hanging="360"/>
      </w:pPr>
      <w:rPr>
        <w:rFonts w:ascii="Courier New" w:hAnsi="Courier New" w:cs="Courier New" w:hint="default"/>
      </w:rPr>
    </w:lvl>
    <w:lvl w:ilvl="8" w:tplc="A6745460" w:tentative="1">
      <w:start w:val="1"/>
      <w:numFmt w:val="bullet"/>
      <w:lvlText w:val=""/>
      <w:lvlJc w:val="left"/>
      <w:pPr>
        <w:ind w:left="6480" w:hanging="360"/>
      </w:pPr>
      <w:rPr>
        <w:rFonts w:ascii="Wingdings" w:hAnsi="Wingdings" w:hint="default"/>
      </w:rPr>
    </w:lvl>
  </w:abstractNum>
  <w:abstractNum w:abstractNumId="14" w15:restartNumberingAfterBreak="0">
    <w:nsid w:val="08C404BA"/>
    <w:multiLevelType w:val="hybridMultilevel"/>
    <w:tmpl w:val="FE0242F6"/>
    <w:lvl w:ilvl="0" w:tplc="6E5A06DE">
      <w:start w:val="1"/>
      <w:numFmt w:val="bullet"/>
      <w:lvlText w:val="o"/>
      <w:lvlJc w:val="left"/>
      <w:pPr>
        <w:ind w:left="720" w:hanging="360"/>
      </w:pPr>
      <w:rPr>
        <w:rFonts w:ascii="Courier New" w:hAnsi="Courier New" w:cs="Courier New" w:hint="default"/>
      </w:rPr>
    </w:lvl>
    <w:lvl w:ilvl="1" w:tplc="C034378C" w:tentative="1">
      <w:start w:val="1"/>
      <w:numFmt w:val="bullet"/>
      <w:lvlText w:val="o"/>
      <w:lvlJc w:val="left"/>
      <w:pPr>
        <w:ind w:left="1440" w:hanging="360"/>
      </w:pPr>
      <w:rPr>
        <w:rFonts w:ascii="Courier New" w:hAnsi="Courier New" w:cs="Courier New" w:hint="default"/>
      </w:rPr>
    </w:lvl>
    <w:lvl w:ilvl="2" w:tplc="5C84A6C8" w:tentative="1">
      <w:start w:val="1"/>
      <w:numFmt w:val="bullet"/>
      <w:lvlText w:val=""/>
      <w:lvlJc w:val="left"/>
      <w:pPr>
        <w:ind w:left="2160" w:hanging="360"/>
      </w:pPr>
      <w:rPr>
        <w:rFonts w:ascii="Wingdings" w:hAnsi="Wingdings" w:hint="default"/>
      </w:rPr>
    </w:lvl>
    <w:lvl w:ilvl="3" w:tplc="CE22A0C6" w:tentative="1">
      <w:start w:val="1"/>
      <w:numFmt w:val="bullet"/>
      <w:lvlText w:val=""/>
      <w:lvlJc w:val="left"/>
      <w:pPr>
        <w:ind w:left="2880" w:hanging="360"/>
      </w:pPr>
      <w:rPr>
        <w:rFonts w:ascii="Symbol" w:hAnsi="Symbol" w:hint="default"/>
      </w:rPr>
    </w:lvl>
    <w:lvl w:ilvl="4" w:tplc="731A338A" w:tentative="1">
      <w:start w:val="1"/>
      <w:numFmt w:val="bullet"/>
      <w:lvlText w:val="o"/>
      <w:lvlJc w:val="left"/>
      <w:pPr>
        <w:ind w:left="3600" w:hanging="360"/>
      </w:pPr>
      <w:rPr>
        <w:rFonts w:ascii="Courier New" w:hAnsi="Courier New" w:cs="Courier New" w:hint="default"/>
      </w:rPr>
    </w:lvl>
    <w:lvl w:ilvl="5" w:tplc="AB569A56" w:tentative="1">
      <w:start w:val="1"/>
      <w:numFmt w:val="bullet"/>
      <w:lvlText w:val=""/>
      <w:lvlJc w:val="left"/>
      <w:pPr>
        <w:ind w:left="4320" w:hanging="360"/>
      </w:pPr>
      <w:rPr>
        <w:rFonts w:ascii="Wingdings" w:hAnsi="Wingdings" w:hint="default"/>
      </w:rPr>
    </w:lvl>
    <w:lvl w:ilvl="6" w:tplc="4442EE8A" w:tentative="1">
      <w:start w:val="1"/>
      <w:numFmt w:val="bullet"/>
      <w:lvlText w:val=""/>
      <w:lvlJc w:val="left"/>
      <w:pPr>
        <w:ind w:left="5040" w:hanging="360"/>
      </w:pPr>
      <w:rPr>
        <w:rFonts w:ascii="Symbol" w:hAnsi="Symbol" w:hint="default"/>
      </w:rPr>
    </w:lvl>
    <w:lvl w:ilvl="7" w:tplc="EA94F42E" w:tentative="1">
      <w:start w:val="1"/>
      <w:numFmt w:val="bullet"/>
      <w:lvlText w:val="o"/>
      <w:lvlJc w:val="left"/>
      <w:pPr>
        <w:ind w:left="5760" w:hanging="360"/>
      </w:pPr>
      <w:rPr>
        <w:rFonts w:ascii="Courier New" w:hAnsi="Courier New" w:cs="Courier New" w:hint="default"/>
      </w:rPr>
    </w:lvl>
    <w:lvl w:ilvl="8" w:tplc="35880F1E" w:tentative="1">
      <w:start w:val="1"/>
      <w:numFmt w:val="bullet"/>
      <w:lvlText w:val=""/>
      <w:lvlJc w:val="left"/>
      <w:pPr>
        <w:ind w:left="6480" w:hanging="360"/>
      </w:pPr>
      <w:rPr>
        <w:rFonts w:ascii="Wingdings" w:hAnsi="Wingdings" w:hint="default"/>
      </w:rPr>
    </w:lvl>
  </w:abstractNum>
  <w:abstractNum w:abstractNumId="15" w15:restartNumberingAfterBreak="0">
    <w:nsid w:val="098309EB"/>
    <w:multiLevelType w:val="hybridMultilevel"/>
    <w:tmpl w:val="6504BAD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15:restartNumberingAfterBreak="0">
    <w:nsid w:val="09890691"/>
    <w:multiLevelType w:val="hybridMultilevel"/>
    <w:tmpl w:val="0CBCDFC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15:restartNumberingAfterBreak="0">
    <w:nsid w:val="0A896312"/>
    <w:multiLevelType w:val="hybridMultilevel"/>
    <w:tmpl w:val="E4B2128C"/>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18" w15:restartNumberingAfterBreak="0">
    <w:nsid w:val="0BC961F9"/>
    <w:multiLevelType w:val="hybridMultilevel"/>
    <w:tmpl w:val="C088A702"/>
    <w:lvl w:ilvl="0" w:tplc="B5A8942A">
      <w:start w:val="1"/>
      <w:numFmt w:val="bullet"/>
      <w:lvlText w:val=""/>
      <w:lvlJc w:val="left"/>
      <w:pPr>
        <w:ind w:left="720" w:hanging="360"/>
      </w:pPr>
      <w:rPr>
        <w:rFonts w:ascii="Symbol" w:hAnsi="Symbol" w:hint="default"/>
      </w:rPr>
    </w:lvl>
    <w:lvl w:ilvl="1" w:tplc="93965872">
      <w:numFmt w:val="bullet"/>
      <w:lvlText w:val="•"/>
      <w:lvlJc w:val="left"/>
      <w:pPr>
        <w:ind w:left="1440" w:hanging="360"/>
      </w:pPr>
      <w:rPr>
        <w:rFonts w:ascii="Tahoma" w:eastAsiaTheme="minorHAnsi" w:hAnsi="Tahoma" w:cs="Tahoma" w:hint="default"/>
      </w:rPr>
    </w:lvl>
    <w:lvl w:ilvl="2" w:tplc="8D849436" w:tentative="1">
      <w:start w:val="1"/>
      <w:numFmt w:val="bullet"/>
      <w:lvlText w:val=""/>
      <w:lvlJc w:val="left"/>
      <w:pPr>
        <w:ind w:left="2160" w:hanging="360"/>
      </w:pPr>
      <w:rPr>
        <w:rFonts w:ascii="Wingdings" w:hAnsi="Wingdings" w:hint="default"/>
      </w:rPr>
    </w:lvl>
    <w:lvl w:ilvl="3" w:tplc="7DB0454C" w:tentative="1">
      <w:start w:val="1"/>
      <w:numFmt w:val="bullet"/>
      <w:lvlText w:val=""/>
      <w:lvlJc w:val="left"/>
      <w:pPr>
        <w:ind w:left="2880" w:hanging="360"/>
      </w:pPr>
      <w:rPr>
        <w:rFonts w:ascii="Symbol" w:hAnsi="Symbol" w:hint="default"/>
      </w:rPr>
    </w:lvl>
    <w:lvl w:ilvl="4" w:tplc="EFE83B1C" w:tentative="1">
      <w:start w:val="1"/>
      <w:numFmt w:val="bullet"/>
      <w:lvlText w:val="o"/>
      <w:lvlJc w:val="left"/>
      <w:pPr>
        <w:ind w:left="3600" w:hanging="360"/>
      </w:pPr>
      <w:rPr>
        <w:rFonts w:ascii="Courier New" w:hAnsi="Courier New" w:cs="Courier New" w:hint="default"/>
      </w:rPr>
    </w:lvl>
    <w:lvl w:ilvl="5" w:tplc="1AB4C73C" w:tentative="1">
      <w:start w:val="1"/>
      <w:numFmt w:val="bullet"/>
      <w:lvlText w:val=""/>
      <w:lvlJc w:val="left"/>
      <w:pPr>
        <w:ind w:left="4320" w:hanging="360"/>
      </w:pPr>
      <w:rPr>
        <w:rFonts w:ascii="Wingdings" w:hAnsi="Wingdings" w:hint="default"/>
      </w:rPr>
    </w:lvl>
    <w:lvl w:ilvl="6" w:tplc="DAD0FE0C" w:tentative="1">
      <w:start w:val="1"/>
      <w:numFmt w:val="bullet"/>
      <w:lvlText w:val=""/>
      <w:lvlJc w:val="left"/>
      <w:pPr>
        <w:ind w:left="5040" w:hanging="360"/>
      </w:pPr>
      <w:rPr>
        <w:rFonts w:ascii="Symbol" w:hAnsi="Symbol" w:hint="default"/>
      </w:rPr>
    </w:lvl>
    <w:lvl w:ilvl="7" w:tplc="9F84F302" w:tentative="1">
      <w:start w:val="1"/>
      <w:numFmt w:val="bullet"/>
      <w:lvlText w:val="o"/>
      <w:lvlJc w:val="left"/>
      <w:pPr>
        <w:ind w:left="5760" w:hanging="360"/>
      </w:pPr>
      <w:rPr>
        <w:rFonts w:ascii="Courier New" w:hAnsi="Courier New" w:cs="Courier New" w:hint="default"/>
      </w:rPr>
    </w:lvl>
    <w:lvl w:ilvl="8" w:tplc="4E0CAEB8" w:tentative="1">
      <w:start w:val="1"/>
      <w:numFmt w:val="bullet"/>
      <w:lvlText w:val=""/>
      <w:lvlJc w:val="left"/>
      <w:pPr>
        <w:ind w:left="6480" w:hanging="360"/>
      </w:pPr>
      <w:rPr>
        <w:rFonts w:ascii="Wingdings" w:hAnsi="Wingdings" w:hint="default"/>
      </w:rPr>
    </w:lvl>
  </w:abstractNum>
  <w:abstractNum w:abstractNumId="19" w15:restartNumberingAfterBreak="0">
    <w:nsid w:val="0BE15E9D"/>
    <w:multiLevelType w:val="hybridMultilevel"/>
    <w:tmpl w:val="D4B23D5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15:restartNumberingAfterBreak="0">
    <w:nsid w:val="0D6D4E4D"/>
    <w:multiLevelType w:val="hybridMultilevel"/>
    <w:tmpl w:val="E1D0A7EA"/>
    <w:lvl w:ilvl="0" w:tplc="041F0001">
      <w:start w:val="1"/>
      <w:numFmt w:val="bullet"/>
      <w:lvlText w:val=""/>
      <w:lvlJc w:val="left"/>
      <w:pPr>
        <w:ind w:left="1068" w:hanging="360"/>
      </w:pPr>
      <w:rPr>
        <w:rFonts w:ascii="Symbol" w:hAnsi="Symbol" w:hint="default"/>
      </w:rPr>
    </w:lvl>
    <w:lvl w:ilvl="1" w:tplc="041F0003">
      <w:start w:val="1"/>
      <w:numFmt w:val="bullet"/>
      <w:lvlText w:val="o"/>
      <w:lvlJc w:val="left"/>
      <w:pPr>
        <w:ind w:left="1788" w:hanging="360"/>
      </w:pPr>
      <w:rPr>
        <w:rFonts w:ascii="Courier New" w:hAnsi="Courier New" w:cs="Courier New" w:hint="default"/>
      </w:rPr>
    </w:lvl>
    <w:lvl w:ilvl="2" w:tplc="041F0005">
      <w:start w:val="1"/>
      <w:numFmt w:val="bullet"/>
      <w:lvlText w:val=""/>
      <w:lvlJc w:val="left"/>
      <w:pPr>
        <w:ind w:left="2508" w:hanging="360"/>
      </w:pPr>
      <w:rPr>
        <w:rFonts w:ascii="Wingdings" w:hAnsi="Wingdings" w:hint="default"/>
      </w:rPr>
    </w:lvl>
    <w:lvl w:ilvl="3" w:tplc="041F0001">
      <w:start w:val="1"/>
      <w:numFmt w:val="bullet"/>
      <w:lvlText w:val=""/>
      <w:lvlJc w:val="left"/>
      <w:pPr>
        <w:ind w:left="3228" w:hanging="360"/>
      </w:pPr>
      <w:rPr>
        <w:rFonts w:ascii="Symbol" w:hAnsi="Symbol" w:hint="default"/>
      </w:rPr>
    </w:lvl>
    <w:lvl w:ilvl="4" w:tplc="041F0003">
      <w:start w:val="1"/>
      <w:numFmt w:val="bullet"/>
      <w:lvlText w:val="o"/>
      <w:lvlJc w:val="left"/>
      <w:pPr>
        <w:ind w:left="3948" w:hanging="360"/>
      </w:pPr>
      <w:rPr>
        <w:rFonts w:ascii="Courier New" w:hAnsi="Courier New" w:cs="Courier New" w:hint="default"/>
      </w:rPr>
    </w:lvl>
    <w:lvl w:ilvl="5" w:tplc="041F0005">
      <w:start w:val="1"/>
      <w:numFmt w:val="bullet"/>
      <w:lvlText w:val=""/>
      <w:lvlJc w:val="left"/>
      <w:pPr>
        <w:ind w:left="4668" w:hanging="360"/>
      </w:pPr>
      <w:rPr>
        <w:rFonts w:ascii="Wingdings" w:hAnsi="Wingdings" w:hint="default"/>
      </w:rPr>
    </w:lvl>
    <w:lvl w:ilvl="6" w:tplc="041F0001">
      <w:start w:val="1"/>
      <w:numFmt w:val="bullet"/>
      <w:lvlText w:val=""/>
      <w:lvlJc w:val="left"/>
      <w:pPr>
        <w:ind w:left="5388" w:hanging="360"/>
      </w:pPr>
      <w:rPr>
        <w:rFonts w:ascii="Symbol" w:hAnsi="Symbol" w:hint="default"/>
      </w:rPr>
    </w:lvl>
    <w:lvl w:ilvl="7" w:tplc="041F0003">
      <w:start w:val="1"/>
      <w:numFmt w:val="bullet"/>
      <w:lvlText w:val="o"/>
      <w:lvlJc w:val="left"/>
      <w:pPr>
        <w:ind w:left="6108" w:hanging="360"/>
      </w:pPr>
      <w:rPr>
        <w:rFonts w:ascii="Courier New" w:hAnsi="Courier New" w:cs="Courier New" w:hint="default"/>
      </w:rPr>
    </w:lvl>
    <w:lvl w:ilvl="8" w:tplc="041F0005">
      <w:start w:val="1"/>
      <w:numFmt w:val="bullet"/>
      <w:lvlText w:val=""/>
      <w:lvlJc w:val="left"/>
      <w:pPr>
        <w:ind w:left="6828" w:hanging="360"/>
      </w:pPr>
      <w:rPr>
        <w:rFonts w:ascii="Wingdings" w:hAnsi="Wingdings" w:hint="default"/>
      </w:rPr>
    </w:lvl>
  </w:abstractNum>
  <w:abstractNum w:abstractNumId="21" w15:restartNumberingAfterBreak="0">
    <w:nsid w:val="0D7E59C0"/>
    <w:multiLevelType w:val="hybridMultilevel"/>
    <w:tmpl w:val="E700761A"/>
    <w:lvl w:ilvl="0" w:tplc="1A1043A4">
      <w:start w:val="1"/>
      <w:numFmt w:val="bullet"/>
      <w:lvlText w:val=""/>
      <w:lvlJc w:val="left"/>
      <w:pPr>
        <w:ind w:left="720" w:hanging="360"/>
      </w:pPr>
      <w:rPr>
        <w:rFonts w:ascii="Symbol" w:hAnsi="Symbol" w:hint="default"/>
      </w:rPr>
    </w:lvl>
    <w:lvl w:ilvl="1" w:tplc="76B09B06" w:tentative="1">
      <w:start w:val="1"/>
      <w:numFmt w:val="bullet"/>
      <w:lvlText w:val="o"/>
      <w:lvlJc w:val="left"/>
      <w:pPr>
        <w:ind w:left="1440" w:hanging="360"/>
      </w:pPr>
      <w:rPr>
        <w:rFonts w:ascii="Courier New" w:hAnsi="Courier New" w:cs="Courier New" w:hint="default"/>
      </w:rPr>
    </w:lvl>
    <w:lvl w:ilvl="2" w:tplc="D504B828" w:tentative="1">
      <w:start w:val="1"/>
      <w:numFmt w:val="bullet"/>
      <w:lvlText w:val=""/>
      <w:lvlJc w:val="left"/>
      <w:pPr>
        <w:ind w:left="2160" w:hanging="360"/>
      </w:pPr>
      <w:rPr>
        <w:rFonts w:ascii="Wingdings" w:hAnsi="Wingdings" w:hint="default"/>
      </w:rPr>
    </w:lvl>
    <w:lvl w:ilvl="3" w:tplc="4B4AE090" w:tentative="1">
      <w:start w:val="1"/>
      <w:numFmt w:val="bullet"/>
      <w:lvlText w:val=""/>
      <w:lvlJc w:val="left"/>
      <w:pPr>
        <w:ind w:left="2880" w:hanging="360"/>
      </w:pPr>
      <w:rPr>
        <w:rFonts w:ascii="Symbol" w:hAnsi="Symbol" w:hint="default"/>
      </w:rPr>
    </w:lvl>
    <w:lvl w:ilvl="4" w:tplc="B88A3266" w:tentative="1">
      <w:start w:val="1"/>
      <w:numFmt w:val="bullet"/>
      <w:lvlText w:val="o"/>
      <w:lvlJc w:val="left"/>
      <w:pPr>
        <w:ind w:left="3600" w:hanging="360"/>
      </w:pPr>
      <w:rPr>
        <w:rFonts w:ascii="Courier New" w:hAnsi="Courier New" w:cs="Courier New" w:hint="default"/>
      </w:rPr>
    </w:lvl>
    <w:lvl w:ilvl="5" w:tplc="F79E1E82" w:tentative="1">
      <w:start w:val="1"/>
      <w:numFmt w:val="bullet"/>
      <w:lvlText w:val=""/>
      <w:lvlJc w:val="left"/>
      <w:pPr>
        <w:ind w:left="4320" w:hanging="360"/>
      </w:pPr>
      <w:rPr>
        <w:rFonts w:ascii="Wingdings" w:hAnsi="Wingdings" w:hint="default"/>
      </w:rPr>
    </w:lvl>
    <w:lvl w:ilvl="6" w:tplc="CC0C7DE2" w:tentative="1">
      <w:start w:val="1"/>
      <w:numFmt w:val="bullet"/>
      <w:lvlText w:val=""/>
      <w:lvlJc w:val="left"/>
      <w:pPr>
        <w:ind w:left="5040" w:hanging="360"/>
      </w:pPr>
      <w:rPr>
        <w:rFonts w:ascii="Symbol" w:hAnsi="Symbol" w:hint="default"/>
      </w:rPr>
    </w:lvl>
    <w:lvl w:ilvl="7" w:tplc="D93ED12C" w:tentative="1">
      <w:start w:val="1"/>
      <w:numFmt w:val="bullet"/>
      <w:lvlText w:val="o"/>
      <w:lvlJc w:val="left"/>
      <w:pPr>
        <w:ind w:left="5760" w:hanging="360"/>
      </w:pPr>
      <w:rPr>
        <w:rFonts w:ascii="Courier New" w:hAnsi="Courier New" w:cs="Courier New" w:hint="default"/>
      </w:rPr>
    </w:lvl>
    <w:lvl w:ilvl="8" w:tplc="252A15D2" w:tentative="1">
      <w:start w:val="1"/>
      <w:numFmt w:val="bullet"/>
      <w:lvlText w:val=""/>
      <w:lvlJc w:val="left"/>
      <w:pPr>
        <w:ind w:left="6480" w:hanging="360"/>
      </w:pPr>
      <w:rPr>
        <w:rFonts w:ascii="Wingdings" w:hAnsi="Wingdings" w:hint="default"/>
      </w:rPr>
    </w:lvl>
  </w:abstractNum>
  <w:abstractNum w:abstractNumId="22" w15:restartNumberingAfterBreak="0">
    <w:nsid w:val="0DA34E1F"/>
    <w:multiLevelType w:val="multilevel"/>
    <w:tmpl w:val="7E12D74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0E0D40FE"/>
    <w:multiLevelType w:val="hybridMultilevel"/>
    <w:tmpl w:val="4C2E0EAE"/>
    <w:lvl w:ilvl="0" w:tplc="041F000F">
      <w:start w:val="1"/>
      <w:numFmt w:val="decimal"/>
      <w:lvlText w:val="%1."/>
      <w:lvlJc w:val="left"/>
      <w:pPr>
        <w:ind w:left="72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24" w15:restartNumberingAfterBreak="0">
    <w:nsid w:val="0E1023F5"/>
    <w:multiLevelType w:val="hybridMultilevel"/>
    <w:tmpl w:val="212A940E"/>
    <w:lvl w:ilvl="0" w:tplc="FFFFFFFF">
      <w:start w:val="1"/>
      <w:numFmt w:val="bullet"/>
      <w:lvlText w:val=""/>
      <w:lvlJc w:val="left"/>
      <w:pPr>
        <w:ind w:left="720" w:hanging="360"/>
      </w:pPr>
      <w:rPr>
        <w:rFonts w:ascii="Symbol" w:hAnsi="Symbol" w:hint="default"/>
      </w:rPr>
    </w:lvl>
    <w:lvl w:ilvl="1" w:tplc="041F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107A3F53"/>
    <w:multiLevelType w:val="hybridMultilevel"/>
    <w:tmpl w:val="41DABA86"/>
    <w:lvl w:ilvl="0" w:tplc="041F0001">
      <w:start w:val="1"/>
      <w:numFmt w:val="bullet"/>
      <w:lvlText w:val=""/>
      <w:lvlJc w:val="left"/>
      <w:pPr>
        <w:ind w:left="776" w:hanging="360"/>
      </w:pPr>
      <w:rPr>
        <w:rFonts w:ascii="Symbol" w:hAnsi="Symbol" w:hint="default"/>
      </w:rPr>
    </w:lvl>
    <w:lvl w:ilvl="1" w:tplc="041F0003" w:tentative="1">
      <w:start w:val="1"/>
      <w:numFmt w:val="bullet"/>
      <w:lvlText w:val="o"/>
      <w:lvlJc w:val="left"/>
      <w:pPr>
        <w:ind w:left="1496" w:hanging="360"/>
      </w:pPr>
      <w:rPr>
        <w:rFonts w:ascii="Courier New" w:hAnsi="Courier New" w:cs="Courier New" w:hint="default"/>
      </w:rPr>
    </w:lvl>
    <w:lvl w:ilvl="2" w:tplc="041F0005" w:tentative="1">
      <w:start w:val="1"/>
      <w:numFmt w:val="bullet"/>
      <w:lvlText w:val=""/>
      <w:lvlJc w:val="left"/>
      <w:pPr>
        <w:ind w:left="2216" w:hanging="360"/>
      </w:pPr>
      <w:rPr>
        <w:rFonts w:ascii="Wingdings" w:hAnsi="Wingdings" w:hint="default"/>
      </w:rPr>
    </w:lvl>
    <w:lvl w:ilvl="3" w:tplc="041F0001" w:tentative="1">
      <w:start w:val="1"/>
      <w:numFmt w:val="bullet"/>
      <w:lvlText w:val=""/>
      <w:lvlJc w:val="left"/>
      <w:pPr>
        <w:ind w:left="2936" w:hanging="360"/>
      </w:pPr>
      <w:rPr>
        <w:rFonts w:ascii="Symbol" w:hAnsi="Symbol" w:hint="default"/>
      </w:rPr>
    </w:lvl>
    <w:lvl w:ilvl="4" w:tplc="041F0003" w:tentative="1">
      <w:start w:val="1"/>
      <w:numFmt w:val="bullet"/>
      <w:lvlText w:val="o"/>
      <w:lvlJc w:val="left"/>
      <w:pPr>
        <w:ind w:left="3656" w:hanging="360"/>
      </w:pPr>
      <w:rPr>
        <w:rFonts w:ascii="Courier New" w:hAnsi="Courier New" w:cs="Courier New" w:hint="default"/>
      </w:rPr>
    </w:lvl>
    <w:lvl w:ilvl="5" w:tplc="041F0005" w:tentative="1">
      <w:start w:val="1"/>
      <w:numFmt w:val="bullet"/>
      <w:lvlText w:val=""/>
      <w:lvlJc w:val="left"/>
      <w:pPr>
        <w:ind w:left="4376" w:hanging="360"/>
      </w:pPr>
      <w:rPr>
        <w:rFonts w:ascii="Wingdings" w:hAnsi="Wingdings" w:hint="default"/>
      </w:rPr>
    </w:lvl>
    <w:lvl w:ilvl="6" w:tplc="041F0001" w:tentative="1">
      <w:start w:val="1"/>
      <w:numFmt w:val="bullet"/>
      <w:lvlText w:val=""/>
      <w:lvlJc w:val="left"/>
      <w:pPr>
        <w:ind w:left="5096" w:hanging="360"/>
      </w:pPr>
      <w:rPr>
        <w:rFonts w:ascii="Symbol" w:hAnsi="Symbol" w:hint="default"/>
      </w:rPr>
    </w:lvl>
    <w:lvl w:ilvl="7" w:tplc="041F0003" w:tentative="1">
      <w:start w:val="1"/>
      <w:numFmt w:val="bullet"/>
      <w:lvlText w:val="o"/>
      <w:lvlJc w:val="left"/>
      <w:pPr>
        <w:ind w:left="5816" w:hanging="360"/>
      </w:pPr>
      <w:rPr>
        <w:rFonts w:ascii="Courier New" w:hAnsi="Courier New" w:cs="Courier New" w:hint="default"/>
      </w:rPr>
    </w:lvl>
    <w:lvl w:ilvl="8" w:tplc="041F0005" w:tentative="1">
      <w:start w:val="1"/>
      <w:numFmt w:val="bullet"/>
      <w:lvlText w:val=""/>
      <w:lvlJc w:val="left"/>
      <w:pPr>
        <w:ind w:left="6536" w:hanging="360"/>
      </w:pPr>
      <w:rPr>
        <w:rFonts w:ascii="Wingdings" w:hAnsi="Wingdings" w:hint="default"/>
      </w:rPr>
    </w:lvl>
  </w:abstractNum>
  <w:abstractNum w:abstractNumId="26" w15:restartNumberingAfterBreak="0">
    <w:nsid w:val="111B77CE"/>
    <w:multiLevelType w:val="multilevel"/>
    <w:tmpl w:val="BAC0E88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7" w15:restartNumberingAfterBreak="0">
    <w:nsid w:val="117900AD"/>
    <w:multiLevelType w:val="hybridMultilevel"/>
    <w:tmpl w:val="1E68F1C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15:restartNumberingAfterBreak="0">
    <w:nsid w:val="11A7567B"/>
    <w:multiLevelType w:val="hybridMultilevel"/>
    <w:tmpl w:val="0602EBC8"/>
    <w:lvl w:ilvl="0" w:tplc="041F0001">
      <w:start w:val="1"/>
      <w:numFmt w:val="bullet"/>
      <w:lvlText w:val=""/>
      <w:lvlJc w:val="left"/>
      <w:pPr>
        <w:ind w:left="1428" w:hanging="360"/>
      </w:pPr>
      <w:rPr>
        <w:rFonts w:ascii="Symbol" w:hAnsi="Symbol"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29" w15:restartNumberingAfterBreak="0">
    <w:nsid w:val="12BA1A9F"/>
    <w:multiLevelType w:val="hybridMultilevel"/>
    <w:tmpl w:val="0790842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0" w15:restartNumberingAfterBreak="0">
    <w:nsid w:val="13B6730A"/>
    <w:multiLevelType w:val="hybridMultilevel"/>
    <w:tmpl w:val="CA1E6082"/>
    <w:lvl w:ilvl="0" w:tplc="FFFFFFFF">
      <w:start w:val="1"/>
      <w:numFmt w:val="bullet"/>
      <w:lvlText w:val=""/>
      <w:lvlJc w:val="left"/>
      <w:pPr>
        <w:ind w:left="720" w:hanging="360"/>
      </w:pPr>
      <w:rPr>
        <w:rFonts w:ascii="Symbol" w:hAnsi="Symbol" w:hint="default"/>
      </w:rPr>
    </w:lvl>
    <w:lvl w:ilvl="1" w:tplc="041F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13B836EE"/>
    <w:multiLevelType w:val="hybridMultilevel"/>
    <w:tmpl w:val="F8BAAC0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2" w15:restartNumberingAfterBreak="0">
    <w:nsid w:val="13E03ED3"/>
    <w:multiLevelType w:val="hybridMultilevel"/>
    <w:tmpl w:val="CFBE4EE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3" w15:restartNumberingAfterBreak="0">
    <w:nsid w:val="141C1D27"/>
    <w:multiLevelType w:val="hybridMultilevel"/>
    <w:tmpl w:val="0AA84542"/>
    <w:lvl w:ilvl="0" w:tplc="041F0001">
      <w:start w:val="1"/>
      <w:numFmt w:val="bullet"/>
      <w:lvlText w:val=""/>
      <w:lvlJc w:val="left"/>
      <w:pPr>
        <w:ind w:left="1068" w:hanging="360"/>
      </w:pPr>
      <w:rPr>
        <w:rFonts w:ascii="Symbol" w:hAnsi="Symbol" w:hint="default"/>
      </w:rPr>
    </w:lvl>
    <w:lvl w:ilvl="1" w:tplc="041F0003">
      <w:start w:val="1"/>
      <w:numFmt w:val="bullet"/>
      <w:lvlText w:val="o"/>
      <w:lvlJc w:val="left"/>
      <w:pPr>
        <w:ind w:left="1788" w:hanging="360"/>
      </w:pPr>
      <w:rPr>
        <w:rFonts w:ascii="Courier New" w:hAnsi="Courier New" w:cs="Courier New" w:hint="default"/>
      </w:rPr>
    </w:lvl>
    <w:lvl w:ilvl="2" w:tplc="041F0005">
      <w:start w:val="1"/>
      <w:numFmt w:val="bullet"/>
      <w:lvlText w:val=""/>
      <w:lvlJc w:val="left"/>
      <w:pPr>
        <w:ind w:left="2508" w:hanging="360"/>
      </w:pPr>
      <w:rPr>
        <w:rFonts w:ascii="Wingdings" w:hAnsi="Wingdings" w:hint="default"/>
      </w:rPr>
    </w:lvl>
    <w:lvl w:ilvl="3" w:tplc="041F0001">
      <w:start w:val="1"/>
      <w:numFmt w:val="bullet"/>
      <w:lvlText w:val=""/>
      <w:lvlJc w:val="left"/>
      <w:pPr>
        <w:ind w:left="3228" w:hanging="360"/>
      </w:pPr>
      <w:rPr>
        <w:rFonts w:ascii="Symbol" w:hAnsi="Symbol" w:hint="default"/>
      </w:rPr>
    </w:lvl>
    <w:lvl w:ilvl="4" w:tplc="041F0003">
      <w:start w:val="1"/>
      <w:numFmt w:val="bullet"/>
      <w:lvlText w:val="o"/>
      <w:lvlJc w:val="left"/>
      <w:pPr>
        <w:ind w:left="3948" w:hanging="360"/>
      </w:pPr>
      <w:rPr>
        <w:rFonts w:ascii="Courier New" w:hAnsi="Courier New" w:cs="Courier New" w:hint="default"/>
      </w:rPr>
    </w:lvl>
    <w:lvl w:ilvl="5" w:tplc="041F0005">
      <w:start w:val="1"/>
      <w:numFmt w:val="bullet"/>
      <w:lvlText w:val=""/>
      <w:lvlJc w:val="left"/>
      <w:pPr>
        <w:ind w:left="4668" w:hanging="360"/>
      </w:pPr>
      <w:rPr>
        <w:rFonts w:ascii="Wingdings" w:hAnsi="Wingdings" w:hint="default"/>
      </w:rPr>
    </w:lvl>
    <w:lvl w:ilvl="6" w:tplc="041F0001">
      <w:start w:val="1"/>
      <w:numFmt w:val="bullet"/>
      <w:lvlText w:val=""/>
      <w:lvlJc w:val="left"/>
      <w:pPr>
        <w:ind w:left="5388" w:hanging="360"/>
      </w:pPr>
      <w:rPr>
        <w:rFonts w:ascii="Symbol" w:hAnsi="Symbol" w:hint="default"/>
      </w:rPr>
    </w:lvl>
    <w:lvl w:ilvl="7" w:tplc="041F0003">
      <w:start w:val="1"/>
      <w:numFmt w:val="bullet"/>
      <w:lvlText w:val="o"/>
      <w:lvlJc w:val="left"/>
      <w:pPr>
        <w:ind w:left="6108" w:hanging="360"/>
      </w:pPr>
      <w:rPr>
        <w:rFonts w:ascii="Courier New" w:hAnsi="Courier New" w:cs="Courier New" w:hint="default"/>
      </w:rPr>
    </w:lvl>
    <w:lvl w:ilvl="8" w:tplc="041F0005">
      <w:start w:val="1"/>
      <w:numFmt w:val="bullet"/>
      <w:lvlText w:val=""/>
      <w:lvlJc w:val="left"/>
      <w:pPr>
        <w:ind w:left="6828" w:hanging="360"/>
      </w:pPr>
      <w:rPr>
        <w:rFonts w:ascii="Wingdings" w:hAnsi="Wingdings" w:hint="default"/>
      </w:rPr>
    </w:lvl>
  </w:abstractNum>
  <w:abstractNum w:abstractNumId="34" w15:restartNumberingAfterBreak="0">
    <w:nsid w:val="14CB63DB"/>
    <w:multiLevelType w:val="hybridMultilevel"/>
    <w:tmpl w:val="A4FC072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5" w15:restartNumberingAfterBreak="0">
    <w:nsid w:val="15896DD3"/>
    <w:multiLevelType w:val="hybridMultilevel"/>
    <w:tmpl w:val="ED8EEC0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6" w15:restartNumberingAfterBreak="0">
    <w:nsid w:val="15B0481C"/>
    <w:multiLevelType w:val="hybridMultilevel"/>
    <w:tmpl w:val="5F6E9DB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7" w15:restartNumberingAfterBreak="0">
    <w:nsid w:val="15C97E0A"/>
    <w:multiLevelType w:val="hybridMultilevel"/>
    <w:tmpl w:val="4C04C288"/>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38" w15:restartNumberingAfterBreak="0">
    <w:nsid w:val="16445304"/>
    <w:multiLevelType w:val="hybridMultilevel"/>
    <w:tmpl w:val="1AFCB0F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9" w15:restartNumberingAfterBreak="0">
    <w:nsid w:val="170C6629"/>
    <w:multiLevelType w:val="hybridMultilevel"/>
    <w:tmpl w:val="47E8FCE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0" w15:restartNumberingAfterBreak="0">
    <w:nsid w:val="19A03206"/>
    <w:multiLevelType w:val="hybridMultilevel"/>
    <w:tmpl w:val="7F74E4BE"/>
    <w:lvl w:ilvl="0" w:tplc="773806E8">
      <w:start w:val="1"/>
      <w:numFmt w:val="bullet"/>
      <w:lvlText w:val=""/>
      <w:lvlJc w:val="left"/>
      <w:pPr>
        <w:ind w:left="720" w:hanging="360"/>
      </w:pPr>
      <w:rPr>
        <w:rFonts w:ascii="Symbol" w:hAnsi="Symbol" w:hint="default"/>
      </w:rPr>
    </w:lvl>
    <w:lvl w:ilvl="1" w:tplc="6C822B02" w:tentative="1">
      <w:start w:val="1"/>
      <w:numFmt w:val="bullet"/>
      <w:lvlText w:val="o"/>
      <w:lvlJc w:val="left"/>
      <w:pPr>
        <w:ind w:left="1440" w:hanging="360"/>
      </w:pPr>
      <w:rPr>
        <w:rFonts w:ascii="Courier New" w:hAnsi="Courier New" w:cs="Courier New" w:hint="default"/>
      </w:rPr>
    </w:lvl>
    <w:lvl w:ilvl="2" w:tplc="2EF6E31E" w:tentative="1">
      <w:start w:val="1"/>
      <w:numFmt w:val="bullet"/>
      <w:lvlText w:val=""/>
      <w:lvlJc w:val="left"/>
      <w:pPr>
        <w:ind w:left="2160" w:hanging="360"/>
      </w:pPr>
      <w:rPr>
        <w:rFonts w:ascii="Wingdings" w:hAnsi="Wingdings" w:hint="default"/>
      </w:rPr>
    </w:lvl>
    <w:lvl w:ilvl="3" w:tplc="79B0D1D0" w:tentative="1">
      <w:start w:val="1"/>
      <w:numFmt w:val="bullet"/>
      <w:lvlText w:val=""/>
      <w:lvlJc w:val="left"/>
      <w:pPr>
        <w:ind w:left="2880" w:hanging="360"/>
      </w:pPr>
      <w:rPr>
        <w:rFonts w:ascii="Symbol" w:hAnsi="Symbol" w:hint="default"/>
      </w:rPr>
    </w:lvl>
    <w:lvl w:ilvl="4" w:tplc="8FC889D0" w:tentative="1">
      <w:start w:val="1"/>
      <w:numFmt w:val="bullet"/>
      <w:lvlText w:val="o"/>
      <w:lvlJc w:val="left"/>
      <w:pPr>
        <w:ind w:left="3600" w:hanging="360"/>
      </w:pPr>
      <w:rPr>
        <w:rFonts w:ascii="Courier New" w:hAnsi="Courier New" w:cs="Courier New" w:hint="default"/>
      </w:rPr>
    </w:lvl>
    <w:lvl w:ilvl="5" w:tplc="5E5E9E9A" w:tentative="1">
      <w:start w:val="1"/>
      <w:numFmt w:val="bullet"/>
      <w:lvlText w:val=""/>
      <w:lvlJc w:val="left"/>
      <w:pPr>
        <w:ind w:left="4320" w:hanging="360"/>
      </w:pPr>
      <w:rPr>
        <w:rFonts w:ascii="Wingdings" w:hAnsi="Wingdings" w:hint="default"/>
      </w:rPr>
    </w:lvl>
    <w:lvl w:ilvl="6" w:tplc="E168FE06" w:tentative="1">
      <w:start w:val="1"/>
      <w:numFmt w:val="bullet"/>
      <w:lvlText w:val=""/>
      <w:lvlJc w:val="left"/>
      <w:pPr>
        <w:ind w:left="5040" w:hanging="360"/>
      </w:pPr>
      <w:rPr>
        <w:rFonts w:ascii="Symbol" w:hAnsi="Symbol" w:hint="default"/>
      </w:rPr>
    </w:lvl>
    <w:lvl w:ilvl="7" w:tplc="C34492C6" w:tentative="1">
      <w:start w:val="1"/>
      <w:numFmt w:val="bullet"/>
      <w:lvlText w:val="o"/>
      <w:lvlJc w:val="left"/>
      <w:pPr>
        <w:ind w:left="5760" w:hanging="360"/>
      </w:pPr>
      <w:rPr>
        <w:rFonts w:ascii="Courier New" w:hAnsi="Courier New" w:cs="Courier New" w:hint="default"/>
      </w:rPr>
    </w:lvl>
    <w:lvl w:ilvl="8" w:tplc="3498F8BE" w:tentative="1">
      <w:start w:val="1"/>
      <w:numFmt w:val="bullet"/>
      <w:lvlText w:val=""/>
      <w:lvlJc w:val="left"/>
      <w:pPr>
        <w:ind w:left="6480" w:hanging="360"/>
      </w:pPr>
      <w:rPr>
        <w:rFonts w:ascii="Wingdings" w:hAnsi="Wingdings" w:hint="default"/>
      </w:rPr>
    </w:lvl>
  </w:abstractNum>
  <w:abstractNum w:abstractNumId="41" w15:restartNumberingAfterBreak="0">
    <w:nsid w:val="1A555339"/>
    <w:multiLevelType w:val="hybridMultilevel"/>
    <w:tmpl w:val="E19491EE"/>
    <w:lvl w:ilvl="0" w:tplc="041F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2" w15:restartNumberingAfterBreak="0">
    <w:nsid w:val="1B8F7003"/>
    <w:multiLevelType w:val="hybridMultilevel"/>
    <w:tmpl w:val="D962338C"/>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43" w15:restartNumberingAfterBreak="0">
    <w:nsid w:val="1CC5701F"/>
    <w:multiLevelType w:val="hybridMultilevel"/>
    <w:tmpl w:val="BC824FF2"/>
    <w:lvl w:ilvl="0" w:tplc="041F000F">
      <w:start w:val="1"/>
      <w:numFmt w:val="decimal"/>
      <w:lvlText w:val="%1."/>
      <w:lvlJc w:val="left"/>
      <w:pPr>
        <w:ind w:left="720" w:hanging="360"/>
      </w:p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4" w15:restartNumberingAfterBreak="0">
    <w:nsid w:val="1D4346A9"/>
    <w:multiLevelType w:val="hybridMultilevel"/>
    <w:tmpl w:val="F1CEECA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5" w15:restartNumberingAfterBreak="0">
    <w:nsid w:val="1E3B0724"/>
    <w:multiLevelType w:val="hybridMultilevel"/>
    <w:tmpl w:val="BB02ACC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6" w15:restartNumberingAfterBreak="0">
    <w:nsid w:val="1EBE26AC"/>
    <w:multiLevelType w:val="hybridMultilevel"/>
    <w:tmpl w:val="9474B080"/>
    <w:lvl w:ilvl="0" w:tplc="6A48AC64">
      <w:start w:val="1"/>
      <w:numFmt w:val="bullet"/>
      <w:lvlText w:val=""/>
      <w:lvlJc w:val="left"/>
      <w:pPr>
        <w:ind w:left="720" w:hanging="360"/>
      </w:pPr>
      <w:rPr>
        <w:rFonts w:ascii="Symbol" w:hAnsi="Symbol" w:hint="default"/>
      </w:rPr>
    </w:lvl>
    <w:lvl w:ilvl="1" w:tplc="24C0425C" w:tentative="1">
      <w:start w:val="1"/>
      <w:numFmt w:val="bullet"/>
      <w:lvlText w:val="o"/>
      <w:lvlJc w:val="left"/>
      <w:pPr>
        <w:ind w:left="1440" w:hanging="360"/>
      </w:pPr>
      <w:rPr>
        <w:rFonts w:ascii="Courier New" w:hAnsi="Courier New" w:cs="Courier New" w:hint="default"/>
      </w:rPr>
    </w:lvl>
    <w:lvl w:ilvl="2" w:tplc="3EC42E22" w:tentative="1">
      <w:start w:val="1"/>
      <w:numFmt w:val="bullet"/>
      <w:lvlText w:val=""/>
      <w:lvlJc w:val="left"/>
      <w:pPr>
        <w:ind w:left="2160" w:hanging="360"/>
      </w:pPr>
      <w:rPr>
        <w:rFonts w:ascii="Wingdings" w:hAnsi="Wingdings" w:hint="default"/>
      </w:rPr>
    </w:lvl>
    <w:lvl w:ilvl="3" w:tplc="565EB9EA" w:tentative="1">
      <w:start w:val="1"/>
      <w:numFmt w:val="bullet"/>
      <w:lvlText w:val=""/>
      <w:lvlJc w:val="left"/>
      <w:pPr>
        <w:ind w:left="2880" w:hanging="360"/>
      </w:pPr>
      <w:rPr>
        <w:rFonts w:ascii="Symbol" w:hAnsi="Symbol" w:hint="default"/>
      </w:rPr>
    </w:lvl>
    <w:lvl w:ilvl="4" w:tplc="F73445CC" w:tentative="1">
      <w:start w:val="1"/>
      <w:numFmt w:val="bullet"/>
      <w:lvlText w:val="o"/>
      <w:lvlJc w:val="left"/>
      <w:pPr>
        <w:ind w:left="3600" w:hanging="360"/>
      </w:pPr>
      <w:rPr>
        <w:rFonts w:ascii="Courier New" w:hAnsi="Courier New" w:cs="Courier New" w:hint="default"/>
      </w:rPr>
    </w:lvl>
    <w:lvl w:ilvl="5" w:tplc="07ACC016" w:tentative="1">
      <w:start w:val="1"/>
      <w:numFmt w:val="bullet"/>
      <w:lvlText w:val=""/>
      <w:lvlJc w:val="left"/>
      <w:pPr>
        <w:ind w:left="4320" w:hanging="360"/>
      </w:pPr>
      <w:rPr>
        <w:rFonts w:ascii="Wingdings" w:hAnsi="Wingdings" w:hint="default"/>
      </w:rPr>
    </w:lvl>
    <w:lvl w:ilvl="6" w:tplc="A97A3136" w:tentative="1">
      <w:start w:val="1"/>
      <w:numFmt w:val="bullet"/>
      <w:lvlText w:val=""/>
      <w:lvlJc w:val="left"/>
      <w:pPr>
        <w:ind w:left="5040" w:hanging="360"/>
      </w:pPr>
      <w:rPr>
        <w:rFonts w:ascii="Symbol" w:hAnsi="Symbol" w:hint="default"/>
      </w:rPr>
    </w:lvl>
    <w:lvl w:ilvl="7" w:tplc="68BA2A34" w:tentative="1">
      <w:start w:val="1"/>
      <w:numFmt w:val="bullet"/>
      <w:lvlText w:val="o"/>
      <w:lvlJc w:val="left"/>
      <w:pPr>
        <w:ind w:left="5760" w:hanging="360"/>
      </w:pPr>
      <w:rPr>
        <w:rFonts w:ascii="Courier New" w:hAnsi="Courier New" w:cs="Courier New" w:hint="default"/>
      </w:rPr>
    </w:lvl>
    <w:lvl w:ilvl="8" w:tplc="828234E4" w:tentative="1">
      <w:start w:val="1"/>
      <w:numFmt w:val="bullet"/>
      <w:lvlText w:val=""/>
      <w:lvlJc w:val="left"/>
      <w:pPr>
        <w:ind w:left="6480" w:hanging="360"/>
      </w:pPr>
      <w:rPr>
        <w:rFonts w:ascii="Wingdings" w:hAnsi="Wingdings" w:hint="default"/>
      </w:rPr>
    </w:lvl>
  </w:abstractNum>
  <w:abstractNum w:abstractNumId="47" w15:restartNumberingAfterBreak="0">
    <w:nsid w:val="1F844AD5"/>
    <w:multiLevelType w:val="hybridMultilevel"/>
    <w:tmpl w:val="238883C4"/>
    <w:lvl w:ilvl="0" w:tplc="84624720">
      <w:start w:val="1"/>
      <w:numFmt w:val="bullet"/>
      <w:lvlText w:val=""/>
      <w:lvlJc w:val="left"/>
      <w:pPr>
        <w:ind w:left="720" w:hanging="360"/>
      </w:pPr>
      <w:rPr>
        <w:rFonts w:ascii="Symbol" w:hAnsi="Symbol" w:hint="default"/>
      </w:rPr>
    </w:lvl>
    <w:lvl w:ilvl="1" w:tplc="0420BEB2" w:tentative="1">
      <w:start w:val="1"/>
      <w:numFmt w:val="bullet"/>
      <w:lvlText w:val="o"/>
      <w:lvlJc w:val="left"/>
      <w:pPr>
        <w:ind w:left="1440" w:hanging="360"/>
      </w:pPr>
      <w:rPr>
        <w:rFonts w:ascii="Courier New" w:hAnsi="Courier New" w:cs="Courier New" w:hint="default"/>
      </w:rPr>
    </w:lvl>
    <w:lvl w:ilvl="2" w:tplc="30C4445A" w:tentative="1">
      <w:start w:val="1"/>
      <w:numFmt w:val="bullet"/>
      <w:lvlText w:val=""/>
      <w:lvlJc w:val="left"/>
      <w:pPr>
        <w:ind w:left="2160" w:hanging="360"/>
      </w:pPr>
      <w:rPr>
        <w:rFonts w:ascii="Wingdings" w:hAnsi="Wingdings" w:hint="default"/>
      </w:rPr>
    </w:lvl>
    <w:lvl w:ilvl="3" w:tplc="C792E0FE" w:tentative="1">
      <w:start w:val="1"/>
      <w:numFmt w:val="bullet"/>
      <w:lvlText w:val=""/>
      <w:lvlJc w:val="left"/>
      <w:pPr>
        <w:ind w:left="2880" w:hanging="360"/>
      </w:pPr>
      <w:rPr>
        <w:rFonts w:ascii="Symbol" w:hAnsi="Symbol" w:hint="default"/>
      </w:rPr>
    </w:lvl>
    <w:lvl w:ilvl="4" w:tplc="17EE7AA6" w:tentative="1">
      <w:start w:val="1"/>
      <w:numFmt w:val="bullet"/>
      <w:lvlText w:val="o"/>
      <w:lvlJc w:val="left"/>
      <w:pPr>
        <w:ind w:left="3600" w:hanging="360"/>
      </w:pPr>
      <w:rPr>
        <w:rFonts w:ascii="Courier New" w:hAnsi="Courier New" w:cs="Courier New" w:hint="default"/>
      </w:rPr>
    </w:lvl>
    <w:lvl w:ilvl="5" w:tplc="C68218D4" w:tentative="1">
      <w:start w:val="1"/>
      <w:numFmt w:val="bullet"/>
      <w:lvlText w:val=""/>
      <w:lvlJc w:val="left"/>
      <w:pPr>
        <w:ind w:left="4320" w:hanging="360"/>
      </w:pPr>
      <w:rPr>
        <w:rFonts w:ascii="Wingdings" w:hAnsi="Wingdings" w:hint="default"/>
      </w:rPr>
    </w:lvl>
    <w:lvl w:ilvl="6" w:tplc="D11CC908" w:tentative="1">
      <w:start w:val="1"/>
      <w:numFmt w:val="bullet"/>
      <w:lvlText w:val=""/>
      <w:lvlJc w:val="left"/>
      <w:pPr>
        <w:ind w:left="5040" w:hanging="360"/>
      </w:pPr>
      <w:rPr>
        <w:rFonts w:ascii="Symbol" w:hAnsi="Symbol" w:hint="default"/>
      </w:rPr>
    </w:lvl>
    <w:lvl w:ilvl="7" w:tplc="AA701B60" w:tentative="1">
      <w:start w:val="1"/>
      <w:numFmt w:val="bullet"/>
      <w:lvlText w:val="o"/>
      <w:lvlJc w:val="left"/>
      <w:pPr>
        <w:ind w:left="5760" w:hanging="360"/>
      </w:pPr>
      <w:rPr>
        <w:rFonts w:ascii="Courier New" w:hAnsi="Courier New" w:cs="Courier New" w:hint="default"/>
      </w:rPr>
    </w:lvl>
    <w:lvl w:ilvl="8" w:tplc="98047062" w:tentative="1">
      <w:start w:val="1"/>
      <w:numFmt w:val="bullet"/>
      <w:lvlText w:val=""/>
      <w:lvlJc w:val="left"/>
      <w:pPr>
        <w:ind w:left="6480" w:hanging="360"/>
      </w:pPr>
      <w:rPr>
        <w:rFonts w:ascii="Wingdings" w:hAnsi="Wingdings" w:hint="default"/>
      </w:rPr>
    </w:lvl>
  </w:abstractNum>
  <w:abstractNum w:abstractNumId="48" w15:restartNumberingAfterBreak="0">
    <w:nsid w:val="1FD02ECF"/>
    <w:multiLevelType w:val="hybridMultilevel"/>
    <w:tmpl w:val="1452D524"/>
    <w:lvl w:ilvl="0" w:tplc="041F0001">
      <w:start w:val="1"/>
      <w:numFmt w:val="bullet"/>
      <w:lvlText w:val=""/>
      <w:lvlJc w:val="left"/>
      <w:pPr>
        <w:ind w:left="780" w:hanging="360"/>
      </w:pPr>
      <w:rPr>
        <w:rFonts w:ascii="Symbol" w:hAnsi="Symbol" w:hint="default"/>
      </w:rPr>
    </w:lvl>
    <w:lvl w:ilvl="1" w:tplc="041F0003" w:tentative="1">
      <w:start w:val="1"/>
      <w:numFmt w:val="bullet"/>
      <w:lvlText w:val="o"/>
      <w:lvlJc w:val="left"/>
      <w:pPr>
        <w:ind w:left="1500" w:hanging="360"/>
      </w:pPr>
      <w:rPr>
        <w:rFonts w:ascii="Courier New" w:hAnsi="Courier New" w:cs="Courier New" w:hint="default"/>
      </w:rPr>
    </w:lvl>
    <w:lvl w:ilvl="2" w:tplc="041F0005" w:tentative="1">
      <w:start w:val="1"/>
      <w:numFmt w:val="bullet"/>
      <w:lvlText w:val=""/>
      <w:lvlJc w:val="left"/>
      <w:pPr>
        <w:ind w:left="2220" w:hanging="360"/>
      </w:pPr>
      <w:rPr>
        <w:rFonts w:ascii="Wingdings" w:hAnsi="Wingdings" w:hint="default"/>
      </w:rPr>
    </w:lvl>
    <w:lvl w:ilvl="3" w:tplc="041F0001" w:tentative="1">
      <w:start w:val="1"/>
      <w:numFmt w:val="bullet"/>
      <w:lvlText w:val=""/>
      <w:lvlJc w:val="left"/>
      <w:pPr>
        <w:ind w:left="2940" w:hanging="360"/>
      </w:pPr>
      <w:rPr>
        <w:rFonts w:ascii="Symbol" w:hAnsi="Symbol" w:hint="default"/>
      </w:rPr>
    </w:lvl>
    <w:lvl w:ilvl="4" w:tplc="041F0003" w:tentative="1">
      <w:start w:val="1"/>
      <w:numFmt w:val="bullet"/>
      <w:lvlText w:val="o"/>
      <w:lvlJc w:val="left"/>
      <w:pPr>
        <w:ind w:left="3660" w:hanging="360"/>
      </w:pPr>
      <w:rPr>
        <w:rFonts w:ascii="Courier New" w:hAnsi="Courier New" w:cs="Courier New" w:hint="default"/>
      </w:rPr>
    </w:lvl>
    <w:lvl w:ilvl="5" w:tplc="041F0005" w:tentative="1">
      <w:start w:val="1"/>
      <w:numFmt w:val="bullet"/>
      <w:lvlText w:val=""/>
      <w:lvlJc w:val="left"/>
      <w:pPr>
        <w:ind w:left="4380" w:hanging="360"/>
      </w:pPr>
      <w:rPr>
        <w:rFonts w:ascii="Wingdings" w:hAnsi="Wingdings" w:hint="default"/>
      </w:rPr>
    </w:lvl>
    <w:lvl w:ilvl="6" w:tplc="041F0001" w:tentative="1">
      <w:start w:val="1"/>
      <w:numFmt w:val="bullet"/>
      <w:lvlText w:val=""/>
      <w:lvlJc w:val="left"/>
      <w:pPr>
        <w:ind w:left="5100" w:hanging="360"/>
      </w:pPr>
      <w:rPr>
        <w:rFonts w:ascii="Symbol" w:hAnsi="Symbol" w:hint="default"/>
      </w:rPr>
    </w:lvl>
    <w:lvl w:ilvl="7" w:tplc="041F0003" w:tentative="1">
      <w:start w:val="1"/>
      <w:numFmt w:val="bullet"/>
      <w:lvlText w:val="o"/>
      <w:lvlJc w:val="left"/>
      <w:pPr>
        <w:ind w:left="5820" w:hanging="360"/>
      </w:pPr>
      <w:rPr>
        <w:rFonts w:ascii="Courier New" w:hAnsi="Courier New" w:cs="Courier New" w:hint="default"/>
      </w:rPr>
    </w:lvl>
    <w:lvl w:ilvl="8" w:tplc="041F0005" w:tentative="1">
      <w:start w:val="1"/>
      <w:numFmt w:val="bullet"/>
      <w:lvlText w:val=""/>
      <w:lvlJc w:val="left"/>
      <w:pPr>
        <w:ind w:left="6540" w:hanging="360"/>
      </w:pPr>
      <w:rPr>
        <w:rFonts w:ascii="Wingdings" w:hAnsi="Wingdings" w:hint="default"/>
      </w:rPr>
    </w:lvl>
  </w:abstractNum>
  <w:abstractNum w:abstractNumId="49" w15:restartNumberingAfterBreak="0">
    <w:nsid w:val="206202CF"/>
    <w:multiLevelType w:val="hybridMultilevel"/>
    <w:tmpl w:val="C36ECA08"/>
    <w:lvl w:ilvl="0" w:tplc="CA325BC4">
      <w:start w:val="1"/>
      <w:numFmt w:val="bullet"/>
      <w:lvlText w:val=""/>
      <w:lvlJc w:val="left"/>
      <w:pPr>
        <w:ind w:left="720" w:hanging="360"/>
      </w:pPr>
      <w:rPr>
        <w:rFonts w:ascii="Symbol" w:hAnsi="Symbol" w:hint="default"/>
      </w:rPr>
    </w:lvl>
    <w:lvl w:ilvl="1" w:tplc="F20A0BE4" w:tentative="1">
      <w:start w:val="1"/>
      <w:numFmt w:val="bullet"/>
      <w:lvlText w:val="o"/>
      <w:lvlJc w:val="left"/>
      <w:pPr>
        <w:ind w:left="1440" w:hanging="360"/>
      </w:pPr>
      <w:rPr>
        <w:rFonts w:ascii="Courier New" w:hAnsi="Courier New" w:cs="Courier New" w:hint="default"/>
      </w:rPr>
    </w:lvl>
    <w:lvl w:ilvl="2" w:tplc="6B8C3062" w:tentative="1">
      <w:start w:val="1"/>
      <w:numFmt w:val="bullet"/>
      <w:lvlText w:val=""/>
      <w:lvlJc w:val="left"/>
      <w:pPr>
        <w:ind w:left="2160" w:hanging="360"/>
      </w:pPr>
      <w:rPr>
        <w:rFonts w:ascii="Wingdings" w:hAnsi="Wingdings" w:hint="default"/>
      </w:rPr>
    </w:lvl>
    <w:lvl w:ilvl="3" w:tplc="82149E16" w:tentative="1">
      <w:start w:val="1"/>
      <w:numFmt w:val="bullet"/>
      <w:lvlText w:val=""/>
      <w:lvlJc w:val="left"/>
      <w:pPr>
        <w:ind w:left="2880" w:hanging="360"/>
      </w:pPr>
      <w:rPr>
        <w:rFonts w:ascii="Symbol" w:hAnsi="Symbol" w:hint="default"/>
      </w:rPr>
    </w:lvl>
    <w:lvl w:ilvl="4" w:tplc="2DCAE534" w:tentative="1">
      <w:start w:val="1"/>
      <w:numFmt w:val="bullet"/>
      <w:lvlText w:val="o"/>
      <w:lvlJc w:val="left"/>
      <w:pPr>
        <w:ind w:left="3600" w:hanging="360"/>
      </w:pPr>
      <w:rPr>
        <w:rFonts w:ascii="Courier New" w:hAnsi="Courier New" w:cs="Courier New" w:hint="default"/>
      </w:rPr>
    </w:lvl>
    <w:lvl w:ilvl="5" w:tplc="9C0CF908" w:tentative="1">
      <w:start w:val="1"/>
      <w:numFmt w:val="bullet"/>
      <w:lvlText w:val=""/>
      <w:lvlJc w:val="left"/>
      <w:pPr>
        <w:ind w:left="4320" w:hanging="360"/>
      </w:pPr>
      <w:rPr>
        <w:rFonts w:ascii="Wingdings" w:hAnsi="Wingdings" w:hint="default"/>
      </w:rPr>
    </w:lvl>
    <w:lvl w:ilvl="6" w:tplc="2E7E282A" w:tentative="1">
      <w:start w:val="1"/>
      <w:numFmt w:val="bullet"/>
      <w:lvlText w:val=""/>
      <w:lvlJc w:val="left"/>
      <w:pPr>
        <w:ind w:left="5040" w:hanging="360"/>
      </w:pPr>
      <w:rPr>
        <w:rFonts w:ascii="Symbol" w:hAnsi="Symbol" w:hint="default"/>
      </w:rPr>
    </w:lvl>
    <w:lvl w:ilvl="7" w:tplc="5658F4DC" w:tentative="1">
      <w:start w:val="1"/>
      <w:numFmt w:val="bullet"/>
      <w:lvlText w:val="o"/>
      <w:lvlJc w:val="left"/>
      <w:pPr>
        <w:ind w:left="5760" w:hanging="360"/>
      </w:pPr>
      <w:rPr>
        <w:rFonts w:ascii="Courier New" w:hAnsi="Courier New" w:cs="Courier New" w:hint="default"/>
      </w:rPr>
    </w:lvl>
    <w:lvl w:ilvl="8" w:tplc="1BDE7E3A" w:tentative="1">
      <w:start w:val="1"/>
      <w:numFmt w:val="bullet"/>
      <w:lvlText w:val=""/>
      <w:lvlJc w:val="left"/>
      <w:pPr>
        <w:ind w:left="6480" w:hanging="360"/>
      </w:pPr>
      <w:rPr>
        <w:rFonts w:ascii="Wingdings" w:hAnsi="Wingdings" w:hint="default"/>
      </w:rPr>
    </w:lvl>
  </w:abstractNum>
  <w:abstractNum w:abstractNumId="50" w15:restartNumberingAfterBreak="0">
    <w:nsid w:val="20B15FED"/>
    <w:multiLevelType w:val="hybridMultilevel"/>
    <w:tmpl w:val="AB402A38"/>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51" w15:restartNumberingAfterBreak="0">
    <w:nsid w:val="239D09C0"/>
    <w:multiLevelType w:val="multilevel"/>
    <w:tmpl w:val="9CF84C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 w15:restartNumberingAfterBreak="0">
    <w:nsid w:val="23C14CAA"/>
    <w:multiLevelType w:val="hybridMultilevel"/>
    <w:tmpl w:val="D8B4EDA0"/>
    <w:lvl w:ilvl="0" w:tplc="03A2D8B4">
      <w:start w:val="1"/>
      <w:numFmt w:val="bullet"/>
      <w:lvlText w:val=""/>
      <w:lvlJc w:val="left"/>
      <w:pPr>
        <w:ind w:left="720" w:hanging="360"/>
      </w:pPr>
      <w:rPr>
        <w:rFonts w:ascii="Symbol" w:hAnsi="Symbol" w:hint="default"/>
      </w:rPr>
    </w:lvl>
    <w:lvl w:ilvl="1" w:tplc="02969EBE" w:tentative="1">
      <w:start w:val="1"/>
      <w:numFmt w:val="bullet"/>
      <w:lvlText w:val="o"/>
      <w:lvlJc w:val="left"/>
      <w:pPr>
        <w:ind w:left="1440" w:hanging="360"/>
      </w:pPr>
      <w:rPr>
        <w:rFonts w:ascii="Courier New" w:hAnsi="Courier New" w:cs="Courier New" w:hint="default"/>
      </w:rPr>
    </w:lvl>
    <w:lvl w:ilvl="2" w:tplc="82603D56" w:tentative="1">
      <w:start w:val="1"/>
      <w:numFmt w:val="bullet"/>
      <w:lvlText w:val=""/>
      <w:lvlJc w:val="left"/>
      <w:pPr>
        <w:ind w:left="2160" w:hanging="360"/>
      </w:pPr>
      <w:rPr>
        <w:rFonts w:ascii="Wingdings" w:hAnsi="Wingdings" w:hint="default"/>
      </w:rPr>
    </w:lvl>
    <w:lvl w:ilvl="3" w:tplc="815C45A0" w:tentative="1">
      <w:start w:val="1"/>
      <w:numFmt w:val="bullet"/>
      <w:lvlText w:val=""/>
      <w:lvlJc w:val="left"/>
      <w:pPr>
        <w:ind w:left="2880" w:hanging="360"/>
      </w:pPr>
      <w:rPr>
        <w:rFonts w:ascii="Symbol" w:hAnsi="Symbol" w:hint="default"/>
      </w:rPr>
    </w:lvl>
    <w:lvl w:ilvl="4" w:tplc="5DA28214" w:tentative="1">
      <w:start w:val="1"/>
      <w:numFmt w:val="bullet"/>
      <w:lvlText w:val="o"/>
      <w:lvlJc w:val="left"/>
      <w:pPr>
        <w:ind w:left="3600" w:hanging="360"/>
      </w:pPr>
      <w:rPr>
        <w:rFonts w:ascii="Courier New" w:hAnsi="Courier New" w:cs="Courier New" w:hint="default"/>
      </w:rPr>
    </w:lvl>
    <w:lvl w:ilvl="5" w:tplc="D26C2260" w:tentative="1">
      <w:start w:val="1"/>
      <w:numFmt w:val="bullet"/>
      <w:lvlText w:val=""/>
      <w:lvlJc w:val="left"/>
      <w:pPr>
        <w:ind w:left="4320" w:hanging="360"/>
      </w:pPr>
      <w:rPr>
        <w:rFonts w:ascii="Wingdings" w:hAnsi="Wingdings" w:hint="default"/>
      </w:rPr>
    </w:lvl>
    <w:lvl w:ilvl="6" w:tplc="2356ECA4" w:tentative="1">
      <w:start w:val="1"/>
      <w:numFmt w:val="bullet"/>
      <w:lvlText w:val=""/>
      <w:lvlJc w:val="left"/>
      <w:pPr>
        <w:ind w:left="5040" w:hanging="360"/>
      </w:pPr>
      <w:rPr>
        <w:rFonts w:ascii="Symbol" w:hAnsi="Symbol" w:hint="default"/>
      </w:rPr>
    </w:lvl>
    <w:lvl w:ilvl="7" w:tplc="EA9298BA" w:tentative="1">
      <w:start w:val="1"/>
      <w:numFmt w:val="bullet"/>
      <w:lvlText w:val="o"/>
      <w:lvlJc w:val="left"/>
      <w:pPr>
        <w:ind w:left="5760" w:hanging="360"/>
      </w:pPr>
      <w:rPr>
        <w:rFonts w:ascii="Courier New" w:hAnsi="Courier New" w:cs="Courier New" w:hint="default"/>
      </w:rPr>
    </w:lvl>
    <w:lvl w:ilvl="8" w:tplc="ACC2FDB2" w:tentative="1">
      <w:start w:val="1"/>
      <w:numFmt w:val="bullet"/>
      <w:lvlText w:val=""/>
      <w:lvlJc w:val="left"/>
      <w:pPr>
        <w:ind w:left="6480" w:hanging="360"/>
      </w:pPr>
      <w:rPr>
        <w:rFonts w:ascii="Wingdings" w:hAnsi="Wingdings" w:hint="default"/>
      </w:rPr>
    </w:lvl>
  </w:abstractNum>
  <w:abstractNum w:abstractNumId="53" w15:restartNumberingAfterBreak="0">
    <w:nsid w:val="24D8368B"/>
    <w:multiLevelType w:val="hybridMultilevel"/>
    <w:tmpl w:val="49EE97EA"/>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54" w15:restartNumberingAfterBreak="0">
    <w:nsid w:val="254B5BCF"/>
    <w:multiLevelType w:val="hybridMultilevel"/>
    <w:tmpl w:val="9B1E5148"/>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55" w15:restartNumberingAfterBreak="0">
    <w:nsid w:val="262C29C0"/>
    <w:multiLevelType w:val="hybridMultilevel"/>
    <w:tmpl w:val="E3EC5D7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6" w15:restartNumberingAfterBreak="0">
    <w:nsid w:val="26F415A2"/>
    <w:multiLevelType w:val="multilevel"/>
    <w:tmpl w:val="4EC44F3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7" w15:restartNumberingAfterBreak="0">
    <w:nsid w:val="275A5078"/>
    <w:multiLevelType w:val="hybridMultilevel"/>
    <w:tmpl w:val="AC5AA5E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8" w15:restartNumberingAfterBreak="0">
    <w:nsid w:val="290C788E"/>
    <w:multiLevelType w:val="hybridMultilevel"/>
    <w:tmpl w:val="3E8CF96C"/>
    <w:lvl w:ilvl="0" w:tplc="5820227E">
      <w:start w:val="1"/>
      <w:numFmt w:val="bullet"/>
      <w:lvlText w:val=""/>
      <w:lvlJc w:val="left"/>
      <w:pPr>
        <w:ind w:left="720" w:hanging="360"/>
      </w:pPr>
      <w:rPr>
        <w:rFonts w:ascii="Symbol" w:hAnsi="Symbol" w:hint="default"/>
      </w:rPr>
    </w:lvl>
    <w:lvl w:ilvl="1" w:tplc="7D080B08" w:tentative="1">
      <w:start w:val="1"/>
      <w:numFmt w:val="bullet"/>
      <w:lvlText w:val="o"/>
      <w:lvlJc w:val="left"/>
      <w:pPr>
        <w:ind w:left="1440" w:hanging="360"/>
      </w:pPr>
      <w:rPr>
        <w:rFonts w:ascii="Courier New" w:hAnsi="Courier New" w:cs="Courier New" w:hint="default"/>
      </w:rPr>
    </w:lvl>
    <w:lvl w:ilvl="2" w:tplc="838647BC" w:tentative="1">
      <w:start w:val="1"/>
      <w:numFmt w:val="bullet"/>
      <w:lvlText w:val=""/>
      <w:lvlJc w:val="left"/>
      <w:pPr>
        <w:ind w:left="2160" w:hanging="360"/>
      </w:pPr>
      <w:rPr>
        <w:rFonts w:ascii="Wingdings" w:hAnsi="Wingdings" w:hint="default"/>
      </w:rPr>
    </w:lvl>
    <w:lvl w:ilvl="3" w:tplc="6FAA5034" w:tentative="1">
      <w:start w:val="1"/>
      <w:numFmt w:val="bullet"/>
      <w:lvlText w:val=""/>
      <w:lvlJc w:val="left"/>
      <w:pPr>
        <w:ind w:left="2880" w:hanging="360"/>
      </w:pPr>
      <w:rPr>
        <w:rFonts w:ascii="Symbol" w:hAnsi="Symbol" w:hint="default"/>
      </w:rPr>
    </w:lvl>
    <w:lvl w:ilvl="4" w:tplc="6F661FAC" w:tentative="1">
      <w:start w:val="1"/>
      <w:numFmt w:val="bullet"/>
      <w:lvlText w:val="o"/>
      <w:lvlJc w:val="left"/>
      <w:pPr>
        <w:ind w:left="3600" w:hanging="360"/>
      </w:pPr>
      <w:rPr>
        <w:rFonts w:ascii="Courier New" w:hAnsi="Courier New" w:cs="Courier New" w:hint="default"/>
      </w:rPr>
    </w:lvl>
    <w:lvl w:ilvl="5" w:tplc="87D21C26" w:tentative="1">
      <w:start w:val="1"/>
      <w:numFmt w:val="bullet"/>
      <w:lvlText w:val=""/>
      <w:lvlJc w:val="left"/>
      <w:pPr>
        <w:ind w:left="4320" w:hanging="360"/>
      </w:pPr>
      <w:rPr>
        <w:rFonts w:ascii="Wingdings" w:hAnsi="Wingdings" w:hint="default"/>
      </w:rPr>
    </w:lvl>
    <w:lvl w:ilvl="6" w:tplc="410E1F3C" w:tentative="1">
      <w:start w:val="1"/>
      <w:numFmt w:val="bullet"/>
      <w:lvlText w:val=""/>
      <w:lvlJc w:val="left"/>
      <w:pPr>
        <w:ind w:left="5040" w:hanging="360"/>
      </w:pPr>
      <w:rPr>
        <w:rFonts w:ascii="Symbol" w:hAnsi="Symbol" w:hint="default"/>
      </w:rPr>
    </w:lvl>
    <w:lvl w:ilvl="7" w:tplc="987682F4" w:tentative="1">
      <w:start w:val="1"/>
      <w:numFmt w:val="bullet"/>
      <w:lvlText w:val="o"/>
      <w:lvlJc w:val="left"/>
      <w:pPr>
        <w:ind w:left="5760" w:hanging="360"/>
      </w:pPr>
      <w:rPr>
        <w:rFonts w:ascii="Courier New" w:hAnsi="Courier New" w:cs="Courier New" w:hint="default"/>
      </w:rPr>
    </w:lvl>
    <w:lvl w:ilvl="8" w:tplc="35E2AD62" w:tentative="1">
      <w:start w:val="1"/>
      <w:numFmt w:val="bullet"/>
      <w:lvlText w:val=""/>
      <w:lvlJc w:val="left"/>
      <w:pPr>
        <w:ind w:left="6480" w:hanging="360"/>
      </w:pPr>
      <w:rPr>
        <w:rFonts w:ascii="Wingdings" w:hAnsi="Wingdings" w:hint="default"/>
      </w:rPr>
    </w:lvl>
  </w:abstractNum>
  <w:abstractNum w:abstractNumId="59" w15:restartNumberingAfterBreak="0">
    <w:nsid w:val="291E2269"/>
    <w:multiLevelType w:val="hybridMultilevel"/>
    <w:tmpl w:val="ADAC3BE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0" w15:restartNumberingAfterBreak="0">
    <w:nsid w:val="2A01187D"/>
    <w:multiLevelType w:val="hybridMultilevel"/>
    <w:tmpl w:val="5FE67C54"/>
    <w:lvl w:ilvl="0" w:tplc="041F0003">
      <w:start w:val="1"/>
      <w:numFmt w:val="bullet"/>
      <w:lvlText w:val="o"/>
      <w:lvlJc w:val="left"/>
      <w:pPr>
        <w:ind w:left="720" w:hanging="360"/>
      </w:pPr>
      <w:rPr>
        <w:rFonts w:ascii="Courier New" w:hAnsi="Courier New" w:cs="Courier New"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1" w15:restartNumberingAfterBreak="0">
    <w:nsid w:val="2AE13167"/>
    <w:multiLevelType w:val="hybridMultilevel"/>
    <w:tmpl w:val="F9F0F95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2" w15:restartNumberingAfterBreak="0">
    <w:nsid w:val="2BB91C8E"/>
    <w:multiLevelType w:val="hybridMultilevel"/>
    <w:tmpl w:val="685CFD5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3" w15:restartNumberingAfterBreak="0">
    <w:nsid w:val="2BD25D20"/>
    <w:multiLevelType w:val="hybridMultilevel"/>
    <w:tmpl w:val="B5C85266"/>
    <w:lvl w:ilvl="0" w:tplc="7CE8425C">
      <w:start w:val="1"/>
      <w:numFmt w:val="bullet"/>
      <w:lvlText w:val=""/>
      <w:lvlJc w:val="left"/>
      <w:pPr>
        <w:ind w:left="360" w:hanging="360"/>
      </w:pPr>
      <w:rPr>
        <w:rFonts w:ascii="Symbol" w:hAnsi="Symbol" w:hint="default"/>
        <w:color w:val="auto"/>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64" w15:restartNumberingAfterBreak="0">
    <w:nsid w:val="2C1C698B"/>
    <w:multiLevelType w:val="hybridMultilevel"/>
    <w:tmpl w:val="21E014E2"/>
    <w:lvl w:ilvl="0" w:tplc="041F0001">
      <w:start w:val="1"/>
      <w:numFmt w:val="bullet"/>
      <w:lvlText w:val=""/>
      <w:lvlJc w:val="left"/>
      <w:pPr>
        <w:ind w:left="1068" w:hanging="360"/>
      </w:pPr>
      <w:rPr>
        <w:rFonts w:ascii="Symbol" w:hAnsi="Symbol" w:hint="default"/>
      </w:rPr>
    </w:lvl>
    <w:lvl w:ilvl="1" w:tplc="041F0003">
      <w:start w:val="1"/>
      <w:numFmt w:val="bullet"/>
      <w:lvlText w:val="o"/>
      <w:lvlJc w:val="left"/>
      <w:pPr>
        <w:ind w:left="1788" w:hanging="360"/>
      </w:pPr>
      <w:rPr>
        <w:rFonts w:ascii="Courier New" w:hAnsi="Courier New" w:cs="Courier New" w:hint="default"/>
      </w:rPr>
    </w:lvl>
    <w:lvl w:ilvl="2" w:tplc="041F0005">
      <w:start w:val="1"/>
      <w:numFmt w:val="bullet"/>
      <w:lvlText w:val=""/>
      <w:lvlJc w:val="left"/>
      <w:pPr>
        <w:ind w:left="2508" w:hanging="360"/>
      </w:pPr>
      <w:rPr>
        <w:rFonts w:ascii="Wingdings" w:hAnsi="Wingdings" w:hint="default"/>
      </w:rPr>
    </w:lvl>
    <w:lvl w:ilvl="3" w:tplc="041F0001">
      <w:start w:val="1"/>
      <w:numFmt w:val="bullet"/>
      <w:lvlText w:val=""/>
      <w:lvlJc w:val="left"/>
      <w:pPr>
        <w:ind w:left="3228" w:hanging="360"/>
      </w:pPr>
      <w:rPr>
        <w:rFonts w:ascii="Symbol" w:hAnsi="Symbol" w:hint="default"/>
      </w:rPr>
    </w:lvl>
    <w:lvl w:ilvl="4" w:tplc="041F0003">
      <w:start w:val="1"/>
      <w:numFmt w:val="bullet"/>
      <w:lvlText w:val="o"/>
      <w:lvlJc w:val="left"/>
      <w:pPr>
        <w:ind w:left="3948" w:hanging="360"/>
      </w:pPr>
      <w:rPr>
        <w:rFonts w:ascii="Courier New" w:hAnsi="Courier New" w:cs="Courier New" w:hint="default"/>
      </w:rPr>
    </w:lvl>
    <w:lvl w:ilvl="5" w:tplc="041F0005">
      <w:start w:val="1"/>
      <w:numFmt w:val="bullet"/>
      <w:lvlText w:val=""/>
      <w:lvlJc w:val="left"/>
      <w:pPr>
        <w:ind w:left="4668" w:hanging="360"/>
      </w:pPr>
      <w:rPr>
        <w:rFonts w:ascii="Wingdings" w:hAnsi="Wingdings" w:hint="default"/>
      </w:rPr>
    </w:lvl>
    <w:lvl w:ilvl="6" w:tplc="041F0001">
      <w:start w:val="1"/>
      <w:numFmt w:val="bullet"/>
      <w:lvlText w:val=""/>
      <w:lvlJc w:val="left"/>
      <w:pPr>
        <w:ind w:left="5388" w:hanging="360"/>
      </w:pPr>
      <w:rPr>
        <w:rFonts w:ascii="Symbol" w:hAnsi="Symbol" w:hint="default"/>
      </w:rPr>
    </w:lvl>
    <w:lvl w:ilvl="7" w:tplc="041F0003">
      <w:start w:val="1"/>
      <w:numFmt w:val="bullet"/>
      <w:lvlText w:val="o"/>
      <w:lvlJc w:val="left"/>
      <w:pPr>
        <w:ind w:left="6108" w:hanging="360"/>
      </w:pPr>
      <w:rPr>
        <w:rFonts w:ascii="Courier New" w:hAnsi="Courier New" w:cs="Courier New" w:hint="default"/>
      </w:rPr>
    </w:lvl>
    <w:lvl w:ilvl="8" w:tplc="041F0005">
      <w:start w:val="1"/>
      <w:numFmt w:val="bullet"/>
      <w:lvlText w:val=""/>
      <w:lvlJc w:val="left"/>
      <w:pPr>
        <w:ind w:left="6828" w:hanging="360"/>
      </w:pPr>
      <w:rPr>
        <w:rFonts w:ascii="Wingdings" w:hAnsi="Wingdings" w:hint="default"/>
      </w:rPr>
    </w:lvl>
  </w:abstractNum>
  <w:abstractNum w:abstractNumId="65" w15:restartNumberingAfterBreak="0">
    <w:nsid w:val="2D392343"/>
    <w:multiLevelType w:val="hybridMultilevel"/>
    <w:tmpl w:val="DEEA3FD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6" w15:restartNumberingAfterBreak="0">
    <w:nsid w:val="2E3573E9"/>
    <w:multiLevelType w:val="hybridMultilevel"/>
    <w:tmpl w:val="DEE2114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7" w15:restartNumberingAfterBreak="0">
    <w:nsid w:val="2F0629CE"/>
    <w:multiLevelType w:val="hybridMultilevel"/>
    <w:tmpl w:val="1E7498DC"/>
    <w:lvl w:ilvl="0" w:tplc="041F000F">
      <w:start w:val="1"/>
      <w:numFmt w:val="decimal"/>
      <w:lvlText w:val="%1."/>
      <w:lvlJc w:val="left"/>
      <w:pPr>
        <w:ind w:left="72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68" w15:restartNumberingAfterBreak="0">
    <w:nsid w:val="2FBB521C"/>
    <w:multiLevelType w:val="hybridMultilevel"/>
    <w:tmpl w:val="8BF23336"/>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69" w15:restartNumberingAfterBreak="0">
    <w:nsid w:val="30B84173"/>
    <w:multiLevelType w:val="hybridMultilevel"/>
    <w:tmpl w:val="2CF6393C"/>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70" w15:restartNumberingAfterBreak="0">
    <w:nsid w:val="329656DD"/>
    <w:multiLevelType w:val="hybridMultilevel"/>
    <w:tmpl w:val="A5B49336"/>
    <w:lvl w:ilvl="0" w:tplc="F4EA69F4">
      <w:start w:val="1"/>
      <w:numFmt w:val="decimal"/>
      <w:lvlText w:val="%1."/>
      <w:lvlJc w:val="left"/>
      <w:pPr>
        <w:ind w:left="720" w:hanging="360"/>
      </w:pPr>
      <w:rPr>
        <w:b w:val="0"/>
        <w:i w:val="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1" w15:restartNumberingAfterBreak="0">
    <w:nsid w:val="33A032B5"/>
    <w:multiLevelType w:val="hybridMultilevel"/>
    <w:tmpl w:val="25628736"/>
    <w:lvl w:ilvl="0" w:tplc="041F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2" w15:restartNumberingAfterBreak="0">
    <w:nsid w:val="33BC72E6"/>
    <w:multiLevelType w:val="hybridMultilevel"/>
    <w:tmpl w:val="6A92E9A6"/>
    <w:lvl w:ilvl="0" w:tplc="06B2289C">
      <w:start w:val="1"/>
      <w:numFmt w:val="bullet"/>
      <w:lvlText w:val=""/>
      <w:lvlJc w:val="left"/>
      <w:pPr>
        <w:ind w:left="720" w:hanging="360"/>
      </w:pPr>
      <w:rPr>
        <w:rFonts w:ascii="Symbol" w:hAnsi="Symbol" w:hint="default"/>
      </w:rPr>
    </w:lvl>
    <w:lvl w:ilvl="1" w:tplc="6A12CED8" w:tentative="1">
      <w:start w:val="1"/>
      <w:numFmt w:val="bullet"/>
      <w:lvlText w:val="o"/>
      <w:lvlJc w:val="left"/>
      <w:pPr>
        <w:ind w:left="1440" w:hanging="360"/>
      </w:pPr>
      <w:rPr>
        <w:rFonts w:ascii="Courier New" w:hAnsi="Courier New" w:cs="Courier New" w:hint="default"/>
      </w:rPr>
    </w:lvl>
    <w:lvl w:ilvl="2" w:tplc="DB04C588" w:tentative="1">
      <w:start w:val="1"/>
      <w:numFmt w:val="bullet"/>
      <w:lvlText w:val=""/>
      <w:lvlJc w:val="left"/>
      <w:pPr>
        <w:ind w:left="2160" w:hanging="360"/>
      </w:pPr>
      <w:rPr>
        <w:rFonts w:ascii="Wingdings" w:hAnsi="Wingdings" w:hint="default"/>
      </w:rPr>
    </w:lvl>
    <w:lvl w:ilvl="3" w:tplc="78BA0142" w:tentative="1">
      <w:start w:val="1"/>
      <w:numFmt w:val="bullet"/>
      <w:lvlText w:val=""/>
      <w:lvlJc w:val="left"/>
      <w:pPr>
        <w:ind w:left="2880" w:hanging="360"/>
      </w:pPr>
      <w:rPr>
        <w:rFonts w:ascii="Symbol" w:hAnsi="Symbol" w:hint="default"/>
      </w:rPr>
    </w:lvl>
    <w:lvl w:ilvl="4" w:tplc="ADBEDB4C" w:tentative="1">
      <w:start w:val="1"/>
      <w:numFmt w:val="bullet"/>
      <w:lvlText w:val="o"/>
      <w:lvlJc w:val="left"/>
      <w:pPr>
        <w:ind w:left="3600" w:hanging="360"/>
      </w:pPr>
      <w:rPr>
        <w:rFonts w:ascii="Courier New" w:hAnsi="Courier New" w:cs="Courier New" w:hint="default"/>
      </w:rPr>
    </w:lvl>
    <w:lvl w:ilvl="5" w:tplc="84F67B66" w:tentative="1">
      <w:start w:val="1"/>
      <w:numFmt w:val="bullet"/>
      <w:lvlText w:val=""/>
      <w:lvlJc w:val="left"/>
      <w:pPr>
        <w:ind w:left="4320" w:hanging="360"/>
      </w:pPr>
      <w:rPr>
        <w:rFonts w:ascii="Wingdings" w:hAnsi="Wingdings" w:hint="default"/>
      </w:rPr>
    </w:lvl>
    <w:lvl w:ilvl="6" w:tplc="93F8293C" w:tentative="1">
      <w:start w:val="1"/>
      <w:numFmt w:val="bullet"/>
      <w:lvlText w:val=""/>
      <w:lvlJc w:val="left"/>
      <w:pPr>
        <w:ind w:left="5040" w:hanging="360"/>
      </w:pPr>
      <w:rPr>
        <w:rFonts w:ascii="Symbol" w:hAnsi="Symbol" w:hint="default"/>
      </w:rPr>
    </w:lvl>
    <w:lvl w:ilvl="7" w:tplc="5AFCC756" w:tentative="1">
      <w:start w:val="1"/>
      <w:numFmt w:val="bullet"/>
      <w:lvlText w:val="o"/>
      <w:lvlJc w:val="left"/>
      <w:pPr>
        <w:ind w:left="5760" w:hanging="360"/>
      </w:pPr>
      <w:rPr>
        <w:rFonts w:ascii="Courier New" w:hAnsi="Courier New" w:cs="Courier New" w:hint="default"/>
      </w:rPr>
    </w:lvl>
    <w:lvl w:ilvl="8" w:tplc="BE24FA94" w:tentative="1">
      <w:start w:val="1"/>
      <w:numFmt w:val="bullet"/>
      <w:lvlText w:val=""/>
      <w:lvlJc w:val="left"/>
      <w:pPr>
        <w:ind w:left="6480" w:hanging="360"/>
      </w:pPr>
      <w:rPr>
        <w:rFonts w:ascii="Wingdings" w:hAnsi="Wingdings" w:hint="default"/>
      </w:rPr>
    </w:lvl>
  </w:abstractNum>
  <w:abstractNum w:abstractNumId="73" w15:restartNumberingAfterBreak="0">
    <w:nsid w:val="344C0E61"/>
    <w:multiLevelType w:val="hybridMultilevel"/>
    <w:tmpl w:val="C24EC23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4" w15:restartNumberingAfterBreak="0">
    <w:nsid w:val="3462443E"/>
    <w:multiLevelType w:val="hybridMultilevel"/>
    <w:tmpl w:val="950A46B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5" w15:restartNumberingAfterBreak="0">
    <w:nsid w:val="3473682D"/>
    <w:multiLevelType w:val="hybridMultilevel"/>
    <w:tmpl w:val="B5A4C9F2"/>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76" w15:restartNumberingAfterBreak="0">
    <w:nsid w:val="34A83E33"/>
    <w:multiLevelType w:val="hybridMultilevel"/>
    <w:tmpl w:val="F83CC334"/>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77" w15:restartNumberingAfterBreak="0">
    <w:nsid w:val="34DB78F1"/>
    <w:multiLevelType w:val="hybridMultilevel"/>
    <w:tmpl w:val="EE72329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8" w15:restartNumberingAfterBreak="0">
    <w:nsid w:val="35344B70"/>
    <w:multiLevelType w:val="multilevel"/>
    <w:tmpl w:val="78BA16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9" w15:restartNumberingAfterBreak="0">
    <w:nsid w:val="35DF7A23"/>
    <w:multiLevelType w:val="hybridMultilevel"/>
    <w:tmpl w:val="BA1687B4"/>
    <w:lvl w:ilvl="0" w:tplc="ADD0A954">
      <w:start w:val="1"/>
      <w:numFmt w:val="bullet"/>
      <w:pStyle w:val="Bullets"/>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15:restartNumberingAfterBreak="0">
    <w:nsid w:val="364241F1"/>
    <w:multiLevelType w:val="hybridMultilevel"/>
    <w:tmpl w:val="9FFE7FF8"/>
    <w:lvl w:ilvl="0" w:tplc="041F0001">
      <w:start w:val="1"/>
      <w:numFmt w:val="bullet"/>
      <w:lvlText w:val=""/>
      <w:lvlJc w:val="left"/>
      <w:pPr>
        <w:ind w:left="842" w:hanging="360"/>
      </w:pPr>
      <w:rPr>
        <w:rFonts w:ascii="Symbol" w:hAnsi="Symbol" w:hint="default"/>
      </w:rPr>
    </w:lvl>
    <w:lvl w:ilvl="1" w:tplc="041F0003" w:tentative="1">
      <w:start w:val="1"/>
      <w:numFmt w:val="bullet"/>
      <w:lvlText w:val="o"/>
      <w:lvlJc w:val="left"/>
      <w:pPr>
        <w:ind w:left="1562" w:hanging="360"/>
      </w:pPr>
      <w:rPr>
        <w:rFonts w:ascii="Courier New" w:hAnsi="Courier New" w:cs="Courier New" w:hint="default"/>
      </w:rPr>
    </w:lvl>
    <w:lvl w:ilvl="2" w:tplc="041F0005" w:tentative="1">
      <w:start w:val="1"/>
      <w:numFmt w:val="bullet"/>
      <w:lvlText w:val=""/>
      <w:lvlJc w:val="left"/>
      <w:pPr>
        <w:ind w:left="2282" w:hanging="360"/>
      </w:pPr>
      <w:rPr>
        <w:rFonts w:ascii="Wingdings" w:hAnsi="Wingdings" w:hint="default"/>
      </w:rPr>
    </w:lvl>
    <w:lvl w:ilvl="3" w:tplc="041F0001" w:tentative="1">
      <w:start w:val="1"/>
      <w:numFmt w:val="bullet"/>
      <w:lvlText w:val=""/>
      <w:lvlJc w:val="left"/>
      <w:pPr>
        <w:ind w:left="3002" w:hanging="360"/>
      </w:pPr>
      <w:rPr>
        <w:rFonts w:ascii="Symbol" w:hAnsi="Symbol" w:hint="default"/>
      </w:rPr>
    </w:lvl>
    <w:lvl w:ilvl="4" w:tplc="041F0003" w:tentative="1">
      <w:start w:val="1"/>
      <w:numFmt w:val="bullet"/>
      <w:lvlText w:val="o"/>
      <w:lvlJc w:val="left"/>
      <w:pPr>
        <w:ind w:left="3722" w:hanging="360"/>
      </w:pPr>
      <w:rPr>
        <w:rFonts w:ascii="Courier New" w:hAnsi="Courier New" w:cs="Courier New" w:hint="default"/>
      </w:rPr>
    </w:lvl>
    <w:lvl w:ilvl="5" w:tplc="041F0005" w:tentative="1">
      <w:start w:val="1"/>
      <w:numFmt w:val="bullet"/>
      <w:lvlText w:val=""/>
      <w:lvlJc w:val="left"/>
      <w:pPr>
        <w:ind w:left="4442" w:hanging="360"/>
      </w:pPr>
      <w:rPr>
        <w:rFonts w:ascii="Wingdings" w:hAnsi="Wingdings" w:hint="default"/>
      </w:rPr>
    </w:lvl>
    <w:lvl w:ilvl="6" w:tplc="041F0001" w:tentative="1">
      <w:start w:val="1"/>
      <w:numFmt w:val="bullet"/>
      <w:lvlText w:val=""/>
      <w:lvlJc w:val="left"/>
      <w:pPr>
        <w:ind w:left="5162" w:hanging="360"/>
      </w:pPr>
      <w:rPr>
        <w:rFonts w:ascii="Symbol" w:hAnsi="Symbol" w:hint="default"/>
      </w:rPr>
    </w:lvl>
    <w:lvl w:ilvl="7" w:tplc="041F0003" w:tentative="1">
      <w:start w:val="1"/>
      <w:numFmt w:val="bullet"/>
      <w:lvlText w:val="o"/>
      <w:lvlJc w:val="left"/>
      <w:pPr>
        <w:ind w:left="5882" w:hanging="360"/>
      </w:pPr>
      <w:rPr>
        <w:rFonts w:ascii="Courier New" w:hAnsi="Courier New" w:cs="Courier New" w:hint="default"/>
      </w:rPr>
    </w:lvl>
    <w:lvl w:ilvl="8" w:tplc="041F0005" w:tentative="1">
      <w:start w:val="1"/>
      <w:numFmt w:val="bullet"/>
      <w:lvlText w:val=""/>
      <w:lvlJc w:val="left"/>
      <w:pPr>
        <w:ind w:left="6602" w:hanging="360"/>
      </w:pPr>
      <w:rPr>
        <w:rFonts w:ascii="Wingdings" w:hAnsi="Wingdings" w:hint="default"/>
      </w:rPr>
    </w:lvl>
  </w:abstractNum>
  <w:abstractNum w:abstractNumId="81" w15:restartNumberingAfterBreak="0">
    <w:nsid w:val="368B22F6"/>
    <w:multiLevelType w:val="hybridMultilevel"/>
    <w:tmpl w:val="AC96740C"/>
    <w:lvl w:ilvl="0" w:tplc="0409000F">
      <w:start w:val="4"/>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2" w15:restartNumberingAfterBreak="0">
    <w:nsid w:val="37E4729F"/>
    <w:multiLevelType w:val="hybridMultilevel"/>
    <w:tmpl w:val="171A93C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3" w15:restartNumberingAfterBreak="0">
    <w:nsid w:val="38E914AC"/>
    <w:multiLevelType w:val="hybridMultilevel"/>
    <w:tmpl w:val="86BE8C1A"/>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84" w15:restartNumberingAfterBreak="0">
    <w:nsid w:val="3A0931C8"/>
    <w:multiLevelType w:val="singleLevel"/>
    <w:tmpl w:val="083E85FA"/>
    <w:lvl w:ilvl="0">
      <w:start w:val="1"/>
      <w:numFmt w:val="upperLetter"/>
      <w:pStyle w:val="Appendix"/>
      <w:lvlText w:val="Appendix %1:"/>
      <w:lvlJc w:val="left"/>
      <w:pPr>
        <w:tabs>
          <w:tab w:val="num" w:pos="1771"/>
        </w:tabs>
        <w:ind w:left="1771" w:hanging="1771"/>
      </w:pPr>
    </w:lvl>
  </w:abstractNum>
  <w:abstractNum w:abstractNumId="85" w15:restartNumberingAfterBreak="0">
    <w:nsid w:val="3AA2100F"/>
    <w:multiLevelType w:val="hybridMultilevel"/>
    <w:tmpl w:val="967C98F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6" w15:restartNumberingAfterBreak="0">
    <w:nsid w:val="3AE1008F"/>
    <w:multiLevelType w:val="hybridMultilevel"/>
    <w:tmpl w:val="1FF092B2"/>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87" w15:restartNumberingAfterBreak="0">
    <w:nsid w:val="3B600568"/>
    <w:multiLevelType w:val="hybridMultilevel"/>
    <w:tmpl w:val="9BDA8452"/>
    <w:lvl w:ilvl="0" w:tplc="FFFFFFFF">
      <w:start w:val="1"/>
      <w:numFmt w:val="bullet"/>
      <w:lvlText w:val=""/>
      <w:lvlJc w:val="left"/>
      <w:pPr>
        <w:ind w:left="720" w:hanging="360"/>
      </w:pPr>
      <w:rPr>
        <w:rFonts w:ascii="Symbol" w:hAnsi="Symbol" w:hint="default"/>
      </w:rPr>
    </w:lvl>
    <w:lvl w:ilvl="1" w:tplc="041F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8" w15:restartNumberingAfterBreak="0">
    <w:nsid w:val="3B917535"/>
    <w:multiLevelType w:val="hybridMultilevel"/>
    <w:tmpl w:val="8A126CA6"/>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89" w15:restartNumberingAfterBreak="0">
    <w:nsid w:val="3C291FEE"/>
    <w:multiLevelType w:val="hybridMultilevel"/>
    <w:tmpl w:val="5A641F86"/>
    <w:lvl w:ilvl="0" w:tplc="49B4D64A">
      <w:start w:val="1"/>
      <w:numFmt w:val="bullet"/>
      <w:lvlText w:val="o"/>
      <w:lvlJc w:val="left"/>
      <w:pPr>
        <w:ind w:left="720" w:hanging="360"/>
      </w:pPr>
      <w:rPr>
        <w:rFonts w:ascii="Courier New" w:hAnsi="Courier New" w:cs="Courier New" w:hint="default"/>
      </w:rPr>
    </w:lvl>
    <w:lvl w:ilvl="1" w:tplc="86EED50C" w:tentative="1">
      <w:start w:val="1"/>
      <w:numFmt w:val="bullet"/>
      <w:lvlText w:val="o"/>
      <w:lvlJc w:val="left"/>
      <w:pPr>
        <w:ind w:left="1440" w:hanging="360"/>
      </w:pPr>
      <w:rPr>
        <w:rFonts w:ascii="Courier New" w:hAnsi="Courier New" w:cs="Courier New" w:hint="default"/>
      </w:rPr>
    </w:lvl>
    <w:lvl w:ilvl="2" w:tplc="D57EF4FC" w:tentative="1">
      <w:start w:val="1"/>
      <w:numFmt w:val="bullet"/>
      <w:lvlText w:val=""/>
      <w:lvlJc w:val="left"/>
      <w:pPr>
        <w:ind w:left="2160" w:hanging="360"/>
      </w:pPr>
      <w:rPr>
        <w:rFonts w:ascii="Wingdings" w:hAnsi="Wingdings" w:hint="default"/>
      </w:rPr>
    </w:lvl>
    <w:lvl w:ilvl="3" w:tplc="02C80974" w:tentative="1">
      <w:start w:val="1"/>
      <w:numFmt w:val="bullet"/>
      <w:lvlText w:val=""/>
      <w:lvlJc w:val="left"/>
      <w:pPr>
        <w:ind w:left="2880" w:hanging="360"/>
      </w:pPr>
      <w:rPr>
        <w:rFonts w:ascii="Symbol" w:hAnsi="Symbol" w:hint="default"/>
      </w:rPr>
    </w:lvl>
    <w:lvl w:ilvl="4" w:tplc="163C81B4" w:tentative="1">
      <w:start w:val="1"/>
      <w:numFmt w:val="bullet"/>
      <w:lvlText w:val="o"/>
      <w:lvlJc w:val="left"/>
      <w:pPr>
        <w:ind w:left="3600" w:hanging="360"/>
      </w:pPr>
      <w:rPr>
        <w:rFonts w:ascii="Courier New" w:hAnsi="Courier New" w:cs="Courier New" w:hint="default"/>
      </w:rPr>
    </w:lvl>
    <w:lvl w:ilvl="5" w:tplc="742E94CE" w:tentative="1">
      <w:start w:val="1"/>
      <w:numFmt w:val="bullet"/>
      <w:lvlText w:val=""/>
      <w:lvlJc w:val="left"/>
      <w:pPr>
        <w:ind w:left="4320" w:hanging="360"/>
      </w:pPr>
      <w:rPr>
        <w:rFonts w:ascii="Wingdings" w:hAnsi="Wingdings" w:hint="default"/>
      </w:rPr>
    </w:lvl>
    <w:lvl w:ilvl="6" w:tplc="33107D6E" w:tentative="1">
      <w:start w:val="1"/>
      <w:numFmt w:val="bullet"/>
      <w:lvlText w:val=""/>
      <w:lvlJc w:val="left"/>
      <w:pPr>
        <w:ind w:left="5040" w:hanging="360"/>
      </w:pPr>
      <w:rPr>
        <w:rFonts w:ascii="Symbol" w:hAnsi="Symbol" w:hint="default"/>
      </w:rPr>
    </w:lvl>
    <w:lvl w:ilvl="7" w:tplc="7A8AA61A" w:tentative="1">
      <w:start w:val="1"/>
      <w:numFmt w:val="bullet"/>
      <w:lvlText w:val="o"/>
      <w:lvlJc w:val="left"/>
      <w:pPr>
        <w:ind w:left="5760" w:hanging="360"/>
      </w:pPr>
      <w:rPr>
        <w:rFonts w:ascii="Courier New" w:hAnsi="Courier New" w:cs="Courier New" w:hint="default"/>
      </w:rPr>
    </w:lvl>
    <w:lvl w:ilvl="8" w:tplc="C62E5F46" w:tentative="1">
      <w:start w:val="1"/>
      <w:numFmt w:val="bullet"/>
      <w:lvlText w:val=""/>
      <w:lvlJc w:val="left"/>
      <w:pPr>
        <w:ind w:left="6480" w:hanging="360"/>
      </w:pPr>
      <w:rPr>
        <w:rFonts w:ascii="Wingdings" w:hAnsi="Wingdings" w:hint="default"/>
      </w:rPr>
    </w:lvl>
  </w:abstractNum>
  <w:abstractNum w:abstractNumId="90" w15:restartNumberingAfterBreak="0">
    <w:nsid w:val="3DEC4DD8"/>
    <w:multiLevelType w:val="hybridMultilevel"/>
    <w:tmpl w:val="353CB2DA"/>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1" w15:restartNumberingAfterBreak="0">
    <w:nsid w:val="3DF23E37"/>
    <w:multiLevelType w:val="hybridMultilevel"/>
    <w:tmpl w:val="0E80A53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2" w15:restartNumberingAfterBreak="0">
    <w:nsid w:val="3F0576D1"/>
    <w:multiLevelType w:val="hybridMultilevel"/>
    <w:tmpl w:val="F4D4043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3" w15:restartNumberingAfterBreak="0">
    <w:nsid w:val="3F9875C3"/>
    <w:multiLevelType w:val="hybridMultilevel"/>
    <w:tmpl w:val="F3F80256"/>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4" w15:restartNumberingAfterBreak="0">
    <w:nsid w:val="426147C4"/>
    <w:multiLevelType w:val="hybridMultilevel"/>
    <w:tmpl w:val="FB58218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5" w15:restartNumberingAfterBreak="0">
    <w:nsid w:val="42AF69B0"/>
    <w:multiLevelType w:val="multilevel"/>
    <w:tmpl w:val="AA921E5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96" w15:restartNumberingAfterBreak="0">
    <w:nsid w:val="42C24A85"/>
    <w:multiLevelType w:val="hybridMultilevel"/>
    <w:tmpl w:val="272AE30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7" w15:restartNumberingAfterBreak="0">
    <w:nsid w:val="43321359"/>
    <w:multiLevelType w:val="hybridMultilevel"/>
    <w:tmpl w:val="090A496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8" w15:restartNumberingAfterBreak="0">
    <w:nsid w:val="452F58AE"/>
    <w:multiLevelType w:val="hybridMultilevel"/>
    <w:tmpl w:val="922634CA"/>
    <w:lvl w:ilvl="0" w:tplc="ADA42258">
      <w:start w:val="1"/>
      <w:numFmt w:val="bullet"/>
      <w:lvlText w:val=""/>
      <w:lvlJc w:val="left"/>
      <w:pPr>
        <w:ind w:left="720" w:hanging="360"/>
      </w:pPr>
      <w:rPr>
        <w:rFonts w:ascii="Symbol" w:hAnsi="Symbol" w:hint="default"/>
      </w:rPr>
    </w:lvl>
    <w:lvl w:ilvl="1" w:tplc="D05A99A4" w:tentative="1">
      <w:start w:val="1"/>
      <w:numFmt w:val="bullet"/>
      <w:lvlText w:val="o"/>
      <w:lvlJc w:val="left"/>
      <w:pPr>
        <w:ind w:left="1440" w:hanging="360"/>
      </w:pPr>
      <w:rPr>
        <w:rFonts w:ascii="Courier New" w:hAnsi="Courier New" w:cs="Courier New" w:hint="default"/>
      </w:rPr>
    </w:lvl>
    <w:lvl w:ilvl="2" w:tplc="B9940E2C" w:tentative="1">
      <w:start w:val="1"/>
      <w:numFmt w:val="bullet"/>
      <w:lvlText w:val=""/>
      <w:lvlJc w:val="left"/>
      <w:pPr>
        <w:ind w:left="2160" w:hanging="360"/>
      </w:pPr>
      <w:rPr>
        <w:rFonts w:ascii="Wingdings" w:hAnsi="Wingdings" w:hint="default"/>
      </w:rPr>
    </w:lvl>
    <w:lvl w:ilvl="3" w:tplc="F8AEBDBE" w:tentative="1">
      <w:start w:val="1"/>
      <w:numFmt w:val="bullet"/>
      <w:lvlText w:val=""/>
      <w:lvlJc w:val="left"/>
      <w:pPr>
        <w:ind w:left="2880" w:hanging="360"/>
      </w:pPr>
      <w:rPr>
        <w:rFonts w:ascii="Symbol" w:hAnsi="Symbol" w:hint="default"/>
      </w:rPr>
    </w:lvl>
    <w:lvl w:ilvl="4" w:tplc="9642C558" w:tentative="1">
      <w:start w:val="1"/>
      <w:numFmt w:val="bullet"/>
      <w:lvlText w:val="o"/>
      <w:lvlJc w:val="left"/>
      <w:pPr>
        <w:ind w:left="3600" w:hanging="360"/>
      </w:pPr>
      <w:rPr>
        <w:rFonts w:ascii="Courier New" w:hAnsi="Courier New" w:cs="Courier New" w:hint="default"/>
      </w:rPr>
    </w:lvl>
    <w:lvl w:ilvl="5" w:tplc="5740C122" w:tentative="1">
      <w:start w:val="1"/>
      <w:numFmt w:val="bullet"/>
      <w:lvlText w:val=""/>
      <w:lvlJc w:val="left"/>
      <w:pPr>
        <w:ind w:left="4320" w:hanging="360"/>
      </w:pPr>
      <w:rPr>
        <w:rFonts w:ascii="Wingdings" w:hAnsi="Wingdings" w:hint="default"/>
      </w:rPr>
    </w:lvl>
    <w:lvl w:ilvl="6" w:tplc="C2B2C19A" w:tentative="1">
      <w:start w:val="1"/>
      <w:numFmt w:val="bullet"/>
      <w:lvlText w:val=""/>
      <w:lvlJc w:val="left"/>
      <w:pPr>
        <w:ind w:left="5040" w:hanging="360"/>
      </w:pPr>
      <w:rPr>
        <w:rFonts w:ascii="Symbol" w:hAnsi="Symbol" w:hint="default"/>
      </w:rPr>
    </w:lvl>
    <w:lvl w:ilvl="7" w:tplc="BFA21F20" w:tentative="1">
      <w:start w:val="1"/>
      <w:numFmt w:val="bullet"/>
      <w:lvlText w:val="o"/>
      <w:lvlJc w:val="left"/>
      <w:pPr>
        <w:ind w:left="5760" w:hanging="360"/>
      </w:pPr>
      <w:rPr>
        <w:rFonts w:ascii="Courier New" w:hAnsi="Courier New" w:cs="Courier New" w:hint="default"/>
      </w:rPr>
    </w:lvl>
    <w:lvl w:ilvl="8" w:tplc="884C53C4" w:tentative="1">
      <w:start w:val="1"/>
      <w:numFmt w:val="bullet"/>
      <w:lvlText w:val=""/>
      <w:lvlJc w:val="left"/>
      <w:pPr>
        <w:ind w:left="6480" w:hanging="360"/>
      </w:pPr>
      <w:rPr>
        <w:rFonts w:ascii="Wingdings" w:hAnsi="Wingdings" w:hint="default"/>
      </w:rPr>
    </w:lvl>
  </w:abstractNum>
  <w:abstractNum w:abstractNumId="99" w15:restartNumberingAfterBreak="0">
    <w:nsid w:val="45B31790"/>
    <w:multiLevelType w:val="hybridMultilevel"/>
    <w:tmpl w:val="30F20222"/>
    <w:lvl w:ilvl="0" w:tplc="041F000D">
      <w:start w:val="1"/>
      <w:numFmt w:val="bullet"/>
      <w:lvlText w:val=""/>
      <w:lvlJc w:val="left"/>
      <w:pPr>
        <w:ind w:left="1440" w:hanging="360"/>
      </w:pPr>
      <w:rPr>
        <w:rFonts w:ascii="Wingdings" w:hAnsi="Wingdings"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100" w15:restartNumberingAfterBreak="0">
    <w:nsid w:val="45C37CA7"/>
    <w:multiLevelType w:val="hybridMultilevel"/>
    <w:tmpl w:val="F14CA44C"/>
    <w:lvl w:ilvl="0" w:tplc="74648C40">
      <w:start w:val="1"/>
      <w:numFmt w:val="bullet"/>
      <w:lvlText w:val=""/>
      <w:lvlJc w:val="left"/>
      <w:pPr>
        <w:ind w:left="720" w:hanging="360"/>
      </w:pPr>
      <w:rPr>
        <w:rFonts w:ascii="Symbol" w:hAnsi="Symbol" w:hint="default"/>
      </w:rPr>
    </w:lvl>
    <w:lvl w:ilvl="1" w:tplc="101095C4" w:tentative="1">
      <w:start w:val="1"/>
      <w:numFmt w:val="lowerLetter"/>
      <w:lvlText w:val="%2."/>
      <w:lvlJc w:val="left"/>
      <w:pPr>
        <w:ind w:left="1440" w:hanging="360"/>
      </w:pPr>
    </w:lvl>
    <w:lvl w:ilvl="2" w:tplc="F0ACA106" w:tentative="1">
      <w:start w:val="1"/>
      <w:numFmt w:val="lowerRoman"/>
      <w:lvlText w:val="%3."/>
      <w:lvlJc w:val="right"/>
      <w:pPr>
        <w:ind w:left="2160" w:hanging="180"/>
      </w:pPr>
    </w:lvl>
    <w:lvl w:ilvl="3" w:tplc="12AE0EA2" w:tentative="1">
      <w:start w:val="1"/>
      <w:numFmt w:val="decimal"/>
      <w:lvlText w:val="%4."/>
      <w:lvlJc w:val="left"/>
      <w:pPr>
        <w:ind w:left="2880" w:hanging="360"/>
      </w:pPr>
    </w:lvl>
    <w:lvl w:ilvl="4" w:tplc="E2846220" w:tentative="1">
      <w:start w:val="1"/>
      <w:numFmt w:val="lowerLetter"/>
      <w:lvlText w:val="%5."/>
      <w:lvlJc w:val="left"/>
      <w:pPr>
        <w:ind w:left="3600" w:hanging="360"/>
      </w:pPr>
    </w:lvl>
    <w:lvl w:ilvl="5" w:tplc="F4BA459C" w:tentative="1">
      <w:start w:val="1"/>
      <w:numFmt w:val="lowerRoman"/>
      <w:lvlText w:val="%6."/>
      <w:lvlJc w:val="right"/>
      <w:pPr>
        <w:ind w:left="4320" w:hanging="180"/>
      </w:pPr>
    </w:lvl>
    <w:lvl w:ilvl="6" w:tplc="C878247A" w:tentative="1">
      <w:start w:val="1"/>
      <w:numFmt w:val="decimal"/>
      <w:lvlText w:val="%7."/>
      <w:lvlJc w:val="left"/>
      <w:pPr>
        <w:ind w:left="5040" w:hanging="360"/>
      </w:pPr>
    </w:lvl>
    <w:lvl w:ilvl="7" w:tplc="C388B400" w:tentative="1">
      <w:start w:val="1"/>
      <w:numFmt w:val="lowerLetter"/>
      <w:lvlText w:val="%8."/>
      <w:lvlJc w:val="left"/>
      <w:pPr>
        <w:ind w:left="5760" w:hanging="360"/>
      </w:pPr>
    </w:lvl>
    <w:lvl w:ilvl="8" w:tplc="F59E409E" w:tentative="1">
      <w:start w:val="1"/>
      <w:numFmt w:val="lowerRoman"/>
      <w:lvlText w:val="%9."/>
      <w:lvlJc w:val="right"/>
      <w:pPr>
        <w:ind w:left="6480" w:hanging="180"/>
      </w:pPr>
    </w:lvl>
  </w:abstractNum>
  <w:abstractNum w:abstractNumId="101" w15:restartNumberingAfterBreak="0">
    <w:nsid w:val="45C44187"/>
    <w:multiLevelType w:val="hybridMultilevel"/>
    <w:tmpl w:val="A4F2669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2" w15:restartNumberingAfterBreak="0">
    <w:nsid w:val="463C2C84"/>
    <w:multiLevelType w:val="multilevel"/>
    <w:tmpl w:val="0272096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03" w15:restartNumberingAfterBreak="0">
    <w:nsid w:val="472B0073"/>
    <w:multiLevelType w:val="hybridMultilevel"/>
    <w:tmpl w:val="A66C0EBC"/>
    <w:lvl w:ilvl="0" w:tplc="28AA5A54">
      <w:start w:val="1"/>
      <w:numFmt w:val="bullet"/>
      <w:lvlText w:val=""/>
      <w:lvlJc w:val="left"/>
      <w:pPr>
        <w:ind w:left="720" w:hanging="360"/>
      </w:pPr>
      <w:rPr>
        <w:rFonts w:ascii="Symbol" w:hAnsi="Symbol" w:hint="default"/>
      </w:rPr>
    </w:lvl>
    <w:lvl w:ilvl="1" w:tplc="E0DAC2AE">
      <w:start w:val="1"/>
      <w:numFmt w:val="bullet"/>
      <w:lvlText w:val="o"/>
      <w:lvlJc w:val="left"/>
      <w:pPr>
        <w:ind w:left="1440" w:hanging="360"/>
      </w:pPr>
      <w:rPr>
        <w:rFonts w:ascii="Courier New" w:hAnsi="Courier New" w:cs="Courier New" w:hint="default"/>
      </w:rPr>
    </w:lvl>
    <w:lvl w:ilvl="2" w:tplc="393C2C32" w:tentative="1">
      <w:start w:val="1"/>
      <w:numFmt w:val="bullet"/>
      <w:lvlText w:val=""/>
      <w:lvlJc w:val="left"/>
      <w:pPr>
        <w:ind w:left="2160" w:hanging="360"/>
      </w:pPr>
      <w:rPr>
        <w:rFonts w:ascii="Wingdings" w:hAnsi="Wingdings" w:hint="default"/>
      </w:rPr>
    </w:lvl>
    <w:lvl w:ilvl="3" w:tplc="F744B4DC" w:tentative="1">
      <w:start w:val="1"/>
      <w:numFmt w:val="bullet"/>
      <w:lvlText w:val=""/>
      <w:lvlJc w:val="left"/>
      <w:pPr>
        <w:ind w:left="2880" w:hanging="360"/>
      </w:pPr>
      <w:rPr>
        <w:rFonts w:ascii="Symbol" w:hAnsi="Symbol" w:hint="default"/>
      </w:rPr>
    </w:lvl>
    <w:lvl w:ilvl="4" w:tplc="EECA63E0" w:tentative="1">
      <w:start w:val="1"/>
      <w:numFmt w:val="bullet"/>
      <w:lvlText w:val="o"/>
      <w:lvlJc w:val="left"/>
      <w:pPr>
        <w:ind w:left="3600" w:hanging="360"/>
      </w:pPr>
      <w:rPr>
        <w:rFonts w:ascii="Courier New" w:hAnsi="Courier New" w:cs="Courier New" w:hint="default"/>
      </w:rPr>
    </w:lvl>
    <w:lvl w:ilvl="5" w:tplc="10A628E0" w:tentative="1">
      <w:start w:val="1"/>
      <w:numFmt w:val="bullet"/>
      <w:lvlText w:val=""/>
      <w:lvlJc w:val="left"/>
      <w:pPr>
        <w:ind w:left="4320" w:hanging="360"/>
      </w:pPr>
      <w:rPr>
        <w:rFonts w:ascii="Wingdings" w:hAnsi="Wingdings" w:hint="default"/>
      </w:rPr>
    </w:lvl>
    <w:lvl w:ilvl="6" w:tplc="A3C44504" w:tentative="1">
      <w:start w:val="1"/>
      <w:numFmt w:val="bullet"/>
      <w:lvlText w:val=""/>
      <w:lvlJc w:val="left"/>
      <w:pPr>
        <w:ind w:left="5040" w:hanging="360"/>
      </w:pPr>
      <w:rPr>
        <w:rFonts w:ascii="Symbol" w:hAnsi="Symbol" w:hint="default"/>
      </w:rPr>
    </w:lvl>
    <w:lvl w:ilvl="7" w:tplc="245C6896" w:tentative="1">
      <w:start w:val="1"/>
      <w:numFmt w:val="bullet"/>
      <w:lvlText w:val="o"/>
      <w:lvlJc w:val="left"/>
      <w:pPr>
        <w:ind w:left="5760" w:hanging="360"/>
      </w:pPr>
      <w:rPr>
        <w:rFonts w:ascii="Courier New" w:hAnsi="Courier New" w:cs="Courier New" w:hint="default"/>
      </w:rPr>
    </w:lvl>
    <w:lvl w:ilvl="8" w:tplc="DB3E5342" w:tentative="1">
      <w:start w:val="1"/>
      <w:numFmt w:val="bullet"/>
      <w:lvlText w:val=""/>
      <w:lvlJc w:val="left"/>
      <w:pPr>
        <w:ind w:left="6480" w:hanging="360"/>
      </w:pPr>
      <w:rPr>
        <w:rFonts w:ascii="Wingdings" w:hAnsi="Wingdings" w:hint="default"/>
      </w:rPr>
    </w:lvl>
  </w:abstractNum>
  <w:abstractNum w:abstractNumId="104" w15:restartNumberingAfterBreak="0">
    <w:nsid w:val="47AF3B22"/>
    <w:multiLevelType w:val="hybridMultilevel"/>
    <w:tmpl w:val="2DE05786"/>
    <w:lvl w:ilvl="0" w:tplc="75DCD2F2">
      <w:start w:val="1"/>
      <w:numFmt w:val="bullet"/>
      <w:lvlText w:val="o"/>
      <w:lvlJc w:val="left"/>
      <w:pPr>
        <w:ind w:left="780" w:hanging="360"/>
      </w:pPr>
      <w:rPr>
        <w:rFonts w:ascii="Courier New" w:hAnsi="Courier New" w:cs="Courier New" w:hint="default"/>
      </w:rPr>
    </w:lvl>
    <w:lvl w:ilvl="1" w:tplc="478074EA" w:tentative="1">
      <w:start w:val="1"/>
      <w:numFmt w:val="bullet"/>
      <w:lvlText w:val="o"/>
      <w:lvlJc w:val="left"/>
      <w:pPr>
        <w:ind w:left="1500" w:hanging="360"/>
      </w:pPr>
      <w:rPr>
        <w:rFonts w:ascii="Courier New" w:hAnsi="Courier New" w:cs="Courier New" w:hint="default"/>
      </w:rPr>
    </w:lvl>
    <w:lvl w:ilvl="2" w:tplc="BBD8C7F0" w:tentative="1">
      <w:start w:val="1"/>
      <w:numFmt w:val="bullet"/>
      <w:lvlText w:val=""/>
      <w:lvlJc w:val="left"/>
      <w:pPr>
        <w:ind w:left="2220" w:hanging="360"/>
      </w:pPr>
      <w:rPr>
        <w:rFonts w:ascii="Wingdings" w:hAnsi="Wingdings" w:hint="default"/>
      </w:rPr>
    </w:lvl>
    <w:lvl w:ilvl="3" w:tplc="BC823842" w:tentative="1">
      <w:start w:val="1"/>
      <w:numFmt w:val="bullet"/>
      <w:lvlText w:val=""/>
      <w:lvlJc w:val="left"/>
      <w:pPr>
        <w:ind w:left="2940" w:hanging="360"/>
      </w:pPr>
      <w:rPr>
        <w:rFonts w:ascii="Symbol" w:hAnsi="Symbol" w:hint="default"/>
      </w:rPr>
    </w:lvl>
    <w:lvl w:ilvl="4" w:tplc="B6D0F36A" w:tentative="1">
      <w:start w:val="1"/>
      <w:numFmt w:val="bullet"/>
      <w:lvlText w:val="o"/>
      <w:lvlJc w:val="left"/>
      <w:pPr>
        <w:ind w:left="3660" w:hanging="360"/>
      </w:pPr>
      <w:rPr>
        <w:rFonts w:ascii="Courier New" w:hAnsi="Courier New" w:cs="Courier New" w:hint="default"/>
      </w:rPr>
    </w:lvl>
    <w:lvl w:ilvl="5" w:tplc="CF020CEC" w:tentative="1">
      <w:start w:val="1"/>
      <w:numFmt w:val="bullet"/>
      <w:lvlText w:val=""/>
      <w:lvlJc w:val="left"/>
      <w:pPr>
        <w:ind w:left="4380" w:hanging="360"/>
      </w:pPr>
      <w:rPr>
        <w:rFonts w:ascii="Wingdings" w:hAnsi="Wingdings" w:hint="default"/>
      </w:rPr>
    </w:lvl>
    <w:lvl w:ilvl="6" w:tplc="FE26BF48" w:tentative="1">
      <w:start w:val="1"/>
      <w:numFmt w:val="bullet"/>
      <w:lvlText w:val=""/>
      <w:lvlJc w:val="left"/>
      <w:pPr>
        <w:ind w:left="5100" w:hanging="360"/>
      </w:pPr>
      <w:rPr>
        <w:rFonts w:ascii="Symbol" w:hAnsi="Symbol" w:hint="default"/>
      </w:rPr>
    </w:lvl>
    <w:lvl w:ilvl="7" w:tplc="ABAED4B6" w:tentative="1">
      <w:start w:val="1"/>
      <w:numFmt w:val="bullet"/>
      <w:lvlText w:val="o"/>
      <w:lvlJc w:val="left"/>
      <w:pPr>
        <w:ind w:left="5820" w:hanging="360"/>
      </w:pPr>
      <w:rPr>
        <w:rFonts w:ascii="Courier New" w:hAnsi="Courier New" w:cs="Courier New" w:hint="default"/>
      </w:rPr>
    </w:lvl>
    <w:lvl w:ilvl="8" w:tplc="EF4610F8" w:tentative="1">
      <w:start w:val="1"/>
      <w:numFmt w:val="bullet"/>
      <w:lvlText w:val=""/>
      <w:lvlJc w:val="left"/>
      <w:pPr>
        <w:ind w:left="6540" w:hanging="360"/>
      </w:pPr>
      <w:rPr>
        <w:rFonts w:ascii="Wingdings" w:hAnsi="Wingdings" w:hint="default"/>
      </w:rPr>
    </w:lvl>
  </w:abstractNum>
  <w:abstractNum w:abstractNumId="105" w15:restartNumberingAfterBreak="0">
    <w:nsid w:val="47C87647"/>
    <w:multiLevelType w:val="hybridMultilevel"/>
    <w:tmpl w:val="81922AFE"/>
    <w:lvl w:ilvl="0" w:tplc="8586D234">
      <w:start w:val="1"/>
      <w:numFmt w:val="bullet"/>
      <w:lvlText w:val=""/>
      <w:lvlJc w:val="left"/>
      <w:pPr>
        <w:ind w:left="783" w:hanging="360"/>
      </w:pPr>
      <w:rPr>
        <w:rFonts w:ascii="Symbol" w:hAnsi="Symbol" w:hint="default"/>
      </w:rPr>
    </w:lvl>
    <w:lvl w:ilvl="1" w:tplc="C3AE88FC" w:tentative="1">
      <w:start w:val="1"/>
      <w:numFmt w:val="bullet"/>
      <w:lvlText w:val="o"/>
      <w:lvlJc w:val="left"/>
      <w:pPr>
        <w:ind w:left="1503" w:hanging="360"/>
      </w:pPr>
      <w:rPr>
        <w:rFonts w:ascii="Courier New" w:hAnsi="Courier New" w:cs="Courier New" w:hint="default"/>
      </w:rPr>
    </w:lvl>
    <w:lvl w:ilvl="2" w:tplc="D174089E" w:tentative="1">
      <w:start w:val="1"/>
      <w:numFmt w:val="bullet"/>
      <w:lvlText w:val=""/>
      <w:lvlJc w:val="left"/>
      <w:pPr>
        <w:ind w:left="2223" w:hanging="360"/>
      </w:pPr>
      <w:rPr>
        <w:rFonts w:ascii="Wingdings" w:hAnsi="Wingdings" w:hint="default"/>
      </w:rPr>
    </w:lvl>
    <w:lvl w:ilvl="3" w:tplc="D05E48E2" w:tentative="1">
      <w:start w:val="1"/>
      <w:numFmt w:val="bullet"/>
      <w:lvlText w:val=""/>
      <w:lvlJc w:val="left"/>
      <w:pPr>
        <w:ind w:left="2943" w:hanging="360"/>
      </w:pPr>
      <w:rPr>
        <w:rFonts w:ascii="Symbol" w:hAnsi="Symbol" w:hint="default"/>
      </w:rPr>
    </w:lvl>
    <w:lvl w:ilvl="4" w:tplc="75A84C1E" w:tentative="1">
      <w:start w:val="1"/>
      <w:numFmt w:val="bullet"/>
      <w:lvlText w:val="o"/>
      <w:lvlJc w:val="left"/>
      <w:pPr>
        <w:ind w:left="3663" w:hanging="360"/>
      </w:pPr>
      <w:rPr>
        <w:rFonts w:ascii="Courier New" w:hAnsi="Courier New" w:cs="Courier New" w:hint="default"/>
      </w:rPr>
    </w:lvl>
    <w:lvl w:ilvl="5" w:tplc="984625FA" w:tentative="1">
      <w:start w:val="1"/>
      <w:numFmt w:val="bullet"/>
      <w:lvlText w:val=""/>
      <w:lvlJc w:val="left"/>
      <w:pPr>
        <w:ind w:left="4383" w:hanging="360"/>
      </w:pPr>
      <w:rPr>
        <w:rFonts w:ascii="Wingdings" w:hAnsi="Wingdings" w:hint="default"/>
      </w:rPr>
    </w:lvl>
    <w:lvl w:ilvl="6" w:tplc="3DF8E6DA" w:tentative="1">
      <w:start w:val="1"/>
      <w:numFmt w:val="bullet"/>
      <w:lvlText w:val=""/>
      <w:lvlJc w:val="left"/>
      <w:pPr>
        <w:ind w:left="5103" w:hanging="360"/>
      </w:pPr>
      <w:rPr>
        <w:rFonts w:ascii="Symbol" w:hAnsi="Symbol" w:hint="default"/>
      </w:rPr>
    </w:lvl>
    <w:lvl w:ilvl="7" w:tplc="E9E495A0" w:tentative="1">
      <w:start w:val="1"/>
      <w:numFmt w:val="bullet"/>
      <w:lvlText w:val="o"/>
      <w:lvlJc w:val="left"/>
      <w:pPr>
        <w:ind w:left="5823" w:hanging="360"/>
      </w:pPr>
      <w:rPr>
        <w:rFonts w:ascii="Courier New" w:hAnsi="Courier New" w:cs="Courier New" w:hint="default"/>
      </w:rPr>
    </w:lvl>
    <w:lvl w:ilvl="8" w:tplc="99189E78" w:tentative="1">
      <w:start w:val="1"/>
      <w:numFmt w:val="bullet"/>
      <w:lvlText w:val=""/>
      <w:lvlJc w:val="left"/>
      <w:pPr>
        <w:ind w:left="6543" w:hanging="360"/>
      </w:pPr>
      <w:rPr>
        <w:rFonts w:ascii="Wingdings" w:hAnsi="Wingdings" w:hint="default"/>
      </w:rPr>
    </w:lvl>
  </w:abstractNum>
  <w:abstractNum w:abstractNumId="106" w15:restartNumberingAfterBreak="0">
    <w:nsid w:val="48523755"/>
    <w:multiLevelType w:val="hybridMultilevel"/>
    <w:tmpl w:val="F4E0D38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7" w15:restartNumberingAfterBreak="0">
    <w:nsid w:val="485E7F52"/>
    <w:multiLevelType w:val="hybridMultilevel"/>
    <w:tmpl w:val="76A2B5BE"/>
    <w:lvl w:ilvl="0" w:tplc="1AB4B2DA">
      <w:start w:val="1"/>
      <w:numFmt w:val="bullet"/>
      <w:lvlText w:val=""/>
      <w:lvlJc w:val="left"/>
      <w:pPr>
        <w:ind w:left="720" w:hanging="360"/>
      </w:pPr>
      <w:rPr>
        <w:rFonts w:ascii="Symbol" w:hAnsi="Symbol" w:hint="default"/>
      </w:rPr>
    </w:lvl>
    <w:lvl w:ilvl="1" w:tplc="CD64FF72" w:tentative="1">
      <w:start w:val="1"/>
      <w:numFmt w:val="bullet"/>
      <w:lvlText w:val="o"/>
      <w:lvlJc w:val="left"/>
      <w:pPr>
        <w:ind w:left="1440" w:hanging="360"/>
      </w:pPr>
      <w:rPr>
        <w:rFonts w:ascii="Courier New" w:hAnsi="Courier New" w:cs="Courier New" w:hint="default"/>
      </w:rPr>
    </w:lvl>
    <w:lvl w:ilvl="2" w:tplc="659C910A" w:tentative="1">
      <w:start w:val="1"/>
      <w:numFmt w:val="bullet"/>
      <w:lvlText w:val=""/>
      <w:lvlJc w:val="left"/>
      <w:pPr>
        <w:ind w:left="2160" w:hanging="360"/>
      </w:pPr>
      <w:rPr>
        <w:rFonts w:ascii="Wingdings" w:hAnsi="Wingdings" w:hint="default"/>
      </w:rPr>
    </w:lvl>
    <w:lvl w:ilvl="3" w:tplc="CD8CE952" w:tentative="1">
      <w:start w:val="1"/>
      <w:numFmt w:val="bullet"/>
      <w:lvlText w:val=""/>
      <w:lvlJc w:val="left"/>
      <w:pPr>
        <w:ind w:left="2880" w:hanging="360"/>
      </w:pPr>
      <w:rPr>
        <w:rFonts w:ascii="Symbol" w:hAnsi="Symbol" w:hint="default"/>
      </w:rPr>
    </w:lvl>
    <w:lvl w:ilvl="4" w:tplc="71F411AC" w:tentative="1">
      <w:start w:val="1"/>
      <w:numFmt w:val="bullet"/>
      <w:lvlText w:val="o"/>
      <w:lvlJc w:val="left"/>
      <w:pPr>
        <w:ind w:left="3600" w:hanging="360"/>
      </w:pPr>
      <w:rPr>
        <w:rFonts w:ascii="Courier New" w:hAnsi="Courier New" w:cs="Courier New" w:hint="default"/>
      </w:rPr>
    </w:lvl>
    <w:lvl w:ilvl="5" w:tplc="4680F8C2" w:tentative="1">
      <w:start w:val="1"/>
      <w:numFmt w:val="bullet"/>
      <w:lvlText w:val=""/>
      <w:lvlJc w:val="left"/>
      <w:pPr>
        <w:ind w:left="4320" w:hanging="360"/>
      </w:pPr>
      <w:rPr>
        <w:rFonts w:ascii="Wingdings" w:hAnsi="Wingdings" w:hint="default"/>
      </w:rPr>
    </w:lvl>
    <w:lvl w:ilvl="6" w:tplc="F7C2860E" w:tentative="1">
      <w:start w:val="1"/>
      <w:numFmt w:val="bullet"/>
      <w:lvlText w:val=""/>
      <w:lvlJc w:val="left"/>
      <w:pPr>
        <w:ind w:left="5040" w:hanging="360"/>
      </w:pPr>
      <w:rPr>
        <w:rFonts w:ascii="Symbol" w:hAnsi="Symbol" w:hint="default"/>
      </w:rPr>
    </w:lvl>
    <w:lvl w:ilvl="7" w:tplc="3BE4EB24" w:tentative="1">
      <w:start w:val="1"/>
      <w:numFmt w:val="bullet"/>
      <w:lvlText w:val="o"/>
      <w:lvlJc w:val="left"/>
      <w:pPr>
        <w:ind w:left="5760" w:hanging="360"/>
      </w:pPr>
      <w:rPr>
        <w:rFonts w:ascii="Courier New" w:hAnsi="Courier New" w:cs="Courier New" w:hint="default"/>
      </w:rPr>
    </w:lvl>
    <w:lvl w:ilvl="8" w:tplc="79B235F0" w:tentative="1">
      <w:start w:val="1"/>
      <w:numFmt w:val="bullet"/>
      <w:lvlText w:val=""/>
      <w:lvlJc w:val="left"/>
      <w:pPr>
        <w:ind w:left="6480" w:hanging="360"/>
      </w:pPr>
      <w:rPr>
        <w:rFonts w:ascii="Wingdings" w:hAnsi="Wingdings" w:hint="default"/>
      </w:rPr>
    </w:lvl>
  </w:abstractNum>
  <w:abstractNum w:abstractNumId="108" w15:restartNumberingAfterBreak="0">
    <w:nsid w:val="48EC3B1E"/>
    <w:multiLevelType w:val="hybridMultilevel"/>
    <w:tmpl w:val="81C87116"/>
    <w:lvl w:ilvl="0" w:tplc="13A85466">
      <w:start w:val="1"/>
      <w:numFmt w:val="bullet"/>
      <w:lvlText w:val="o"/>
      <w:lvlJc w:val="left"/>
      <w:pPr>
        <w:ind w:left="720" w:hanging="360"/>
      </w:pPr>
      <w:rPr>
        <w:rFonts w:ascii="Courier New" w:hAnsi="Courier New" w:cs="Courier New" w:hint="default"/>
      </w:rPr>
    </w:lvl>
    <w:lvl w:ilvl="1" w:tplc="369EBAD4" w:tentative="1">
      <w:start w:val="1"/>
      <w:numFmt w:val="bullet"/>
      <w:lvlText w:val="o"/>
      <w:lvlJc w:val="left"/>
      <w:pPr>
        <w:ind w:left="1440" w:hanging="360"/>
      </w:pPr>
      <w:rPr>
        <w:rFonts w:ascii="Courier New" w:hAnsi="Courier New" w:cs="Courier New" w:hint="default"/>
      </w:rPr>
    </w:lvl>
    <w:lvl w:ilvl="2" w:tplc="DEF872F8" w:tentative="1">
      <w:start w:val="1"/>
      <w:numFmt w:val="bullet"/>
      <w:lvlText w:val=""/>
      <w:lvlJc w:val="left"/>
      <w:pPr>
        <w:ind w:left="2160" w:hanging="360"/>
      </w:pPr>
      <w:rPr>
        <w:rFonts w:ascii="Wingdings" w:hAnsi="Wingdings" w:hint="default"/>
      </w:rPr>
    </w:lvl>
    <w:lvl w:ilvl="3" w:tplc="F3769786" w:tentative="1">
      <w:start w:val="1"/>
      <w:numFmt w:val="bullet"/>
      <w:lvlText w:val=""/>
      <w:lvlJc w:val="left"/>
      <w:pPr>
        <w:ind w:left="2880" w:hanging="360"/>
      </w:pPr>
      <w:rPr>
        <w:rFonts w:ascii="Symbol" w:hAnsi="Symbol" w:hint="default"/>
      </w:rPr>
    </w:lvl>
    <w:lvl w:ilvl="4" w:tplc="5E40151C" w:tentative="1">
      <w:start w:val="1"/>
      <w:numFmt w:val="bullet"/>
      <w:lvlText w:val="o"/>
      <w:lvlJc w:val="left"/>
      <w:pPr>
        <w:ind w:left="3600" w:hanging="360"/>
      </w:pPr>
      <w:rPr>
        <w:rFonts w:ascii="Courier New" w:hAnsi="Courier New" w:cs="Courier New" w:hint="default"/>
      </w:rPr>
    </w:lvl>
    <w:lvl w:ilvl="5" w:tplc="24D68942" w:tentative="1">
      <w:start w:val="1"/>
      <w:numFmt w:val="bullet"/>
      <w:lvlText w:val=""/>
      <w:lvlJc w:val="left"/>
      <w:pPr>
        <w:ind w:left="4320" w:hanging="360"/>
      </w:pPr>
      <w:rPr>
        <w:rFonts w:ascii="Wingdings" w:hAnsi="Wingdings" w:hint="default"/>
      </w:rPr>
    </w:lvl>
    <w:lvl w:ilvl="6" w:tplc="2E12EB5A" w:tentative="1">
      <w:start w:val="1"/>
      <w:numFmt w:val="bullet"/>
      <w:lvlText w:val=""/>
      <w:lvlJc w:val="left"/>
      <w:pPr>
        <w:ind w:left="5040" w:hanging="360"/>
      </w:pPr>
      <w:rPr>
        <w:rFonts w:ascii="Symbol" w:hAnsi="Symbol" w:hint="default"/>
      </w:rPr>
    </w:lvl>
    <w:lvl w:ilvl="7" w:tplc="9F9A59C0" w:tentative="1">
      <w:start w:val="1"/>
      <w:numFmt w:val="bullet"/>
      <w:lvlText w:val="o"/>
      <w:lvlJc w:val="left"/>
      <w:pPr>
        <w:ind w:left="5760" w:hanging="360"/>
      </w:pPr>
      <w:rPr>
        <w:rFonts w:ascii="Courier New" w:hAnsi="Courier New" w:cs="Courier New" w:hint="default"/>
      </w:rPr>
    </w:lvl>
    <w:lvl w:ilvl="8" w:tplc="7EA01D70" w:tentative="1">
      <w:start w:val="1"/>
      <w:numFmt w:val="bullet"/>
      <w:lvlText w:val=""/>
      <w:lvlJc w:val="left"/>
      <w:pPr>
        <w:ind w:left="6480" w:hanging="360"/>
      </w:pPr>
      <w:rPr>
        <w:rFonts w:ascii="Wingdings" w:hAnsi="Wingdings" w:hint="default"/>
      </w:rPr>
    </w:lvl>
  </w:abstractNum>
  <w:abstractNum w:abstractNumId="109" w15:restartNumberingAfterBreak="0">
    <w:nsid w:val="4BC22932"/>
    <w:multiLevelType w:val="hybridMultilevel"/>
    <w:tmpl w:val="608E7E7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0" w15:restartNumberingAfterBreak="0">
    <w:nsid w:val="4BCB63EF"/>
    <w:multiLevelType w:val="hybridMultilevel"/>
    <w:tmpl w:val="058C1EA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1" w15:restartNumberingAfterBreak="0">
    <w:nsid w:val="4C6D3E20"/>
    <w:multiLevelType w:val="hybridMultilevel"/>
    <w:tmpl w:val="0FE4E1AE"/>
    <w:lvl w:ilvl="0" w:tplc="041F000F">
      <w:start w:val="1"/>
      <w:numFmt w:val="decimal"/>
      <w:lvlText w:val="%1."/>
      <w:lvlJc w:val="left"/>
      <w:pPr>
        <w:ind w:left="72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12" w15:restartNumberingAfterBreak="0">
    <w:nsid w:val="4D4D37B7"/>
    <w:multiLevelType w:val="hybridMultilevel"/>
    <w:tmpl w:val="40FA1E50"/>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3" w15:restartNumberingAfterBreak="0">
    <w:nsid w:val="4E013BBC"/>
    <w:multiLevelType w:val="hybridMultilevel"/>
    <w:tmpl w:val="B77C895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4" w15:restartNumberingAfterBreak="0">
    <w:nsid w:val="4E153F73"/>
    <w:multiLevelType w:val="hybridMultilevel"/>
    <w:tmpl w:val="E1922E72"/>
    <w:lvl w:ilvl="0" w:tplc="EBB2BABC">
      <w:start w:val="1"/>
      <w:numFmt w:val="bullet"/>
      <w:lvlText w:val=""/>
      <w:lvlJc w:val="left"/>
      <w:pPr>
        <w:ind w:left="720" w:hanging="360"/>
      </w:pPr>
      <w:rPr>
        <w:rFonts w:ascii="Symbol" w:hAnsi="Symbol" w:hint="default"/>
      </w:rPr>
    </w:lvl>
    <w:lvl w:ilvl="1" w:tplc="3550B4B4" w:tentative="1">
      <w:start w:val="1"/>
      <w:numFmt w:val="bullet"/>
      <w:lvlText w:val="o"/>
      <w:lvlJc w:val="left"/>
      <w:pPr>
        <w:ind w:left="1440" w:hanging="360"/>
      </w:pPr>
      <w:rPr>
        <w:rFonts w:ascii="Courier New" w:hAnsi="Courier New" w:cs="Courier New" w:hint="default"/>
      </w:rPr>
    </w:lvl>
    <w:lvl w:ilvl="2" w:tplc="FC448722" w:tentative="1">
      <w:start w:val="1"/>
      <w:numFmt w:val="bullet"/>
      <w:lvlText w:val=""/>
      <w:lvlJc w:val="left"/>
      <w:pPr>
        <w:ind w:left="2160" w:hanging="360"/>
      </w:pPr>
      <w:rPr>
        <w:rFonts w:ascii="Wingdings" w:hAnsi="Wingdings" w:hint="default"/>
      </w:rPr>
    </w:lvl>
    <w:lvl w:ilvl="3" w:tplc="B5BA5666" w:tentative="1">
      <w:start w:val="1"/>
      <w:numFmt w:val="bullet"/>
      <w:lvlText w:val=""/>
      <w:lvlJc w:val="left"/>
      <w:pPr>
        <w:ind w:left="2880" w:hanging="360"/>
      </w:pPr>
      <w:rPr>
        <w:rFonts w:ascii="Symbol" w:hAnsi="Symbol" w:hint="default"/>
      </w:rPr>
    </w:lvl>
    <w:lvl w:ilvl="4" w:tplc="0A8E2EFA" w:tentative="1">
      <w:start w:val="1"/>
      <w:numFmt w:val="bullet"/>
      <w:lvlText w:val="o"/>
      <w:lvlJc w:val="left"/>
      <w:pPr>
        <w:ind w:left="3600" w:hanging="360"/>
      </w:pPr>
      <w:rPr>
        <w:rFonts w:ascii="Courier New" w:hAnsi="Courier New" w:cs="Courier New" w:hint="default"/>
      </w:rPr>
    </w:lvl>
    <w:lvl w:ilvl="5" w:tplc="8FAAFF90" w:tentative="1">
      <w:start w:val="1"/>
      <w:numFmt w:val="bullet"/>
      <w:lvlText w:val=""/>
      <w:lvlJc w:val="left"/>
      <w:pPr>
        <w:ind w:left="4320" w:hanging="360"/>
      </w:pPr>
      <w:rPr>
        <w:rFonts w:ascii="Wingdings" w:hAnsi="Wingdings" w:hint="default"/>
      </w:rPr>
    </w:lvl>
    <w:lvl w:ilvl="6" w:tplc="CD7A3DBA" w:tentative="1">
      <w:start w:val="1"/>
      <w:numFmt w:val="bullet"/>
      <w:lvlText w:val=""/>
      <w:lvlJc w:val="left"/>
      <w:pPr>
        <w:ind w:left="5040" w:hanging="360"/>
      </w:pPr>
      <w:rPr>
        <w:rFonts w:ascii="Symbol" w:hAnsi="Symbol" w:hint="default"/>
      </w:rPr>
    </w:lvl>
    <w:lvl w:ilvl="7" w:tplc="60AAF8AA" w:tentative="1">
      <w:start w:val="1"/>
      <w:numFmt w:val="bullet"/>
      <w:lvlText w:val="o"/>
      <w:lvlJc w:val="left"/>
      <w:pPr>
        <w:ind w:left="5760" w:hanging="360"/>
      </w:pPr>
      <w:rPr>
        <w:rFonts w:ascii="Courier New" w:hAnsi="Courier New" w:cs="Courier New" w:hint="default"/>
      </w:rPr>
    </w:lvl>
    <w:lvl w:ilvl="8" w:tplc="53D45AA8" w:tentative="1">
      <w:start w:val="1"/>
      <w:numFmt w:val="bullet"/>
      <w:lvlText w:val=""/>
      <w:lvlJc w:val="left"/>
      <w:pPr>
        <w:ind w:left="6480" w:hanging="360"/>
      </w:pPr>
      <w:rPr>
        <w:rFonts w:ascii="Wingdings" w:hAnsi="Wingdings" w:hint="default"/>
      </w:rPr>
    </w:lvl>
  </w:abstractNum>
  <w:abstractNum w:abstractNumId="115" w15:restartNumberingAfterBreak="0">
    <w:nsid w:val="4E4A3A3C"/>
    <w:multiLevelType w:val="hybridMultilevel"/>
    <w:tmpl w:val="5FF4A820"/>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116" w15:restartNumberingAfterBreak="0">
    <w:nsid w:val="4F216385"/>
    <w:multiLevelType w:val="hybridMultilevel"/>
    <w:tmpl w:val="3DDA3262"/>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117" w15:restartNumberingAfterBreak="0">
    <w:nsid w:val="504941CB"/>
    <w:multiLevelType w:val="hybridMultilevel"/>
    <w:tmpl w:val="A6CA088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8" w15:restartNumberingAfterBreak="0">
    <w:nsid w:val="50B43EF1"/>
    <w:multiLevelType w:val="hybridMultilevel"/>
    <w:tmpl w:val="0ECA9604"/>
    <w:lvl w:ilvl="0" w:tplc="041F0017">
      <w:start w:val="1"/>
      <w:numFmt w:val="lowerLetter"/>
      <w:lvlText w:val="%1)"/>
      <w:lvlJc w:val="left"/>
      <w:pPr>
        <w:ind w:left="1350" w:hanging="360"/>
      </w:pPr>
    </w:lvl>
    <w:lvl w:ilvl="1" w:tplc="7CCE7EBA">
      <w:start w:val="9"/>
      <w:numFmt w:val="bullet"/>
      <w:lvlText w:val="•"/>
      <w:lvlJc w:val="left"/>
      <w:pPr>
        <w:ind w:left="2070" w:hanging="360"/>
      </w:pPr>
      <w:rPr>
        <w:rFonts w:ascii="Trebuchet MS" w:eastAsia="Times New Roman" w:hAnsi="Trebuchet MS" w:cs="Arial" w:hint="default"/>
      </w:rPr>
    </w:lvl>
    <w:lvl w:ilvl="2" w:tplc="041F001B">
      <w:start w:val="1"/>
      <w:numFmt w:val="lowerRoman"/>
      <w:lvlText w:val="%3."/>
      <w:lvlJc w:val="right"/>
      <w:pPr>
        <w:ind w:left="2790" w:hanging="180"/>
      </w:pPr>
    </w:lvl>
    <w:lvl w:ilvl="3" w:tplc="041F000F">
      <w:start w:val="1"/>
      <w:numFmt w:val="decimal"/>
      <w:lvlText w:val="%4."/>
      <w:lvlJc w:val="left"/>
      <w:pPr>
        <w:ind w:left="3510" w:hanging="360"/>
      </w:pPr>
    </w:lvl>
    <w:lvl w:ilvl="4" w:tplc="041F0019">
      <w:start w:val="1"/>
      <w:numFmt w:val="lowerLetter"/>
      <w:lvlText w:val="%5."/>
      <w:lvlJc w:val="left"/>
      <w:pPr>
        <w:ind w:left="4230" w:hanging="360"/>
      </w:pPr>
    </w:lvl>
    <w:lvl w:ilvl="5" w:tplc="041F001B">
      <w:start w:val="1"/>
      <w:numFmt w:val="lowerRoman"/>
      <w:lvlText w:val="%6."/>
      <w:lvlJc w:val="right"/>
      <w:pPr>
        <w:ind w:left="4950" w:hanging="180"/>
      </w:pPr>
    </w:lvl>
    <w:lvl w:ilvl="6" w:tplc="041F000F">
      <w:start w:val="1"/>
      <w:numFmt w:val="decimal"/>
      <w:lvlText w:val="%7."/>
      <w:lvlJc w:val="left"/>
      <w:pPr>
        <w:ind w:left="5670" w:hanging="360"/>
      </w:pPr>
    </w:lvl>
    <w:lvl w:ilvl="7" w:tplc="041F0019">
      <w:start w:val="1"/>
      <w:numFmt w:val="lowerLetter"/>
      <w:lvlText w:val="%8."/>
      <w:lvlJc w:val="left"/>
      <w:pPr>
        <w:ind w:left="6390" w:hanging="360"/>
      </w:pPr>
    </w:lvl>
    <w:lvl w:ilvl="8" w:tplc="041F001B">
      <w:start w:val="1"/>
      <w:numFmt w:val="lowerRoman"/>
      <w:lvlText w:val="%9."/>
      <w:lvlJc w:val="right"/>
      <w:pPr>
        <w:ind w:left="7110" w:hanging="180"/>
      </w:pPr>
    </w:lvl>
  </w:abstractNum>
  <w:abstractNum w:abstractNumId="119" w15:restartNumberingAfterBreak="0">
    <w:nsid w:val="52706AD5"/>
    <w:multiLevelType w:val="hybridMultilevel"/>
    <w:tmpl w:val="5C78F1B4"/>
    <w:lvl w:ilvl="0" w:tplc="041F000F">
      <w:start w:val="1"/>
      <w:numFmt w:val="decimal"/>
      <w:lvlText w:val="%1."/>
      <w:lvlJc w:val="left"/>
      <w:pPr>
        <w:ind w:left="720" w:hanging="360"/>
      </w:p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0" w15:restartNumberingAfterBreak="0">
    <w:nsid w:val="52B06D74"/>
    <w:multiLevelType w:val="hybridMultilevel"/>
    <w:tmpl w:val="1E7498DC"/>
    <w:lvl w:ilvl="0" w:tplc="041F000F">
      <w:start w:val="1"/>
      <w:numFmt w:val="decimal"/>
      <w:lvlText w:val="%1."/>
      <w:lvlJc w:val="left"/>
      <w:pPr>
        <w:ind w:left="72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21" w15:restartNumberingAfterBreak="0">
    <w:nsid w:val="531F2507"/>
    <w:multiLevelType w:val="hybridMultilevel"/>
    <w:tmpl w:val="8FE83940"/>
    <w:lvl w:ilvl="0" w:tplc="041F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2" w15:restartNumberingAfterBreak="0">
    <w:nsid w:val="550144C2"/>
    <w:multiLevelType w:val="hybridMultilevel"/>
    <w:tmpl w:val="158026C6"/>
    <w:lvl w:ilvl="0" w:tplc="43FECE80">
      <w:start w:val="1"/>
      <w:numFmt w:val="bullet"/>
      <w:lvlText w:val=""/>
      <w:lvlJc w:val="left"/>
      <w:pPr>
        <w:ind w:left="780" w:hanging="360"/>
      </w:pPr>
      <w:rPr>
        <w:rFonts w:ascii="Symbol" w:hAnsi="Symbol" w:hint="default"/>
      </w:rPr>
    </w:lvl>
    <w:lvl w:ilvl="1" w:tplc="A6EA1136" w:tentative="1">
      <w:start w:val="1"/>
      <w:numFmt w:val="bullet"/>
      <w:lvlText w:val="o"/>
      <w:lvlJc w:val="left"/>
      <w:pPr>
        <w:ind w:left="1500" w:hanging="360"/>
      </w:pPr>
      <w:rPr>
        <w:rFonts w:ascii="Courier New" w:hAnsi="Courier New" w:cs="Courier New" w:hint="default"/>
      </w:rPr>
    </w:lvl>
    <w:lvl w:ilvl="2" w:tplc="B406D796" w:tentative="1">
      <w:start w:val="1"/>
      <w:numFmt w:val="bullet"/>
      <w:lvlText w:val=""/>
      <w:lvlJc w:val="left"/>
      <w:pPr>
        <w:ind w:left="2220" w:hanging="360"/>
      </w:pPr>
      <w:rPr>
        <w:rFonts w:ascii="Wingdings" w:hAnsi="Wingdings" w:hint="default"/>
      </w:rPr>
    </w:lvl>
    <w:lvl w:ilvl="3" w:tplc="3306B968" w:tentative="1">
      <w:start w:val="1"/>
      <w:numFmt w:val="bullet"/>
      <w:lvlText w:val=""/>
      <w:lvlJc w:val="left"/>
      <w:pPr>
        <w:ind w:left="2940" w:hanging="360"/>
      </w:pPr>
      <w:rPr>
        <w:rFonts w:ascii="Symbol" w:hAnsi="Symbol" w:hint="default"/>
      </w:rPr>
    </w:lvl>
    <w:lvl w:ilvl="4" w:tplc="63BEE8E0" w:tentative="1">
      <w:start w:val="1"/>
      <w:numFmt w:val="bullet"/>
      <w:lvlText w:val="o"/>
      <w:lvlJc w:val="left"/>
      <w:pPr>
        <w:ind w:left="3660" w:hanging="360"/>
      </w:pPr>
      <w:rPr>
        <w:rFonts w:ascii="Courier New" w:hAnsi="Courier New" w:cs="Courier New" w:hint="default"/>
      </w:rPr>
    </w:lvl>
    <w:lvl w:ilvl="5" w:tplc="81E4A82E" w:tentative="1">
      <w:start w:val="1"/>
      <w:numFmt w:val="bullet"/>
      <w:lvlText w:val=""/>
      <w:lvlJc w:val="left"/>
      <w:pPr>
        <w:ind w:left="4380" w:hanging="360"/>
      </w:pPr>
      <w:rPr>
        <w:rFonts w:ascii="Wingdings" w:hAnsi="Wingdings" w:hint="default"/>
      </w:rPr>
    </w:lvl>
    <w:lvl w:ilvl="6" w:tplc="6792AAC8" w:tentative="1">
      <w:start w:val="1"/>
      <w:numFmt w:val="bullet"/>
      <w:lvlText w:val=""/>
      <w:lvlJc w:val="left"/>
      <w:pPr>
        <w:ind w:left="5100" w:hanging="360"/>
      </w:pPr>
      <w:rPr>
        <w:rFonts w:ascii="Symbol" w:hAnsi="Symbol" w:hint="default"/>
      </w:rPr>
    </w:lvl>
    <w:lvl w:ilvl="7" w:tplc="311C4B56" w:tentative="1">
      <w:start w:val="1"/>
      <w:numFmt w:val="bullet"/>
      <w:lvlText w:val="o"/>
      <w:lvlJc w:val="left"/>
      <w:pPr>
        <w:ind w:left="5820" w:hanging="360"/>
      </w:pPr>
      <w:rPr>
        <w:rFonts w:ascii="Courier New" w:hAnsi="Courier New" w:cs="Courier New" w:hint="default"/>
      </w:rPr>
    </w:lvl>
    <w:lvl w:ilvl="8" w:tplc="7C402D4C" w:tentative="1">
      <w:start w:val="1"/>
      <w:numFmt w:val="bullet"/>
      <w:lvlText w:val=""/>
      <w:lvlJc w:val="left"/>
      <w:pPr>
        <w:ind w:left="6540" w:hanging="360"/>
      </w:pPr>
      <w:rPr>
        <w:rFonts w:ascii="Wingdings" w:hAnsi="Wingdings" w:hint="default"/>
      </w:rPr>
    </w:lvl>
  </w:abstractNum>
  <w:abstractNum w:abstractNumId="123" w15:restartNumberingAfterBreak="0">
    <w:nsid w:val="5571285C"/>
    <w:multiLevelType w:val="multilevel"/>
    <w:tmpl w:val="D6A06C36"/>
    <w:name w:val="AECOM Outline numbering2"/>
    <w:lvl w:ilvl="0">
      <w:start w:val="1"/>
      <w:numFmt w:val="decimal"/>
      <w:lvlRestart w:val="0"/>
      <w:lvlText w:val="%1."/>
      <w:lvlJc w:val="left"/>
      <w:pPr>
        <w:ind w:left="567" w:hanging="567"/>
      </w:pPr>
      <w:rPr>
        <w:rFonts w:hint="default"/>
      </w:rPr>
    </w:lvl>
    <w:lvl w:ilvl="1">
      <w:start w:val="1"/>
      <w:numFmt w:val="decimal"/>
      <w:pStyle w:val="Numberedtext"/>
      <w:lvlText w:val="%1.%2"/>
      <w:lvlJc w:val="left"/>
      <w:pPr>
        <w:ind w:left="567" w:hanging="567"/>
      </w:pPr>
      <w:rPr>
        <w:rFonts w:hint="default"/>
      </w:rPr>
    </w:lvl>
    <w:lvl w:ilvl="2">
      <w:start w:val="1"/>
      <w:numFmt w:val="decimal"/>
      <w:lvlText w:val="%1.%2.%3"/>
      <w:lvlJc w:val="left"/>
      <w:pPr>
        <w:ind w:left="850" w:hanging="850"/>
      </w:pPr>
      <w:rPr>
        <w:rFonts w:hint="default"/>
      </w:rPr>
    </w:lvl>
    <w:lvl w:ilvl="3">
      <w:start w:val="1"/>
      <w:numFmt w:val="decimal"/>
      <w:lvlText w:val="%1.%2.%3.%4"/>
      <w:lvlJc w:val="left"/>
      <w:pPr>
        <w:ind w:left="850" w:hanging="850"/>
      </w:pPr>
      <w:rPr>
        <w:rFonts w:hint="default"/>
      </w:rPr>
    </w:lvl>
    <w:lvl w:ilvl="4">
      <w:start w:val="1"/>
      <w:numFmt w:val="decimal"/>
      <w:lvlText w:val="%1.%2.%3.%4.%5"/>
      <w:lvlJc w:val="left"/>
      <w:pPr>
        <w:ind w:left="850" w:hanging="850"/>
      </w:pPr>
      <w:rPr>
        <w:rFonts w:hint="default"/>
      </w:rPr>
    </w:lvl>
    <w:lvl w:ilvl="5">
      <w:start w:val="1"/>
      <w:numFmt w:val="decimal"/>
      <w:lvlText w:val="%1.%2.%3.%4.%5.%6"/>
      <w:lvlJc w:val="left"/>
      <w:pPr>
        <w:ind w:left="850" w:hanging="850"/>
      </w:pPr>
      <w:rPr>
        <w:rFonts w:hint="default"/>
      </w:rPr>
    </w:lvl>
    <w:lvl w:ilvl="6">
      <w:start w:val="1"/>
      <w:numFmt w:val="none"/>
      <w:lvlText w:val=""/>
      <w:lvlJc w:val="left"/>
      <w:pPr>
        <w:ind w:left="850" w:hanging="850"/>
      </w:pPr>
      <w:rPr>
        <w:rFonts w:hint="default"/>
      </w:rPr>
    </w:lvl>
    <w:lvl w:ilvl="7">
      <w:start w:val="1"/>
      <w:numFmt w:val="lowerLetter"/>
      <w:lvlText w:val="%8."/>
      <w:lvlJc w:val="left"/>
      <w:pPr>
        <w:ind w:left="850" w:hanging="850"/>
      </w:pPr>
      <w:rPr>
        <w:rFonts w:hint="default"/>
      </w:rPr>
    </w:lvl>
    <w:lvl w:ilvl="8">
      <w:start w:val="1"/>
      <w:numFmt w:val="lowerRoman"/>
      <w:lvlText w:val="%9."/>
      <w:lvlJc w:val="left"/>
      <w:pPr>
        <w:ind w:left="850" w:hanging="850"/>
      </w:pPr>
      <w:rPr>
        <w:rFonts w:hint="default"/>
      </w:rPr>
    </w:lvl>
  </w:abstractNum>
  <w:abstractNum w:abstractNumId="124" w15:restartNumberingAfterBreak="0">
    <w:nsid w:val="55E16CAA"/>
    <w:multiLevelType w:val="hybridMultilevel"/>
    <w:tmpl w:val="BB16DA26"/>
    <w:lvl w:ilvl="0" w:tplc="28524C76">
      <w:numFmt w:val="bullet"/>
      <w:lvlText w:val="•"/>
      <w:lvlJc w:val="left"/>
      <w:pPr>
        <w:ind w:left="1065" w:hanging="705"/>
      </w:pPr>
      <w:rPr>
        <w:rFonts w:ascii="Tahoma" w:eastAsiaTheme="minorHAnsi" w:hAnsi="Tahoma" w:cs="Tahoma"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5" w15:restartNumberingAfterBreak="0">
    <w:nsid w:val="57080320"/>
    <w:multiLevelType w:val="hybridMultilevel"/>
    <w:tmpl w:val="3B6ABF8A"/>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126" w15:restartNumberingAfterBreak="0">
    <w:nsid w:val="581D2158"/>
    <w:multiLevelType w:val="hybridMultilevel"/>
    <w:tmpl w:val="E0F0D1F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7" w15:restartNumberingAfterBreak="0">
    <w:nsid w:val="582E3506"/>
    <w:multiLevelType w:val="hybridMultilevel"/>
    <w:tmpl w:val="C22CACF8"/>
    <w:lvl w:ilvl="0" w:tplc="52587C7C">
      <w:start w:val="1"/>
      <w:numFmt w:val="bullet"/>
      <w:lvlText w:val=""/>
      <w:lvlJc w:val="left"/>
      <w:pPr>
        <w:ind w:left="720" w:hanging="360"/>
      </w:pPr>
      <w:rPr>
        <w:rFonts w:ascii="Symbol" w:hAnsi="Symbol" w:hint="default"/>
      </w:rPr>
    </w:lvl>
    <w:lvl w:ilvl="1" w:tplc="206ADF4E" w:tentative="1">
      <w:start w:val="1"/>
      <w:numFmt w:val="bullet"/>
      <w:lvlText w:val="o"/>
      <w:lvlJc w:val="left"/>
      <w:pPr>
        <w:ind w:left="1440" w:hanging="360"/>
      </w:pPr>
      <w:rPr>
        <w:rFonts w:ascii="Courier New" w:hAnsi="Courier New" w:cs="Courier New" w:hint="default"/>
      </w:rPr>
    </w:lvl>
    <w:lvl w:ilvl="2" w:tplc="5B3A1890" w:tentative="1">
      <w:start w:val="1"/>
      <w:numFmt w:val="bullet"/>
      <w:lvlText w:val=""/>
      <w:lvlJc w:val="left"/>
      <w:pPr>
        <w:ind w:left="2160" w:hanging="360"/>
      </w:pPr>
      <w:rPr>
        <w:rFonts w:ascii="Wingdings" w:hAnsi="Wingdings" w:hint="default"/>
      </w:rPr>
    </w:lvl>
    <w:lvl w:ilvl="3" w:tplc="AFDCFB40" w:tentative="1">
      <w:start w:val="1"/>
      <w:numFmt w:val="bullet"/>
      <w:lvlText w:val=""/>
      <w:lvlJc w:val="left"/>
      <w:pPr>
        <w:ind w:left="2880" w:hanging="360"/>
      </w:pPr>
      <w:rPr>
        <w:rFonts w:ascii="Symbol" w:hAnsi="Symbol" w:hint="default"/>
      </w:rPr>
    </w:lvl>
    <w:lvl w:ilvl="4" w:tplc="8772C134" w:tentative="1">
      <w:start w:val="1"/>
      <w:numFmt w:val="bullet"/>
      <w:lvlText w:val="o"/>
      <w:lvlJc w:val="left"/>
      <w:pPr>
        <w:ind w:left="3600" w:hanging="360"/>
      </w:pPr>
      <w:rPr>
        <w:rFonts w:ascii="Courier New" w:hAnsi="Courier New" w:cs="Courier New" w:hint="default"/>
      </w:rPr>
    </w:lvl>
    <w:lvl w:ilvl="5" w:tplc="68308F90" w:tentative="1">
      <w:start w:val="1"/>
      <w:numFmt w:val="bullet"/>
      <w:lvlText w:val=""/>
      <w:lvlJc w:val="left"/>
      <w:pPr>
        <w:ind w:left="4320" w:hanging="360"/>
      </w:pPr>
      <w:rPr>
        <w:rFonts w:ascii="Wingdings" w:hAnsi="Wingdings" w:hint="default"/>
      </w:rPr>
    </w:lvl>
    <w:lvl w:ilvl="6" w:tplc="FACCFBE8" w:tentative="1">
      <w:start w:val="1"/>
      <w:numFmt w:val="bullet"/>
      <w:lvlText w:val=""/>
      <w:lvlJc w:val="left"/>
      <w:pPr>
        <w:ind w:left="5040" w:hanging="360"/>
      </w:pPr>
      <w:rPr>
        <w:rFonts w:ascii="Symbol" w:hAnsi="Symbol" w:hint="default"/>
      </w:rPr>
    </w:lvl>
    <w:lvl w:ilvl="7" w:tplc="81367C7E" w:tentative="1">
      <w:start w:val="1"/>
      <w:numFmt w:val="bullet"/>
      <w:lvlText w:val="o"/>
      <w:lvlJc w:val="left"/>
      <w:pPr>
        <w:ind w:left="5760" w:hanging="360"/>
      </w:pPr>
      <w:rPr>
        <w:rFonts w:ascii="Courier New" w:hAnsi="Courier New" w:cs="Courier New" w:hint="default"/>
      </w:rPr>
    </w:lvl>
    <w:lvl w:ilvl="8" w:tplc="548843CE" w:tentative="1">
      <w:start w:val="1"/>
      <w:numFmt w:val="bullet"/>
      <w:lvlText w:val=""/>
      <w:lvlJc w:val="left"/>
      <w:pPr>
        <w:ind w:left="6480" w:hanging="360"/>
      </w:pPr>
      <w:rPr>
        <w:rFonts w:ascii="Wingdings" w:hAnsi="Wingdings" w:hint="default"/>
      </w:rPr>
    </w:lvl>
  </w:abstractNum>
  <w:abstractNum w:abstractNumId="128" w15:restartNumberingAfterBreak="0">
    <w:nsid w:val="59D74770"/>
    <w:multiLevelType w:val="hybridMultilevel"/>
    <w:tmpl w:val="ACACF050"/>
    <w:lvl w:ilvl="0" w:tplc="E39674D8">
      <w:start w:val="1"/>
      <w:numFmt w:val="bullet"/>
      <w:lvlText w:val=""/>
      <w:lvlJc w:val="left"/>
      <w:pPr>
        <w:ind w:left="720" w:hanging="360"/>
      </w:pPr>
      <w:rPr>
        <w:rFonts w:ascii="Symbol" w:hAnsi="Symbol" w:hint="default"/>
      </w:rPr>
    </w:lvl>
    <w:lvl w:ilvl="1" w:tplc="1A20C280" w:tentative="1">
      <w:start w:val="1"/>
      <w:numFmt w:val="bullet"/>
      <w:lvlText w:val="o"/>
      <w:lvlJc w:val="left"/>
      <w:pPr>
        <w:ind w:left="1440" w:hanging="360"/>
      </w:pPr>
      <w:rPr>
        <w:rFonts w:ascii="Courier New" w:hAnsi="Courier New" w:cs="Courier New" w:hint="default"/>
      </w:rPr>
    </w:lvl>
    <w:lvl w:ilvl="2" w:tplc="3202F1EC" w:tentative="1">
      <w:start w:val="1"/>
      <w:numFmt w:val="bullet"/>
      <w:lvlText w:val=""/>
      <w:lvlJc w:val="left"/>
      <w:pPr>
        <w:ind w:left="2160" w:hanging="360"/>
      </w:pPr>
      <w:rPr>
        <w:rFonts w:ascii="Wingdings" w:hAnsi="Wingdings" w:hint="default"/>
      </w:rPr>
    </w:lvl>
    <w:lvl w:ilvl="3" w:tplc="AD6A3492" w:tentative="1">
      <w:start w:val="1"/>
      <w:numFmt w:val="bullet"/>
      <w:lvlText w:val=""/>
      <w:lvlJc w:val="left"/>
      <w:pPr>
        <w:ind w:left="2880" w:hanging="360"/>
      </w:pPr>
      <w:rPr>
        <w:rFonts w:ascii="Symbol" w:hAnsi="Symbol" w:hint="default"/>
      </w:rPr>
    </w:lvl>
    <w:lvl w:ilvl="4" w:tplc="384AC9EA" w:tentative="1">
      <w:start w:val="1"/>
      <w:numFmt w:val="bullet"/>
      <w:lvlText w:val="o"/>
      <w:lvlJc w:val="left"/>
      <w:pPr>
        <w:ind w:left="3600" w:hanging="360"/>
      </w:pPr>
      <w:rPr>
        <w:rFonts w:ascii="Courier New" w:hAnsi="Courier New" w:cs="Courier New" w:hint="default"/>
      </w:rPr>
    </w:lvl>
    <w:lvl w:ilvl="5" w:tplc="88D846BA" w:tentative="1">
      <w:start w:val="1"/>
      <w:numFmt w:val="bullet"/>
      <w:lvlText w:val=""/>
      <w:lvlJc w:val="left"/>
      <w:pPr>
        <w:ind w:left="4320" w:hanging="360"/>
      </w:pPr>
      <w:rPr>
        <w:rFonts w:ascii="Wingdings" w:hAnsi="Wingdings" w:hint="default"/>
      </w:rPr>
    </w:lvl>
    <w:lvl w:ilvl="6" w:tplc="DE588C9C" w:tentative="1">
      <w:start w:val="1"/>
      <w:numFmt w:val="bullet"/>
      <w:lvlText w:val=""/>
      <w:lvlJc w:val="left"/>
      <w:pPr>
        <w:ind w:left="5040" w:hanging="360"/>
      </w:pPr>
      <w:rPr>
        <w:rFonts w:ascii="Symbol" w:hAnsi="Symbol" w:hint="default"/>
      </w:rPr>
    </w:lvl>
    <w:lvl w:ilvl="7" w:tplc="A80ED2F8" w:tentative="1">
      <w:start w:val="1"/>
      <w:numFmt w:val="bullet"/>
      <w:lvlText w:val="o"/>
      <w:lvlJc w:val="left"/>
      <w:pPr>
        <w:ind w:left="5760" w:hanging="360"/>
      </w:pPr>
      <w:rPr>
        <w:rFonts w:ascii="Courier New" w:hAnsi="Courier New" w:cs="Courier New" w:hint="default"/>
      </w:rPr>
    </w:lvl>
    <w:lvl w:ilvl="8" w:tplc="F9FE1D08" w:tentative="1">
      <w:start w:val="1"/>
      <w:numFmt w:val="bullet"/>
      <w:lvlText w:val=""/>
      <w:lvlJc w:val="left"/>
      <w:pPr>
        <w:ind w:left="6480" w:hanging="360"/>
      </w:pPr>
      <w:rPr>
        <w:rFonts w:ascii="Wingdings" w:hAnsi="Wingdings" w:hint="default"/>
      </w:rPr>
    </w:lvl>
  </w:abstractNum>
  <w:abstractNum w:abstractNumId="129" w15:restartNumberingAfterBreak="0">
    <w:nsid w:val="59FF5421"/>
    <w:multiLevelType w:val="hybridMultilevel"/>
    <w:tmpl w:val="715C723C"/>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130" w15:restartNumberingAfterBreak="0">
    <w:nsid w:val="5A4F4CDD"/>
    <w:multiLevelType w:val="hybridMultilevel"/>
    <w:tmpl w:val="44AAA618"/>
    <w:lvl w:ilvl="0" w:tplc="C7A81712">
      <w:start w:val="1"/>
      <w:numFmt w:val="bullet"/>
      <w:lvlText w:val=""/>
      <w:lvlJc w:val="left"/>
      <w:pPr>
        <w:ind w:left="720" w:hanging="360"/>
      </w:pPr>
      <w:rPr>
        <w:rFonts w:ascii="Symbol" w:hAnsi="Symbol" w:hint="default"/>
      </w:rPr>
    </w:lvl>
    <w:lvl w:ilvl="1" w:tplc="6A14E1DE" w:tentative="1">
      <w:start w:val="1"/>
      <w:numFmt w:val="bullet"/>
      <w:lvlText w:val="o"/>
      <w:lvlJc w:val="left"/>
      <w:pPr>
        <w:ind w:left="1440" w:hanging="360"/>
      </w:pPr>
      <w:rPr>
        <w:rFonts w:ascii="Courier New" w:hAnsi="Courier New" w:cs="Courier New" w:hint="default"/>
      </w:rPr>
    </w:lvl>
    <w:lvl w:ilvl="2" w:tplc="9864C298" w:tentative="1">
      <w:start w:val="1"/>
      <w:numFmt w:val="bullet"/>
      <w:lvlText w:val=""/>
      <w:lvlJc w:val="left"/>
      <w:pPr>
        <w:ind w:left="2160" w:hanging="360"/>
      </w:pPr>
      <w:rPr>
        <w:rFonts w:ascii="Wingdings" w:hAnsi="Wingdings" w:hint="default"/>
      </w:rPr>
    </w:lvl>
    <w:lvl w:ilvl="3" w:tplc="DC681660" w:tentative="1">
      <w:start w:val="1"/>
      <w:numFmt w:val="bullet"/>
      <w:lvlText w:val=""/>
      <w:lvlJc w:val="left"/>
      <w:pPr>
        <w:ind w:left="2880" w:hanging="360"/>
      </w:pPr>
      <w:rPr>
        <w:rFonts w:ascii="Symbol" w:hAnsi="Symbol" w:hint="default"/>
      </w:rPr>
    </w:lvl>
    <w:lvl w:ilvl="4" w:tplc="A6FED4C6" w:tentative="1">
      <w:start w:val="1"/>
      <w:numFmt w:val="bullet"/>
      <w:lvlText w:val="o"/>
      <w:lvlJc w:val="left"/>
      <w:pPr>
        <w:ind w:left="3600" w:hanging="360"/>
      </w:pPr>
      <w:rPr>
        <w:rFonts w:ascii="Courier New" w:hAnsi="Courier New" w:cs="Courier New" w:hint="default"/>
      </w:rPr>
    </w:lvl>
    <w:lvl w:ilvl="5" w:tplc="29109BCE" w:tentative="1">
      <w:start w:val="1"/>
      <w:numFmt w:val="bullet"/>
      <w:lvlText w:val=""/>
      <w:lvlJc w:val="left"/>
      <w:pPr>
        <w:ind w:left="4320" w:hanging="360"/>
      </w:pPr>
      <w:rPr>
        <w:rFonts w:ascii="Wingdings" w:hAnsi="Wingdings" w:hint="default"/>
      </w:rPr>
    </w:lvl>
    <w:lvl w:ilvl="6" w:tplc="9B06AE3A" w:tentative="1">
      <w:start w:val="1"/>
      <w:numFmt w:val="bullet"/>
      <w:lvlText w:val=""/>
      <w:lvlJc w:val="left"/>
      <w:pPr>
        <w:ind w:left="5040" w:hanging="360"/>
      </w:pPr>
      <w:rPr>
        <w:rFonts w:ascii="Symbol" w:hAnsi="Symbol" w:hint="default"/>
      </w:rPr>
    </w:lvl>
    <w:lvl w:ilvl="7" w:tplc="98FA29E2" w:tentative="1">
      <w:start w:val="1"/>
      <w:numFmt w:val="bullet"/>
      <w:lvlText w:val="o"/>
      <w:lvlJc w:val="left"/>
      <w:pPr>
        <w:ind w:left="5760" w:hanging="360"/>
      </w:pPr>
      <w:rPr>
        <w:rFonts w:ascii="Courier New" w:hAnsi="Courier New" w:cs="Courier New" w:hint="default"/>
      </w:rPr>
    </w:lvl>
    <w:lvl w:ilvl="8" w:tplc="1CC873D4" w:tentative="1">
      <w:start w:val="1"/>
      <w:numFmt w:val="bullet"/>
      <w:lvlText w:val=""/>
      <w:lvlJc w:val="left"/>
      <w:pPr>
        <w:ind w:left="6480" w:hanging="360"/>
      </w:pPr>
      <w:rPr>
        <w:rFonts w:ascii="Wingdings" w:hAnsi="Wingdings" w:hint="default"/>
      </w:rPr>
    </w:lvl>
  </w:abstractNum>
  <w:abstractNum w:abstractNumId="131" w15:restartNumberingAfterBreak="0">
    <w:nsid w:val="5B4F38C9"/>
    <w:multiLevelType w:val="multilevel"/>
    <w:tmpl w:val="7C845E3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32" w15:restartNumberingAfterBreak="0">
    <w:nsid w:val="5C685477"/>
    <w:multiLevelType w:val="multilevel"/>
    <w:tmpl w:val="2D84655A"/>
    <w:lvl w:ilvl="0">
      <w:start w:val="3"/>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33" w15:restartNumberingAfterBreak="0">
    <w:nsid w:val="5CAF6892"/>
    <w:multiLevelType w:val="hybridMultilevel"/>
    <w:tmpl w:val="D666A2D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4" w15:restartNumberingAfterBreak="0">
    <w:nsid w:val="5D3E69F2"/>
    <w:multiLevelType w:val="hybridMultilevel"/>
    <w:tmpl w:val="8FA67556"/>
    <w:lvl w:ilvl="0" w:tplc="D60AF1DC">
      <w:start w:val="1"/>
      <w:numFmt w:val="bullet"/>
      <w:lvlText w:val=""/>
      <w:lvlJc w:val="left"/>
      <w:pPr>
        <w:ind w:left="720" w:hanging="360"/>
      </w:pPr>
      <w:rPr>
        <w:rFonts w:ascii="Symbol" w:hAnsi="Symbol" w:hint="default"/>
      </w:rPr>
    </w:lvl>
    <w:lvl w:ilvl="1" w:tplc="0CC88F04" w:tentative="1">
      <w:start w:val="1"/>
      <w:numFmt w:val="bullet"/>
      <w:lvlText w:val="o"/>
      <w:lvlJc w:val="left"/>
      <w:pPr>
        <w:ind w:left="1440" w:hanging="360"/>
      </w:pPr>
      <w:rPr>
        <w:rFonts w:ascii="Courier New" w:hAnsi="Courier New" w:cs="Courier New" w:hint="default"/>
      </w:rPr>
    </w:lvl>
    <w:lvl w:ilvl="2" w:tplc="20A24960" w:tentative="1">
      <w:start w:val="1"/>
      <w:numFmt w:val="bullet"/>
      <w:lvlText w:val=""/>
      <w:lvlJc w:val="left"/>
      <w:pPr>
        <w:ind w:left="2160" w:hanging="360"/>
      </w:pPr>
      <w:rPr>
        <w:rFonts w:ascii="Wingdings" w:hAnsi="Wingdings" w:hint="default"/>
      </w:rPr>
    </w:lvl>
    <w:lvl w:ilvl="3" w:tplc="4864B298" w:tentative="1">
      <w:start w:val="1"/>
      <w:numFmt w:val="bullet"/>
      <w:lvlText w:val=""/>
      <w:lvlJc w:val="left"/>
      <w:pPr>
        <w:ind w:left="2880" w:hanging="360"/>
      </w:pPr>
      <w:rPr>
        <w:rFonts w:ascii="Symbol" w:hAnsi="Symbol" w:hint="default"/>
      </w:rPr>
    </w:lvl>
    <w:lvl w:ilvl="4" w:tplc="0D0AA5C6" w:tentative="1">
      <w:start w:val="1"/>
      <w:numFmt w:val="bullet"/>
      <w:lvlText w:val="o"/>
      <w:lvlJc w:val="left"/>
      <w:pPr>
        <w:ind w:left="3600" w:hanging="360"/>
      </w:pPr>
      <w:rPr>
        <w:rFonts w:ascii="Courier New" w:hAnsi="Courier New" w:cs="Courier New" w:hint="default"/>
      </w:rPr>
    </w:lvl>
    <w:lvl w:ilvl="5" w:tplc="0FB037F0" w:tentative="1">
      <w:start w:val="1"/>
      <w:numFmt w:val="bullet"/>
      <w:lvlText w:val=""/>
      <w:lvlJc w:val="left"/>
      <w:pPr>
        <w:ind w:left="4320" w:hanging="360"/>
      </w:pPr>
      <w:rPr>
        <w:rFonts w:ascii="Wingdings" w:hAnsi="Wingdings" w:hint="default"/>
      </w:rPr>
    </w:lvl>
    <w:lvl w:ilvl="6" w:tplc="52E0F1BE" w:tentative="1">
      <w:start w:val="1"/>
      <w:numFmt w:val="bullet"/>
      <w:lvlText w:val=""/>
      <w:lvlJc w:val="left"/>
      <w:pPr>
        <w:ind w:left="5040" w:hanging="360"/>
      </w:pPr>
      <w:rPr>
        <w:rFonts w:ascii="Symbol" w:hAnsi="Symbol" w:hint="default"/>
      </w:rPr>
    </w:lvl>
    <w:lvl w:ilvl="7" w:tplc="A93261C2" w:tentative="1">
      <w:start w:val="1"/>
      <w:numFmt w:val="bullet"/>
      <w:lvlText w:val="o"/>
      <w:lvlJc w:val="left"/>
      <w:pPr>
        <w:ind w:left="5760" w:hanging="360"/>
      </w:pPr>
      <w:rPr>
        <w:rFonts w:ascii="Courier New" w:hAnsi="Courier New" w:cs="Courier New" w:hint="default"/>
      </w:rPr>
    </w:lvl>
    <w:lvl w:ilvl="8" w:tplc="AAF05018" w:tentative="1">
      <w:start w:val="1"/>
      <w:numFmt w:val="bullet"/>
      <w:lvlText w:val=""/>
      <w:lvlJc w:val="left"/>
      <w:pPr>
        <w:ind w:left="6480" w:hanging="360"/>
      </w:pPr>
      <w:rPr>
        <w:rFonts w:ascii="Wingdings" w:hAnsi="Wingdings" w:hint="default"/>
      </w:rPr>
    </w:lvl>
  </w:abstractNum>
  <w:abstractNum w:abstractNumId="135" w15:restartNumberingAfterBreak="0">
    <w:nsid w:val="5DCE71DE"/>
    <w:multiLevelType w:val="hybridMultilevel"/>
    <w:tmpl w:val="3E080FE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6" w15:restartNumberingAfterBreak="0">
    <w:nsid w:val="5DED09E9"/>
    <w:multiLevelType w:val="hybridMultilevel"/>
    <w:tmpl w:val="A4D4EE16"/>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137" w15:restartNumberingAfterBreak="0">
    <w:nsid w:val="5EE551F7"/>
    <w:multiLevelType w:val="hybridMultilevel"/>
    <w:tmpl w:val="5712B55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8" w15:restartNumberingAfterBreak="0">
    <w:nsid w:val="60474F72"/>
    <w:multiLevelType w:val="hybridMultilevel"/>
    <w:tmpl w:val="0DDA9ECC"/>
    <w:lvl w:ilvl="0" w:tplc="051416B8">
      <w:start w:val="1"/>
      <w:numFmt w:val="bullet"/>
      <w:lvlText w:val=""/>
      <w:lvlJc w:val="left"/>
      <w:pPr>
        <w:ind w:left="720" w:hanging="360"/>
      </w:pPr>
      <w:rPr>
        <w:rFonts w:ascii="Symbol" w:hAnsi="Symbol" w:hint="default"/>
      </w:rPr>
    </w:lvl>
    <w:lvl w:ilvl="1" w:tplc="0C0C6BE6" w:tentative="1">
      <w:start w:val="1"/>
      <w:numFmt w:val="bullet"/>
      <w:lvlText w:val="o"/>
      <w:lvlJc w:val="left"/>
      <w:pPr>
        <w:ind w:left="1440" w:hanging="360"/>
      </w:pPr>
      <w:rPr>
        <w:rFonts w:ascii="Courier New" w:hAnsi="Courier New" w:cs="Courier New" w:hint="default"/>
      </w:rPr>
    </w:lvl>
    <w:lvl w:ilvl="2" w:tplc="C406B3B2" w:tentative="1">
      <w:start w:val="1"/>
      <w:numFmt w:val="bullet"/>
      <w:lvlText w:val=""/>
      <w:lvlJc w:val="left"/>
      <w:pPr>
        <w:ind w:left="2160" w:hanging="360"/>
      </w:pPr>
      <w:rPr>
        <w:rFonts w:ascii="Wingdings" w:hAnsi="Wingdings" w:hint="default"/>
      </w:rPr>
    </w:lvl>
    <w:lvl w:ilvl="3" w:tplc="59102622" w:tentative="1">
      <w:start w:val="1"/>
      <w:numFmt w:val="bullet"/>
      <w:lvlText w:val=""/>
      <w:lvlJc w:val="left"/>
      <w:pPr>
        <w:ind w:left="2880" w:hanging="360"/>
      </w:pPr>
      <w:rPr>
        <w:rFonts w:ascii="Symbol" w:hAnsi="Symbol" w:hint="default"/>
      </w:rPr>
    </w:lvl>
    <w:lvl w:ilvl="4" w:tplc="607289BC" w:tentative="1">
      <w:start w:val="1"/>
      <w:numFmt w:val="bullet"/>
      <w:lvlText w:val="o"/>
      <w:lvlJc w:val="left"/>
      <w:pPr>
        <w:ind w:left="3600" w:hanging="360"/>
      </w:pPr>
      <w:rPr>
        <w:rFonts w:ascii="Courier New" w:hAnsi="Courier New" w:cs="Courier New" w:hint="default"/>
      </w:rPr>
    </w:lvl>
    <w:lvl w:ilvl="5" w:tplc="6CE87D02" w:tentative="1">
      <w:start w:val="1"/>
      <w:numFmt w:val="bullet"/>
      <w:lvlText w:val=""/>
      <w:lvlJc w:val="left"/>
      <w:pPr>
        <w:ind w:left="4320" w:hanging="360"/>
      </w:pPr>
      <w:rPr>
        <w:rFonts w:ascii="Wingdings" w:hAnsi="Wingdings" w:hint="default"/>
      </w:rPr>
    </w:lvl>
    <w:lvl w:ilvl="6" w:tplc="52EA316C" w:tentative="1">
      <w:start w:val="1"/>
      <w:numFmt w:val="bullet"/>
      <w:lvlText w:val=""/>
      <w:lvlJc w:val="left"/>
      <w:pPr>
        <w:ind w:left="5040" w:hanging="360"/>
      </w:pPr>
      <w:rPr>
        <w:rFonts w:ascii="Symbol" w:hAnsi="Symbol" w:hint="default"/>
      </w:rPr>
    </w:lvl>
    <w:lvl w:ilvl="7" w:tplc="627EE6A4" w:tentative="1">
      <w:start w:val="1"/>
      <w:numFmt w:val="bullet"/>
      <w:lvlText w:val="o"/>
      <w:lvlJc w:val="left"/>
      <w:pPr>
        <w:ind w:left="5760" w:hanging="360"/>
      </w:pPr>
      <w:rPr>
        <w:rFonts w:ascii="Courier New" w:hAnsi="Courier New" w:cs="Courier New" w:hint="default"/>
      </w:rPr>
    </w:lvl>
    <w:lvl w:ilvl="8" w:tplc="C25CE9F4" w:tentative="1">
      <w:start w:val="1"/>
      <w:numFmt w:val="bullet"/>
      <w:lvlText w:val=""/>
      <w:lvlJc w:val="left"/>
      <w:pPr>
        <w:ind w:left="6480" w:hanging="360"/>
      </w:pPr>
      <w:rPr>
        <w:rFonts w:ascii="Wingdings" w:hAnsi="Wingdings" w:hint="default"/>
      </w:rPr>
    </w:lvl>
  </w:abstractNum>
  <w:abstractNum w:abstractNumId="139" w15:restartNumberingAfterBreak="0">
    <w:nsid w:val="612875F2"/>
    <w:multiLevelType w:val="hybridMultilevel"/>
    <w:tmpl w:val="274289E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0" w15:restartNumberingAfterBreak="0">
    <w:nsid w:val="61683148"/>
    <w:multiLevelType w:val="hybridMultilevel"/>
    <w:tmpl w:val="5E96F5B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1" w15:restartNumberingAfterBreak="0">
    <w:nsid w:val="619C5863"/>
    <w:multiLevelType w:val="hybridMultilevel"/>
    <w:tmpl w:val="F0163EB2"/>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2" w15:restartNumberingAfterBreak="0">
    <w:nsid w:val="622905FE"/>
    <w:multiLevelType w:val="hybridMultilevel"/>
    <w:tmpl w:val="434049AA"/>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143" w15:restartNumberingAfterBreak="0">
    <w:nsid w:val="63020907"/>
    <w:multiLevelType w:val="hybridMultilevel"/>
    <w:tmpl w:val="E77290C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4" w15:restartNumberingAfterBreak="0">
    <w:nsid w:val="645716CC"/>
    <w:multiLevelType w:val="hybridMultilevel"/>
    <w:tmpl w:val="81B687C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5" w15:restartNumberingAfterBreak="0">
    <w:nsid w:val="6599623D"/>
    <w:multiLevelType w:val="hybridMultilevel"/>
    <w:tmpl w:val="C3FC4222"/>
    <w:lvl w:ilvl="0" w:tplc="1A080102">
      <w:start w:val="1"/>
      <w:numFmt w:val="bullet"/>
      <w:lvlText w:val=""/>
      <w:lvlJc w:val="left"/>
      <w:pPr>
        <w:ind w:left="720" w:hanging="360"/>
      </w:pPr>
      <w:rPr>
        <w:rFonts w:ascii="Symbol" w:hAnsi="Symbol" w:hint="default"/>
      </w:rPr>
    </w:lvl>
    <w:lvl w:ilvl="1" w:tplc="28825EA8" w:tentative="1">
      <w:start w:val="1"/>
      <w:numFmt w:val="bullet"/>
      <w:lvlText w:val="o"/>
      <w:lvlJc w:val="left"/>
      <w:pPr>
        <w:ind w:left="1440" w:hanging="360"/>
      </w:pPr>
      <w:rPr>
        <w:rFonts w:ascii="Courier New" w:hAnsi="Courier New" w:cs="Courier New" w:hint="default"/>
      </w:rPr>
    </w:lvl>
    <w:lvl w:ilvl="2" w:tplc="E63C2264" w:tentative="1">
      <w:start w:val="1"/>
      <w:numFmt w:val="bullet"/>
      <w:lvlText w:val=""/>
      <w:lvlJc w:val="left"/>
      <w:pPr>
        <w:ind w:left="2160" w:hanging="360"/>
      </w:pPr>
      <w:rPr>
        <w:rFonts w:ascii="Wingdings" w:hAnsi="Wingdings" w:hint="default"/>
      </w:rPr>
    </w:lvl>
    <w:lvl w:ilvl="3" w:tplc="9B4641B8" w:tentative="1">
      <w:start w:val="1"/>
      <w:numFmt w:val="bullet"/>
      <w:lvlText w:val=""/>
      <w:lvlJc w:val="left"/>
      <w:pPr>
        <w:ind w:left="2880" w:hanging="360"/>
      </w:pPr>
      <w:rPr>
        <w:rFonts w:ascii="Symbol" w:hAnsi="Symbol" w:hint="default"/>
      </w:rPr>
    </w:lvl>
    <w:lvl w:ilvl="4" w:tplc="A3569D92" w:tentative="1">
      <w:start w:val="1"/>
      <w:numFmt w:val="bullet"/>
      <w:lvlText w:val="o"/>
      <w:lvlJc w:val="left"/>
      <w:pPr>
        <w:ind w:left="3600" w:hanging="360"/>
      </w:pPr>
      <w:rPr>
        <w:rFonts w:ascii="Courier New" w:hAnsi="Courier New" w:cs="Courier New" w:hint="default"/>
      </w:rPr>
    </w:lvl>
    <w:lvl w:ilvl="5" w:tplc="5A029298" w:tentative="1">
      <w:start w:val="1"/>
      <w:numFmt w:val="bullet"/>
      <w:lvlText w:val=""/>
      <w:lvlJc w:val="left"/>
      <w:pPr>
        <w:ind w:left="4320" w:hanging="360"/>
      </w:pPr>
      <w:rPr>
        <w:rFonts w:ascii="Wingdings" w:hAnsi="Wingdings" w:hint="default"/>
      </w:rPr>
    </w:lvl>
    <w:lvl w:ilvl="6" w:tplc="7EB427DA" w:tentative="1">
      <w:start w:val="1"/>
      <w:numFmt w:val="bullet"/>
      <w:lvlText w:val=""/>
      <w:lvlJc w:val="left"/>
      <w:pPr>
        <w:ind w:left="5040" w:hanging="360"/>
      </w:pPr>
      <w:rPr>
        <w:rFonts w:ascii="Symbol" w:hAnsi="Symbol" w:hint="default"/>
      </w:rPr>
    </w:lvl>
    <w:lvl w:ilvl="7" w:tplc="49546C66" w:tentative="1">
      <w:start w:val="1"/>
      <w:numFmt w:val="bullet"/>
      <w:lvlText w:val="o"/>
      <w:lvlJc w:val="left"/>
      <w:pPr>
        <w:ind w:left="5760" w:hanging="360"/>
      </w:pPr>
      <w:rPr>
        <w:rFonts w:ascii="Courier New" w:hAnsi="Courier New" w:cs="Courier New" w:hint="default"/>
      </w:rPr>
    </w:lvl>
    <w:lvl w:ilvl="8" w:tplc="E430B67E" w:tentative="1">
      <w:start w:val="1"/>
      <w:numFmt w:val="bullet"/>
      <w:lvlText w:val=""/>
      <w:lvlJc w:val="left"/>
      <w:pPr>
        <w:ind w:left="6480" w:hanging="360"/>
      </w:pPr>
      <w:rPr>
        <w:rFonts w:ascii="Wingdings" w:hAnsi="Wingdings" w:hint="default"/>
      </w:rPr>
    </w:lvl>
  </w:abstractNum>
  <w:abstractNum w:abstractNumId="146" w15:restartNumberingAfterBreak="0">
    <w:nsid w:val="65CD41CC"/>
    <w:multiLevelType w:val="hybridMultilevel"/>
    <w:tmpl w:val="FDF667C8"/>
    <w:lvl w:ilvl="0" w:tplc="041F0001">
      <w:start w:val="1"/>
      <w:numFmt w:val="bullet"/>
      <w:lvlText w:val=""/>
      <w:lvlJc w:val="left"/>
      <w:pPr>
        <w:ind w:left="780" w:hanging="360"/>
      </w:pPr>
      <w:rPr>
        <w:rFonts w:ascii="Symbol" w:hAnsi="Symbol" w:hint="default"/>
      </w:rPr>
    </w:lvl>
    <w:lvl w:ilvl="1" w:tplc="041F0003" w:tentative="1">
      <w:start w:val="1"/>
      <w:numFmt w:val="bullet"/>
      <w:lvlText w:val="o"/>
      <w:lvlJc w:val="left"/>
      <w:pPr>
        <w:ind w:left="1500" w:hanging="360"/>
      </w:pPr>
      <w:rPr>
        <w:rFonts w:ascii="Courier New" w:hAnsi="Courier New" w:cs="Courier New" w:hint="default"/>
      </w:rPr>
    </w:lvl>
    <w:lvl w:ilvl="2" w:tplc="041F0005" w:tentative="1">
      <w:start w:val="1"/>
      <w:numFmt w:val="bullet"/>
      <w:lvlText w:val=""/>
      <w:lvlJc w:val="left"/>
      <w:pPr>
        <w:ind w:left="2220" w:hanging="360"/>
      </w:pPr>
      <w:rPr>
        <w:rFonts w:ascii="Wingdings" w:hAnsi="Wingdings" w:hint="default"/>
      </w:rPr>
    </w:lvl>
    <w:lvl w:ilvl="3" w:tplc="041F0001" w:tentative="1">
      <w:start w:val="1"/>
      <w:numFmt w:val="bullet"/>
      <w:lvlText w:val=""/>
      <w:lvlJc w:val="left"/>
      <w:pPr>
        <w:ind w:left="2940" w:hanging="360"/>
      </w:pPr>
      <w:rPr>
        <w:rFonts w:ascii="Symbol" w:hAnsi="Symbol" w:hint="default"/>
      </w:rPr>
    </w:lvl>
    <w:lvl w:ilvl="4" w:tplc="041F0003" w:tentative="1">
      <w:start w:val="1"/>
      <w:numFmt w:val="bullet"/>
      <w:lvlText w:val="o"/>
      <w:lvlJc w:val="left"/>
      <w:pPr>
        <w:ind w:left="3660" w:hanging="360"/>
      </w:pPr>
      <w:rPr>
        <w:rFonts w:ascii="Courier New" w:hAnsi="Courier New" w:cs="Courier New" w:hint="default"/>
      </w:rPr>
    </w:lvl>
    <w:lvl w:ilvl="5" w:tplc="041F0005" w:tentative="1">
      <w:start w:val="1"/>
      <w:numFmt w:val="bullet"/>
      <w:lvlText w:val=""/>
      <w:lvlJc w:val="left"/>
      <w:pPr>
        <w:ind w:left="4380" w:hanging="360"/>
      </w:pPr>
      <w:rPr>
        <w:rFonts w:ascii="Wingdings" w:hAnsi="Wingdings" w:hint="default"/>
      </w:rPr>
    </w:lvl>
    <w:lvl w:ilvl="6" w:tplc="041F0001" w:tentative="1">
      <w:start w:val="1"/>
      <w:numFmt w:val="bullet"/>
      <w:lvlText w:val=""/>
      <w:lvlJc w:val="left"/>
      <w:pPr>
        <w:ind w:left="5100" w:hanging="360"/>
      </w:pPr>
      <w:rPr>
        <w:rFonts w:ascii="Symbol" w:hAnsi="Symbol" w:hint="default"/>
      </w:rPr>
    </w:lvl>
    <w:lvl w:ilvl="7" w:tplc="041F0003" w:tentative="1">
      <w:start w:val="1"/>
      <w:numFmt w:val="bullet"/>
      <w:lvlText w:val="o"/>
      <w:lvlJc w:val="left"/>
      <w:pPr>
        <w:ind w:left="5820" w:hanging="360"/>
      </w:pPr>
      <w:rPr>
        <w:rFonts w:ascii="Courier New" w:hAnsi="Courier New" w:cs="Courier New" w:hint="default"/>
      </w:rPr>
    </w:lvl>
    <w:lvl w:ilvl="8" w:tplc="041F0005" w:tentative="1">
      <w:start w:val="1"/>
      <w:numFmt w:val="bullet"/>
      <w:lvlText w:val=""/>
      <w:lvlJc w:val="left"/>
      <w:pPr>
        <w:ind w:left="6540" w:hanging="360"/>
      </w:pPr>
      <w:rPr>
        <w:rFonts w:ascii="Wingdings" w:hAnsi="Wingdings" w:hint="default"/>
      </w:rPr>
    </w:lvl>
  </w:abstractNum>
  <w:abstractNum w:abstractNumId="147" w15:restartNumberingAfterBreak="0">
    <w:nsid w:val="65D315CC"/>
    <w:multiLevelType w:val="hybridMultilevel"/>
    <w:tmpl w:val="B0FC50A6"/>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8" w15:restartNumberingAfterBreak="0">
    <w:nsid w:val="66435744"/>
    <w:multiLevelType w:val="hybridMultilevel"/>
    <w:tmpl w:val="F0E07C6E"/>
    <w:lvl w:ilvl="0" w:tplc="0508509A">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9" w15:restartNumberingAfterBreak="0">
    <w:nsid w:val="66DF3A4C"/>
    <w:multiLevelType w:val="hybridMultilevel"/>
    <w:tmpl w:val="46B27594"/>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150" w15:restartNumberingAfterBreak="0">
    <w:nsid w:val="671902E6"/>
    <w:multiLevelType w:val="hybridMultilevel"/>
    <w:tmpl w:val="1BBA06AE"/>
    <w:lvl w:ilvl="0" w:tplc="0409000F">
      <w:start w:val="2"/>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1" w15:restartNumberingAfterBreak="0">
    <w:nsid w:val="67F56E23"/>
    <w:multiLevelType w:val="hybridMultilevel"/>
    <w:tmpl w:val="12EA1EA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2" w15:restartNumberingAfterBreak="0">
    <w:nsid w:val="68B12D46"/>
    <w:multiLevelType w:val="hybridMultilevel"/>
    <w:tmpl w:val="114E3704"/>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153" w15:restartNumberingAfterBreak="0">
    <w:nsid w:val="6966302B"/>
    <w:multiLevelType w:val="hybridMultilevel"/>
    <w:tmpl w:val="9B768D1A"/>
    <w:lvl w:ilvl="0" w:tplc="856AA3C0">
      <w:start w:val="1"/>
      <w:numFmt w:val="bullet"/>
      <w:pStyle w:val="Bullets25cm"/>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4" w15:restartNumberingAfterBreak="0">
    <w:nsid w:val="69AE7474"/>
    <w:multiLevelType w:val="hybridMultilevel"/>
    <w:tmpl w:val="8B1AEC9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5" w15:restartNumberingAfterBreak="0">
    <w:nsid w:val="69D83FE2"/>
    <w:multiLevelType w:val="hybridMultilevel"/>
    <w:tmpl w:val="07826AC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6" w15:restartNumberingAfterBreak="0">
    <w:nsid w:val="69F93FC1"/>
    <w:multiLevelType w:val="hybridMultilevel"/>
    <w:tmpl w:val="0F769AA6"/>
    <w:lvl w:ilvl="0" w:tplc="E746E888">
      <w:start w:val="1"/>
      <w:numFmt w:val="bullet"/>
      <w:lvlText w:val=""/>
      <w:lvlJc w:val="left"/>
      <w:pPr>
        <w:ind w:left="720" w:hanging="360"/>
      </w:pPr>
      <w:rPr>
        <w:rFonts w:ascii="Symbol" w:hAnsi="Symbol" w:hint="default"/>
      </w:rPr>
    </w:lvl>
    <w:lvl w:ilvl="1" w:tplc="450EA926" w:tentative="1">
      <w:start w:val="1"/>
      <w:numFmt w:val="bullet"/>
      <w:lvlText w:val="o"/>
      <w:lvlJc w:val="left"/>
      <w:pPr>
        <w:ind w:left="1440" w:hanging="360"/>
      </w:pPr>
      <w:rPr>
        <w:rFonts w:ascii="Courier New" w:hAnsi="Courier New" w:cs="Courier New" w:hint="default"/>
      </w:rPr>
    </w:lvl>
    <w:lvl w:ilvl="2" w:tplc="AB9E81FE" w:tentative="1">
      <w:start w:val="1"/>
      <w:numFmt w:val="bullet"/>
      <w:lvlText w:val=""/>
      <w:lvlJc w:val="left"/>
      <w:pPr>
        <w:ind w:left="2160" w:hanging="360"/>
      </w:pPr>
      <w:rPr>
        <w:rFonts w:ascii="Wingdings" w:hAnsi="Wingdings" w:hint="default"/>
      </w:rPr>
    </w:lvl>
    <w:lvl w:ilvl="3" w:tplc="8D22BE64" w:tentative="1">
      <w:start w:val="1"/>
      <w:numFmt w:val="bullet"/>
      <w:lvlText w:val=""/>
      <w:lvlJc w:val="left"/>
      <w:pPr>
        <w:ind w:left="2880" w:hanging="360"/>
      </w:pPr>
      <w:rPr>
        <w:rFonts w:ascii="Symbol" w:hAnsi="Symbol" w:hint="default"/>
      </w:rPr>
    </w:lvl>
    <w:lvl w:ilvl="4" w:tplc="94BEC684" w:tentative="1">
      <w:start w:val="1"/>
      <w:numFmt w:val="bullet"/>
      <w:lvlText w:val="o"/>
      <w:lvlJc w:val="left"/>
      <w:pPr>
        <w:ind w:left="3600" w:hanging="360"/>
      </w:pPr>
      <w:rPr>
        <w:rFonts w:ascii="Courier New" w:hAnsi="Courier New" w:cs="Courier New" w:hint="default"/>
      </w:rPr>
    </w:lvl>
    <w:lvl w:ilvl="5" w:tplc="726627CE" w:tentative="1">
      <w:start w:val="1"/>
      <w:numFmt w:val="bullet"/>
      <w:lvlText w:val=""/>
      <w:lvlJc w:val="left"/>
      <w:pPr>
        <w:ind w:left="4320" w:hanging="360"/>
      </w:pPr>
      <w:rPr>
        <w:rFonts w:ascii="Wingdings" w:hAnsi="Wingdings" w:hint="default"/>
      </w:rPr>
    </w:lvl>
    <w:lvl w:ilvl="6" w:tplc="9552FBD8" w:tentative="1">
      <w:start w:val="1"/>
      <w:numFmt w:val="bullet"/>
      <w:lvlText w:val=""/>
      <w:lvlJc w:val="left"/>
      <w:pPr>
        <w:ind w:left="5040" w:hanging="360"/>
      </w:pPr>
      <w:rPr>
        <w:rFonts w:ascii="Symbol" w:hAnsi="Symbol" w:hint="default"/>
      </w:rPr>
    </w:lvl>
    <w:lvl w:ilvl="7" w:tplc="1346D68C" w:tentative="1">
      <w:start w:val="1"/>
      <w:numFmt w:val="bullet"/>
      <w:lvlText w:val="o"/>
      <w:lvlJc w:val="left"/>
      <w:pPr>
        <w:ind w:left="5760" w:hanging="360"/>
      </w:pPr>
      <w:rPr>
        <w:rFonts w:ascii="Courier New" w:hAnsi="Courier New" w:cs="Courier New" w:hint="default"/>
      </w:rPr>
    </w:lvl>
    <w:lvl w:ilvl="8" w:tplc="5178DC20" w:tentative="1">
      <w:start w:val="1"/>
      <w:numFmt w:val="bullet"/>
      <w:lvlText w:val=""/>
      <w:lvlJc w:val="left"/>
      <w:pPr>
        <w:ind w:left="6480" w:hanging="360"/>
      </w:pPr>
      <w:rPr>
        <w:rFonts w:ascii="Wingdings" w:hAnsi="Wingdings" w:hint="default"/>
      </w:rPr>
    </w:lvl>
  </w:abstractNum>
  <w:abstractNum w:abstractNumId="157" w15:restartNumberingAfterBreak="0">
    <w:nsid w:val="6A4B7D28"/>
    <w:multiLevelType w:val="multilevel"/>
    <w:tmpl w:val="74704F16"/>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58" w15:restartNumberingAfterBreak="0">
    <w:nsid w:val="6A7C5646"/>
    <w:multiLevelType w:val="hybridMultilevel"/>
    <w:tmpl w:val="FF68F09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9" w15:restartNumberingAfterBreak="0">
    <w:nsid w:val="6B346AB5"/>
    <w:multiLevelType w:val="hybridMultilevel"/>
    <w:tmpl w:val="D21861B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0" w15:restartNumberingAfterBreak="0">
    <w:nsid w:val="6B5C04A5"/>
    <w:multiLevelType w:val="hybridMultilevel"/>
    <w:tmpl w:val="BC7A0F9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1" w15:restartNumberingAfterBreak="0">
    <w:nsid w:val="6C5D706B"/>
    <w:multiLevelType w:val="hybridMultilevel"/>
    <w:tmpl w:val="2EC2406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2" w15:restartNumberingAfterBreak="0">
    <w:nsid w:val="6DB918C1"/>
    <w:multiLevelType w:val="hybridMultilevel"/>
    <w:tmpl w:val="8D5C9D9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3" w15:restartNumberingAfterBreak="0">
    <w:nsid w:val="6E114E0B"/>
    <w:multiLevelType w:val="hybridMultilevel"/>
    <w:tmpl w:val="4EFA3092"/>
    <w:lvl w:ilvl="0" w:tplc="0B120A82">
      <w:start w:val="1"/>
      <w:numFmt w:val="bullet"/>
      <w:lvlText w:val=""/>
      <w:lvlJc w:val="left"/>
      <w:pPr>
        <w:ind w:left="720" w:hanging="360"/>
      </w:pPr>
      <w:rPr>
        <w:rFonts w:ascii="Symbol" w:hAnsi="Symbol" w:hint="default"/>
      </w:rPr>
    </w:lvl>
    <w:lvl w:ilvl="1" w:tplc="5CE05C36" w:tentative="1">
      <w:start w:val="1"/>
      <w:numFmt w:val="bullet"/>
      <w:lvlText w:val="o"/>
      <w:lvlJc w:val="left"/>
      <w:pPr>
        <w:ind w:left="1440" w:hanging="360"/>
      </w:pPr>
      <w:rPr>
        <w:rFonts w:ascii="Courier New" w:hAnsi="Courier New" w:cs="Courier New" w:hint="default"/>
      </w:rPr>
    </w:lvl>
    <w:lvl w:ilvl="2" w:tplc="D8CCB8F6" w:tentative="1">
      <w:start w:val="1"/>
      <w:numFmt w:val="bullet"/>
      <w:lvlText w:val=""/>
      <w:lvlJc w:val="left"/>
      <w:pPr>
        <w:ind w:left="2160" w:hanging="360"/>
      </w:pPr>
      <w:rPr>
        <w:rFonts w:ascii="Wingdings" w:hAnsi="Wingdings" w:hint="default"/>
      </w:rPr>
    </w:lvl>
    <w:lvl w:ilvl="3" w:tplc="5F78EFC4" w:tentative="1">
      <w:start w:val="1"/>
      <w:numFmt w:val="bullet"/>
      <w:lvlText w:val=""/>
      <w:lvlJc w:val="left"/>
      <w:pPr>
        <w:ind w:left="2880" w:hanging="360"/>
      </w:pPr>
      <w:rPr>
        <w:rFonts w:ascii="Symbol" w:hAnsi="Symbol" w:hint="default"/>
      </w:rPr>
    </w:lvl>
    <w:lvl w:ilvl="4" w:tplc="B19A10E6" w:tentative="1">
      <w:start w:val="1"/>
      <w:numFmt w:val="bullet"/>
      <w:lvlText w:val="o"/>
      <w:lvlJc w:val="left"/>
      <w:pPr>
        <w:ind w:left="3600" w:hanging="360"/>
      </w:pPr>
      <w:rPr>
        <w:rFonts w:ascii="Courier New" w:hAnsi="Courier New" w:cs="Courier New" w:hint="default"/>
      </w:rPr>
    </w:lvl>
    <w:lvl w:ilvl="5" w:tplc="AA74943E" w:tentative="1">
      <w:start w:val="1"/>
      <w:numFmt w:val="bullet"/>
      <w:lvlText w:val=""/>
      <w:lvlJc w:val="left"/>
      <w:pPr>
        <w:ind w:left="4320" w:hanging="360"/>
      </w:pPr>
      <w:rPr>
        <w:rFonts w:ascii="Wingdings" w:hAnsi="Wingdings" w:hint="default"/>
      </w:rPr>
    </w:lvl>
    <w:lvl w:ilvl="6" w:tplc="BD840EF0" w:tentative="1">
      <w:start w:val="1"/>
      <w:numFmt w:val="bullet"/>
      <w:lvlText w:val=""/>
      <w:lvlJc w:val="left"/>
      <w:pPr>
        <w:ind w:left="5040" w:hanging="360"/>
      </w:pPr>
      <w:rPr>
        <w:rFonts w:ascii="Symbol" w:hAnsi="Symbol" w:hint="default"/>
      </w:rPr>
    </w:lvl>
    <w:lvl w:ilvl="7" w:tplc="4AEA6CBC" w:tentative="1">
      <w:start w:val="1"/>
      <w:numFmt w:val="bullet"/>
      <w:lvlText w:val="o"/>
      <w:lvlJc w:val="left"/>
      <w:pPr>
        <w:ind w:left="5760" w:hanging="360"/>
      </w:pPr>
      <w:rPr>
        <w:rFonts w:ascii="Courier New" w:hAnsi="Courier New" w:cs="Courier New" w:hint="default"/>
      </w:rPr>
    </w:lvl>
    <w:lvl w:ilvl="8" w:tplc="F63E387A" w:tentative="1">
      <w:start w:val="1"/>
      <w:numFmt w:val="bullet"/>
      <w:lvlText w:val=""/>
      <w:lvlJc w:val="left"/>
      <w:pPr>
        <w:ind w:left="6480" w:hanging="360"/>
      </w:pPr>
      <w:rPr>
        <w:rFonts w:ascii="Wingdings" w:hAnsi="Wingdings" w:hint="default"/>
      </w:rPr>
    </w:lvl>
  </w:abstractNum>
  <w:abstractNum w:abstractNumId="164" w15:restartNumberingAfterBreak="0">
    <w:nsid w:val="6E9B11C1"/>
    <w:multiLevelType w:val="multilevel"/>
    <w:tmpl w:val="A6A0CC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5" w15:restartNumberingAfterBreak="0">
    <w:nsid w:val="6E9E78B9"/>
    <w:multiLevelType w:val="hybridMultilevel"/>
    <w:tmpl w:val="3B126AAA"/>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166" w15:restartNumberingAfterBreak="0">
    <w:nsid w:val="6F6E2247"/>
    <w:multiLevelType w:val="hybridMultilevel"/>
    <w:tmpl w:val="8602A25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7" w15:restartNumberingAfterBreak="0">
    <w:nsid w:val="6FCA6CF6"/>
    <w:multiLevelType w:val="hybridMultilevel"/>
    <w:tmpl w:val="BB04189E"/>
    <w:lvl w:ilvl="0" w:tplc="BEEE4690">
      <w:start w:val="1"/>
      <w:numFmt w:val="bullet"/>
      <w:pStyle w:val="TBulletLevel2"/>
      <w:lvlText w:val="•"/>
      <w:lvlJc w:val="left"/>
      <w:pPr>
        <w:ind w:left="720" w:hanging="360"/>
      </w:pPr>
      <w:rPr>
        <w:rFonts w:ascii="Times New Roman" w:hAnsi="Times New Roman"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8" w15:restartNumberingAfterBreak="0">
    <w:nsid w:val="704A1235"/>
    <w:multiLevelType w:val="hybridMultilevel"/>
    <w:tmpl w:val="3B1ABF3E"/>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9" w15:restartNumberingAfterBreak="0">
    <w:nsid w:val="704F46CD"/>
    <w:multiLevelType w:val="hybridMultilevel"/>
    <w:tmpl w:val="EB9A2B1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0" w15:restartNumberingAfterBreak="0">
    <w:nsid w:val="7186694E"/>
    <w:multiLevelType w:val="hybridMultilevel"/>
    <w:tmpl w:val="92EA9804"/>
    <w:lvl w:ilvl="0" w:tplc="041F000F">
      <w:start w:val="1"/>
      <w:numFmt w:val="decimal"/>
      <w:lvlText w:val="%1."/>
      <w:lvlJc w:val="left"/>
      <w:pPr>
        <w:ind w:left="720" w:hanging="360"/>
      </w:p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1" w15:restartNumberingAfterBreak="0">
    <w:nsid w:val="719E1827"/>
    <w:multiLevelType w:val="hybridMultilevel"/>
    <w:tmpl w:val="A5C61E6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2" w15:restartNumberingAfterBreak="0">
    <w:nsid w:val="72487C2E"/>
    <w:multiLevelType w:val="hybridMultilevel"/>
    <w:tmpl w:val="A0C04D1C"/>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173" w15:restartNumberingAfterBreak="0">
    <w:nsid w:val="772A5864"/>
    <w:multiLevelType w:val="hybridMultilevel"/>
    <w:tmpl w:val="7A8E3C1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4" w15:restartNumberingAfterBreak="0">
    <w:nsid w:val="77721D62"/>
    <w:multiLevelType w:val="hybridMultilevel"/>
    <w:tmpl w:val="D3B4166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5" w15:restartNumberingAfterBreak="0">
    <w:nsid w:val="77943E07"/>
    <w:multiLevelType w:val="hybridMultilevel"/>
    <w:tmpl w:val="B3FA2D6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6" w15:restartNumberingAfterBreak="0">
    <w:nsid w:val="77B52977"/>
    <w:multiLevelType w:val="hybridMultilevel"/>
    <w:tmpl w:val="E3A49A26"/>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177" w15:restartNumberingAfterBreak="0">
    <w:nsid w:val="77CE6872"/>
    <w:multiLevelType w:val="hybridMultilevel"/>
    <w:tmpl w:val="597A0AF4"/>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178" w15:restartNumberingAfterBreak="0">
    <w:nsid w:val="782623F9"/>
    <w:multiLevelType w:val="hybridMultilevel"/>
    <w:tmpl w:val="67B6268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9" w15:restartNumberingAfterBreak="0">
    <w:nsid w:val="79200C07"/>
    <w:multiLevelType w:val="hybridMultilevel"/>
    <w:tmpl w:val="3E640ED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80" w15:restartNumberingAfterBreak="0">
    <w:nsid w:val="794477DB"/>
    <w:multiLevelType w:val="hybridMultilevel"/>
    <w:tmpl w:val="C944D38C"/>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181" w15:restartNumberingAfterBreak="0">
    <w:nsid w:val="79BE413B"/>
    <w:multiLevelType w:val="hybridMultilevel"/>
    <w:tmpl w:val="85E882D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2" w15:restartNumberingAfterBreak="0">
    <w:nsid w:val="7AAF5F92"/>
    <w:multiLevelType w:val="multilevel"/>
    <w:tmpl w:val="4A3C30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3" w15:restartNumberingAfterBreak="0">
    <w:nsid w:val="7AEB5EA9"/>
    <w:multiLevelType w:val="multilevel"/>
    <w:tmpl w:val="A5D8F282"/>
    <w:lvl w:ilvl="0">
      <w:start w:val="1"/>
      <w:numFmt w:val="decimal"/>
      <w:pStyle w:val="Balk1"/>
      <w:lvlText w:val="%1"/>
      <w:lvlJc w:val="left"/>
      <w:pPr>
        <w:tabs>
          <w:tab w:val="num" w:pos="1418"/>
        </w:tabs>
        <w:ind w:left="1418" w:hanging="1418"/>
      </w:pPr>
      <w:rPr>
        <w:rFonts w:hint="default"/>
      </w:rPr>
    </w:lvl>
    <w:lvl w:ilvl="1">
      <w:start w:val="1"/>
      <w:numFmt w:val="decimal"/>
      <w:pStyle w:val="Balk2"/>
      <w:lvlText w:val="%1.%2"/>
      <w:lvlJc w:val="left"/>
      <w:pPr>
        <w:tabs>
          <w:tab w:val="num" w:pos="1702"/>
        </w:tabs>
        <w:ind w:left="1702" w:hanging="1418"/>
      </w:pPr>
      <w:rPr>
        <w:rFonts w:hint="default"/>
      </w:rPr>
    </w:lvl>
    <w:lvl w:ilvl="2">
      <w:start w:val="1"/>
      <w:numFmt w:val="decimal"/>
      <w:pStyle w:val="Balk3"/>
      <w:lvlText w:val="%1.%2.%3"/>
      <w:lvlJc w:val="left"/>
      <w:pPr>
        <w:tabs>
          <w:tab w:val="num" w:pos="2837"/>
        </w:tabs>
        <w:ind w:left="2837" w:hanging="1418"/>
      </w:pPr>
      <w:rPr>
        <w:rFonts w:hint="default"/>
      </w:rPr>
    </w:lvl>
    <w:lvl w:ilvl="3">
      <w:start w:val="1"/>
      <w:numFmt w:val="decimal"/>
      <w:pStyle w:val="Balk4"/>
      <w:lvlText w:val="%1.%2.%3.%4"/>
      <w:lvlJc w:val="left"/>
      <w:pPr>
        <w:tabs>
          <w:tab w:val="num" w:pos="1418"/>
        </w:tabs>
        <w:ind w:left="1418" w:hanging="1418"/>
      </w:pPr>
      <w:rPr>
        <w:rFonts w:hint="default"/>
      </w:rPr>
    </w:lvl>
    <w:lvl w:ilvl="4">
      <w:start w:val="1"/>
      <w:numFmt w:val="decimal"/>
      <w:pStyle w:val="Balk5"/>
      <w:lvlText w:val="%1.%2.%3.%4.%5"/>
      <w:lvlJc w:val="left"/>
      <w:pPr>
        <w:tabs>
          <w:tab w:val="num" w:pos="1418"/>
        </w:tabs>
        <w:ind w:left="1418" w:hanging="1418"/>
      </w:pPr>
      <w:rPr>
        <w:rFonts w:hint="default"/>
      </w:rPr>
    </w:lvl>
    <w:lvl w:ilvl="5">
      <w:start w:val="1"/>
      <w:numFmt w:val="lowerRoman"/>
      <w:lvlText w:val="(%6)"/>
      <w:lvlJc w:val="left"/>
      <w:pPr>
        <w:tabs>
          <w:tab w:val="num" w:pos="1418"/>
        </w:tabs>
        <w:ind w:left="1418" w:hanging="1418"/>
      </w:pPr>
      <w:rPr>
        <w:rFonts w:hint="default"/>
      </w:rPr>
    </w:lvl>
    <w:lvl w:ilvl="6">
      <w:start w:val="1"/>
      <w:numFmt w:val="decimal"/>
      <w:lvlText w:val="%7."/>
      <w:lvlJc w:val="left"/>
      <w:pPr>
        <w:tabs>
          <w:tab w:val="num" w:pos="1418"/>
        </w:tabs>
        <w:ind w:left="1418" w:hanging="1418"/>
      </w:pPr>
      <w:rPr>
        <w:rFonts w:hint="default"/>
      </w:rPr>
    </w:lvl>
    <w:lvl w:ilvl="7">
      <w:start w:val="1"/>
      <w:numFmt w:val="lowerLetter"/>
      <w:lvlText w:val="%8."/>
      <w:lvlJc w:val="left"/>
      <w:pPr>
        <w:tabs>
          <w:tab w:val="num" w:pos="1418"/>
        </w:tabs>
        <w:ind w:left="1418" w:hanging="1418"/>
      </w:pPr>
      <w:rPr>
        <w:rFonts w:hint="default"/>
      </w:rPr>
    </w:lvl>
    <w:lvl w:ilvl="8">
      <w:start w:val="1"/>
      <w:numFmt w:val="lowerRoman"/>
      <w:lvlText w:val="%9."/>
      <w:lvlJc w:val="left"/>
      <w:pPr>
        <w:tabs>
          <w:tab w:val="num" w:pos="1418"/>
        </w:tabs>
        <w:ind w:left="1418" w:hanging="1418"/>
      </w:pPr>
      <w:rPr>
        <w:rFonts w:hint="default"/>
      </w:rPr>
    </w:lvl>
  </w:abstractNum>
  <w:abstractNum w:abstractNumId="184" w15:restartNumberingAfterBreak="0">
    <w:nsid w:val="7B2B6AA4"/>
    <w:multiLevelType w:val="hybridMultilevel"/>
    <w:tmpl w:val="DF6497D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5" w15:restartNumberingAfterBreak="0">
    <w:nsid w:val="7B431C21"/>
    <w:multiLevelType w:val="hybridMultilevel"/>
    <w:tmpl w:val="A074EB5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6" w15:restartNumberingAfterBreak="0">
    <w:nsid w:val="7C593200"/>
    <w:multiLevelType w:val="hybridMultilevel"/>
    <w:tmpl w:val="DB58387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87" w15:restartNumberingAfterBreak="0">
    <w:nsid w:val="7C995778"/>
    <w:multiLevelType w:val="hybridMultilevel"/>
    <w:tmpl w:val="B298EE3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8" w15:restartNumberingAfterBreak="0">
    <w:nsid w:val="7D18537F"/>
    <w:multiLevelType w:val="multilevel"/>
    <w:tmpl w:val="D668EE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9" w15:restartNumberingAfterBreak="0">
    <w:nsid w:val="7D7E3074"/>
    <w:multiLevelType w:val="hybridMultilevel"/>
    <w:tmpl w:val="3BA461B4"/>
    <w:lvl w:ilvl="0" w:tplc="041F000F">
      <w:start w:val="1"/>
      <w:numFmt w:val="decimal"/>
      <w:pStyle w:val="TB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0" w15:restartNumberingAfterBreak="0">
    <w:nsid w:val="7DDA6550"/>
    <w:multiLevelType w:val="hybridMultilevel"/>
    <w:tmpl w:val="08A611A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1" w15:restartNumberingAfterBreak="0">
    <w:nsid w:val="7DDC240E"/>
    <w:multiLevelType w:val="hybridMultilevel"/>
    <w:tmpl w:val="C5EC9F16"/>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192" w15:restartNumberingAfterBreak="0">
    <w:nsid w:val="7E3C0FE3"/>
    <w:multiLevelType w:val="hybridMultilevel"/>
    <w:tmpl w:val="4A088EF0"/>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3" w15:restartNumberingAfterBreak="0">
    <w:nsid w:val="7EAE29E1"/>
    <w:multiLevelType w:val="hybridMultilevel"/>
    <w:tmpl w:val="8E2480E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4" w15:restartNumberingAfterBreak="0">
    <w:nsid w:val="7EED1F45"/>
    <w:multiLevelType w:val="hybridMultilevel"/>
    <w:tmpl w:val="8C2E6B0C"/>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num w:numId="1">
    <w:abstractNumId w:val="183"/>
  </w:num>
  <w:num w:numId="2">
    <w:abstractNumId w:val="79"/>
  </w:num>
  <w:num w:numId="3">
    <w:abstractNumId w:val="153"/>
  </w:num>
  <w:num w:numId="4">
    <w:abstractNumId w:val="1"/>
  </w:num>
  <w:num w:numId="5">
    <w:abstractNumId w:val="189"/>
  </w:num>
  <w:num w:numId="6">
    <w:abstractNumId w:val="0"/>
  </w:num>
  <w:num w:numId="7">
    <w:abstractNumId w:val="123"/>
  </w:num>
  <w:num w:numId="8">
    <w:abstractNumId w:val="84"/>
  </w:num>
  <w:num w:numId="9">
    <w:abstractNumId w:val="159"/>
  </w:num>
  <w:num w:numId="10">
    <w:abstractNumId w:val="140"/>
  </w:num>
  <w:num w:numId="11">
    <w:abstractNumId w:val="173"/>
  </w:num>
  <w:num w:numId="12">
    <w:abstractNumId w:val="62"/>
  </w:num>
  <w:num w:numId="13">
    <w:abstractNumId w:val="77"/>
  </w:num>
  <w:num w:numId="14">
    <w:abstractNumId w:val="1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22"/>
  </w:num>
  <w:num w:numId="16">
    <w:abstractNumId w:val="58"/>
  </w:num>
  <w:num w:numId="17">
    <w:abstractNumId w:val="104"/>
  </w:num>
  <w:num w:numId="18">
    <w:abstractNumId w:val="52"/>
  </w:num>
  <w:num w:numId="19">
    <w:abstractNumId w:val="108"/>
  </w:num>
  <w:num w:numId="20">
    <w:abstractNumId w:val="100"/>
  </w:num>
  <w:num w:numId="21">
    <w:abstractNumId w:val="5"/>
  </w:num>
  <w:num w:numId="22">
    <w:abstractNumId w:val="6"/>
  </w:num>
  <w:num w:numId="23">
    <w:abstractNumId w:val="14"/>
  </w:num>
  <w:num w:numId="24">
    <w:abstractNumId w:val="130"/>
  </w:num>
  <w:num w:numId="25">
    <w:abstractNumId w:val="13"/>
  </w:num>
  <w:num w:numId="26">
    <w:abstractNumId w:val="107"/>
  </w:num>
  <w:num w:numId="27">
    <w:abstractNumId w:val="156"/>
  </w:num>
  <w:num w:numId="28">
    <w:abstractNumId w:val="40"/>
  </w:num>
  <w:num w:numId="29">
    <w:abstractNumId w:val="163"/>
  </w:num>
  <w:num w:numId="30">
    <w:abstractNumId w:val="47"/>
  </w:num>
  <w:num w:numId="31">
    <w:abstractNumId w:val="89"/>
  </w:num>
  <w:num w:numId="32">
    <w:abstractNumId w:val="18"/>
  </w:num>
  <w:num w:numId="33">
    <w:abstractNumId w:val="114"/>
  </w:num>
  <w:num w:numId="34">
    <w:abstractNumId w:val="138"/>
  </w:num>
  <w:num w:numId="35">
    <w:abstractNumId w:val="72"/>
  </w:num>
  <w:num w:numId="36">
    <w:abstractNumId w:val="105"/>
  </w:num>
  <w:num w:numId="37">
    <w:abstractNumId w:val="103"/>
  </w:num>
  <w:num w:numId="38">
    <w:abstractNumId w:val="128"/>
  </w:num>
  <w:num w:numId="39">
    <w:abstractNumId w:val="134"/>
  </w:num>
  <w:num w:numId="40">
    <w:abstractNumId w:val="145"/>
  </w:num>
  <w:num w:numId="41">
    <w:abstractNumId w:val="21"/>
  </w:num>
  <w:num w:numId="42">
    <w:abstractNumId w:val="49"/>
  </w:num>
  <w:num w:numId="43">
    <w:abstractNumId w:val="98"/>
  </w:num>
  <w:num w:numId="44">
    <w:abstractNumId w:val="46"/>
  </w:num>
  <w:num w:numId="45">
    <w:abstractNumId w:val="127"/>
  </w:num>
  <w:num w:numId="46">
    <w:abstractNumId w:val="11"/>
  </w:num>
  <w:num w:numId="4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0"/>
  </w:num>
  <w:num w:numId="49">
    <w:abstractNumId w:val="33"/>
  </w:num>
  <w:num w:numId="50">
    <w:abstractNumId w:val="10"/>
  </w:num>
  <w:num w:numId="51">
    <w:abstractNumId w:val="64"/>
  </w:num>
  <w:num w:numId="52">
    <w:abstractNumId w:val="152"/>
  </w:num>
  <w:num w:numId="53">
    <w:abstractNumId w:val="177"/>
  </w:num>
  <w:num w:numId="54">
    <w:abstractNumId w:val="136"/>
  </w:num>
  <w:num w:numId="55">
    <w:abstractNumId w:val="53"/>
  </w:num>
  <w:num w:numId="56">
    <w:abstractNumId w:val="50"/>
  </w:num>
  <w:num w:numId="57">
    <w:abstractNumId w:val="69"/>
  </w:num>
  <w:num w:numId="58">
    <w:abstractNumId w:val="42"/>
  </w:num>
  <w:num w:numId="59">
    <w:abstractNumId w:val="88"/>
  </w:num>
  <w:num w:numId="60">
    <w:abstractNumId w:val="68"/>
  </w:num>
  <w:num w:numId="61">
    <w:abstractNumId w:val="129"/>
  </w:num>
  <w:num w:numId="62">
    <w:abstractNumId w:val="176"/>
  </w:num>
  <w:num w:numId="63">
    <w:abstractNumId w:val="83"/>
  </w:num>
  <w:num w:numId="64">
    <w:abstractNumId w:val="75"/>
  </w:num>
  <w:num w:numId="65">
    <w:abstractNumId w:val="194"/>
  </w:num>
  <w:num w:numId="66">
    <w:abstractNumId w:val="149"/>
  </w:num>
  <w:num w:numId="67">
    <w:abstractNumId w:val="179"/>
  </w:num>
  <w:num w:numId="68">
    <w:abstractNumId w:val="36"/>
  </w:num>
  <w:num w:numId="69">
    <w:abstractNumId w:val="186"/>
  </w:num>
  <w:num w:numId="70">
    <w:abstractNumId w:val="63"/>
  </w:num>
  <w:num w:numId="71">
    <w:abstractNumId w:val="23"/>
  </w:num>
  <w:num w:numId="72">
    <w:abstractNumId w:val="48"/>
  </w:num>
  <w:num w:numId="73">
    <w:abstractNumId w:val="85"/>
  </w:num>
  <w:num w:numId="74">
    <w:abstractNumId w:val="57"/>
  </w:num>
  <w:num w:numId="75">
    <w:abstractNumId w:val="34"/>
  </w:num>
  <w:num w:numId="76">
    <w:abstractNumId w:val="80"/>
  </w:num>
  <w:num w:numId="77">
    <w:abstractNumId w:val="74"/>
  </w:num>
  <w:num w:numId="78">
    <w:abstractNumId w:val="184"/>
  </w:num>
  <w:num w:numId="79">
    <w:abstractNumId w:val="2"/>
  </w:num>
  <w:num w:numId="80">
    <w:abstractNumId w:val="35"/>
  </w:num>
  <w:num w:numId="81">
    <w:abstractNumId w:val="66"/>
  </w:num>
  <w:num w:numId="82">
    <w:abstractNumId w:val="174"/>
  </w:num>
  <w:num w:numId="83">
    <w:abstractNumId w:val="97"/>
  </w:num>
  <w:num w:numId="84">
    <w:abstractNumId w:val="126"/>
  </w:num>
  <w:num w:numId="85">
    <w:abstractNumId w:val="109"/>
  </w:num>
  <w:num w:numId="86">
    <w:abstractNumId w:val="73"/>
  </w:num>
  <w:num w:numId="87">
    <w:abstractNumId w:val="16"/>
  </w:num>
  <w:num w:numId="88">
    <w:abstractNumId w:val="158"/>
  </w:num>
  <w:num w:numId="89">
    <w:abstractNumId w:val="113"/>
  </w:num>
  <w:num w:numId="90">
    <w:abstractNumId w:val="38"/>
  </w:num>
  <w:num w:numId="91">
    <w:abstractNumId w:val="45"/>
  </w:num>
  <w:num w:numId="92">
    <w:abstractNumId w:val="41"/>
  </w:num>
  <w:num w:numId="93">
    <w:abstractNumId w:val="71"/>
  </w:num>
  <w:num w:numId="94">
    <w:abstractNumId w:val="4"/>
  </w:num>
  <w:num w:numId="95">
    <w:abstractNumId w:val="190"/>
  </w:num>
  <w:num w:numId="96">
    <w:abstractNumId w:val="8"/>
  </w:num>
  <w:num w:numId="97">
    <w:abstractNumId w:val="183"/>
    <w:lvlOverride w:ilvl="0">
      <w:startOverride w:val="4"/>
    </w:lvlOverride>
    <w:lvlOverride w:ilvl="1">
      <w:startOverride w:val="2"/>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183"/>
    <w:lvlOverride w:ilvl="0">
      <w:startOverride w:val="4"/>
    </w:lvlOverride>
    <w:lvlOverride w:ilvl="1">
      <w:startOverride w:val="2"/>
    </w:lvlOverride>
    <w:lvlOverride w:ilvl="2">
      <w:startOverride w:val="1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183"/>
    <w:lvlOverride w:ilvl="0">
      <w:startOverride w:val="4"/>
    </w:lvlOverride>
    <w:lvlOverride w:ilvl="1">
      <w:startOverride w:val="2"/>
    </w:lvlOverride>
    <w:lvlOverride w:ilvl="2">
      <w:startOverride w:val="1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91"/>
  </w:num>
  <w:num w:numId="101">
    <w:abstractNumId w:val="25"/>
  </w:num>
  <w:num w:numId="102">
    <w:abstractNumId w:val="148"/>
  </w:num>
  <w:num w:numId="103">
    <w:abstractNumId w:val="12"/>
  </w:num>
  <w:num w:numId="104">
    <w:abstractNumId w:val="32"/>
  </w:num>
  <w:num w:numId="105">
    <w:abstractNumId w:val="135"/>
  </w:num>
  <w:num w:numId="106">
    <w:abstractNumId w:val="133"/>
  </w:num>
  <w:num w:numId="107">
    <w:abstractNumId w:val="1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175"/>
  </w:num>
  <w:num w:numId="109">
    <w:abstractNumId w:val="1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183"/>
  </w:num>
  <w:num w:numId="111">
    <w:abstractNumId w:val="51"/>
  </w:num>
  <w:num w:numId="112">
    <w:abstractNumId w:val="65"/>
  </w:num>
  <w:num w:numId="113">
    <w:abstractNumId w:val="101"/>
  </w:num>
  <w:num w:numId="114">
    <w:abstractNumId w:val="155"/>
  </w:num>
  <w:num w:numId="115">
    <w:abstractNumId w:val="183"/>
  </w:num>
  <w:num w:numId="116">
    <w:abstractNumId w:val="168"/>
  </w:num>
  <w:num w:numId="117">
    <w:abstractNumId w:val="178"/>
  </w:num>
  <w:num w:numId="118">
    <w:abstractNumId w:val="3"/>
  </w:num>
  <w:num w:numId="119">
    <w:abstractNumId w:val="44"/>
  </w:num>
  <w:num w:numId="120">
    <w:abstractNumId w:val="187"/>
  </w:num>
  <w:num w:numId="121">
    <w:abstractNumId w:val="139"/>
  </w:num>
  <w:num w:numId="122">
    <w:abstractNumId w:val="99"/>
  </w:num>
  <w:num w:numId="123">
    <w:abstractNumId w:val="1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183"/>
  </w:num>
  <w:num w:numId="125">
    <w:abstractNumId w:val="183"/>
  </w:num>
  <w:num w:numId="126">
    <w:abstractNumId w:val="183"/>
  </w:num>
  <w:num w:numId="127">
    <w:abstractNumId w:val="183"/>
  </w:num>
  <w:num w:numId="128">
    <w:abstractNumId w:val="183"/>
  </w:num>
  <w:num w:numId="129">
    <w:abstractNumId w:val="183"/>
  </w:num>
  <w:num w:numId="130">
    <w:abstractNumId w:val="183"/>
  </w:num>
  <w:num w:numId="131">
    <w:abstractNumId w:val="183"/>
  </w:num>
  <w:num w:numId="132">
    <w:abstractNumId w:val="183"/>
  </w:num>
  <w:num w:numId="133">
    <w:abstractNumId w:val="183"/>
  </w:num>
  <w:num w:numId="134">
    <w:abstractNumId w:val="183"/>
  </w:num>
  <w:num w:numId="135">
    <w:abstractNumId w:val="183"/>
  </w:num>
  <w:num w:numId="136">
    <w:abstractNumId w:val="183"/>
  </w:num>
  <w:num w:numId="137">
    <w:abstractNumId w:val="183"/>
  </w:num>
  <w:num w:numId="138">
    <w:abstractNumId w:val="183"/>
  </w:num>
  <w:num w:numId="139">
    <w:abstractNumId w:val="183"/>
  </w:num>
  <w:num w:numId="140">
    <w:abstractNumId w:val="183"/>
  </w:num>
  <w:num w:numId="141">
    <w:abstractNumId w:val="183"/>
  </w:num>
  <w:num w:numId="142">
    <w:abstractNumId w:val="183"/>
  </w:num>
  <w:num w:numId="143">
    <w:abstractNumId w:val="183"/>
  </w:num>
  <w:num w:numId="144">
    <w:abstractNumId w:val="183"/>
  </w:num>
  <w:num w:numId="145">
    <w:abstractNumId w:val="183"/>
  </w:num>
  <w:num w:numId="146">
    <w:abstractNumId w:val="1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183"/>
  </w:num>
  <w:num w:numId="148">
    <w:abstractNumId w:val="15"/>
  </w:num>
  <w:num w:numId="149">
    <w:abstractNumId w:val="31"/>
  </w:num>
  <w:num w:numId="150">
    <w:abstractNumId w:val="146"/>
  </w:num>
  <w:num w:numId="151">
    <w:abstractNumId w:val="154"/>
  </w:num>
  <w:num w:numId="152">
    <w:abstractNumId w:val="162"/>
  </w:num>
  <w:num w:numId="153">
    <w:abstractNumId w:val="55"/>
  </w:num>
  <w:num w:numId="154">
    <w:abstractNumId w:val="193"/>
  </w:num>
  <w:num w:numId="155">
    <w:abstractNumId w:val="144"/>
  </w:num>
  <w:num w:numId="156">
    <w:abstractNumId w:val="1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7">
    <w:abstractNumId w:val="183"/>
  </w:num>
  <w:num w:numId="158">
    <w:abstractNumId w:val="143"/>
  </w:num>
  <w:num w:numId="159">
    <w:abstractNumId w:val="169"/>
  </w:num>
  <w:num w:numId="160">
    <w:abstractNumId w:val="94"/>
  </w:num>
  <w:num w:numId="161">
    <w:abstractNumId w:val="1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2">
    <w:abstractNumId w:val="183"/>
  </w:num>
  <w:num w:numId="163">
    <w:abstractNumId w:val="166"/>
  </w:num>
  <w:num w:numId="164">
    <w:abstractNumId w:val="160"/>
  </w:num>
  <w:num w:numId="165">
    <w:abstractNumId w:val="192"/>
  </w:num>
  <w:num w:numId="166">
    <w:abstractNumId w:val="112"/>
  </w:num>
  <w:num w:numId="167">
    <w:abstractNumId w:val="93"/>
  </w:num>
  <w:num w:numId="168">
    <w:abstractNumId w:val="30"/>
  </w:num>
  <w:num w:numId="169">
    <w:abstractNumId w:val="24"/>
  </w:num>
  <w:num w:numId="170">
    <w:abstractNumId w:val="82"/>
  </w:num>
  <w:num w:numId="171">
    <w:abstractNumId w:val="87"/>
  </w:num>
  <w:num w:numId="172">
    <w:abstractNumId w:val="141"/>
  </w:num>
  <w:num w:numId="173">
    <w:abstractNumId w:val="28"/>
  </w:num>
  <w:num w:numId="174">
    <w:abstractNumId w:val="171"/>
  </w:num>
  <w:num w:numId="175">
    <w:abstractNumId w:val="29"/>
  </w:num>
  <w:num w:numId="176">
    <w:abstractNumId w:val="137"/>
  </w:num>
  <w:num w:numId="177">
    <w:abstractNumId w:val="61"/>
  </w:num>
  <w:num w:numId="178">
    <w:abstractNumId w:val="19"/>
  </w:num>
  <w:num w:numId="179">
    <w:abstractNumId w:val="59"/>
  </w:num>
  <w:num w:numId="180">
    <w:abstractNumId w:val="181"/>
  </w:num>
  <w:num w:numId="181">
    <w:abstractNumId w:val="96"/>
  </w:num>
  <w:num w:numId="182">
    <w:abstractNumId w:val="92"/>
  </w:num>
  <w:num w:numId="183">
    <w:abstractNumId w:val="188"/>
  </w:num>
  <w:num w:numId="184">
    <w:abstractNumId w:val="26"/>
  </w:num>
  <w:num w:numId="185">
    <w:abstractNumId w:val="78"/>
  </w:num>
  <w:num w:numId="186">
    <w:abstractNumId w:val="164"/>
  </w:num>
  <w:num w:numId="187">
    <w:abstractNumId w:val="182"/>
  </w:num>
  <w:num w:numId="188">
    <w:abstractNumId w:val="117"/>
  </w:num>
  <w:num w:numId="189">
    <w:abstractNumId w:val="183"/>
  </w:num>
  <w:num w:numId="190">
    <w:abstractNumId w:val="183"/>
  </w:num>
  <w:num w:numId="191">
    <w:abstractNumId w:val="183"/>
  </w:num>
  <w:num w:numId="192">
    <w:abstractNumId w:val="183"/>
  </w:num>
  <w:num w:numId="193">
    <w:abstractNumId w:val="183"/>
  </w:num>
  <w:num w:numId="194">
    <w:abstractNumId w:val="183"/>
  </w:num>
  <w:num w:numId="195">
    <w:abstractNumId w:val="183"/>
  </w:num>
  <w:num w:numId="196">
    <w:abstractNumId w:val="183"/>
  </w:num>
  <w:num w:numId="197">
    <w:abstractNumId w:val="183"/>
  </w:num>
  <w:num w:numId="198">
    <w:abstractNumId w:val="183"/>
  </w:num>
  <w:num w:numId="199">
    <w:abstractNumId w:val="183"/>
  </w:num>
  <w:num w:numId="200">
    <w:abstractNumId w:val="183"/>
  </w:num>
  <w:num w:numId="201">
    <w:abstractNumId w:val="183"/>
  </w:num>
  <w:num w:numId="202">
    <w:abstractNumId w:val="183"/>
  </w:num>
  <w:num w:numId="203">
    <w:abstractNumId w:val="183"/>
  </w:num>
  <w:num w:numId="204">
    <w:abstractNumId w:val="183"/>
  </w:num>
  <w:num w:numId="205">
    <w:abstractNumId w:val="183"/>
  </w:num>
  <w:num w:numId="206">
    <w:abstractNumId w:val="183"/>
  </w:num>
  <w:num w:numId="207">
    <w:abstractNumId w:val="183"/>
  </w:num>
  <w:num w:numId="208">
    <w:abstractNumId w:val="1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9">
    <w:abstractNumId w:val="15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0">
    <w:abstractNumId w:val="13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1">
    <w:abstractNumId w:val="81"/>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2">
    <w:abstractNumId w:val="131"/>
  </w:num>
  <w:num w:numId="213">
    <w:abstractNumId w:val="17"/>
  </w:num>
  <w:num w:numId="214">
    <w:abstractNumId w:val="102"/>
  </w:num>
  <w:num w:numId="215">
    <w:abstractNumId w:val="95"/>
  </w:num>
  <w:num w:numId="216">
    <w:abstractNumId w:val="22"/>
  </w:num>
  <w:num w:numId="217">
    <w:abstractNumId w:val="76"/>
  </w:num>
  <w:num w:numId="218">
    <w:abstractNumId w:val="56"/>
  </w:num>
  <w:num w:numId="219">
    <w:abstractNumId w:val="29"/>
  </w:num>
  <w:num w:numId="220">
    <w:abstractNumId w:val="137"/>
  </w:num>
  <w:num w:numId="221">
    <w:abstractNumId w:val="61"/>
  </w:num>
  <w:num w:numId="222">
    <w:abstractNumId w:val="116"/>
  </w:num>
  <w:num w:numId="223">
    <w:abstractNumId w:val="125"/>
  </w:num>
  <w:num w:numId="224">
    <w:abstractNumId w:val="191"/>
  </w:num>
  <w:num w:numId="225">
    <w:abstractNumId w:val="165"/>
  </w:num>
  <w:num w:numId="226">
    <w:abstractNumId w:val="37"/>
  </w:num>
  <w:num w:numId="227">
    <w:abstractNumId w:val="180"/>
  </w:num>
  <w:num w:numId="228">
    <w:abstractNumId w:val="86"/>
  </w:num>
  <w:num w:numId="229">
    <w:abstractNumId w:val="7"/>
  </w:num>
  <w:num w:numId="230">
    <w:abstractNumId w:val="142"/>
  </w:num>
  <w:num w:numId="231">
    <w:abstractNumId w:val="172"/>
  </w:num>
  <w:num w:numId="232">
    <w:abstractNumId w:val="11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3">
    <w:abstractNumId w:val="29"/>
  </w:num>
  <w:num w:numId="234">
    <w:abstractNumId w:val="54"/>
  </w:num>
  <w:num w:numId="235">
    <w:abstractNumId w:val="61"/>
  </w:num>
  <w:num w:numId="236">
    <w:abstractNumId w:val="115"/>
  </w:num>
  <w:num w:numId="237">
    <w:abstractNumId w:val="137"/>
  </w:num>
  <w:num w:numId="238">
    <w:abstractNumId w:val="1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9">
    <w:abstractNumId w:val="70"/>
    <w:lvlOverride w:ilvl="0">
      <w:startOverride w:val="1"/>
    </w:lvlOverride>
    <w:lvlOverride w:ilvl="1"/>
    <w:lvlOverride w:ilvl="2"/>
    <w:lvlOverride w:ilvl="3"/>
    <w:lvlOverride w:ilvl="4"/>
    <w:lvlOverride w:ilvl="5"/>
    <w:lvlOverride w:ilvl="6"/>
    <w:lvlOverride w:ilvl="7"/>
    <w:lvlOverride w:ilvl="8"/>
  </w:num>
  <w:num w:numId="240">
    <w:abstractNumId w:val="119"/>
    <w:lvlOverride w:ilvl="0">
      <w:startOverride w:val="1"/>
    </w:lvlOverride>
    <w:lvlOverride w:ilvl="1"/>
    <w:lvlOverride w:ilvl="2"/>
    <w:lvlOverride w:ilvl="3"/>
    <w:lvlOverride w:ilvl="4"/>
    <w:lvlOverride w:ilvl="5"/>
    <w:lvlOverride w:ilvl="6"/>
    <w:lvlOverride w:ilvl="7"/>
    <w:lvlOverride w:ilvl="8"/>
  </w:num>
  <w:num w:numId="241">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2">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3">
    <w:abstractNumId w:val="170"/>
  </w:num>
  <w:num w:numId="244">
    <w:abstractNumId w:val="43"/>
    <w:lvlOverride w:ilvl="0">
      <w:startOverride w:val="1"/>
    </w:lvlOverride>
    <w:lvlOverride w:ilvl="1"/>
    <w:lvlOverride w:ilvl="2"/>
    <w:lvlOverride w:ilvl="3"/>
    <w:lvlOverride w:ilvl="4"/>
    <w:lvlOverride w:ilvl="5"/>
    <w:lvlOverride w:ilvl="6"/>
    <w:lvlOverride w:ilvl="7"/>
    <w:lvlOverride w:ilvl="8"/>
  </w:num>
  <w:num w:numId="245">
    <w:abstractNumId w:val="118"/>
  </w:num>
  <w:num w:numId="246">
    <w:abstractNumId w:val="60"/>
  </w:num>
  <w:num w:numId="247">
    <w:abstractNumId w:val="161"/>
  </w:num>
  <w:num w:numId="248">
    <w:abstractNumId w:val="183"/>
  </w:num>
  <w:num w:numId="249">
    <w:abstractNumId w:val="147"/>
  </w:num>
  <w:num w:numId="250">
    <w:abstractNumId w:val="124"/>
  </w:num>
  <w:num w:numId="251">
    <w:abstractNumId w:val="183"/>
  </w:num>
  <w:num w:numId="252">
    <w:abstractNumId w:val="9"/>
  </w:num>
  <w:num w:numId="253">
    <w:abstractNumId w:val="39"/>
  </w:num>
  <w:num w:numId="254">
    <w:abstractNumId w:val="151"/>
  </w:num>
  <w:num w:numId="255">
    <w:abstractNumId w:val="90"/>
  </w:num>
  <w:num w:numId="256">
    <w:abstractNumId w:val="106"/>
  </w:num>
  <w:num w:numId="257">
    <w:abstractNumId w:val="167"/>
  </w:num>
  <w:num w:numId="258">
    <w:abstractNumId w:val="185"/>
  </w:num>
  <w:num w:numId="259">
    <w:abstractNumId w:val="121"/>
  </w:num>
  <w:num w:numId="260">
    <w:abstractNumId w:val="110"/>
  </w:num>
  <w:num w:numId="261">
    <w:abstractNumId w:val="27"/>
  </w:num>
  <w:numIdMacAtCleanup w:val="2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DateAndTime/>
  <w:hideSpellingErrors/>
  <w:activeWritingStyle w:appName="MSWord" w:lang="fr-FR" w:vendorID="64" w:dllVersion="6" w:nlCheck="1" w:checkStyle="0"/>
  <w:activeWritingStyle w:appName="MSWord" w:lang="en-US" w:vendorID="64" w:dllVersion="6" w:nlCheck="1" w:checkStyle="1"/>
  <w:activeWritingStyle w:appName="MSWord" w:lang="en-GB" w:vendorID="64" w:dllVersion="6" w:nlCheck="1" w:checkStyle="1"/>
  <w:activeWritingStyle w:appName="MSWord" w:lang="en-US" w:vendorID="64" w:dllVersion="0" w:nlCheck="1" w:checkStyle="0"/>
  <w:activeWritingStyle w:appName="MSWord" w:lang="tr-TR" w:vendorID="64" w:dllVersion="0" w:nlCheck="1" w:checkStyle="0"/>
  <w:activeWritingStyle w:appName="MSWord" w:lang="en-US" w:vendorID="64" w:dllVersion="131078" w:nlCheck="1" w:checkStyle="1"/>
  <w:trackRevisions/>
  <w:defaultTabStop w:val="709"/>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ysDQxMTW3NDa1sDQ2NLBU0lEKTi0uzszPAymwqAUAQKA4vywAAAA="/>
  </w:docVars>
  <w:rsids>
    <w:rsidRoot w:val="00E23717"/>
    <w:rsid w:val="00000177"/>
    <w:rsid w:val="00001CE0"/>
    <w:rsid w:val="00002EA5"/>
    <w:rsid w:val="0000312E"/>
    <w:rsid w:val="00003E58"/>
    <w:rsid w:val="000056FD"/>
    <w:rsid w:val="00005E49"/>
    <w:rsid w:val="00005E7E"/>
    <w:rsid w:val="00007130"/>
    <w:rsid w:val="00007A5E"/>
    <w:rsid w:val="00007E4A"/>
    <w:rsid w:val="00010BF3"/>
    <w:rsid w:val="000122E6"/>
    <w:rsid w:val="000136F0"/>
    <w:rsid w:val="00013B47"/>
    <w:rsid w:val="00013F70"/>
    <w:rsid w:val="000148AA"/>
    <w:rsid w:val="0001496A"/>
    <w:rsid w:val="000161CC"/>
    <w:rsid w:val="00016857"/>
    <w:rsid w:val="00016F0E"/>
    <w:rsid w:val="00017054"/>
    <w:rsid w:val="00017C88"/>
    <w:rsid w:val="000206F4"/>
    <w:rsid w:val="000210D5"/>
    <w:rsid w:val="00021CC0"/>
    <w:rsid w:val="0002263A"/>
    <w:rsid w:val="00023070"/>
    <w:rsid w:val="00024F42"/>
    <w:rsid w:val="0002599E"/>
    <w:rsid w:val="00030C8B"/>
    <w:rsid w:val="000311BF"/>
    <w:rsid w:val="00031750"/>
    <w:rsid w:val="000317A7"/>
    <w:rsid w:val="00031C5D"/>
    <w:rsid w:val="00032243"/>
    <w:rsid w:val="00032AE4"/>
    <w:rsid w:val="00032D4F"/>
    <w:rsid w:val="0003422F"/>
    <w:rsid w:val="00034CAA"/>
    <w:rsid w:val="00035479"/>
    <w:rsid w:val="00036879"/>
    <w:rsid w:val="00036B9D"/>
    <w:rsid w:val="000371A2"/>
    <w:rsid w:val="00037FD3"/>
    <w:rsid w:val="00041456"/>
    <w:rsid w:val="000420BA"/>
    <w:rsid w:val="000439B6"/>
    <w:rsid w:val="000440E1"/>
    <w:rsid w:val="0004444D"/>
    <w:rsid w:val="00045558"/>
    <w:rsid w:val="00045CE3"/>
    <w:rsid w:val="00050D6F"/>
    <w:rsid w:val="00051556"/>
    <w:rsid w:val="00051826"/>
    <w:rsid w:val="00053564"/>
    <w:rsid w:val="00053582"/>
    <w:rsid w:val="00053BAC"/>
    <w:rsid w:val="00053BFE"/>
    <w:rsid w:val="000552D1"/>
    <w:rsid w:val="00055A8C"/>
    <w:rsid w:val="00055D5C"/>
    <w:rsid w:val="0005631F"/>
    <w:rsid w:val="000574CE"/>
    <w:rsid w:val="00060CDB"/>
    <w:rsid w:val="000616AC"/>
    <w:rsid w:val="00062699"/>
    <w:rsid w:val="000644EA"/>
    <w:rsid w:val="00064D7D"/>
    <w:rsid w:val="00065686"/>
    <w:rsid w:val="00065784"/>
    <w:rsid w:val="00065D1C"/>
    <w:rsid w:val="00066A26"/>
    <w:rsid w:val="00067598"/>
    <w:rsid w:val="00067D22"/>
    <w:rsid w:val="000700BB"/>
    <w:rsid w:val="000724D4"/>
    <w:rsid w:val="00072F1B"/>
    <w:rsid w:val="0007374A"/>
    <w:rsid w:val="00075456"/>
    <w:rsid w:val="000763CE"/>
    <w:rsid w:val="00076A48"/>
    <w:rsid w:val="00077383"/>
    <w:rsid w:val="000777F0"/>
    <w:rsid w:val="000778A9"/>
    <w:rsid w:val="000817CD"/>
    <w:rsid w:val="0008245D"/>
    <w:rsid w:val="000828E2"/>
    <w:rsid w:val="000833BA"/>
    <w:rsid w:val="0008386E"/>
    <w:rsid w:val="00084EDD"/>
    <w:rsid w:val="000858D5"/>
    <w:rsid w:val="00085B10"/>
    <w:rsid w:val="00086ABD"/>
    <w:rsid w:val="00086D69"/>
    <w:rsid w:val="00086FCA"/>
    <w:rsid w:val="0008762F"/>
    <w:rsid w:val="000909C3"/>
    <w:rsid w:val="00090D1C"/>
    <w:rsid w:val="00091AC8"/>
    <w:rsid w:val="00092303"/>
    <w:rsid w:val="00093480"/>
    <w:rsid w:val="0009378E"/>
    <w:rsid w:val="000942A7"/>
    <w:rsid w:val="0009502D"/>
    <w:rsid w:val="00095F09"/>
    <w:rsid w:val="0009624C"/>
    <w:rsid w:val="000970DC"/>
    <w:rsid w:val="000A0851"/>
    <w:rsid w:val="000A0A5C"/>
    <w:rsid w:val="000A0CF0"/>
    <w:rsid w:val="000A1227"/>
    <w:rsid w:val="000A1E1E"/>
    <w:rsid w:val="000A24E9"/>
    <w:rsid w:val="000A2568"/>
    <w:rsid w:val="000A2598"/>
    <w:rsid w:val="000A2F01"/>
    <w:rsid w:val="000A63C0"/>
    <w:rsid w:val="000A6A1C"/>
    <w:rsid w:val="000A72A1"/>
    <w:rsid w:val="000B0065"/>
    <w:rsid w:val="000B06ED"/>
    <w:rsid w:val="000B0AC2"/>
    <w:rsid w:val="000B2555"/>
    <w:rsid w:val="000B2927"/>
    <w:rsid w:val="000B2B82"/>
    <w:rsid w:val="000B2F94"/>
    <w:rsid w:val="000B3288"/>
    <w:rsid w:val="000B3EB4"/>
    <w:rsid w:val="000B5BA2"/>
    <w:rsid w:val="000B659F"/>
    <w:rsid w:val="000B6B47"/>
    <w:rsid w:val="000B7956"/>
    <w:rsid w:val="000B7B15"/>
    <w:rsid w:val="000B7F45"/>
    <w:rsid w:val="000C0DEB"/>
    <w:rsid w:val="000C0E82"/>
    <w:rsid w:val="000C1209"/>
    <w:rsid w:val="000C24B8"/>
    <w:rsid w:val="000C2D02"/>
    <w:rsid w:val="000C449E"/>
    <w:rsid w:val="000C4C87"/>
    <w:rsid w:val="000C57EC"/>
    <w:rsid w:val="000C793C"/>
    <w:rsid w:val="000C79D1"/>
    <w:rsid w:val="000C7D46"/>
    <w:rsid w:val="000D0799"/>
    <w:rsid w:val="000D0E6E"/>
    <w:rsid w:val="000D0ECD"/>
    <w:rsid w:val="000D0FBE"/>
    <w:rsid w:val="000D1456"/>
    <w:rsid w:val="000D1B7F"/>
    <w:rsid w:val="000D28DE"/>
    <w:rsid w:val="000D31B2"/>
    <w:rsid w:val="000D3440"/>
    <w:rsid w:val="000D4CE0"/>
    <w:rsid w:val="000D5145"/>
    <w:rsid w:val="000D586F"/>
    <w:rsid w:val="000D589D"/>
    <w:rsid w:val="000D5EAB"/>
    <w:rsid w:val="000D7287"/>
    <w:rsid w:val="000D7CE9"/>
    <w:rsid w:val="000E04F8"/>
    <w:rsid w:val="000E0BB3"/>
    <w:rsid w:val="000E0C90"/>
    <w:rsid w:val="000E180D"/>
    <w:rsid w:val="000E2DA9"/>
    <w:rsid w:val="000E33C3"/>
    <w:rsid w:val="000E36A5"/>
    <w:rsid w:val="000E4886"/>
    <w:rsid w:val="000E4B17"/>
    <w:rsid w:val="000E4E3D"/>
    <w:rsid w:val="000E5667"/>
    <w:rsid w:val="000E5D42"/>
    <w:rsid w:val="000E5F55"/>
    <w:rsid w:val="000E61B3"/>
    <w:rsid w:val="000E6885"/>
    <w:rsid w:val="000E68DB"/>
    <w:rsid w:val="000E72A2"/>
    <w:rsid w:val="000E7A4F"/>
    <w:rsid w:val="000F0C06"/>
    <w:rsid w:val="000F10C3"/>
    <w:rsid w:val="000F12FB"/>
    <w:rsid w:val="000F1922"/>
    <w:rsid w:val="000F1D84"/>
    <w:rsid w:val="000F4AE6"/>
    <w:rsid w:val="000F5371"/>
    <w:rsid w:val="000F6E88"/>
    <w:rsid w:val="000F7EF1"/>
    <w:rsid w:val="00100A0E"/>
    <w:rsid w:val="001011B1"/>
    <w:rsid w:val="00103481"/>
    <w:rsid w:val="001053BE"/>
    <w:rsid w:val="001055E5"/>
    <w:rsid w:val="0010751D"/>
    <w:rsid w:val="001100EB"/>
    <w:rsid w:val="001107E9"/>
    <w:rsid w:val="00112451"/>
    <w:rsid w:val="00112452"/>
    <w:rsid w:val="00112A23"/>
    <w:rsid w:val="00112E0E"/>
    <w:rsid w:val="001135FD"/>
    <w:rsid w:val="00113768"/>
    <w:rsid w:val="00114E8A"/>
    <w:rsid w:val="00115A84"/>
    <w:rsid w:val="00120FBF"/>
    <w:rsid w:val="001216D8"/>
    <w:rsid w:val="00121758"/>
    <w:rsid w:val="001228F3"/>
    <w:rsid w:val="00123515"/>
    <w:rsid w:val="00123C51"/>
    <w:rsid w:val="0012560F"/>
    <w:rsid w:val="001258B1"/>
    <w:rsid w:val="00132973"/>
    <w:rsid w:val="00132E30"/>
    <w:rsid w:val="00133A23"/>
    <w:rsid w:val="00133F18"/>
    <w:rsid w:val="0013444C"/>
    <w:rsid w:val="001345B2"/>
    <w:rsid w:val="001345D7"/>
    <w:rsid w:val="001353CB"/>
    <w:rsid w:val="00136786"/>
    <w:rsid w:val="00136D57"/>
    <w:rsid w:val="00137707"/>
    <w:rsid w:val="00140C4B"/>
    <w:rsid w:val="0014159D"/>
    <w:rsid w:val="001418D6"/>
    <w:rsid w:val="00141DFA"/>
    <w:rsid w:val="00142089"/>
    <w:rsid w:val="00142314"/>
    <w:rsid w:val="00142720"/>
    <w:rsid w:val="00143393"/>
    <w:rsid w:val="00143F3E"/>
    <w:rsid w:val="00145706"/>
    <w:rsid w:val="001462D0"/>
    <w:rsid w:val="001465BE"/>
    <w:rsid w:val="0014789E"/>
    <w:rsid w:val="00147D80"/>
    <w:rsid w:val="00150721"/>
    <w:rsid w:val="001508A9"/>
    <w:rsid w:val="00151341"/>
    <w:rsid w:val="00151488"/>
    <w:rsid w:val="00151A0D"/>
    <w:rsid w:val="00151BEC"/>
    <w:rsid w:val="00151F86"/>
    <w:rsid w:val="00152246"/>
    <w:rsid w:val="00152B6F"/>
    <w:rsid w:val="00153854"/>
    <w:rsid w:val="0015491A"/>
    <w:rsid w:val="00154BA3"/>
    <w:rsid w:val="00156BFC"/>
    <w:rsid w:val="00156D70"/>
    <w:rsid w:val="00156F34"/>
    <w:rsid w:val="0015710B"/>
    <w:rsid w:val="001601B2"/>
    <w:rsid w:val="00161130"/>
    <w:rsid w:val="0016119E"/>
    <w:rsid w:val="001617EA"/>
    <w:rsid w:val="00163F18"/>
    <w:rsid w:val="001641D3"/>
    <w:rsid w:val="00164894"/>
    <w:rsid w:val="0016498E"/>
    <w:rsid w:val="001649EB"/>
    <w:rsid w:val="00166013"/>
    <w:rsid w:val="00166AAC"/>
    <w:rsid w:val="001674B4"/>
    <w:rsid w:val="001701AF"/>
    <w:rsid w:val="001724E8"/>
    <w:rsid w:val="00172D28"/>
    <w:rsid w:val="00172E55"/>
    <w:rsid w:val="00172ED8"/>
    <w:rsid w:val="001748C2"/>
    <w:rsid w:val="00176983"/>
    <w:rsid w:val="00177527"/>
    <w:rsid w:val="00177F51"/>
    <w:rsid w:val="00180E0D"/>
    <w:rsid w:val="00181239"/>
    <w:rsid w:val="0018155E"/>
    <w:rsid w:val="00182746"/>
    <w:rsid w:val="001836A1"/>
    <w:rsid w:val="0018469A"/>
    <w:rsid w:val="00185C63"/>
    <w:rsid w:val="0019045D"/>
    <w:rsid w:val="0019116F"/>
    <w:rsid w:val="001919F3"/>
    <w:rsid w:val="0019236F"/>
    <w:rsid w:val="001944B5"/>
    <w:rsid w:val="00194784"/>
    <w:rsid w:val="0019591B"/>
    <w:rsid w:val="00196E10"/>
    <w:rsid w:val="00197228"/>
    <w:rsid w:val="0019795F"/>
    <w:rsid w:val="001A0398"/>
    <w:rsid w:val="001A04DB"/>
    <w:rsid w:val="001A05B1"/>
    <w:rsid w:val="001A0A40"/>
    <w:rsid w:val="001A260E"/>
    <w:rsid w:val="001A2814"/>
    <w:rsid w:val="001A4B7A"/>
    <w:rsid w:val="001A5325"/>
    <w:rsid w:val="001A673F"/>
    <w:rsid w:val="001A770C"/>
    <w:rsid w:val="001B09F3"/>
    <w:rsid w:val="001B0CA1"/>
    <w:rsid w:val="001B15E8"/>
    <w:rsid w:val="001B1AE4"/>
    <w:rsid w:val="001B276D"/>
    <w:rsid w:val="001B28AB"/>
    <w:rsid w:val="001B321C"/>
    <w:rsid w:val="001B34AA"/>
    <w:rsid w:val="001B43B3"/>
    <w:rsid w:val="001B563B"/>
    <w:rsid w:val="001B5AEB"/>
    <w:rsid w:val="001B5C9F"/>
    <w:rsid w:val="001B5D4B"/>
    <w:rsid w:val="001B6138"/>
    <w:rsid w:val="001C0A5C"/>
    <w:rsid w:val="001C15C1"/>
    <w:rsid w:val="001C398A"/>
    <w:rsid w:val="001C3FFA"/>
    <w:rsid w:val="001C43C8"/>
    <w:rsid w:val="001C47C8"/>
    <w:rsid w:val="001C4B33"/>
    <w:rsid w:val="001C5AD0"/>
    <w:rsid w:val="001C5D49"/>
    <w:rsid w:val="001C5D77"/>
    <w:rsid w:val="001C5EBC"/>
    <w:rsid w:val="001C6E88"/>
    <w:rsid w:val="001C7BCB"/>
    <w:rsid w:val="001C7D7D"/>
    <w:rsid w:val="001D0EE8"/>
    <w:rsid w:val="001D1F64"/>
    <w:rsid w:val="001D2065"/>
    <w:rsid w:val="001D3CA1"/>
    <w:rsid w:val="001D47CC"/>
    <w:rsid w:val="001D49E2"/>
    <w:rsid w:val="001D4A7A"/>
    <w:rsid w:val="001D5AB6"/>
    <w:rsid w:val="001D731B"/>
    <w:rsid w:val="001D770C"/>
    <w:rsid w:val="001E0674"/>
    <w:rsid w:val="001E0956"/>
    <w:rsid w:val="001E13FF"/>
    <w:rsid w:val="001E1CE2"/>
    <w:rsid w:val="001E2F91"/>
    <w:rsid w:val="001E37BF"/>
    <w:rsid w:val="001E4DA2"/>
    <w:rsid w:val="001E52C4"/>
    <w:rsid w:val="001E5393"/>
    <w:rsid w:val="001E5678"/>
    <w:rsid w:val="001E65AB"/>
    <w:rsid w:val="001E671F"/>
    <w:rsid w:val="001E676C"/>
    <w:rsid w:val="001E6F4F"/>
    <w:rsid w:val="001E7271"/>
    <w:rsid w:val="001E7537"/>
    <w:rsid w:val="001F0011"/>
    <w:rsid w:val="001F0A70"/>
    <w:rsid w:val="001F14C5"/>
    <w:rsid w:val="001F1D31"/>
    <w:rsid w:val="001F1F94"/>
    <w:rsid w:val="001F2F65"/>
    <w:rsid w:val="001F53BA"/>
    <w:rsid w:val="001F62B5"/>
    <w:rsid w:val="001F6F33"/>
    <w:rsid w:val="001F7E10"/>
    <w:rsid w:val="002005C4"/>
    <w:rsid w:val="002006E3"/>
    <w:rsid w:val="00202720"/>
    <w:rsid w:val="00202D47"/>
    <w:rsid w:val="0020346E"/>
    <w:rsid w:val="00204C1F"/>
    <w:rsid w:val="0020512B"/>
    <w:rsid w:val="00205D1D"/>
    <w:rsid w:val="00205FF8"/>
    <w:rsid w:val="00206538"/>
    <w:rsid w:val="00206991"/>
    <w:rsid w:val="002070E3"/>
    <w:rsid w:val="002072C4"/>
    <w:rsid w:val="002074F3"/>
    <w:rsid w:val="00210667"/>
    <w:rsid w:val="00210C5B"/>
    <w:rsid w:val="00211E5D"/>
    <w:rsid w:val="00212A9A"/>
    <w:rsid w:val="00212B49"/>
    <w:rsid w:val="0021364D"/>
    <w:rsid w:val="00214B3D"/>
    <w:rsid w:val="00214CB1"/>
    <w:rsid w:val="00215273"/>
    <w:rsid w:val="00215F39"/>
    <w:rsid w:val="002162B4"/>
    <w:rsid w:val="00217544"/>
    <w:rsid w:val="00217E28"/>
    <w:rsid w:val="0022040C"/>
    <w:rsid w:val="0022045C"/>
    <w:rsid w:val="0022093D"/>
    <w:rsid w:val="00220C23"/>
    <w:rsid w:val="00220CEA"/>
    <w:rsid w:val="0022162E"/>
    <w:rsid w:val="00223584"/>
    <w:rsid w:val="00223676"/>
    <w:rsid w:val="00227787"/>
    <w:rsid w:val="00230490"/>
    <w:rsid w:val="00230776"/>
    <w:rsid w:val="00230BC6"/>
    <w:rsid w:val="0023173E"/>
    <w:rsid w:val="00231CAC"/>
    <w:rsid w:val="0023219E"/>
    <w:rsid w:val="0023393E"/>
    <w:rsid w:val="00234112"/>
    <w:rsid w:val="00234C9F"/>
    <w:rsid w:val="002350E2"/>
    <w:rsid w:val="0023749B"/>
    <w:rsid w:val="002376CD"/>
    <w:rsid w:val="002407AD"/>
    <w:rsid w:val="00240E92"/>
    <w:rsid w:val="00241982"/>
    <w:rsid w:val="00241C7A"/>
    <w:rsid w:val="00241EC3"/>
    <w:rsid w:val="00241FF9"/>
    <w:rsid w:val="00242727"/>
    <w:rsid w:val="00243958"/>
    <w:rsid w:val="00243D6C"/>
    <w:rsid w:val="00245616"/>
    <w:rsid w:val="00245823"/>
    <w:rsid w:val="00245902"/>
    <w:rsid w:val="00246329"/>
    <w:rsid w:val="00246A7D"/>
    <w:rsid w:val="00246A8F"/>
    <w:rsid w:val="002503A2"/>
    <w:rsid w:val="00251214"/>
    <w:rsid w:val="0025212E"/>
    <w:rsid w:val="002524A2"/>
    <w:rsid w:val="00252CA4"/>
    <w:rsid w:val="00254E40"/>
    <w:rsid w:val="00254E7E"/>
    <w:rsid w:val="002566D0"/>
    <w:rsid w:val="00257F36"/>
    <w:rsid w:val="00257F51"/>
    <w:rsid w:val="002608E1"/>
    <w:rsid w:val="00260EDF"/>
    <w:rsid w:val="00261A8C"/>
    <w:rsid w:val="00262F93"/>
    <w:rsid w:val="002630DB"/>
    <w:rsid w:val="00263BBF"/>
    <w:rsid w:val="00263E48"/>
    <w:rsid w:val="00264417"/>
    <w:rsid w:val="002648F4"/>
    <w:rsid w:val="0026511E"/>
    <w:rsid w:val="0026604A"/>
    <w:rsid w:val="00267703"/>
    <w:rsid w:val="0026C79A"/>
    <w:rsid w:val="00270B4C"/>
    <w:rsid w:val="00270DB7"/>
    <w:rsid w:val="00270EF7"/>
    <w:rsid w:val="002721C6"/>
    <w:rsid w:val="0027284D"/>
    <w:rsid w:val="00272B4B"/>
    <w:rsid w:val="00273054"/>
    <w:rsid w:val="002730DF"/>
    <w:rsid w:val="0027425B"/>
    <w:rsid w:val="00275060"/>
    <w:rsid w:val="0027647C"/>
    <w:rsid w:val="0027709A"/>
    <w:rsid w:val="00277578"/>
    <w:rsid w:val="00277F31"/>
    <w:rsid w:val="00280EE8"/>
    <w:rsid w:val="0028157A"/>
    <w:rsid w:val="002815CE"/>
    <w:rsid w:val="002826E1"/>
    <w:rsid w:val="00282737"/>
    <w:rsid w:val="00283031"/>
    <w:rsid w:val="00284489"/>
    <w:rsid w:val="00284D6E"/>
    <w:rsid w:val="00286311"/>
    <w:rsid w:val="002873E7"/>
    <w:rsid w:val="0028786E"/>
    <w:rsid w:val="0029093A"/>
    <w:rsid w:val="00290C15"/>
    <w:rsid w:val="00291022"/>
    <w:rsid w:val="00291C06"/>
    <w:rsid w:val="00292D6C"/>
    <w:rsid w:val="00294998"/>
    <w:rsid w:val="002952B8"/>
    <w:rsid w:val="0029667D"/>
    <w:rsid w:val="0029795D"/>
    <w:rsid w:val="002A0000"/>
    <w:rsid w:val="002A015A"/>
    <w:rsid w:val="002A02E8"/>
    <w:rsid w:val="002A0E96"/>
    <w:rsid w:val="002A1728"/>
    <w:rsid w:val="002A2C73"/>
    <w:rsid w:val="002A55BC"/>
    <w:rsid w:val="002A5A11"/>
    <w:rsid w:val="002A5FC9"/>
    <w:rsid w:val="002A5FEF"/>
    <w:rsid w:val="002A6009"/>
    <w:rsid w:val="002A77FE"/>
    <w:rsid w:val="002B0AAD"/>
    <w:rsid w:val="002B11FE"/>
    <w:rsid w:val="002B1217"/>
    <w:rsid w:val="002B1429"/>
    <w:rsid w:val="002B2034"/>
    <w:rsid w:val="002B24C6"/>
    <w:rsid w:val="002B2566"/>
    <w:rsid w:val="002B2E13"/>
    <w:rsid w:val="002B2F19"/>
    <w:rsid w:val="002B33A8"/>
    <w:rsid w:val="002B3A26"/>
    <w:rsid w:val="002B3E21"/>
    <w:rsid w:val="002B44BD"/>
    <w:rsid w:val="002B599B"/>
    <w:rsid w:val="002B5AF8"/>
    <w:rsid w:val="002B5E48"/>
    <w:rsid w:val="002B61B6"/>
    <w:rsid w:val="002B6341"/>
    <w:rsid w:val="002B6585"/>
    <w:rsid w:val="002B6D4B"/>
    <w:rsid w:val="002C3328"/>
    <w:rsid w:val="002C579C"/>
    <w:rsid w:val="002C6A10"/>
    <w:rsid w:val="002C7974"/>
    <w:rsid w:val="002D0999"/>
    <w:rsid w:val="002D1454"/>
    <w:rsid w:val="002D2C66"/>
    <w:rsid w:val="002D42E1"/>
    <w:rsid w:val="002D461B"/>
    <w:rsid w:val="002D48AF"/>
    <w:rsid w:val="002D503E"/>
    <w:rsid w:val="002D58F7"/>
    <w:rsid w:val="002D68D3"/>
    <w:rsid w:val="002D77E2"/>
    <w:rsid w:val="002D7E9B"/>
    <w:rsid w:val="002E024F"/>
    <w:rsid w:val="002E0A13"/>
    <w:rsid w:val="002E2854"/>
    <w:rsid w:val="002E32D6"/>
    <w:rsid w:val="002E3659"/>
    <w:rsid w:val="002E3C34"/>
    <w:rsid w:val="002E404A"/>
    <w:rsid w:val="002E46D7"/>
    <w:rsid w:val="002E4D38"/>
    <w:rsid w:val="002E5380"/>
    <w:rsid w:val="002E5E3C"/>
    <w:rsid w:val="002E5EE4"/>
    <w:rsid w:val="002E6196"/>
    <w:rsid w:val="002E6B5C"/>
    <w:rsid w:val="002E7022"/>
    <w:rsid w:val="002E7F43"/>
    <w:rsid w:val="002F05DD"/>
    <w:rsid w:val="002F0796"/>
    <w:rsid w:val="002F0797"/>
    <w:rsid w:val="002F0B96"/>
    <w:rsid w:val="002F0CB9"/>
    <w:rsid w:val="002F11F3"/>
    <w:rsid w:val="002F2A2B"/>
    <w:rsid w:val="002F304F"/>
    <w:rsid w:val="002F48E4"/>
    <w:rsid w:val="002F4FB8"/>
    <w:rsid w:val="002F52DB"/>
    <w:rsid w:val="002F5489"/>
    <w:rsid w:val="002F56AB"/>
    <w:rsid w:val="002F5770"/>
    <w:rsid w:val="002F63BA"/>
    <w:rsid w:val="002F6B5D"/>
    <w:rsid w:val="003005D4"/>
    <w:rsid w:val="00300E3E"/>
    <w:rsid w:val="0030191C"/>
    <w:rsid w:val="0030221A"/>
    <w:rsid w:val="003023BF"/>
    <w:rsid w:val="003033CC"/>
    <w:rsid w:val="00303802"/>
    <w:rsid w:val="0030513E"/>
    <w:rsid w:val="00305D9C"/>
    <w:rsid w:val="0030675A"/>
    <w:rsid w:val="003117A8"/>
    <w:rsid w:val="003117CB"/>
    <w:rsid w:val="003127A2"/>
    <w:rsid w:val="00312F4C"/>
    <w:rsid w:val="0031331E"/>
    <w:rsid w:val="0031406B"/>
    <w:rsid w:val="00314538"/>
    <w:rsid w:val="00314BA9"/>
    <w:rsid w:val="003154C0"/>
    <w:rsid w:val="00315E7C"/>
    <w:rsid w:val="00315FDE"/>
    <w:rsid w:val="003163F8"/>
    <w:rsid w:val="00320538"/>
    <w:rsid w:val="00321F06"/>
    <w:rsid w:val="0032264B"/>
    <w:rsid w:val="003232C4"/>
    <w:rsid w:val="00323607"/>
    <w:rsid w:val="00323712"/>
    <w:rsid w:val="003248EB"/>
    <w:rsid w:val="00324A2E"/>
    <w:rsid w:val="00324E45"/>
    <w:rsid w:val="00324E71"/>
    <w:rsid w:val="003251A3"/>
    <w:rsid w:val="00325DF1"/>
    <w:rsid w:val="003263AE"/>
    <w:rsid w:val="00326F5C"/>
    <w:rsid w:val="00327285"/>
    <w:rsid w:val="003275C7"/>
    <w:rsid w:val="003277F7"/>
    <w:rsid w:val="003278A6"/>
    <w:rsid w:val="0033109D"/>
    <w:rsid w:val="003318D3"/>
    <w:rsid w:val="00331E13"/>
    <w:rsid w:val="003324F9"/>
    <w:rsid w:val="00334E4C"/>
    <w:rsid w:val="00335B84"/>
    <w:rsid w:val="003364C1"/>
    <w:rsid w:val="00337057"/>
    <w:rsid w:val="00337E86"/>
    <w:rsid w:val="0034006E"/>
    <w:rsid w:val="003403F9"/>
    <w:rsid w:val="00341565"/>
    <w:rsid w:val="00341E32"/>
    <w:rsid w:val="00342E24"/>
    <w:rsid w:val="0034363F"/>
    <w:rsid w:val="0034582F"/>
    <w:rsid w:val="00345F91"/>
    <w:rsid w:val="00346E77"/>
    <w:rsid w:val="00347940"/>
    <w:rsid w:val="003500C7"/>
    <w:rsid w:val="003507FD"/>
    <w:rsid w:val="00350819"/>
    <w:rsid w:val="0035255B"/>
    <w:rsid w:val="00352587"/>
    <w:rsid w:val="00352AE8"/>
    <w:rsid w:val="00352C86"/>
    <w:rsid w:val="0035469B"/>
    <w:rsid w:val="00355457"/>
    <w:rsid w:val="003557C1"/>
    <w:rsid w:val="0035596B"/>
    <w:rsid w:val="0035715E"/>
    <w:rsid w:val="003607DF"/>
    <w:rsid w:val="00360BC1"/>
    <w:rsid w:val="003612E9"/>
    <w:rsid w:val="0036176F"/>
    <w:rsid w:val="003620B1"/>
    <w:rsid w:val="003621D3"/>
    <w:rsid w:val="00363520"/>
    <w:rsid w:val="0036376E"/>
    <w:rsid w:val="0036409C"/>
    <w:rsid w:val="00365AD2"/>
    <w:rsid w:val="00365F3A"/>
    <w:rsid w:val="003666C3"/>
    <w:rsid w:val="003702F7"/>
    <w:rsid w:val="0037096D"/>
    <w:rsid w:val="00370CA3"/>
    <w:rsid w:val="00370E11"/>
    <w:rsid w:val="00370F88"/>
    <w:rsid w:val="003732CA"/>
    <w:rsid w:val="003734E1"/>
    <w:rsid w:val="00373D5B"/>
    <w:rsid w:val="00374712"/>
    <w:rsid w:val="00374993"/>
    <w:rsid w:val="00374A1D"/>
    <w:rsid w:val="00376C8E"/>
    <w:rsid w:val="00377189"/>
    <w:rsid w:val="0037770D"/>
    <w:rsid w:val="00377A18"/>
    <w:rsid w:val="00382C66"/>
    <w:rsid w:val="003844ED"/>
    <w:rsid w:val="003847FD"/>
    <w:rsid w:val="00384EAB"/>
    <w:rsid w:val="00385AE8"/>
    <w:rsid w:val="003862D0"/>
    <w:rsid w:val="00386B6E"/>
    <w:rsid w:val="00387B5E"/>
    <w:rsid w:val="00390A32"/>
    <w:rsid w:val="0039264C"/>
    <w:rsid w:val="00394A59"/>
    <w:rsid w:val="0039672A"/>
    <w:rsid w:val="003967AB"/>
    <w:rsid w:val="0039684C"/>
    <w:rsid w:val="003968CE"/>
    <w:rsid w:val="003A074A"/>
    <w:rsid w:val="003A1071"/>
    <w:rsid w:val="003A22D9"/>
    <w:rsid w:val="003A3478"/>
    <w:rsid w:val="003A34DD"/>
    <w:rsid w:val="003A41C1"/>
    <w:rsid w:val="003A49D8"/>
    <w:rsid w:val="003A5897"/>
    <w:rsid w:val="003A618E"/>
    <w:rsid w:val="003A65FB"/>
    <w:rsid w:val="003A678F"/>
    <w:rsid w:val="003A6A66"/>
    <w:rsid w:val="003A7EE8"/>
    <w:rsid w:val="003B01F7"/>
    <w:rsid w:val="003B16B8"/>
    <w:rsid w:val="003B24C0"/>
    <w:rsid w:val="003B3B34"/>
    <w:rsid w:val="003B452C"/>
    <w:rsid w:val="003B5FB8"/>
    <w:rsid w:val="003B6A2B"/>
    <w:rsid w:val="003B76FF"/>
    <w:rsid w:val="003B7958"/>
    <w:rsid w:val="003C096A"/>
    <w:rsid w:val="003C1A17"/>
    <w:rsid w:val="003C1A8F"/>
    <w:rsid w:val="003C1B46"/>
    <w:rsid w:val="003C1E15"/>
    <w:rsid w:val="003C3439"/>
    <w:rsid w:val="003C4867"/>
    <w:rsid w:val="003C5090"/>
    <w:rsid w:val="003C5441"/>
    <w:rsid w:val="003C61B2"/>
    <w:rsid w:val="003C623F"/>
    <w:rsid w:val="003C6270"/>
    <w:rsid w:val="003C7E35"/>
    <w:rsid w:val="003D0CE6"/>
    <w:rsid w:val="003D13B3"/>
    <w:rsid w:val="003D1D94"/>
    <w:rsid w:val="003D1E0D"/>
    <w:rsid w:val="003D1FFB"/>
    <w:rsid w:val="003D272D"/>
    <w:rsid w:val="003D2FFB"/>
    <w:rsid w:val="003D3858"/>
    <w:rsid w:val="003D5BBC"/>
    <w:rsid w:val="003D6950"/>
    <w:rsid w:val="003D7F61"/>
    <w:rsid w:val="003E0B9B"/>
    <w:rsid w:val="003E0F21"/>
    <w:rsid w:val="003E1666"/>
    <w:rsid w:val="003E1D8B"/>
    <w:rsid w:val="003E2CB2"/>
    <w:rsid w:val="003E3F57"/>
    <w:rsid w:val="003E4335"/>
    <w:rsid w:val="003E5933"/>
    <w:rsid w:val="003E61E3"/>
    <w:rsid w:val="003E6D8A"/>
    <w:rsid w:val="003E739C"/>
    <w:rsid w:val="003E7D14"/>
    <w:rsid w:val="003F050A"/>
    <w:rsid w:val="003F2A22"/>
    <w:rsid w:val="003F3CD2"/>
    <w:rsid w:val="003F3FDA"/>
    <w:rsid w:val="003F41EC"/>
    <w:rsid w:val="003F471A"/>
    <w:rsid w:val="003F5E1A"/>
    <w:rsid w:val="003F63C1"/>
    <w:rsid w:val="003F6526"/>
    <w:rsid w:val="003F66A3"/>
    <w:rsid w:val="003F7648"/>
    <w:rsid w:val="0040051A"/>
    <w:rsid w:val="00400B04"/>
    <w:rsid w:val="00400F8E"/>
    <w:rsid w:val="00401430"/>
    <w:rsid w:val="00401AA7"/>
    <w:rsid w:val="00401B84"/>
    <w:rsid w:val="00401D99"/>
    <w:rsid w:val="0040214D"/>
    <w:rsid w:val="00404AD5"/>
    <w:rsid w:val="0040542F"/>
    <w:rsid w:val="004057EB"/>
    <w:rsid w:val="00405993"/>
    <w:rsid w:val="0040617A"/>
    <w:rsid w:val="00406574"/>
    <w:rsid w:val="0040668A"/>
    <w:rsid w:val="00406EBE"/>
    <w:rsid w:val="00411A3D"/>
    <w:rsid w:val="00412CE2"/>
    <w:rsid w:val="00413C5B"/>
    <w:rsid w:val="00413EF4"/>
    <w:rsid w:val="004142A0"/>
    <w:rsid w:val="0041475B"/>
    <w:rsid w:val="00414BEC"/>
    <w:rsid w:val="00414C1E"/>
    <w:rsid w:val="004159A9"/>
    <w:rsid w:val="00417856"/>
    <w:rsid w:val="004179C7"/>
    <w:rsid w:val="004206AC"/>
    <w:rsid w:val="00420DA0"/>
    <w:rsid w:val="00420DF4"/>
    <w:rsid w:val="00421EF2"/>
    <w:rsid w:val="00421EFB"/>
    <w:rsid w:val="00424853"/>
    <w:rsid w:val="00424BC5"/>
    <w:rsid w:val="004256B6"/>
    <w:rsid w:val="00425A82"/>
    <w:rsid w:val="00426D44"/>
    <w:rsid w:val="00426E0B"/>
    <w:rsid w:val="00427FB0"/>
    <w:rsid w:val="0043025E"/>
    <w:rsid w:val="00430563"/>
    <w:rsid w:val="00430F28"/>
    <w:rsid w:val="00432AD2"/>
    <w:rsid w:val="00432D53"/>
    <w:rsid w:val="00433DE0"/>
    <w:rsid w:val="004340B2"/>
    <w:rsid w:val="0043480F"/>
    <w:rsid w:val="0043484B"/>
    <w:rsid w:val="00434D8E"/>
    <w:rsid w:val="00434DC0"/>
    <w:rsid w:val="004351E1"/>
    <w:rsid w:val="004356EC"/>
    <w:rsid w:val="0043767C"/>
    <w:rsid w:val="00437F3E"/>
    <w:rsid w:val="0044053B"/>
    <w:rsid w:val="00441C7F"/>
    <w:rsid w:val="004422BC"/>
    <w:rsid w:val="00442300"/>
    <w:rsid w:val="0044262A"/>
    <w:rsid w:val="00442CC0"/>
    <w:rsid w:val="004430D0"/>
    <w:rsid w:val="00443EBB"/>
    <w:rsid w:val="00444529"/>
    <w:rsid w:val="00445AEF"/>
    <w:rsid w:val="00446A1A"/>
    <w:rsid w:val="00446ECE"/>
    <w:rsid w:val="00447EE2"/>
    <w:rsid w:val="00447F39"/>
    <w:rsid w:val="00450315"/>
    <w:rsid w:val="00450AF2"/>
    <w:rsid w:val="00451A39"/>
    <w:rsid w:val="004527D6"/>
    <w:rsid w:val="00453069"/>
    <w:rsid w:val="00453384"/>
    <w:rsid w:val="00453AF1"/>
    <w:rsid w:val="004542D7"/>
    <w:rsid w:val="0045451A"/>
    <w:rsid w:val="00455F1A"/>
    <w:rsid w:val="00457983"/>
    <w:rsid w:val="00460CB7"/>
    <w:rsid w:val="00460DC4"/>
    <w:rsid w:val="00461457"/>
    <w:rsid w:val="00461755"/>
    <w:rsid w:val="004618C8"/>
    <w:rsid w:val="00461CD9"/>
    <w:rsid w:val="004639C7"/>
    <w:rsid w:val="00464524"/>
    <w:rsid w:val="00464C66"/>
    <w:rsid w:val="00466D2D"/>
    <w:rsid w:val="0046757C"/>
    <w:rsid w:val="004704A3"/>
    <w:rsid w:val="00470593"/>
    <w:rsid w:val="00470C53"/>
    <w:rsid w:val="00470F8D"/>
    <w:rsid w:val="00471420"/>
    <w:rsid w:val="00471FED"/>
    <w:rsid w:val="00472048"/>
    <w:rsid w:val="004738EA"/>
    <w:rsid w:val="00474CBA"/>
    <w:rsid w:val="00474D61"/>
    <w:rsid w:val="00475719"/>
    <w:rsid w:val="00475BF4"/>
    <w:rsid w:val="004762EF"/>
    <w:rsid w:val="004765E0"/>
    <w:rsid w:val="0047696D"/>
    <w:rsid w:val="00476EEF"/>
    <w:rsid w:val="0048062A"/>
    <w:rsid w:val="0048063A"/>
    <w:rsid w:val="00481C6D"/>
    <w:rsid w:val="00482170"/>
    <w:rsid w:val="00482362"/>
    <w:rsid w:val="00482B0A"/>
    <w:rsid w:val="00482F24"/>
    <w:rsid w:val="004834FF"/>
    <w:rsid w:val="00483826"/>
    <w:rsid w:val="00483F65"/>
    <w:rsid w:val="0048430F"/>
    <w:rsid w:val="004853B2"/>
    <w:rsid w:val="00485DF5"/>
    <w:rsid w:val="00486D37"/>
    <w:rsid w:val="00486D6C"/>
    <w:rsid w:val="00486EBF"/>
    <w:rsid w:val="00486F6D"/>
    <w:rsid w:val="004872E6"/>
    <w:rsid w:val="0049136A"/>
    <w:rsid w:val="004918B8"/>
    <w:rsid w:val="00491C57"/>
    <w:rsid w:val="00491D03"/>
    <w:rsid w:val="0049428D"/>
    <w:rsid w:val="004952E3"/>
    <w:rsid w:val="00496550"/>
    <w:rsid w:val="004974D0"/>
    <w:rsid w:val="004A05E3"/>
    <w:rsid w:val="004A2CD7"/>
    <w:rsid w:val="004A2CDF"/>
    <w:rsid w:val="004A30E3"/>
    <w:rsid w:val="004A37DE"/>
    <w:rsid w:val="004A3F89"/>
    <w:rsid w:val="004A4466"/>
    <w:rsid w:val="004A4CF2"/>
    <w:rsid w:val="004A4E2F"/>
    <w:rsid w:val="004A4F7C"/>
    <w:rsid w:val="004A5AEA"/>
    <w:rsid w:val="004A693A"/>
    <w:rsid w:val="004A6A05"/>
    <w:rsid w:val="004A7781"/>
    <w:rsid w:val="004B18B9"/>
    <w:rsid w:val="004B1DB0"/>
    <w:rsid w:val="004B1FF1"/>
    <w:rsid w:val="004B2E50"/>
    <w:rsid w:val="004B491D"/>
    <w:rsid w:val="004B4D6A"/>
    <w:rsid w:val="004B5077"/>
    <w:rsid w:val="004B59C6"/>
    <w:rsid w:val="004B6692"/>
    <w:rsid w:val="004B6793"/>
    <w:rsid w:val="004B6D42"/>
    <w:rsid w:val="004B6E07"/>
    <w:rsid w:val="004B7530"/>
    <w:rsid w:val="004C1D32"/>
    <w:rsid w:val="004C226F"/>
    <w:rsid w:val="004C287C"/>
    <w:rsid w:val="004C28BD"/>
    <w:rsid w:val="004C479A"/>
    <w:rsid w:val="004C4A8B"/>
    <w:rsid w:val="004C5008"/>
    <w:rsid w:val="004C51F7"/>
    <w:rsid w:val="004C5764"/>
    <w:rsid w:val="004C6087"/>
    <w:rsid w:val="004C6B18"/>
    <w:rsid w:val="004C6CB5"/>
    <w:rsid w:val="004C6E0D"/>
    <w:rsid w:val="004D0003"/>
    <w:rsid w:val="004D04D9"/>
    <w:rsid w:val="004D10D5"/>
    <w:rsid w:val="004D162F"/>
    <w:rsid w:val="004D1ABC"/>
    <w:rsid w:val="004D2167"/>
    <w:rsid w:val="004D2363"/>
    <w:rsid w:val="004D2BF0"/>
    <w:rsid w:val="004D3B50"/>
    <w:rsid w:val="004D439B"/>
    <w:rsid w:val="004D49C6"/>
    <w:rsid w:val="004D5276"/>
    <w:rsid w:val="004D566F"/>
    <w:rsid w:val="004D5B7F"/>
    <w:rsid w:val="004D5C01"/>
    <w:rsid w:val="004D685A"/>
    <w:rsid w:val="004D694D"/>
    <w:rsid w:val="004D6984"/>
    <w:rsid w:val="004D7034"/>
    <w:rsid w:val="004D7BA0"/>
    <w:rsid w:val="004E100C"/>
    <w:rsid w:val="004E12B8"/>
    <w:rsid w:val="004E22B8"/>
    <w:rsid w:val="004E31C1"/>
    <w:rsid w:val="004E3B94"/>
    <w:rsid w:val="004E463B"/>
    <w:rsid w:val="004E4751"/>
    <w:rsid w:val="004E4C88"/>
    <w:rsid w:val="004E4E44"/>
    <w:rsid w:val="004E50A8"/>
    <w:rsid w:val="004E52F4"/>
    <w:rsid w:val="004E60F7"/>
    <w:rsid w:val="004E6154"/>
    <w:rsid w:val="004E61A3"/>
    <w:rsid w:val="004E6F47"/>
    <w:rsid w:val="004E7E14"/>
    <w:rsid w:val="004F053B"/>
    <w:rsid w:val="004F071D"/>
    <w:rsid w:val="004F0CF6"/>
    <w:rsid w:val="004F144F"/>
    <w:rsid w:val="004F21C0"/>
    <w:rsid w:val="004F2D74"/>
    <w:rsid w:val="004F3C42"/>
    <w:rsid w:val="004F3C52"/>
    <w:rsid w:val="004F3CAD"/>
    <w:rsid w:val="004F515C"/>
    <w:rsid w:val="004F596B"/>
    <w:rsid w:val="004F6F4E"/>
    <w:rsid w:val="0050138D"/>
    <w:rsid w:val="00501976"/>
    <w:rsid w:val="00502CD2"/>
    <w:rsid w:val="00503AA0"/>
    <w:rsid w:val="00504A04"/>
    <w:rsid w:val="0050697B"/>
    <w:rsid w:val="0051030B"/>
    <w:rsid w:val="00511EE1"/>
    <w:rsid w:val="00512D69"/>
    <w:rsid w:val="005135FF"/>
    <w:rsid w:val="005152A1"/>
    <w:rsid w:val="00515B9A"/>
    <w:rsid w:val="00515C67"/>
    <w:rsid w:val="00516CC8"/>
    <w:rsid w:val="0051751C"/>
    <w:rsid w:val="005207CE"/>
    <w:rsid w:val="00520C65"/>
    <w:rsid w:val="005210A6"/>
    <w:rsid w:val="00521BC2"/>
    <w:rsid w:val="00522962"/>
    <w:rsid w:val="0052469D"/>
    <w:rsid w:val="00525043"/>
    <w:rsid w:val="005253DC"/>
    <w:rsid w:val="005255E4"/>
    <w:rsid w:val="00525620"/>
    <w:rsid w:val="00525AE9"/>
    <w:rsid w:val="00525D63"/>
    <w:rsid w:val="00525E5A"/>
    <w:rsid w:val="0052693A"/>
    <w:rsid w:val="00527C70"/>
    <w:rsid w:val="00530F94"/>
    <w:rsid w:val="00531133"/>
    <w:rsid w:val="005329AD"/>
    <w:rsid w:val="00532D07"/>
    <w:rsid w:val="00533F13"/>
    <w:rsid w:val="0053480B"/>
    <w:rsid w:val="0053486F"/>
    <w:rsid w:val="00534C1C"/>
    <w:rsid w:val="00534C66"/>
    <w:rsid w:val="00537587"/>
    <w:rsid w:val="00540803"/>
    <w:rsid w:val="00540979"/>
    <w:rsid w:val="005411F8"/>
    <w:rsid w:val="005413A7"/>
    <w:rsid w:val="00541E68"/>
    <w:rsid w:val="00543D55"/>
    <w:rsid w:val="0054505C"/>
    <w:rsid w:val="00545593"/>
    <w:rsid w:val="0054579B"/>
    <w:rsid w:val="0054619F"/>
    <w:rsid w:val="00546CD7"/>
    <w:rsid w:val="005475A1"/>
    <w:rsid w:val="00550A5E"/>
    <w:rsid w:val="00550C17"/>
    <w:rsid w:val="00551A7F"/>
    <w:rsid w:val="00552079"/>
    <w:rsid w:val="005530E4"/>
    <w:rsid w:val="00555003"/>
    <w:rsid w:val="005556AF"/>
    <w:rsid w:val="00555DC7"/>
    <w:rsid w:val="00556977"/>
    <w:rsid w:val="00556F55"/>
    <w:rsid w:val="0055780E"/>
    <w:rsid w:val="00561569"/>
    <w:rsid w:val="005615B7"/>
    <w:rsid w:val="00561801"/>
    <w:rsid w:val="00562732"/>
    <w:rsid w:val="0056332E"/>
    <w:rsid w:val="005633BD"/>
    <w:rsid w:val="005635CA"/>
    <w:rsid w:val="0056389C"/>
    <w:rsid w:val="00563F24"/>
    <w:rsid w:val="005641F8"/>
    <w:rsid w:val="00564264"/>
    <w:rsid w:val="00564499"/>
    <w:rsid w:val="0056499A"/>
    <w:rsid w:val="00564A8C"/>
    <w:rsid w:val="00565AE9"/>
    <w:rsid w:val="005663A2"/>
    <w:rsid w:val="00566E2B"/>
    <w:rsid w:val="005677F0"/>
    <w:rsid w:val="00567BF4"/>
    <w:rsid w:val="00570026"/>
    <w:rsid w:val="005707B8"/>
    <w:rsid w:val="00570BA6"/>
    <w:rsid w:val="00571697"/>
    <w:rsid w:val="00571F6D"/>
    <w:rsid w:val="005721D1"/>
    <w:rsid w:val="00572914"/>
    <w:rsid w:val="0057399D"/>
    <w:rsid w:val="00573B70"/>
    <w:rsid w:val="00573F48"/>
    <w:rsid w:val="00574C1A"/>
    <w:rsid w:val="00574ED6"/>
    <w:rsid w:val="00575019"/>
    <w:rsid w:val="00575368"/>
    <w:rsid w:val="0057752B"/>
    <w:rsid w:val="00577E77"/>
    <w:rsid w:val="005812F5"/>
    <w:rsid w:val="00581B5C"/>
    <w:rsid w:val="00581F5F"/>
    <w:rsid w:val="00582DA3"/>
    <w:rsid w:val="0058374E"/>
    <w:rsid w:val="005839EC"/>
    <w:rsid w:val="0058420F"/>
    <w:rsid w:val="0058436D"/>
    <w:rsid w:val="00586E89"/>
    <w:rsid w:val="0058799B"/>
    <w:rsid w:val="00591A51"/>
    <w:rsid w:val="00592225"/>
    <w:rsid w:val="005934D7"/>
    <w:rsid w:val="00594ECC"/>
    <w:rsid w:val="00596904"/>
    <w:rsid w:val="005A0678"/>
    <w:rsid w:val="005A0728"/>
    <w:rsid w:val="005A14E6"/>
    <w:rsid w:val="005A1D4F"/>
    <w:rsid w:val="005A20F4"/>
    <w:rsid w:val="005A495F"/>
    <w:rsid w:val="005A5382"/>
    <w:rsid w:val="005A6D02"/>
    <w:rsid w:val="005A735D"/>
    <w:rsid w:val="005A73FF"/>
    <w:rsid w:val="005A7718"/>
    <w:rsid w:val="005B0266"/>
    <w:rsid w:val="005B1232"/>
    <w:rsid w:val="005B3C2B"/>
    <w:rsid w:val="005B42BF"/>
    <w:rsid w:val="005B5B67"/>
    <w:rsid w:val="005B5C5E"/>
    <w:rsid w:val="005B6403"/>
    <w:rsid w:val="005B6FE9"/>
    <w:rsid w:val="005B7069"/>
    <w:rsid w:val="005B7BE8"/>
    <w:rsid w:val="005C006D"/>
    <w:rsid w:val="005C0DCA"/>
    <w:rsid w:val="005C0E49"/>
    <w:rsid w:val="005C0EE6"/>
    <w:rsid w:val="005C1411"/>
    <w:rsid w:val="005C15F3"/>
    <w:rsid w:val="005C31EC"/>
    <w:rsid w:val="005C37B2"/>
    <w:rsid w:val="005C3811"/>
    <w:rsid w:val="005C39FB"/>
    <w:rsid w:val="005C4A5D"/>
    <w:rsid w:val="005C4A79"/>
    <w:rsid w:val="005C50BE"/>
    <w:rsid w:val="005C6758"/>
    <w:rsid w:val="005C6C25"/>
    <w:rsid w:val="005C7837"/>
    <w:rsid w:val="005C7DE5"/>
    <w:rsid w:val="005D021F"/>
    <w:rsid w:val="005D0D38"/>
    <w:rsid w:val="005D1203"/>
    <w:rsid w:val="005D1CEB"/>
    <w:rsid w:val="005D254A"/>
    <w:rsid w:val="005D2E8A"/>
    <w:rsid w:val="005D44D8"/>
    <w:rsid w:val="005D4794"/>
    <w:rsid w:val="005D50FA"/>
    <w:rsid w:val="005D5591"/>
    <w:rsid w:val="005D596B"/>
    <w:rsid w:val="005D65A6"/>
    <w:rsid w:val="005D70AB"/>
    <w:rsid w:val="005D7F09"/>
    <w:rsid w:val="005E01A2"/>
    <w:rsid w:val="005E0249"/>
    <w:rsid w:val="005E188D"/>
    <w:rsid w:val="005E3FB3"/>
    <w:rsid w:val="005E42AC"/>
    <w:rsid w:val="005E5E9B"/>
    <w:rsid w:val="005E5F45"/>
    <w:rsid w:val="005E69B7"/>
    <w:rsid w:val="005E6A8C"/>
    <w:rsid w:val="005E7921"/>
    <w:rsid w:val="005F060C"/>
    <w:rsid w:val="005F091D"/>
    <w:rsid w:val="005F1BFC"/>
    <w:rsid w:val="005F2114"/>
    <w:rsid w:val="005F26DB"/>
    <w:rsid w:val="005F57BC"/>
    <w:rsid w:val="005F6B30"/>
    <w:rsid w:val="005F6B7C"/>
    <w:rsid w:val="005F78A1"/>
    <w:rsid w:val="005F78A7"/>
    <w:rsid w:val="005F7A57"/>
    <w:rsid w:val="006000BE"/>
    <w:rsid w:val="00600346"/>
    <w:rsid w:val="006008EA"/>
    <w:rsid w:val="00600A3A"/>
    <w:rsid w:val="00600C39"/>
    <w:rsid w:val="00600E88"/>
    <w:rsid w:val="00601F81"/>
    <w:rsid w:val="0060376A"/>
    <w:rsid w:val="00603ED0"/>
    <w:rsid w:val="00603EE8"/>
    <w:rsid w:val="00604138"/>
    <w:rsid w:val="006045C3"/>
    <w:rsid w:val="006046C4"/>
    <w:rsid w:val="0060484B"/>
    <w:rsid w:val="006051D7"/>
    <w:rsid w:val="0060538D"/>
    <w:rsid w:val="006065BC"/>
    <w:rsid w:val="006066A3"/>
    <w:rsid w:val="00606FBF"/>
    <w:rsid w:val="00607133"/>
    <w:rsid w:val="006077B0"/>
    <w:rsid w:val="006109B1"/>
    <w:rsid w:val="00611132"/>
    <w:rsid w:val="0061130E"/>
    <w:rsid w:val="00611C02"/>
    <w:rsid w:val="00612057"/>
    <w:rsid w:val="00612543"/>
    <w:rsid w:val="00612662"/>
    <w:rsid w:val="00612C5F"/>
    <w:rsid w:val="00613252"/>
    <w:rsid w:val="00614243"/>
    <w:rsid w:val="00614A6C"/>
    <w:rsid w:val="0061645E"/>
    <w:rsid w:val="00616904"/>
    <w:rsid w:val="00617F6D"/>
    <w:rsid w:val="006200EF"/>
    <w:rsid w:val="00620338"/>
    <w:rsid w:val="00620834"/>
    <w:rsid w:val="0062166E"/>
    <w:rsid w:val="006220A0"/>
    <w:rsid w:val="00622B6D"/>
    <w:rsid w:val="006231B3"/>
    <w:rsid w:val="00623720"/>
    <w:rsid w:val="00624132"/>
    <w:rsid w:val="00624D6E"/>
    <w:rsid w:val="00625166"/>
    <w:rsid w:val="0062518F"/>
    <w:rsid w:val="00626513"/>
    <w:rsid w:val="0062651D"/>
    <w:rsid w:val="00627096"/>
    <w:rsid w:val="00627B68"/>
    <w:rsid w:val="006301DC"/>
    <w:rsid w:val="006303CD"/>
    <w:rsid w:val="00631576"/>
    <w:rsid w:val="00631F10"/>
    <w:rsid w:val="00632631"/>
    <w:rsid w:val="00632D5A"/>
    <w:rsid w:val="00633233"/>
    <w:rsid w:val="00633F53"/>
    <w:rsid w:val="00634EDB"/>
    <w:rsid w:val="006356AE"/>
    <w:rsid w:val="00635B93"/>
    <w:rsid w:val="0063668D"/>
    <w:rsid w:val="00636A06"/>
    <w:rsid w:val="00637DAB"/>
    <w:rsid w:val="00637E5E"/>
    <w:rsid w:val="00640C06"/>
    <w:rsid w:val="006413A1"/>
    <w:rsid w:val="00641571"/>
    <w:rsid w:val="00642216"/>
    <w:rsid w:val="00644C2A"/>
    <w:rsid w:val="00645E09"/>
    <w:rsid w:val="0064668A"/>
    <w:rsid w:val="00647083"/>
    <w:rsid w:val="0065081D"/>
    <w:rsid w:val="006509C9"/>
    <w:rsid w:val="00650A91"/>
    <w:rsid w:val="00650C62"/>
    <w:rsid w:val="00651237"/>
    <w:rsid w:val="00651819"/>
    <w:rsid w:val="00651887"/>
    <w:rsid w:val="00651DE0"/>
    <w:rsid w:val="0065233D"/>
    <w:rsid w:val="00652E45"/>
    <w:rsid w:val="0065333B"/>
    <w:rsid w:val="0065344E"/>
    <w:rsid w:val="00654B90"/>
    <w:rsid w:val="00655D61"/>
    <w:rsid w:val="00655F91"/>
    <w:rsid w:val="006562F7"/>
    <w:rsid w:val="00656ED4"/>
    <w:rsid w:val="00657926"/>
    <w:rsid w:val="00657DFF"/>
    <w:rsid w:val="00660801"/>
    <w:rsid w:val="00660CB4"/>
    <w:rsid w:val="006610AE"/>
    <w:rsid w:val="00661A44"/>
    <w:rsid w:val="00661F17"/>
    <w:rsid w:val="006633C2"/>
    <w:rsid w:val="00663C8D"/>
    <w:rsid w:val="0066571F"/>
    <w:rsid w:val="00666377"/>
    <w:rsid w:val="00666AF3"/>
    <w:rsid w:val="00667821"/>
    <w:rsid w:val="00670065"/>
    <w:rsid w:val="0067022D"/>
    <w:rsid w:val="00670C35"/>
    <w:rsid w:val="00670D5C"/>
    <w:rsid w:val="00671261"/>
    <w:rsid w:val="00672DE0"/>
    <w:rsid w:val="0067305F"/>
    <w:rsid w:val="00673727"/>
    <w:rsid w:val="00673878"/>
    <w:rsid w:val="00673E92"/>
    <w:rsid w:val="00675794"/>
    <w:rsid w:val="00676BC3"/>
    <w:rsid w:val="00677181"/>
    <w:rsid w:val="006816C0"/>
    <w:rsid w:val="0068281F"/>
    <w:rsid w:val="00683C4D"/>
    <w:rsid w:val="00683D79"/>
    <w:rsid w:val="00684D24"/>
    <w:rsid w:val="006855A9"/>
    <w:rsid w:val="00685781"/>
    <w:rsid w:val="006858A4"/>
    <w:rsid w:val="006864B6"/>
    <w:rsid w:val="00686668"/>
    <w:rsid w:val="0068701C"/>
    <w:rsid w:val="006904BB"/>
    <w:rsid w:val="00690810"/>
    <w:rsid w:val="006911F1"/>
    <w:rsid w:val="00692C5F"/>
    <w:rsid w:val="006940E2"/>
    <w:rsid w:val="00695072"/>
    <w:rsid w:val="00695ADD"/>
    <w:rsid w:val="00695B8B"/>
    <w:rsid w:val="00695C17"/>
    <w:rsid w:val="0069601C"/>
    <w:rsid w:val="006963A3"/>
    <w:rsid w:val="006965D5"/>
    <w:rsid w:val="006973BA"/>
    <w:rsid w:val="006A02C0"/>
    <w:rsid w:val="006A0575"/>
    <w:rsid w:val="006A0BF7"/>
    <w:rsid w:val="006A0E14"/>
    <w:rsid w:val="006A116E"/>
    <w:rsid w:val="006A1450"/>
    <w:rsid w:val="006A185F"/>
    <w:rsid w:val="006A1EF4"/>
    <w:rsid w:val="006A22AC"/>
    <w:rsid w:val="006A2C3C"/>
    <w:rsid w:val="006A2C40"/>
    <w:rsid w:val="006A39C2"/>
    <w:rsid w:val="006A4623"/>
    <w:rsid w:val="006A4D86"/>
    <w:rsid w:val="006A6096"/>
    <w:rsid w:val="006A6F3D"/>
    <w:rsid w:val="006B0EFF"/>
    <w:rsid w:val="006B0FEE"/>
    <w:rsid w:val="006B17C0"/>
    <w:rsid w:val="006B1DAB"/>
    <w:rsid w:val="006B2712"/>
    <w:rsid w:val="006B2C60"/>
    <w:rsid w:val="006B34F2"/>
    <w:rsid w:val="006B385D"/>
    <w:rsid w:val="006B41C1"/>
    <w:rsid w:val="006B7B3E"/>
    <w:rsid w:val="006C0CF2"/>
    <w:rsid w:val="006C1AF5"/>
    <w:rsid w:val="006C25A8"/>
    <w:rsid w:val="006C4090"/>
    <w:rsid w:val="006C5327"/>
    <w:rsid w:val="006C68F7"/>
    <w:rsid w:val="006C6C87"/>
    <w:rsid w:val="006D04A2"/>
    <w:rsid w:val="006D0E7B"/>
    <w:rsid w:val="006D14AB"/>
    <w:rsid w:val="006D21A0"/>
    <w:rsid w:val="006D2437"/>
    <w:rsid w:val="006D4C87"/>
    <w:rsid w:val="006D51A5"/>
    <w:rsid w:val="006D695B"/>
    <w:rsid w:val="006D722B"/>
    <w:rsid w:val="006D79F0"/>
    <w:rsid w:val="006E03F2"/>
    <w:rsid w:val="006E0CA1"/>
    <w:rsid w:val="006E1E42"/>
    <w:rsid w:val="006E3A34"/>
    <w:rsid w:val="006E4658"/>
    <w:rsid w:val="006E4991"/>
    <w:rsid w:val="006E50BB"/>
    <w:rsid w:val="006E55E3"/>
    <w:rsid w:val="006E58C8"/>
    <w:rsid w:val="006E5BEF"/>
    <w:rsid w:val="006E5C48"/>
    <w:rsid w:val="006E5C4F"/>
    <w:rsid w:val="006E6134"/>
    <w:rsid w:val="006E6FE5"/>
    <w:rsid w:val="006E7446"/>
    <w:rsid w:val="006F0149"/>
    <w:rsid w:val="006F1234"/>
    <w:rsid w:val="006F13C4"/>
    <w:rsid w:val="006F1A59"/>
    <w:rsid w:val="006F36AA"/>
    <w:rsid w:val="006F41CF"/>
    <w:rsid w:val="006F431A"/>
    <w:rsid w:val="006F480A"/>
    <w:rsid w:val="006F524B"/>
    <w:rsid w:val="006F5330"/>
    <w:rsid w:val="006F59EB"/>
    <w:rsid w:val="006F67DC"/>
    <w:rsid w:val="006F6B1C"/>
    <w:rsid w:val="006F6CD8"/>
    <w:rsid w:val="006F704B"/>
    <w:rsid w:val="007015B9"/>
    <w:rsid w:val="00701DBC"/>
    <w:rsid w:val="00701F5A"/>
    <w:rsid w:val="007024A9"/>
    <w:rsid w:val="007026DF"/>
    <w:rsid w:val="00703276"/>
    <w:rsid w:val="007034A2"/>
    <w:rsid w:val="0070429D"/>
    <w:rsid w:val="00704B92"/>
    <w:rsid w:val="00704CF6"/>
    <w:rsid w:val="00705121"/>
    <w:rsid w:val="00705216"/>
    <w:rsid w:val="00705C82"/>
    <w:rsid w:val="00706165"/>
    <w:rsid w:val="0070699C"/>
    <w:rsid w:val="0070709A"/>
    <w:rsid w:val="0070759E"/>
    <w:rsid w:val="0071036F"/>
    <w:rsid w:val="00710A78"/>
    <w:rsid w:val="00710E26"/>
    <w:rsid w:val="00711046"/>
    <w:rsid w:val="00711C1D"/>
    <w:rsid w:val="00711E6E"/>
    <w:rsid w:val="00712663"/>
    <w:rsid w:val="00712EA6"/>
    <w:rsid w:val="0071399B"/>
    <w:rsid w:val="00715C53"/>
    <w:rsid w:val="007167C9"/>
    <w:rsid w:val="00716A8F"/>
    <w:rsid w:val="007173C1"/>
    <w:rsid w:val="0072060A"/>
    <w:rsid w:val="00720A93"/>
    <w:rsid w:val="00720F64"/>
    <w:rsid w:val="00721C14"/>
    <w:rsid w:val="00722D03"/>
    <w:rsid w:val="00722EA3"/>
    <w:rsid w:val="007231CB"/>
    <w:rsid w:val="007233F3"/>
    <w:rsid w:val="00723E3E"/>
    <w:rsid w:val="00724EFC"/>
    <w:rsid w:val="00725599"/>
    <w:rsid w:val="0072740B"/>
    <w:rsid w:val="0073198C"/>
    <w:rsid w:val="007323D3"/>
    <w:rsid w:val="0073300F"/>
    <w:rsid w:val="00733786"/>
    <w:rsid w:val="00733D31"/>
    <w:rsid w:val="00736019"/>
    <w:rsid w:val="007363C1"/>
    <w:rsid w:val="007366C8"/>
    <w:rsid w:val="00737D0E"/>
    <w:rsid w:val="007408D8"/>
    <w:rsid w:val="007417F4"/>
    <w:rsid w:val="00741E89"/>
    <w:rsid w:val="007426D9"/>
    <w:rsid w:val="0074294C"/>
    <w:rsid w:val="00743275"/>
    <w:rsid w:val="0074347B"/>
    <w:rsid w:val="00743BF7"/>
    <w:rsid w:val="00744E01"/>
    <w:rsid w:val="00752103"/>
    <w:rsid w:val="007528BA"/>
    <w:rsid w:val="00753458"/>
    <w:rsid w:val="00754432"/>
    <w:rsid w:val="0075472F"/>
    <w:rsid w:val="007559D4"/>
    <w:rsid w:val="007572E3"/>
    <w:rsid w:val="00757C2B"/>
    <w:rsid w:val="00760A5E"/>
    <w:rsid w:val="00760CB7"/>
    <w:rsid w:val="00760E5D"/>
    <w:rsid w:val="00761503"/>
    <w:rsid w:val="00761F0B"/>
    <w:rsid w:val="007625FB"/>
    <w:rsid w:val="00762DA3"/>
    <w:rsid w:val="007635E4"/>
    <w:rsid w:val="007642B4"/>
    <w:rsid w:val="0076434B"/>
    <w:rsid w:val="00764362"/>
    <w:rsid w:val="007643FC"/>
    <w:rsid w:val="00765018"/>
    <w:rsid w:val="00766170"/>
    <w:rsid w:val="007663CE"/>
    <w:rsid w:val="00767402"/>
    <w:rsid w:val="00767607"/>
    <w:rsid w:val="00767790"/>
    <w:rsid w:val="00770403"/>
    <w:rsid w:val="00770998"/>
    <w:rsid w:val="00770B2E"/>
    <w:rsid w:val="007719DB"/>
    <w:rsid w:val="0077241A"/>
    <w:rsid w:val="00772A5C"/>
    <w:rsid w:val="00772FD6"/>
    <w:rsid w:val="00773A8D"/>
    <w:rsid w:val="00773BC2"/>
    <w:rsid w:val="00773C86"/>
    <w:rsid w:val="00774436"/>
    <w:rsid w:val="00774818"/>
    <w:rsid w:val="00775274"/>
    <w:rsid w:val="00777DFB"/>
    <w:rsid w:val="0078200E"/>
    <w:rsid w:val="00782414"/>
    <w:rsid w:val="0078243D"/>
    <w:rsid w:val="00782BB2"/>
    <w:rsid w:val="00782BE3"/>
    <w:rsid w:val="00783448"/>
    <w:rsid w:val="0078436F"/>
    <w:rsid w:val="00784D18"/>
    <w:rsid w:val="00784E78"/>
    <w:rsid w:val="00784EC0"/>
    <w:rsid w:val="00785E05"/>
    <w:rsid w:val="00785E85"/>
    <w:rsid w:val="007872D3"/>
    <w:rsid w:val="00787646"/>
    <w:rsid w:val="00787955"/>
    <w:rsid w:val="00787C51"/>
    <w:rsid w:val="00787E4D"/>
    <w:rsid w:val="00791592"/>
    <w:rsid w:val="00791D17"/>
    <w:rsid w:val="007929D1"/>
    <w:rsid w:val="00795C47"/>
    <w:rsid w:val="007962F8"/>
    <w:rsid w:val="00796395"/>
    <w:rsid w:val="007969E8"/>
    <w:rsid w:val="00796CFC"/>
    <w:rsid w:val="0079733B"/>
    <w:rsid w:val="007A0F7E"/>
    <w:rsid w:val="007A11EE"/>
    <w:rsid w:val="007A1861"/>
    <w:rsid w:val="007A22FF"/>
    <w:rsid w:val="007A26C7"/>
    <w:rsid w:val="007A2B21"/>
    <w:rsid w:val="007A2DD1"/>
    <w:rsid w:val="007A3307"/>
    <w:rsid w:val="007A3972"/>
    <w:rsid w:val="007A443B"/>
    <w:rsid w:val="007A4956"/>
    <w:rsid w:val="007A6086"/>
    <w:rsid w:val="007A679F"/>
    <w:rsid w:val="007A689E"/>
    <w:rsid w:val="007A7849"/>
    <w:rsid w:val="007B0A3D"/>
    <w:rsid w:val="007B1E3F"/>
    <w:rsid w:val="007B1FB0"/>
    <w:rsid w:val="007B20E8"/>
    <w:rsid w:val="007B2459"/>
    <w:rsid w:val="007B24E2"/>
    <w:rsid w:val="007B290C"/>
    <w:rsid w:val="007B3073"/>
    <w:rsid w:val="007B3DC6"/>
    <w:rsid w:val="007B3E8E"/>
    <w:rsid w:val="007B4F13"/>
    <w:rsid w:val="007B55B1"/>
    <w:rsid w:val="007B5DC8"/>
    <w:rsid w:val="007B5F9E"/>
    <w:rsid w:val="007B6819"/>
    <w:rsid w:val="007C0286"/>
    <w:rsid w:val="007C0942"/>
    <w:rsid w:val="007C1D88"/>
    <w:rsid w:val="007C2364"/>
    <w:rsid w:val="007C26BE"/>
    <w:rsid w:val="007C2F8E"/>
    <w:rsid w:val="007C3399"/>
    <w:rsid w:val="007C3696"/>
    <w:rsid w:val="007C3AAD"/>
    <w:rsid w:val="007C4064"/>
    <w:rsid w:val="007C4435"/>
    <w:rsid w:val="007C44A6"/>
    <w:rsid w:val="007C4C55"/>
    <w:rsid w:val="007C5023"/>
    <w:rsid w:val="007C562C"/>
    <w:rsid w:val="007C5C66"/>
    <w:rsid w:val="007C6E2C"/>
    <w:rsid w:val="007C74EB"/>
    <w:rsid w:val="007C7B4C"/>
    <w:rsid w:val="007D1764"/>
    <w:rsid w:val="007D1A29"/>
    <w:rsid w:val="007D1A84"/>
    <w:rsid w:val="007D2112"/>
    <w:rsid w:val="007D230B"/>
    <w:rsid w:val="007D2BB2"/>
    <w:rsid w:val="007D4059"/>
    <w:rsid w:val="007D4262"/>
    <w:rsid w:val="007D56FC"/>
    <w:rsid w:val="007D6F62"/>
    <w:rsid w:val="007D6F6A"/>
    <w:rsid w:val="007E014D"/>
    <w:rsid w:val="007E1639"/>
    <w:rsid w:val="007E3196"/>
    <w:rsid w:val="007E393B"/>
    <w:rsid w:val="007E3D1D"/>
    <w:rsid w:val="007E4898"/>
    <w:rsid w:val="007E500D"/>
    <w:rsid w:val="007E644F"/>
    <w:rsid w:val="007E7EE1"/>
    <w:rsid w:val="007F09C5"/>
    <w:rsid w:val="007F131B"/>
    <w:rsid w:val="007F1387"/>
    <w:rsid w:val="007F1750"/>
    <w:rsid w:val="007F187A"/>
    <w:rsid w:val="007F1E40"/>
    <w:rsid w:val="007F22E2"/>
    <w:rsid w:val="007F2563"/>
    <w:rsid w:val="007F271F"/>
    <w:rsid w:val="007F3404"/>
    <w:rsid w:val="007F374B"/>
    <w:rsid w:val="007F38D9"/>
    <w:rsid w:val="007F51A9"/>
    <w:rsid w:val="007F5C9D"/>
    <w:rsid w:val="00800538"/>
    <w:rsid w:val="00800622"/>
    <w:rsid w:val="00800EF2"/>
    <w:rsid w:val="00802988"/>
    <w:rsid w:val="00802BF4"/>
    <w:rsid w:val="008033DF"/>
    <w:rsid w:val="00803C51"/>
    <w:rsid w:val="0080415E"/>
    <w:rsid w:val="00805CBD"/>
    <w:rsid w:val="00806721"/>
    <w:rsid w:val="00806F4D"/>
    <w:rsid w:val="00807331"/>
    <w:rsid w:val="00810429"/>
    <w:rsid w:val="00811019"/>
    <w:rsid w:val="00811661"/>
    <w:rsid w:val="0081168E"/>
    <w:rsid w:val="00811710"/>
    <w:rsid w:val="00811869"/>
    <w:rsid w:val="008121B6"/>
    <w:rsid w:val="00812CC5"/>
    <w:rsid w:val="00812CD2"/>
    <w:rsid w:val="00814998"/>
    <w:rsid w:val="00814E14"/>
    <w:rsid w:val="00814EAC"/>
    <w:rsid w:val="00815365"/>
    <w:rsid w:val="00815EEC"/>
    <w:rsid w:val="00816228"/>
    <w:rsid w:val="00816438"/>
    <w:rsid w:val="008169D7"/>
    <w:rsid w:val="00817A98"/>
    <w:rsid w:val="0082124F"/>
    <w:rsid w:val="00821778"/>
    <w:rsid w:val="00821C7C"/>
    <w:rsid w:val="008220D2"/>
    <w:rsid w:val="00822DD9"/>
    <w:rsid w:val="00823B95"/>
    <w:rsid w:val="00823BA0"/>
    <w:rsid w:val="00823F46"/>
    <w:rsid w:val="00824AA5"/>
    <w:rsid w:val="00825520"/>
    <w:rsid w:val="008259B7"/>
    <w:rsid w:val="0082658E"/>
    <w:rsid w:val="0082668D"/>
    <w:rsid w:val="008271EB"/>
    <w:rsid w:val="00831497"/>
    <w:rsid w:val="00834A51"/>
    <w:rsid w:val="00834EEC"/>
    <w:rsid w:val="00835362"/>
    <w:rsid w:val="008372DE"/>
    <w:rsid w:val="008401A0"/>
    <w:rsid w:val="00840E7F"/>
    <w:rsid w:val="0084284E"/>
    <w:rsid w:val="008430C4"/>
    <w:rsid w:val="00844A15"/>
    <w:rsid w:val="00844BA4"/>
    <w:rsid w:val="00844D94"/>
    <w:rsid w:val="00846A1C"/>
    <w:rsid w:val="0084720A"/>
    <w:rsid w:val="008477D1"/>
    <w:rsid w:val="00850ED9"/>
    <w:rsid w:val="008520CF"/>
    <w:rsid w:val="00853FA9"/>
    <w:rsid w:val="00855BE2"/>
    <w:rsid w:val="008562C0"/>
    <w:rsid w:val="0085690C"/>
    <w:rsid w:val="00857B49"/>
    <w:rsid w:val="00857C62"/>
    <w:rsid w:val="008605F5"/>
    <w:rsid w:val="00860E7C"/>
    <w:rsid w:val="00861E9F"/>
    <w:rsid w:val="00861FE1"/>
    <w:rsid w:val="0086221E"/>
    <w:rsid w:val="0086438D"/>
    <w:rsid w:val="0086454D"/>
    <w:rsid w:val="008645D7"/>
    <w:rsid w:val="00864F32"/>
    <w:rsid w:val="00866870"/>
    <w:rsid w:val="008668BD"/>
    <w:rsid w:val="00866FB2"/>
    <w:rsid w:val="00870BB2"/>
    <w:rsid w:val="00870D01"/>
    <w:rsid w:val="00871DC0"/>
    <w:rsid w:val="00873527"/>
    <w:rsid w:val="00873811"/>
    <w:rsid w:val="008747AE"/>
    <w:rsid w:val="008754D7"/>
    <w:rsid w:val="0087673D"/>
    <w:rsid w:val="008769DC"/>
    <w:rsid w:val="00876BD7"/>
    <w:rsid w:val="00876D4F"/>
    <w:rsid w:val="00876D81"/>
    <w:rsid w:val="00876EAD"/>
    <w:rsid w:val="00881A51"/>
    <w:rsid w:val="00881ADC"/>
    <w:rsid w:val="00882662"/>
    <w:rsid w:val="00883891"/>
    <w:rsid w:val="00887220"/>
    <w:rsid w:val="0088750B"/>
    <w:rsid w:val="00887774"/>
    <w:rsid w:val="00887E88"/>
    <w:rsid w:val="0089006C"/>
    <w:rsid w:val="008908A0"/>
    <w:rsid w:val="00891B1D"/>
    <w:rsid w:val="0089264C"/>
    <w:rsid w:val="00892E4B"/>
    <w:rsid w:val="00892F4C"/>
    <w:rsid w:val="0089389A"/>
    <w:rsid w:val="0089463B"/>
    <w:rsid w:val="008957D1"/>
    <w:rsid w:val="00896891"/>
    <w:rsid w:val="00896A71"/>
    <w:rsid w:val="00897E34"/>
    <w:rsid w:val="00897E7C"/>
    <w:rsid w:val="008A00B1"/>
    <w:rsid w:val="008A0F7D"/>
    <w:rsid w:val="008A1E6C"/>
    <w:rsid w:val="008A29C6"/>
    <w:rsid w:val="008A3A85"/>
    <w:rsid w:val="008A47A1"/>
    <w:rsid w:val="008A4975"/>
    <w:rsid w:val="008A5CA9"/>
    <w:rsid w:val="008A7E9B"/>
    <w:rsid w:val="008A7EFB"/>
    <w:rsid w:val="008B11DD"/>
    <w:rsid w:val="008B20A1"/>
    <w:rsid w:val="008B21FC"/>
    <w:rsid w:val="008B2734"/>
    <w:rsid w:val="008B378A"/>
    <w:rsid w:val="008B3C21"/>
    <w:rsid w:val="008B46BE"/>
    <w:rsid w:val="008B4A55"/>
    <w:rsid w:val="008B4CA8"/>
    <w:rsid w:val="008B50FF"/>
    <w:rsid w:val="008B6056"/>
    <w:rsid w:val="008C032A"/>
    <w:rsid w:val="008C4347"/>
    <w:rsid w:val="008C468B"/>
    <w:rsid w:val="008C592F"/>
    <w:rsid w:val="008C5F5C"/>
    <w:rsid w:val="008D10C5"/>
    <w:rsid w:val="008D1413"/>
    <w:rsid w:val="008D1469"/>
    <w:rsid w:val="008D16E0"/>
    <w:rsid w:val="008D22FB"/>
    <w:rsid w:val="008D3E1D"/>
    <w:rsid w:val="008D7EDC"/>
    <w:rsid w:val="008E1936"/>
    <w:rsid w:val="008E1A38"/>
    <w:rsid w:val="008E1C69"/>
    <w:rsid w:val="008E2967"/>
    <w:rsid w:val="008E32E2"/>
    <w:rsid w:val="008E3CDE"/>
    <w:rsid w:val="008E3EF2"/>
    <w:rsid w:val="008E4E67"/>
    <w:rsid w:val="008E54BD"/>
    <w:rsid w:val="008E66EA"/>
    <w:rsid w:val="008E728B"/>
    <w:rsid w:val="008E7738"/>
    <w:rsid w:val="008E79E5"/>
    <w:rsid w:val="008F05CE"/>
    <w:rsid w:val="008F0C67"/>
    <w:rsid w:val="008F1253"/>
    <w:rsid w:val="008F1341"/>
    <w:rsid w:val="008F193C"/>
    <w:rsid w:val="008F244D"/>
    <w:rsid w:val="008F2BB1"/>
    <w:rsid w:val="008F2F03"/>
    <w:rsid w:val="008F33E3"/>
    <w:rsid w:val="008F39E5"/>
    <w:rsid w:val="008F4198"/>
    <w:rsid w:val="008F50B0"/>
    <w:rsid w:val="008F525A"/>
    <w:rsid w:val="008F55DB"/>
    <w:rsid w:val="008F6C97"/>
    <w:rsid w:val="008F6DEF"/>
    <w:rsid w:val="008F792F"/>
    <w:rsid w:val="008F7F12"/>
    <w:rsid w:val="00900787"/>
    <w:rsid w:val="00903134"/>
    <w:rsid w:val="009044AA"/>
    <w:rsid w:val="0090551F"/>
    <w:rsid w:val="00905BC3"/>
    <w:rsid w:val="00905E95"/>
    <w:rsid w:val="00906C23"/>
    <w:rsid w:val="00907979"/>
    <w:rsid w:val="00907F4C"/>
    <w:rsid w:val="009102CE"/>
    <w:rsid w:val="009108BB"/>
    <w:rsid w:val="00910FC9"/>
    <w:rsid w:val="009114F3"/>
    <w:rsid w:val="00911690"/>
    <w:rsid w:val="0091356B"/>
    <w:rsid w:val="0091447B"/>
    <w:rsid w:val="00915FCA"/>
    <w:rsid w:val="00916368"/>
    <w:rsid w:val="009165F8"/>
    <w:rsid w:val="00916D9C"/>
    <w:rsid w:val="0091726F"/>
    <w:rsid w:val="0091774C"/>
    <w:rsid w:val="00920C14"/>
    <w:rsid w:val="00920D6C"/>
    <w:rsid w:val="00921E45"/>
    <w:rsid w:val="00922E26"/>
    <w:rsid w:val="00922F7A"/>
    <w:rsid w:val="0092408F"/>
    <w:rsid w:val="00924164"/>
    <w:rsid w:val="00925534"/>
    <w:rsid w:val="009255AA"/>
    <w:rsid w:val="00925DC3"/>
    <w:rsid w:val="00926E3C"/>
    <w:rsid w:val="00927982"/>
    <w:rsid w:val="00927B05"/>
    <w:rsid w:val="0093069D"/>
    <w:rsid w:val="00930C93"/>
    <w:rsid w:val="009339AD"/>
    <w:rsid w:val="0093488C"/>
    <w:rsid w:val="00935537"/>
    <w:rsid w:val="00935BE8"/>
    <w:rsid w:val="00936753"/>
    <w:rsid w:val="00937295"/>
    <w:rsid w:val="009377D4"/>
    <w:rsid w:val="00937EF9"/>
    <w:rsid w:val="00940AD7"/>
    <w:rsid w:val="00940C2C"/>
    <w:rsid w:val="00940CFB"/>
    <w:rsid w:val="009430C4"/>
    <w:rsid w:val="009445C3"/>
    <w:rsid w:val="00944AB4"/>
    <w:rsid w:val="00944FA5"/>
    <w:rsid w:val="009456CD"/>
    <w:rsid w:val="009460E8"/>
    <w:rsid w:val="009463E0"/>
    <w:rsid w:val="00947610"/>
    <w:rsid w:val="00947A33"/>
    <w:rsid w:val="00947F4C"/>
    <w:rsid w:val="009509B5"/>
    <w:rsid w:val="00950BCE"/>
    <w:rsid w:val="009512AA"/>
    <w:rsid w:val="00952060"/>
    <w:rsid w:val="009521B2"/>
    <w:rsid w:val="00952643"/>
    <w:rsid w:val="00952BAD"/>
    <w:rsid w:val="00953411"/>
    <w:rsid w:val="009544A6"/>
    <w:rsid w:val="009553DF"/>
    <w:rsid w:val="00955756"/>
    <w:rsid w:val="00955E97"/>
    <w:rsid w:val="00956BCF"/>
    <w:rsid w:val="0096088D"/>
    <w:rsid w:val="00960FDE"/>
    <w:rsid w:val="009612BC"/>
    <w:rsid w:val="0096164B"/>
    <w:rsid w:val="00962893"/>
    <w:rsid w:val="00962A06"/>
    <w:rsid w:val="00962F01"/>
    <w:rsid w:val="00964497"/>
    <w:rsid w:val="00964DF1"/>
    <w:rsid w:val="00966A73"/>
    <w:rsid w:val="00967158"/>
    <w:rsid w:val="009676A3"/>
    <w:rsid w:val="00967EEF"/>
    <w:rsid w:val="00971343"/>
    <w:rsid w:val="009735DC"/>
    <w:rsid w:val="00973D3A"/>
    <w:rsid w:val="00974459"/>
    <w:rsid w:val="00975293"/>
    <w:rsid w:val="00975E64"/>
    <w:rsid w:val="009770EB"/>
    <w:rsid w:val="00977609"/>
    <w:rsid w:val="00977659"/>
    <w:rsid w:val="00981630"/>
    <w:rsid w:val="009819D0"/>
    <w:rsid w:val="00982FE2"/>
    <w:rsid w:val="00983108"/>
    <w:rsid w:val="00983202"/>
    <w:rsid w:val="00983B35"/>
    <w:rsid w:val="00984242"/>
    <w:rsid w:val="00984D3F"/>
    <w:rsid w:val="00986BD6"/>
    <w:rsid w:val="00987F7D"/>
    <w:rsid w:val="0099016A"/>
    <w:rsid w:val="00990D48"/>
    <w:rsid w:val="00990D86"/>
    <w:rsid w:val="009966E1"/>
    <w:rsid w:val="00996D10"/>
    <w:rsid w:val="00997272"/>
    <w:rsid w:val="00997920"/>
    <w:rsid w:val="00997962"/>
    <w:rsid w:val="00997DDE"/>
    <w:rsid w:val="009A065A"/>
    <w:rsid w:val="009A0892"/>
    <w:rsid w:val="009A0DAB"/>
    <w:rsid w:val="009A1A49"/>
    <w:rsid w:val="009A449F"/>
    <w:rsid w:val="009A476A"/>
    <w:rsid w:val="009A52DC"/>
    <w:rsid w:val="009A561F"/>
    <w:rsid w:val="009A597D"/>
    <w:rsid w:val="009A5C4D"/>
    <w:rsid w:val="009A6147"/>
    <w:rsid w:val="009A6745"/>
    <w:rsid w:val="009A6D47"/>
    <w:rsid w:val="009A6E6B"/>
    <w:rsid w:val="009B1020"/>
    <w:rsid w:val="009B1417"/>
    <w:rsid w:val="009B179E"/>
    <w:rsid w:val="009B22F6"/>
    <w:rsid w:val="009B244E"/>
    <w:rsid w:val="009B25BA"/>
    <w:rsid w:val="009B298A"/>
    <w:rsid w:val="009B3DCD"/>
    <w:rsid w:val="009B45A2"/>
    <w:rsid w:val="009B4E39"/>
    <w:rsid w:val="009B4E75"/>
    <w:rsid w:val="009B522D"/>
    <w:rsid w:val="009B5303"/>
    <w:rsid w:val="009B55ED"/>
    <w:rsid w:val="009B5C63"/>
    <w:rsid w:val="009B6964"/>
    <w:rsid w:val="009B6FF3"/>
    <w:rsid w:val="009B7AF0"/>
    <w:rsid w:val="009B7FDD"/>
    <w:rsid w:val="009C02D6"/>
    <w:rsid w:val="009C0692"/>
    <w:rsid w:val="009C0712"/>
    <w:rsid w:val="009C14BA"/>
    <w:rsid w:val="009C18DB"/>
    <w:rsid w:val="009C364D"/>
    <w:rsid w:val="009C3AB6"/>
    <w:rsid w:val="009C4473"/>
    <w:rsid w:val="009C5921"/>
    <w:rsid w:val="009C6853"/>
    <w:rsid w:val="009C6916"/>
    <w:rsid w:val="009C7FC1"/>
    <w:rsid w:val="009D04CC"/>
    <w:rsid w:val="009D12EC"/>
    <w:rsid w:val="009D1E5D"/>
    <w:rsid w:val="009D23E0"/>
    <w:rsid w:val="009D2D2A"/>
    <w:rsid w:val="009D434C"/>
    <w:rsid w:val="009D437B"/>
    <w:rsid w:val="009D60D8"/>
    <w:rsid w:val="009D63FA"/>
    <w:rsid w:val="009D6973"/>
    <w:rsid w:val="009E0D21"/>
    <w:rsid w:val="009E0D32"/>
    <w:rsid w:val="009E17BE"/>
    <w:rsid w:val="009E21E8"/>
    <w:rsid w:val="009E23C7"/>
    <w:rsid w:val="009E29FF"/>
    <w:rsid w:val="009E2B54"/>
    <w:rsid w:val="009E321C"/>
    <w:rsid w:val="009E3A71"/>
    <w:rsid w:val="009E4E27"/>
    <w:rsid w:val="009E63D5"/>
    <w:rsid w:val="009E6FFA"/>
    <w:rsid w:val="009F0018"/>
    <w:rsid w:val="009F04BA"/>
    <w:rsid w:val="009F0677"/>
    <w:rsid w:val="009F3803"/>
    <w:rsid w:val="009F4997"/>
    <w:rsid w:val="009F503C"/>
    <w:rsid w:val="009F5A0B"/>
    <w:rsid w:val="009F6534"/>
    <w:rsid w:val="009F7F24"/>
    <w:rsid w:val="00A00086"/>
    <w:rsid w:val="00A00426"/>
    <w:rsid w:val="00A00478"/>
    <w:rsid w:val="00A00489"/>
    <w:rsid w:val="00A01CA8"/>
    <w:rsid w:val="00A0239F"/>
    <w:rsid w:val="00A0342A"/>
    <w:rsid w:val="00A04711"/>
    <w:rsid w:val="00A04719"/>
    <w:rsid w:val="00A0481E"/>
    <w:rsid w:val="00A04B06"/>
    <w:rsid w:val="00A05F45"/>
    <w:rsid w:val="00A06553"/>
    <w:rsid w:val="00A070DE"/>
    <w:rsid w:val="00A07873"/>
    <w:rsid w:val="00A07D12"/>
    <w:rsid w:val="00A07DAD"/>
    <w:rsid w:val="00A106F8"/>
    <w:rsid w:val="00A1110B"/>
    <w:rsid w:val="00A11742"/>
    <w:rsid w:val="00A11EE6"/>
    <w:rsid w:val="00A11F0C"/>
    <w:rsid w:val="00A14F35"/>
    <w:rsid w:val="00A165E7"/>
    <w:rsid w:val="00A16F53"/>
    <w:rsid w:val="00A17AF5"/>
    <w:rsid w:val="00A20F5A"/>
    <w:rsid w:val="00A21298"/>
    <w:rsid w:val="00A21955"/>
    <w:rsid w:val="00A2320D"/>
    <w:rsid w:val="00A23ED4"/>
    <w:rsid w:val="00A25EDE"/>
    <w:rsid w:val="00A25F17"/>
    <w:rsid w:val="00A261C2"/>
    <w:rsid w:val="00A27C7A"/>
    <w:rsid w:val="00A30504"/>
    <w:rsid w:val="00A30528"/>
    <w:rsid w:val="00A312E7"/>
    <w:rsid w:val="00A3213E"/>
    <w:rsid w:val="00A323BD"/>
    <w:rsid w:val="00A33B55"/>
    <w:rsid w:val="00A3468F"/>
    <w:rsid w:val="00A35FF1"/>
    <w:rsid w:val="00A36BB6"/>
    <w:rsid w:val="00A3723B"/>
    <w:rsid w:val="00A40970"/>
    <w:rsid w:val="00A40CC7"/>
    <w:rsid w:val="00A422D5"/>
    <w:rsid w:val="00A43121"/>
    <w:rsid w:val="00A44045"/>
    <w:rsid w:val="00A44073"/>
    <w:rsid w:val="00A44ECA"/>
    <w:rsid w:val="00A45596"/>
    <w:rsid w:val="00A45B3F"/>
    <w:rsid w:val="00A45C9C"/>
    <w:rsid w:val="00A46567"/>
    <w:rsid w:val="00A4792F"/>
    <w:rsid w:val="00A47F20"/>
    <w:rsid w:val="00A502AD"/>
    <w:rsid w:val="00A5045C"/>
    <w:rsid w:val="00A50C9A"/>
    <w:rsid w:val="00A50D80"/>
    <w:rsid w:val="00A5102E"/>
    <w:rsid w:val="00A51AC1"/>
    <w:rsid w:val="00A52059"/>
    <w:rsid w:val="00A52D97"/>
    <w:rsid w:val="00A543E4"/>
    <w:rsid w:val="00A54519"/>
    <w:rsid w:val="00A54F87"/>
    <w:rsid w:val="00A554D7"/>
    <w:rsid w:val="00A55B9E"/>
    <w:rsid w:val="00A56515"/>
    <w:rsid w:val="00A56CDB"/>
    <w:rsid w:val="00A56D7F"/>
    <w:rsid w:val="00A57277"/>
    <w:rsid w:val="00A6070F"/>
    <w:rsid w:val="00A60C76"/>
    <w:rsid w:val="00A60EC6"/>
    <w:rsid w:val="00A61288"/>
    <w:rsid w:val="00A62E77"/>
    <w:rsid w:val="00A63164"/>
    <w:rsid w:val="00A63956"/>
    <w:rsid w:val="00A64F9E"/>
    <w:rsid w:val="00A665F9"/>
    <w:rsid w:val="00A6746C"/>
    <w:rsid w:val="00A675A5"/>
    <w:rsid w:val="00A7083E"/>
    <w:rsid w:val="00A7097C"/>
    <w:rsid w:val="00A70F7D"/>
    <w:rsid w:val="00A7112B"/>
    <w:rsid w:val="00A71591"/>
    <w:rsid w:val="00A720F9"/>
    <w:rsid w:val="00A7216F"/>
    <w:rsid w:val="00A72674"/>
    <w:rsid w:val="00A72789"/>
    <w:rsid w:val="00A753DD"/>
    <w:rsid w:val="00A76B7F"/>
    <w:rsid w:val="00A771D4"/>
    <w:rsid w:val="00A8063F"/>
    <w:rsid w:val="00A80CAC"/>
    <w:rsid w:val="00A81342"/>
    <w:rsid w:val="00A8220B"/>
    <w:rsid w:val="00A8297A"/>
    <w:rsid w:val="00A82CBF"/>
    <w:rsid w:val="00A83B75"/>
    <w:rsid w:val="00A83C59"/>
    <w:rsid w:val="00A841AC"/>
    <w:rsid w:val="00A84584"/>
    <w:rsid w:val="00A85B4C"/>
    <w:rsid w:val="00A85BF8"/>
    <w:rsid w:val="00A86140"/>
    <w:rsid w:val="00A90166"/>
    <w:rsid w:val="00A90EFB"/>
    <w:rsid w:val="00A918B0"/>
    <w:rsid w:val="00A91ECA"/>
    <w:rsid w:val="00A92E49"/>
    <w:rsid w:val="00A9327C"/>
    <w:rsid w:val="00A93B6C"/>
    <w:rsid w:val="00A93D42"/>
    <w:rsid w:val="00A95F71"/>
    <w:rsid w:val="00A9639B"/>
    <w:rsid w:val="00A9682C"/>
    <w:rsid w:val="00A96B70"/>
    <w:rsid w:val="00A96D3D"/>
    <w:rsid w:val="00A97A96"/>
    <w:rsid w:val="00A97EE1"/>
    <w:rsid w:val="00AA068D"/>
    <w:rsid w:val="00AA0940"/>
    <w:rsid w:val="00AA0C45"/>
    <w:rsid w:val="00AA10F6"/>
    <w:rsid w:val="00AA15FB"/>
    <w:rsid w:val="00AA2087"/>
    <w:rsid w:val="00AA2794"/>
    <w:rsid w:val="00AA2C03"/>
    <w:rsid w:val="00AA31E8"/>
    <w:rsid w:val="00AA4035"/>
    <w:rsid w:val="00AA6365"/>
    <w:rsid w:val="00AA7964"/>
    <w:rsid w:val="00AB00C5"/>
    <w:rsid w:val="00AB0D37"/>
    <w:rsid w:val="00AB1EC3"/>
    <w:rsid w:val="00AB4567"/>
    <w:rsid w:val="00AB4E03"/>
    <w:rsid w:val="00AB5322"/>
    <w:rsid w:val="00AB5DB4"/>
    <w:rsid w:val="00AB752A"/>
    <w:rsid w:val="00AB7CF1"/>
    <w:rsid w:val="00AC1587"/>
    <w:rsid w:val="00AC1ABE"/>
    <w:rsid w:val="00AC1B42"/>
    <w:rsid w:val="00AC24DF"/>
    <w:rsid w:val="00AC257B"/>
    <w:rsid w:val="00AC2607"/>
    <w:rsid w:val="00AC3181"/>
    <w:rsid w:val="00AC4B05"/>
    <w:rsid w:val="00AC4B34"/>
    <w:rsid w:val="00AC4C2E"/>
    <w:rsid w:val="00AC4EBD"/>
    <w:rsid w:val="00AC50C5"/>
    <w:rsid w:val="00AC5888"/>
    <w:rsid w:val="00AC7453"/>
    <w:rsid w:val="00AC7875"/>
    <w:rsid w:val="00AC7FBB"/>
    <w:rsid w:val="00AD0711"/>
    <w:rsid w:val="00AD1868"/>
    <w:rsid w:val="00AD187A"/>
    <w:rsid w:val="00AD3588"/>
    <w:rsid w:val="00AD4286"/>
    <w:rsid w:val="00AD504A"/>
    <w:rsid w:val="00AD64E5"/>
    <w:rsid w:val="00AE13C1"/>
    <w:rsid w:val="00AE1607"/>
    <w:rsid w:val="00AE2C36"/>
    <w:rsid w:val="00AE2D84"/>
    <w:rsid w:val="00AE3CAB"/>
    <w:rsid w:val="00AE4296"/>
    <w:rsid w:val="00AE45FF"/>
    <w:rsid w:val="00AE462E"/>
    <w:rsid w:val="00AE51BA"/>
    <w:rsid w:val="00AE6996"/>
    <w:rsid w:val="00AE6D08"/>
    <w:rsid w:val="00AE6FE4"/>
    <w:rsid w:val="00AF0C7F"/>
    <w:rsid w:val="00AF1210"/>
    <w:rsid w:val="00AF12AB"/>
    <w:rsid w:val="00AF184D"/>
    <w:rsid w:val="00AF1C45"/>
    <w:rsid w:val="00AF23ED"/>
    <w:rsid w:val="00AF2F1D"/>
    <w:rsid w:val="00AF3431"/>
    <w:rsid w:val="00AF3443"/>
    <w:rsid w:val="00AF3494"/>
    <w:rsid w:val="00AF352B"/>
    <w:rsid w:val="00AF3C38"/>
    <w:rsid w:val="00AF462B"/>
    <w:rsid w:val="00AF47E2"/>
    <w:rsid w:val="00AF4D3A"/>
    <w:rsid w:val="00AF7D00"/>
    <w:rsid w:val="00B00CB0"/>
    <w:rsid w:val="00B027FF"/>
    <w:rsid w:val="00B03DC2"/>
    <w:rsid w:val="00B0415B"/>
    <w:rsid w:val="00B0482D"/>
    <w:rsid w:val="00B04AAA"/>
    <w:rsid w:val="00B04E13"/>
    <w:rsid w:val="00B057C0"/>
    <w:rsid w:val="00B05871"/>
    <w:rsid w:val="00B06764"/>
    <w:rsid w:val="00B06F17"/>
    <w:rsid w:val="00B102D1"/>
    <w:rsid w:val="00B10491"/>
    <w:rsid w:val="00B1126A"/>
    <w:rsid w:val="00B1133C"/>
    <w:rsid w:val="00B116E6"/>
    <w:rsid w:val="00B11E79"/>
    <w:rsid w:val="00B11FDA"/>
    <w:rsid w:val="00B11FE3"/>
    <w:rsid w:val="00B1202F"/>
    <w:rsid w:val="00B13ADC"/>
    <w:rsid w:val="00B13F23"/>
    <w:rsid w:val="00B152ED"/>
    <w:rsid w:val="00B15834"/>
    <w:rsid w:val="00B15D37"/>
    <w:rsid w:val="00B16183"/>
    <w:rsid w:val="00B16619"/>
    <w:rsid w:val="00B168E2"/>
    <w:rsid w:val="00B17DBF"/>
    <w:rsid w:val="00B17DD6"/>
    <w:rsid w:val="00B20900"/>
    <w:rsid w:val="00B20B45"/>
    <w:rsid w:val="00B20F27"/>
    <w:rsid w:val="00B21365"/>
    <w:rsid w:val="00B2295F"/>
    <w:rsid w:val="00B23037"/>
    <w:rsid w:val="00B23C52"/>
    <w:rsid w:val="00B23C83"/>
    <w:rsid w:val="00B24031"/>
    <w:rsid w:val="00B27276"/>
    <w:rsid w:val="00B273DA"/>
    <w:rsid w:val="00B30122"/>
    <w:rsid w:val="00B30805"/>
    <w:rsid w:val="00B326FB"/>
    <w:rsid w:val="00B331B9"/>
    <w:rsid w:val="00B33648"/>
    <w:rsid w:val="00B33C49"/>
    <w:rsid w:val="00B33D23"/>
    <w:rsid w:val="00B34AFB"/>
    <w:rsid w:val="00B34DE7"/>
    <w:rsid w:val="00B364E0"/>
    <w:rsid w:val="00B37A34"/>
    <w:rsid w:val="00B40295"/>
    <w:rsid w:val="00B403F3"/>
    <w:rsid w:val="00B40738"/>
    <w:rsid w:val="00B40DA5"/>
    <w:rsid w:val="00B42A67"/>
    <w:rsid w:val="00B43603"/>
    <w:rsid w:val="00B4382F"/>
    <w:rsid w:val="00B439E9"/>
    <w:rsid w:val="00B43B96"/>
    <w:rsid w:val="00B4491D"/>
    <w:rsid w:val="00B44EDD"/>
    <w:rsid w:val="00B44F32"/>
    <w:rsid w:val="00B4526B"/>
    <w:rsid w:val="00B45CB9"/>
    <w:rsid w:val="00B475BB"/>
    <w:rsid w:val="00B50102"/>
    <w:rsid w:val="00B50577"/>
    <w:rsid w:val="00B51F47"/>
    <w:rsid w:val="00B51FE7"/>
    <w:rsid w:val="00B522B0"/>
    <w:rsid w:val="00B534AE"/>
    <w:rsid w:val="00B5402A"/>
    <w:rsid w:val="00B57264"/>
    <w:rsid w:val="00B57874"/>
    <w:rsid w:val="00B57AC2"/>
    <w:rsid w:val="00B57DAF"/>
    <w:rsid w:val="00B60E3E"/>
    <w:rsid w:val="00B60E99"/>
    <w:rsid w:val="00B61307"/>
    <w:rsid w:val="00B62381"/>
    <w:rsid w:val="00B6327C"/>
    <w:rsid w:val="00B637BE"/>
    <w:rsid w:val="00B63D5A"/>
    <w:rsid w:val="00B641B3"/>
    <w:rsid w:val="00B6443A"/>
    <w:rsid w:val="00B65627"/>
    <w:rsid w:val="00B6621C"/>
    <w:rsid w:val="00B67192"/>
    <w:rsid w:val="00B67262"/>
    <w:rsid w:val="00B6755A"/>
    <w:rsid w:val="00B70416"/>
    <w:rsid w:val="00B72210"/>
    <w:rsid w:val="00B72C31"/>
    <w:rsid w:val="00B731E7"/>
    <w:rsid w:val="00B752B9"/>
    <w:rsid w:val="00B7723F"/>
    <w:rsid w:val="00B77ED5"/>
    <w:rsid w:val="00B81076"/>
    <w:rsid w:val="00B8279D"/>
    <w:rsid w:val="00B82821"/>
    <w:rsid w:val="00B84381"/>
    <w:rsid w:val="00B84ED4"/>
    <w:rsid w:val="00B85E04"/>
    <w:rsid w:val="00B864EA"/>
    <w:rsid w:val="00B865AD"/>
    <w:rsid w:val="00B86959"/>
    <w:rsid w:val="00B86DF8"/>
    <w:rsid w:val="00B87BE5"/>
    <w:rsid w:val="00B91022"/>
    <w:rsid w:val="00B91075"/>
    <w:rsid w:val="00B9191D"/>
    <w:rsid w:val="00B91ECA"/>
    <w:rsid w:val="00B92E59"/>
    <w:rsid w:val="00B9313F"/>
    <w:rsid w:val="00B93EDD"/>
    <w:rsid w:val="00B94ED3"/>
    <w:rsid w:val="00B956EE"/>
    <w:rsid w:val="00B95B98"/>
    <w:rsid w:val="00B96B40"/>
    <w:rsid w:val="00B96D82"/>
    <w:rsid w:val="00B973E4"/>
    <w:rsid w:val="00B97A64"/>
    <w:rsid w:val="00BA08D9"/>
    <w:rsid w:val="00BA19A0"/>
    <w:rsid w:val="00BA37CE"/>
    <w:rsid w:val="00BA37FF"/>
    <w:rsid w:val="00BA3959"/>
    <w:rsid w:val="00BA59FD"/>
    <w:rsid w:val="00BA7259"/>
    <w:rsid w:val="00BB0110"/>
    <w:rsid w:val="00BB0965"/>
    <w:rsid w:val="00BB0F9E"/>
    <w:rsid w:val="00BB1B76"/>
    <w:rsid w:val="00BB23E5"/>
    <w:rsid w:val="00BB241A"/>
    <w:rsid w:val="00BB3A78"/>
    <w:rsid w:val="00BB527E"/>
    <w:rsid w:val="00BB557C"/>
    <w:rsid w:val="00BB5A46"/>
    <w:rsid w:val="00BB5FF0"/>
    <w:rsid w:val="00BC2E99"/>
    <w:rsid w:val="00BC3381"/>
    <w:rsid w:val="00BC53A5"/>
    <w:rsid w:val="00BC60B3"/>
    <w:rsid w:val="00BC652F"/>
    <w:rsid w:val="00BC6920"/>
    <w:rsid w:val="00BC7114"/>
    <w:rsid w:val="00BC77B6"/>
    <w:rsid w:val="00BD0187"/>
    <w:rsid w:val="00BD0270"/>
    <w:rsid w:val="00BD076D"/>
    <w:rsid w:val="00BD0B4E"/>
    <w:rsid w:val="00BD127A"/>
    <w:rsid w:val="00BD1C0C"/>
    <w:rsid w:val="00BD2137"/>
    <w:rsid w:val="00BD2407"/>
    <w:rsid w:val="00BD402B"/>
    <w:rsid w:val="00BD784C"/>
    <w:rsid w:val="00BE0034"/>
    <w:rsid w:val="00BE06D6"/>
    <w:rsid w:val="00BE1037"/>
    <w:rsid w:val="00BE13F5"/>
    <w:rsid w:val="00BE1767"/>
    <w:rsid w:val="00BE1F79"/>
    <w:rsid w:val="00BE2188"/>
    <w:rsid w:val="00BE237E"/>
    <w:rsid w:val="00BE2AFA"/>
    <w:rsid w:val="00BE2C77"/>
    <w:rsid w:val="00BE2CC9"/>
    <w:rsid w:val="00BE3F17"/>
    <w:rsid w:val="00BE4696"/>
    <w:rsid w:val="00BE5650"/>
    <w:rsid w:val="00BE5E81"/>
    <w:rsid w:val="00BE6494"/>
    <w:rsid w:val="00BE6559"/>
    <w:rsid w:val="00BE6F1F"/>
    <w:rsid w:val="00BE749D"/>
    <w:rsid w:val="00BE755C"/>
    <w:rsid w:val="00BE7957"/>
    <w:rsid w:val="00BF06BD"/>
    <w:rsid w:val="00BF163E"/>
    <w:rsid w:val="00BF1A78"/>
    <w:rsid w:val="00BF1D1D"/>
    <w:rsid w:val="00BF1E82"/>
    <w:rsid w:val="00BF1EF0"/>
    <w:rsid w:val="00BF1F6B"/>
    <w:rsid w:val="00BF2861"/>
    <w:rsid w:val="00BF2A11"/>
    <w:rsid w:val="00BF3522"/>
    <w:rsid w:val="00BF3D8F"/>
    <w:rsid w:val="00BF507C"/>
    <w:rsid w:val="00BF6051"/>
    <w:rsid w:val="00BF6B4B"/>
    <w:rsid w:val="00BF70A2"/>
    <w:rsid w:val="00C01D1F"/>
    <w:rsid w:val="00C0297F"/>
    <w:rsid w:val="00C02FDE"/>
    <w:rsid w:val="00C03C6C"/>
    <w:rsid w:val="00C04048"/>
    <w:rsid w:val="00C040AA"/>
    <w:rsid w:val="00C0479A"/>
    <w:rsid w:val="00C06249"/>
    <w:rsid w:val="00C0672F"/>
    <w:rsid w:val="00C06B7A"/>
    <w:rsid w:val="00C07289"/>
    <w:rsid w:val="00C1066E"/>
    <w:rsid w:val="00C10929"/>
    <w:rsid w:val="00C11961"/>
    <w:rsid w:val="00C11A3E"/>
    <w:rsid w:val="00C1270E"/>
    <w:rsid w:val="00C12CE8"/>
    <w:rsid w:val="00C131B5"/>
    <w:rsid w:val="00C13E20"/>
    <w:rsid w:val="00C13F09"/>
    <w:rsid w:val="00C1400E"/>
    <w:rsid w:val="00C14559"/>
    <w:rsid w:val="00C145CA"/>
    <w:rsid w:val="00C15C81"/>
    <w:rsid w:val="00C15D8E"/>
    <w:rsid w:val="00C1636D"/>
    <w:rsid w:val="00C20BA5"/>
    <w:rsid w:val="00C22C31"/>
    <w:rsid w:val="00C232CF"/>
    <w:rsid w:val="00C23AF8"/>
    <w:rsid w:val="00C25DD1"/>
    <w:rsid w:val="00C261AE"/>
    <w:rsid w:val="00C26540"/>
    <w:rsid w:val="00C2711E"/>
    <w:rsid w:val="00C30598"/>
    <w:rsid w:val="00C3067F"/>
    <w:rsid w:val="00C30C53"/>
    <w:rsid w:val="00C30FDE"/>
    <w:rsid w:val="00C31596"/>
    <w:rsid w:val="00C3393C"/>
    <w:rsid w:val="00C33FF1"/>
    <w:rsid w:val="00C340D6"/>
    <w:rsid w:val="00C34D3C"/>
    <w:rsid w:val="00C37118"/>
    <w:rsid w:val="00C37746"/>
    <w:rsid w:val="00C37A70"/>
    <w:rsid w:val="00C37CC4"/>
    <w:rsid w:val="00C40350"/>
    <w:rsid w:val="00C40BC4"/>
    <w:rsid w:val="00C411FA"/>
    <w:rsid w:val="00C42ACD"/>
    <w:rsid w:val="00C441A5"/>
    <w:rsid w:val="00C45425"/>
    <w:rsid w:val="00C457A4"/>
    <w:rsid w:val="00C46017"/>
    <w:rsid w:val="00C46245"/>
    <w:rsid w:val="00C464AA"/>
    <w:rsid w:val="00C47505"/>
    <w:rsid w:val="00C47D30"/>
    <w:rsid w:val="00C505A1"/>
    <w:rsid w:val="00C506B6"/>
    <w:rsid w:val="00C5122D"/>
    <w:rsid w:val="00C512B6"/>
    <w:rsid w:val="00C51436"/>
    <w:rsid w:val="00C5154C"/>
    <w:rsid w:val="00C51910"/>
    <w:rsid w:val="00C51C35"/>
    <w:rsid w:val="00C5275A"/>
    <w:rsid w:val="00C52D7F"/>
    <w:rsid w:val="00C53229"/>
    <w:rsid w:val="00C560FF"/>
    <w:rsid w:val="00C5687F"/>
    <w:rsid w:val="00C56977"/>
    <w:rsid w:val="00C571F5"/>
    <w:rsid w:val="00C57E23"/>
    <w:rsid w:val="00C60AD4"/>
    <w:rsid w:val="00C6159B"/>
    <w:rsid w:val="00C61910"/>
    <w:rsid w:val="00C61C59"/>
    <w:rsid w:val="00C62A80"/>
    <w:rsid w:val="00C6374B"/>
    <w:rsid w:val="00C63FEE"/>
    <w:rsid w:val="00C65D9C"/>
    <w:rsid w:val="00C675FA"/>
    <w:rsid w:val="00C67E37"/>
    <w:rsid w:val="00C70472"/>
    <w:rsid w:val="00C7148E"/>
    <w:rsid w:val="00C714B7"/>
    <w:rsid w:val="00C71DAC"/>
    <w:rsid w:val="00C726CD"/>
    <w:rsid w:val="00C72B47"/>
    <w:rsid w:val="00C72C9E"/>
    <w:rsid w:val="00C737D4"/>
    <w:rsid w:val="00C73829"/>
    <w:rsid w:val="00C74089"/>
    <w:rsid w:val="00C7483A"/>
    <w:rsid w:val="00C75F6A"/>
    <w:rsid w:val="00C76A7F"/>
    <w:rsid w:val="00C802BE"/>
    <w:rsid w:val="00C8033F"/>
    <w:rsid w:val="00C80F80"/>
    <w:rsid w:val="00C80F99"/>
    <w:rsid w:val="00C81637"/>
    <w:rsid w:val="00C81721"/>
    <w:rsid w:val="00C819EA"/>
    <w:rsid w:val="00C81FAE"/>
    <w:rsid w:val="00C82AB9"/>
    <w:rsid w:val="00C82D03"/>
    <w:rsid w:val="00C834F7"/>
    <w:rsid w:val="00C84867"/>
    <w:rsid w:val="00C85718"/>
    <w:rsid w:val="00C85D88"/>
    <w:rsid w:val="00C862CF"/>
    <w:rsid w:val="00C86468"/>
    <w:rsid w:val="00C8663A"/>
    <w:rsid w:val="00C86D0D"/>
    <w:rsid w:val="00C86FD0"/>
    <w:rsid w:val="00C87513"/>
    <w:rsid w:val="00C90079"/>
    <w:rsid w:val="00C9025E"/>
    <w:rsid w:val="00C91776"/>
    <w:rsid w:val="00C920B8"/>
    <w:rsid w:val="00C92DDA"/>
    <w:rsid w:val="00C93716"/>
    <w:rsid w:val="00C9523D"/>
    <w:rsid w:val="00C95BA8"/>
    <w:rsid w:val="00C96781"/>
    <w:rsid w:val="00C971B7"/>
    <w:rsid w:val="00C97C3D"/>
    <w:rsid w:val="00C97D35"/>
    <w:rsid w:val="00CA046E"/>
    <w:rsid w:val="00CA0F02"/>
    <w:rsid w:val="00CA16C2"/>
    <w:rsid w:val="00CA25D8"/>
    <w:rsid w:val="00CA3127"/>
    <w:rsid w:val="00CA450A"/>
    <w:rsid w:val="00CA53EB"/>
    <w:rsid w:val="00CA5ABA"/>
    <w:rsid w:val="00CA5F1A"/>
    <w:rsid w:val="00CA62AD"/>
    <w:rsid w:val="00CA7D02"/>
    <w:rsid w:val="00CA7E28"/>
    <w:rsid w:val="00CB0A38"/>
    <w:rsid w:val="00CB1347"/>
    <w:rsid w:val="00CB158C"/>
    <w:rsid w:val="00CB2ABE"/>
    <w:rsid w:val="00CB55AA"/>
    <w:rsid w:val="00CB69E1"/>
    <w:rsid w:val="00CB74C0"/>
    <w:rsid w:val="00CC07FC"/>
    <w:rsid w:val="00CC0ED4"/>
    <w:rsid w:val="00CC25CF"/>
    <w:rsid w:val="00CC27D6"/>
    <w:rsid w:val="00CC2E65"/>
    <w:rsid w:val="00CC34EA"/>
    <w:rsid w:val="00CC3D80"/>
    <w:rsid w:val="00CC48D9"/>
    <w:rsid w:val="00CC561C"/>
    <w:rsid w:val="00CC5E7F"/>
    <w:rsid w:val="00CC6486"/>
    <w:rsid w:val="00CD0C9E"/>
    <w:rsid w:val="00CD1040"/>
    <w:rsid w:val="00CD162A"/>
    <w:rsid w:val="00CD1951"/>
    <w:rsid w:val="00CD1C35"/>
    <w:rsid w:val="00CD3422"/>
    <w:rsid w:val="00CD364E"/>
    <w:rsid w:val="00CD5151"/>
    <w:rsid w:val="00CD613B"/>
    <w:rsid w:val="00CD688B"/>
    <w:rsid w:val="00CE041C"/>
    <w:rsid w:val="00CE080D"/>
    <w:rsid w:val="00CE0C7F"/>
    <w:rsid w:val="00CE1D83"/>
    <w:rsid w:val="00CE2021"/>
    <w:rsid w:val="00CE2146"/>
    <w:rsid w:val="00CE2444"/>
    <w:rsid w:val="00CE3617"/>
    <w:rsid w:val="00CE4756"/>
    <w:rsid w:val="00CE649F"/>
    <w:rsid w:val="00CE676D"/>
    <w:rsid w:val="00CE6BAA"/>
    <w:rsid w:val="00CE7471"/>
    <w:rsid w:val="00CE762E"/>
    <w:rsid w:val="00CE78FE"/>
    <w:rsid w:val="00CE7E82"/>
    <w:rsid w:val="00CE7F3A"/>
    <w:rsid w:val="00CF0338"/>
    <w:rsid w:val="00CF0A02"/>
    <w:rsid w:val="00CF18FF"/>
    <w:rsid w:val="00CF1C7F"/>
    <w:rsid w:val="00CF2019"/>
    <w:rsid w:val="00CF230B"/>
    <w:rsid w:val="00CF26E5"/>
    <w:rsid w:val="00CF36C2"/>
    <w:rsid w:val="00CF3A49"/>
    <w:rsid w:val="00CF3FE9"/>
    <w:rsid w:val="00CF464D"/>
    <w:rsid w:val="00CF5F07"/>
    <w:rsid w:val="00D0033C"/>
    <w:rsid w:val="00D01123"/>
    <w:rsid w:val="00D013BC"/>
    <w:rsid w:val="00D0183C"/>
    <w:rsid w:val="00D01AF7"/>
    <w:rsid w:val="00D0223D"/>
    <w:rsid w:val="00D02303"/>
    <w:rsid w:val="00D025DF"/>
    <w:rsid w:val="00D0306F"/>
    <w:rsid w:val="00D0393A"/>
    <w:rsid w:val="00D03BA6"/>
    <w:rsid w:val="00D042AA"/>
    <w:rsid w:val="00D045F7"/>
    <w:rsid w:val="00D046B4"/>
    <w:rsid w:val="00D05D4D"/>
    <w:rsid w:val="00D070D1"/>
    <w:rsid w:val="00D10059"/>
    <w:rsid w:val="00D1113B"/>
    <w:rsid w:val="00D117C4"/>
    <w:rsid w:val="00D11962"/>
    <w:rsid w:val="00D11FD3"/>
    <w:rsid w:val="00D12782"/>
    <w:rsid w:val="00D1580D"/>
    <w:rsid w:val="00D158C7"/>
    <w:rsid w:val="00D15A0B"/>
    <w:rsid w:val="00D15E73"/>
    <w:rsid w:val="00D163E1"/>
    <w:rsid w:val="00D166C3"/>
    <w:rsid w:val="00D16800"/>
    <w:rsid w:val="00D168CC"/>
    <w:rsid w:val="00D16E60"/>
    <w:rsid w:val="00D16F89"/>
    <w:rsid w:val="00D17AED"/>
    <w:rsid w:val="00D17AF7"/>
    <w:rsid w:val="00D20458"/>
    <w:rsid w:val="00D222F3"/>
    <w:rsid w:val="00D224A7"/>
    <w:rsid w:val="00D23CC7"/>
    <w:rsid w:val="00D24218"/>
    <w:rsid w:val="00D2423A"/>
    <w:rsid w:val="00D246FB"/>
    <w:rsid w:val="00D25053"/>
    <w:rsid w:val="00D26C17"/>
    <w:rsid w:val="00D26D78"/>
    <w:rsid w:val="00D302B5"/>
    <w:rsid w:val="00D303C0"/>
    <w:rsid w:val="00D31519"/>
    <w:rsid w:val="00D317E5"/>
    <w:rsid w:val="00D3181E"/>
    <w:rsid w:val="00D320DD"/>
    <w:rsid w:val="00D32B6A"/>
    <w:rsid w:val="00D33382"/>
    <w:rsid w:val="00D3354A"/>
    <w:rsid w:val="00D34D18"/>
    <w:rsid w:val="00D34DFB"/>
    <w:rsid w:val="00D350BC"/>
    <w:rsid w:val="00D351B2"/>
    <w:rsid w:val="00D36FB7"/>
    <w:rsid w:val="00D40003"/>
    <w:rsid w:val="00D409CD"/>
    <w:rsid w:val="00D40E75"/>
    <w:rsid w:val="00D410E3"/>
    <w:rsid w:val="00D422C9"/>
    <w:rsid w:val="00D4439D"/>
    <w:rsid w:val="00D44B1D"/>
    <w:rsid w:val="00D44D03"/>
    <w:rsid w:val="00D45142"/>
    <w:rsid w:val="00D4528E"/>
    <w:rsid w:val="00D4582C"/>
    <w:rsid w:val="00D45A22"/>
    <w:rsid w:val="00D461AF"/>
    <w:rsid w:val="00D461DF"/>
    <w:rsid w:val="00D46E74"/>
    <w:rsid w:val="00D46F14"/>
    <w:rsid w:val="00D47770"/>
    <w:rsid w:val="00D4792C"/>
    <w:rsid w:val="00D50349"/>
    <w:rsid w:val="00D50DF8"/>
    <w:rsid w:val="00D517DB"/>
    <w:rsid w:val="00D51EBD"/>
    <w:rsid w:val="00D520BB"/>
    <w:rsid w:val="00D53160"/>
    <w:rsid w:val="00D534E1"/>
    <w:rsid w:val="00D53553"/>
    <w:rsid w:val="00D551CB"/>
    <w:rsid w:val="00D5559F"/>
    <w:rsid w:val="00D566A8"/>
    <w:rsid w:val="00D56BCC"/>
    <w:rsid w:val="00D60B31"/>
    <w:rsid w:val="00D61076"/>
    <w:rsid w:val="00D61419"/>
    <w:rsid w:val="00D61641"/>
    <w:rsid w:val="00D62687"/>
    <w:rsid w:val="00D657EE"/>
    <w:rsid w:val="00D65ADF"/>
    <w:rsid w:val="00D65E80"/>
    <w:rsid w:val="00D66337"/>
    <w:rsid w:val="00D66CB3"/>
    <w:rsid w:val="00D67B0B"/>
    <w:rsid w:val="00D67B36"/>
    <w:rsid w:val="00D67D00"/>
    <w:rsid w:val="00D70676"/>
    <w:rsid w:val="00D711AE"/>
    <w:rsid w:val="00D72E79"/>
    <w:rsid w:val="00D73326"/>
    <w:rsid w:val="00D739EF"/>
    <w:rsid w:val="00D73CB1"/>
    <w:rsid w:val="00D7539E"/>
    <w:rsid w:val="00D80C5B"/>
    <w:rsid w:val="00D8110A"/>
    <w:rsid w:val="00D81BB8"/>
    <w:rsid w:val="00D82373"/>
    <w:rsid w:val="00D828C4"/>
    <w:rsid w:val="00D835D7"/>
    <w:rsid w:val="00D849F0"/>
    <w:rsid w:val="00D86B15"/>
    <w:rsid w:val="00D87E60"/>
    <w:rsid w:val="00D90B5C"/>
    <w:rsid w:val="00D92A8A"/>
    <w:rsid w:val="00D92F0C"/>
    <w:rsid w:val="00D92F58"/>
    <w:rsid w:val="00D93B2F"/>
    <w:rsid w:val="00D95EF9"/>
    <w:rsid w:val="00D9621C"/>
    <w:rsid w:val="00D96AFA"/>
    <w:rsid w:val="00D97F15"/>
    <w:rsid w:val="00DA0F66"/>
    <w:rsid w:val="00DA1354"/>
    <w:rsid w:val="00DA3123"/>
    <w:rsid w:val="00DA4108"/>
    <w:rsid w:val="00DA4C93"/>
    <w:rsid w:val="00DA4CDE"/>
    <w:rsid w:val="00DA5296"/>
    <w:rsid w:val="00DA5487"/>
    <w:rsid w:val="00DA6004"/>
    <w:rsid w:val="00DA6D76"/>
    <w:rsid w:val="00DA76DB"/>
    <w:rsid w:val="00DB0526"/>
    <w:rsid w:val="00DB05B7"/>
    <w:rsid w:val="00DB2F86"/>
    <w:rsid w:val="00DB400F"/>
    <w:rsid w:val="00DB46C9"/>
    <w:rsid w:val="00DB4CAB"/>
    <w:rsid w:val="00DB5883"/>
    <w:rsid w:val="00DB5B0A"/>
    <w:rsid w:val="00DB67CF"/>
    <w:rsid w:val="00DB6E77"/>
    <w:rsid w:val="00DB792F"/>
    <w:rsid w:val="00DC0110"/>
    <w:rsid w:val="00DC0E47"/>
    <w:rsid w:val="00DC1A9B"/>
    <w:rsid w:val="00DC2142"/>
    <w:rsid w:val="00DC23EB"/>
    <w:rsid w:val="00DC2720"/>
    <w:rsid w:val="00DC2B2C"/>
    <w:rsid w:val="00DC300B"/>
    <w:rsid w:val="00DC362C"/>
    <w:rsid w:val="00DC3C89"/>
    <w:rsid w:val="00DC521D"/>
    <w:rsid w:val="00DC6766"/>
    <w:rsid w:val="00DC690B"/>
    <w:rsid w:val="00DC74E1"/>
    <w:rsid w:val="00DD031F"/>
    <w:rsid w:val="00DD1A11"/>
    <w:rsid w:val="00DD2605"/>
    <w:rsid w:val="00DD2663"/>
    <w:rsid w:val="00DD2974"/>
    <w:rsid w:val="00DD3EA8"/>
    <w:rsid w:val="00DD4195"/>
    <w:rsid w:val="00DD7C38"/>
    <w:rsid w:val="00DE05F4"/>
    <w:rsid w:val="00DE0B7D"/>
    <w:rsid w:val="00DE1B4C"/>
    <w:rsid w:val="00DE1F45"/>
    <w:rsid w:val="00DE25DB"/>
    <w:rsid w:val="00DE389B"/>
    <w:rsid w:val="00DE422B"/>
    <w:rsid w:val="00DE5DBE"/>
    <w:rsid w:val="00DE5DFE"/>
    <w:rsid w:val="00DE65C3"/>
    <w:rsid w:val="00DF0C13"/>
    <w:rsid w:val="00DF1431"/>
    <w:rsid w:val="00DF1562"/>
    <w:rsid w:val="00DF15D6"/>
    <w:rsid w:val="00DF25A8"/>
    <w:rsid w:val="00DF285E"/>
    <w:rsid w:val="00DF2F9C"/>
    <w:rsid w:val="00DF3E93"/>
    <w:rsid w:val="00DF49C7"/>
    <w:rsid w:val="00DF57DB"/>
    <w:rsid w:val="00DF601E"/>
    <w:rsid w:val="00DF61B8"/>
    <w:rsid w:val="00DF6444"/>
    <w:rsid w:val="00DF6DDD"/>
    <w:rsid w:val="00DF724B"/>
    <w:rsid w:val="00DF7273"/>
    <w:rsid w:val="00DF7768"/>
    <w:rsid w:val="00DF786D"/>
    <w:rsid w:val="00DF7BE2"/>
    <w:rsid w:val="00E00307"/>
    <w:rsid w:val="00E00339"/>
    <w:rsid w:val="00E00449"/>
    <w:rsid w:val="00E00D97"/>
    <w:rsid w:val="00E0141A"/>
    <w:rsid w:val="00E01754"/>
    <w:rsid w:val="00E03149"/>
    <w:rsid w:val="00E039A1"/>
    <w:rsid w:val="00E03BC8"/>
    <w:rsid w:val="00E0404F"/>
    <w:rsid w:val="00E04111"/>
    <w:rsid w:val="00E044EF"/>
    <w:rsid w:val="00E04F02"/>
    <w:rsid w:val="00E05645"/>
    <w:rsid w:val="00E05F47"/>
    <w:rsid w:val="00E06403"/>
    <w:rsid w:val="00E06478"/>
    <w:rsid w:val="00E0695A"/>
    <w:rsid w:val="00E06AD6"/>
    <w:rsid w:val="00E06C3F"/>
    <w:rsid w:val="00E0752D"/>
    <w:rsid w:val="00E07A3D"/>
    <w:rsid w:val="00E07CD2"/>
    <w:rsid w:val="00E10C02"/>
    <w:rsid w:val="00E11A07"/>
    <w:rsid w:val="00E12B94"/>
    <w:rsid w:val="00E1311D"/>
    <w:rsid w:val="00E13751"/>
    <w:rsid w:val="00E13EB3"/>
    <w:rsid w:val="00E15283"/>
    <w:rsid w:val="00E2276F"/>
    <w:rsid w:val="00E23717"/>
    <w:rsid w:val="00E23C66"/>
    <w:rsid w:val="00E23D65"/>
    <w:rsid w:val="00E247DF"/>
    <w:rsid w:val="00E24EBD"/>
    <w:rsid w:val="00E24EE3"/>
    <w:rsid w:val="00E250AE"/>
    <w:rsid w:val="00E25275"/>
    <w:rsid w:val="00E25FE4"/>
    <w:rsid w:val="00E302EF"/>
    <w:rsid w:val="00E30707"/>
    <w:rsid w:val="00E33E5F"/>
    <w:rsid w:val="00E342DC"/>
    <w:rsid w:val="00E34B7A"/>
    <w:rsid w:val="00E34B8A"/>
    <w:rsid w:val="00E3574E"/>
    <w:rsid w:val="00E36D25"/>
    <w:rsid w:val="00E37D65"/>
    <w:rsid w:val="00E40B44"/>
    <w:rsid w:val="00E41109"/>
    <w:rsid w:val="00E41485"/>
    <w:rsid w:val="00E41DD6"/>
    <w:rsid w:val="00E42AF1"/>
    <w:rsid w:val="00E431C2"/>
    <w:rsid w:val="00E43524"/>
    <w:rsid w:val="00E436D1"/>
    <w:rsid w:val="00E4381B"/>
    <w:rsid w:val="00E450ED"/>
    <w:rsid w:val="00E451E4"/>
    <w:rsid w:val="00E46BE3"/>
    <w:rsid w:val="00E47C75"/>
    <w:rsid w:val="00E50295"/>
    <w:rsid w:val="00E509BB"/>
    <w:rsid w:val="00E51CEA"/>
    <w:rsid w:val="00E51FDF"/>
    <w:rsid w:val="00E520BD"/>
    <w:rsid w:val="00E523A9"/>
    <w:rsid w:val="00E5356F"/>
    <w:rsid w:val="00E53EE7"/>
    <w:rsid w:val="00E545D1"/>
    <w:rsid w:val="00E547F8"/>
    <w:rsid w:val="00E559B2"/>
    <w:rsid w:val="00E56F90"/>
    <w:rsid w:val="00E5743C"/>
    <w:rsid w:val="00E6089B"/>
    <w:rsid w:val="00E60E54"/>
    <w:rsid w:val="00E61585"/>
    <w:rsid w:val="00E61BFD"/>
    <w:rsid w:val="00E62A54"/>
    <w:rsid w:val="00E62AC8"/>
    <w:rsid w:val="00E63048"/>
    <w:rsid w:val="00E65526"/>
    <w:rsid w:val="00E65B0D"/>
    <w:rsid w:val="00E65D93"/>
    <w:rsid w:val="00E674B4"/>
    <w:rsid w:val="00E67502"/>
    <w:rsid w:val="00E67742"/>
    <w:rsid w:val="00E6782D"/>
    <w:rsid w:val="00E67AEB"/>
    <w:rsid w:val="00E67CD0"/>
    <w:rsid w:val="00E70AAD"/>
    <w:rsid w:val="00E72513"/>
    <w:rsid w:val="00E72E49"/>
    <w:rsid w:val="00E72FD8"/>
    <w:rsid w:val="00E73A43"/>
    <w:rsid w:val="00E767AC"/>
    <w:rsid w:val="00E77699"/>
    <w:rsid w:val="00E80688"/>
    <w:rsid w:val="00E811C0"/>
    <w:rsid w:val="00E84670"/>
    <w:rsid w:val="00E84B06"/>
    <w:rsid w:val="00E8601F"/>
    <w:rsid w:val="00E86971"/>
    <w:rsid w:val="00E87D6A"/>
    <w:rsid w:val="00E90436"/>
    <w:rsid w:val="00E910B4"/>
    <w:rsid w:val="00E91561"/>
    <w:rsid w:val="00E92C6D"/>
    <w:rsid w:val="00E94670"/>
    <w:rsid w:val="00E95856"/>
    <w:rsid w:val="00E967CA"/>
    <w:rsid w:val="00E9684F"/>
    <w:rsid w:val="00E96940"/>
    <w:rsid w:val="00E96983"/>
    <w:rsid w:val="00E969DC"/>
    <w:rsid w:val="00E97906"/>
    <w:rsid w:val="00EA0000"/>
    <w:rsid w:val="00EA170F"/>
    <w:rsid w:val="00EA18AA"/>
    <w:rsid w:val="00EA194E"/>
    <w:rsid w:val="00EA1CA2"/>
    <w:rsid w:val="00EA2D44"/>
    <w:rsid w:val="00EA3A58"/>
    <w:rsid w:val="00EA3B9B"/>
    <w:rsid w:val="00EA40FE"/>
    <w:rsid w:val="00EA4CD0"/>
    <w:rsid w:val="00EA5121"/>
    <w:rsid w:val="00EA52B2"/>
    <w:rsid w:val="00EA66C0"/>
    <w:rsid w:val="00EA6A40"/>
    <w:rsid w:val="00EA6E34"/>
    <w:rsid w:val="00EA7CD5"/>
    <w:rsid w:val="00EB07BE"/>
    <w:rsid w:val="00EB0842"/>
    <w:rsid w:val="00EB0A9E"/>
    <w:rsid w:val="00EB0D52"/>
    <w:rsid w:val="00EB1CE8"/>
    <w:rsid w:val="00EB47B2"/>
    <w:rsid w:val="00EB5379"/>
    <w:rsid w:val="00EB5D11"/>
    <w:rsid w:val="00EB6563"/>
    <w:rsid w:val="00EB70A0"/>
    <w:rsid w:val="00EB7A53"/>
    <w:rsid w:val="00EC0E7F"/>
    <w:rsid w:val="00EC3512"/>
    <w:rsid w:val="00EC3943"/>
    <w:rsid w:val="00EC3AB7"/>
    <w:rsid w:val="00EC516F"/>
    <w:rsid w:val="00EC5A5D"/>
    <w:rsid w:val="00EC6217"/>
    <w:rsid w:val="00EC702F"/>
    <w:rsid w:val="00EC73F3"/>
    <w:rsid w:val="00EC7FD8"/>
    <w:rsid w:val="00ED06AC"/>
    <w:rsid w:val="00ED19B1"/>
    <w:rsid w:val="00ED1F41"/>
    <w:rsid w:val="00ED28F8"/>
    <w:rsid w:val="00ED2B80"/>
    <w:rsid w:val="00ED2E9D"/>
    <w:rsid w:val="00ED33F6"/>
    <w:rsid w:val="00ED3AE7"/>
    <w:rsid w:val="00ED4187"/>
    <w:rsid w:val="00ED48E2"/>
    <w:rsid w:val="00ED6A24"/>
    <w:rsid w:val="00ED7438"/>
    <w:rsid w:val="00ED769F"/>
    <w:rsid w:val="00EE01EF"/>
    <w:rsid w:val="00EE20E9"/>
    <w:rsid w:val="00EE21FF"/>
    <w:rsid w:val="00EE33B1"/>
    <w:rsid w:val="00EE3BA7"/>
    <w:rsid w:val="00EE3D26"/>
    <w:rsid w:val="00EE452B"/>
    <w:rsid w:val="00EE4560"/>
    <w:rsid w:val="00EE60DE"/>
    <w:rsid w:val="00EE60EB"/>
    <w:rsid w:val="00EE6F2C"/>
    <w:rsid w:val="00EE7CEA"/>
    <w:rsid w:val="00EF002D"/>
    <w:rsid w:val="00EF0D79"/>
    <w:rsid w:val="00EF14F4"/>
    <w:rsid w:val="00EF19D5"/>
    <w:rsid w:val="00EF1CE1"/>
    <w:rsid w:val="00EF240B"/>
    <w:rsid w:val="00EF250F"/>
    <w:rsid w:val="00EF2560"/>
    <w:rsid w:val="00EF3430"/>
    <w:rsid w:val="00EF38BA"/>
    <w:rsid w:val="00EF4BC9"/>
    <w:rsid w:val="00EF5126"/>
    <w:rsid w:val="00EF5E15"/>
    <w:rsid w:val="00EF6321"/>
    <w:rsid w:val="00EF6A61"/>
    <w:rsid w:val="00EF6B02"/>
    <w:rsid w:val="00EF7166"/>
    <w:rsid w:val="00EF7507"/>
    <w:rsid w:val="00EF7A8C"/>
    <w:rsid w:val="00F011A0"/>
    <w:rsid w:val="00F01234"/>
    <w:rsid w:val="00F025FF"/>
    <w:rsid w:val="00F0285F"/>
    <w:rsid w:val="00F02E87"/>
    <w:rsid w:val="00F04EFE"/>
    <w:rsid w:val="00F0557A"/>
    <w:rsid w:val="00F075FD"/>
    <w:rsid w:val="00F1070A"/>
    <w:rsid w:val="00F11053"/>
    <w:rsid w:val="00F11A27"/>
    <w:rsid w:val="00F12ED7"/>
    <w:rsid w:val="00F1410B"/>
    <w:rsid w:val="00F144A0"/>
    <w:rsid w:val="00F15081"/>
    <w:rsid w:val="00F1509E"/>
    <w:rsid w:val="00F17D1B"/>
    <w:rsid w:val="00F2144D"/>
    <w:rsid w:val="00F216F5"/>
    <w:rsid w:val="00F22718"/>
    <w:rsid w:val="00F2386B"/>
    <w:rsid w:val="00F23B42"/>
    <w:rsid w:val="00F24BAA"/>
    <w:rsid w:val="00F25983"/>
    <w:rsid w:val="00F25B6D"/>
    <w:rsid w:val="00F27302"/>
    <w:rsid w:val="00F30D82"/>
    <w:rsid w:val="00F31072"/>
    <w:rsid w:val="00F3137C"/>
    <w:rsid w:val="00F31FA2"/>
    <w:rsid w:val="00F3229B"/>
    <w:rsid w:val="00F32E94"/>
    <w:rsid w:val="00F32FB1"/>
    <w:rsid w:val="00F34B81"/>
    <w:rsid w:val="00F3514E"/>
    <w:rsid w:val="00F35E13"/>
    <w:rsid w:val="00F366C5"/>
    <w:rsid w:val="00F367C5"/>
    <w:rsid w:val="00F3714A"/>
    <w:rsid w:val="00F37E58"/>
    <w:rsid w:val="00F401F0"/>
    <w:rsid w:val="00F40439"/>
    <w:rsid w:val="00F446CC"/>
    <w:rsid w:val="00F44D51"/>
    <w:rsid w:val="00F4531E"/>
    <w:rsid w:val="00F45A5D"/>
    <w:rsid w:val="00F46059"/>
    <w:rsid w:val="00F46AAC"/>
    <w:rsid w:val="00F46E3E"/>
    <w:rsid w:val="00F47421"/>
    <w:rsid w:val="00F47688"/>
    <w:rsid w:val="00F47D80"/>
    <w:rsid w:val="00F51939"/>
    <w:rsid w:val="00F53CF4"/>
    <w:rsid w:val="00F5452D"/>
    <w:rsid w:val="00F54551"/>
    <w:rsid w:val="00F5476C"/>
    <w:rsid w:val="00F54E73"/>
    <w:rsid w:val="00F55908"/>
    <w:rsid w:val="00F56AF4"/>
    <w:rsid w:val="00F57286"/>
    <w:rsid w:val="00F57AA0"/>
    <w:rsid w:val="00F57F7C"/>
    <w:rsid w:val="00F57FFA"/>
    <w:rsid w:val="00F6056C"/>
    <w:rsid w:val="00F6351F"/>
    <w:rsid w:val="00F6548D"/>
    <w:rsid w:val="00F70A05"/>
    <w:rsid w:val="00F70CA8"/>
    <w:rsid w:val="00F71276"/>
    <w:rsid w:val="00F72A11"/>
    <w:rsid w:val="00F72F7E"/>
    <w:rsid w:val="00F74AE4"/>
    <w:rsid w:val="00F75B50"/>
    <w:rsid w:val="00F7630D"/>
    <w:rsid w:val="00F76406"/>
    <w:rsid w:val="00F76E13"/>
    <w:rsid w:val="00F770C8"/>
    <w:rsid w:val="00F810B8"/>
    <w:rsid w:val="00F81399"/>
    <w:rsid w:val="00F81E7F"/>
    <w:rsid w:val="00F81F40"/>
    <w:rsid w:val="00F81F57"/>
    <w:rsid w:val="00F82594"/>
    <w:rsid w:val="00F833A7"/>
    <w:rsid w:val="00F84908"/>
    <w:rsid w:val="00F85595"/>
    <w:rsid w:val="00F90D73"/>
    <w:rsid w:val="00F90F16"/>
    <w:rsid w:val="00F913A0"/>
    <w:rsid w:val="00F92DBE"/>
    <w:rsid w:val="00F92DD9"/>
    <w:rsid w:val="00F93F19"/>
    <w:rsid w:val="00F941D1"/>
    <w:rsid w:val="00F944EC"/>
    <w:rsid w:val="00F95089"/>
    <w:rsid w:val="00F96446"/>
    <w:rsid w:val="00F977B7"/>
    <w:rsid w:val="00FA0429"/>
    <w:rsid w:val="00FA16A6"/>
    <w:rsid w:val="00FA35C6"/>
    <w:rsid w:val="00FA3715"/>
    <w:rsid w:val="00FA62FF"/>
    <w:rsid w:val="00FA765A"/>
    <w:rsid w:val="00FB0C47"/>
    <w:rsid w:val="00FB1201"/>
    <w:rsid w:val="00FB244B"/>
    <w:rsid w:val="00FB2C8D"/>
    <w:rsid w:val="00FB3819"/>
    <w:rsid w:val="00FB4649"/>
    <w:rsid w:val="00FB4867"/>
    <w:rsid w:val="00FB4F7E"/>
    <w:rsid w:val="00FB50E1"/>
    <w:rsid w:val="00FB72B5"/>
    <w:rsid w:val="00FC2527"/>
    <w:rsid w:val="00FC29FE"/>
    <w:rsid w:val="00FC382E"/>
    <w:rsid w:val="00FC5915"/>
    <w:rsid w:val="00FC652B"/>
    <w:rsid w:val="00FC6C23"/>
    <w:rsid w:val="00FC73DD"/>
    <w:rsid w:val="00FC7469"/>
    <w:rsid w:val="00FC79ED"/>
    <w:rsid w:val="00FD065A"/>
    <w:rsid w:val="00FD1851"/>
    <w:rsid w:val="00FD22D8"/>
    <w:rsid w:val="00FD2B0C"/>
    <w:rsid w:val="00FD311D"/>
    <w:rsid w:val="00FD4C75"/>
    <w:rsid w:val="00FD5464"/>
    <w:rsid w:val="00FD65A2"/>
    <w:rsid w:val="00FD673A"/>
    <w:rsid w:val="00FD75BF"/>
    <w:rsid w:val="00FE0535"/>
    <w:rsid w:val="00FE0A6C"/>
    <w:rsid w:val="00FE219F"/>
    <w:rsid w:val="00FE313D"/>
    <w:rsid w:val="00FE332C"/>
    <w:rsid w:val="00FE42AF"/>
    <w:rsid w:val="00FE5965"/>
    <w:rsid w:val="00FE5DCF"/>
    <w:rsid w:val="00FE669C"/>
    <w:rsid w:val="00FE67E9"/>
    <w:rsid w:val="00FE78FC"/>
    <w:rsid w:val="00FF22FB"/>
    <w:rsid w:val="00FF26AB"/>
    <w:rsid w:val="00FF2A8B"/>
    <w:rsid w:val="00FF4F1D"/>
    <w:rsid w:val="00FF6470"/>
    <w:rsid w:val="00FF6771"/>
    <w:rsid w:val="00FF7591"/>
    <w:rsid w:val="016AF4F8"/>
    <w:rsid w:val="03C631CD"/>
    <w:rsid w:val="04AF810D"/>
    <w:rsid w:val="0AADA4AF"/>
    <w:rsid w:val="0BFF57F7"/>
    <w:rsid w:val="0D37A1AB"/>
    <w:rsid w:val="0D738590"/>
    <w:rsid w:val="0F873F25"/>
    <w:rsid w:val="1100DAE8"/>
    <w:rsid w:val="1262AEC6"/>
    <w:rsid w:val="1756EF7A"/>
    <w:rsid w:val="17A59EEC"/>
    <w:rsid w:val="17AAA62B"/>
    <w:rsid w:val="1891D540"/>
    <w:rsid w:val="18F82240"/>
    <w:rsid w:val="19118307"/>
    <w:rsid w:val="1A22488F"/>
    <w:rsid w:val="1B13A30A"/>
    <w:rsid w:val="1D44DE0D"/>
    <w:rsid w:val="1D6BDF37"/>
    <w:rsid w:val="1DD0F038"/>
    <w:rsid w:val="1DFBB813"/>
    <w:rsid w:val="1E845CB9"/>
    <w:rsid w:val="1EF52752"/>
    <w:rsid w:val="1F5FF1AF"/>
    <w:rsid w:val="1F978874"/>
    <w:rsid w:val="256B478E"/>
    <w:rsid w:val="25727C7F"/>
    <w:rsid w:val="274B93B2"/>
    <w:rsid w:val="277F16D7"/>
    <w:rsid w:val="2797FA58"/>
    <w:rsid w:val="297F76C6"/>
    <w:rsid w:val="2CE5231E"/>
    <w:rsid w:val="2D4B584E"/>
    <w:rsid w:val="315C399E"/>
    <w:rsid w:val="31AFDBAE"/>
    <w:rsid w:val="31BE6668"/>
    <w:rsid w:val="31CD1639"/>
    <w:rsid w:val="32096A07"/>
    <w:rsid w:val="321E22E8"/>
    <w:rsid w:val="32F4A822"/>
    <w:rsid w:val="3357AD97"/>
    <w:rsid w:val="3368A481"/>
    <w:rsid w:val="33CE6FF2"/>
    <w:rsid w:val="34646A09"/>
    <w:rsid w:val="35555A74"/>
    <w:rsid w:val="363A4A9B"/>
    <w:rsid w:val="36803DE2"/>
    <w:rsid w:val="36E5E8DA"/>
    <w:rsid w:val="373DBE2A"/>
    <w:rsid w:val="37766F73"/>
    <w:rsid w:val="37FBBCD4"/>
    <w:rsid w:val="3864900D"/>
    <w:rsid w:val="38A6E6D8"/>
    <w:rsid w:val="3C5990AF"/>
    <w:rsid w:val="3D20226C"/>
    <w:rsid w:val="402382EB"/>
    <w:rsid w:val="4114C820"/>
    <w:rsid w:val="42A1E600"/>
    <w:rsid w:val="42B88A7D"/>
    <w:rsid w:val="42D77696"/>
    <w:rsid w:val="44B05F44"/>
    <w:rsid w:val="4514C023"/>
    <w:rsid w:val="456A6C66"/>
    <w:rsid w:val="46E01728"/>
    <w:rsid w:val="4BB3884B"/>
    <w:rsid w:val="4C26DE7D"/>
    <w:rsid w:val="4C63833F"/>
    <w:rsid w:val="4D5A1351"/>
    <w:rsid w:val="4F4F6F48"/>
    <w:rsid w:val="50732EE1"/>
    <w:rsid w:val="50861419"/>
    <w:rsid w:val="51EC24DC"/>
    <w:rsid w:val="526E0065"/>
    <w:rsid w:val="52C7E974"/>
    <w:rsid w:val="534E33AD"/>
    <w:rsid w:val="5460028C"/>
    <w:rsid w:val="548285A0"/>
    <w:rsid w:val="558A2002"/>
    <w:rsid w:val="564E2D84"/>
    <w:rsid w:val="568B2C55"/>
    <w:rsid w:val="5821990A"/>
    <w:rsid w:val="591FFC56"/>
    <w:rsid w:val="59B299F2"/>
    <w:rsid w:val="5A1F6DFC"/>
    <w:rsid w:val="5B0D8C19"/>
    <w:rsid w:val="5CB2F2C7"/>
    <w:rsid w:val="5CFDAB32"/>
    <w:rsid w:val="5DD4D28B"/>
    <w:rsid w:val="602A924A"/>
    <w:rsid w:val="60C9393F"/>
    <w:rsid w:val="61C662AB"/>
    <w:rsid w:val="63376B31"/>
    <w:rsid w:val="64C664EF"/>
    <w:rsid w:val="6551D753"/>
    <w:rsid w:val="663978A6"/>
    <w:rsid w:val="66DADFDA"/>
    <w:rsid w:val="67B772D0"/>
    <w:rsid w:val="683FC14D"/>
    <w:rsid w:val="698D8458"/>
    <w:rsid w:val="69D7DC95"/>
    <w:rsid w:val="6C3A57C3"/>
    <w:rsid w:val="6E95254B"/>
    <w:rsid w:val="6F76C975"/>
    <w:rsid w:val="6FF49055"/>
    <w:rsid w:val="70160408"/>
    <w:rsid w:val="70CE1100"/>
    <w:rsid w:val="70DAF2DB"/>
    <w:rsid w:val="73B6F3D6"/>
    <w:rsid w:val="75DA210F"/>
    <w:rsid w:val="75EEC1CD"/>
    <w:rsid w:val="7983EA10"/>
    <w:rsid w:val="7B4A72EF"/>
    <w:rsid w:val="7BCC7347"/>
    <w:rsid w:val="7CBE51CF"/>
    <w:rsid w:val="7D20A47A"/>
    <w:rsid w:val="7E365E2C"/>
    <w:rsid w:val="7EDB55E4"/>
    <w:rsid w:val="7FC4F3D2"/>
  </w:rsids>
  <m:mathPr>
    <m:mathFont m:val="Cambria Math"/>
    <m:brkBin m:val="before"/>
    <m:brkBinSub m:val="--"/>
    <m:smallFrac m:val="0"/>
    <m:dispDef/>
    <m:lMargin m:val="0"/>
    <m:rMargin m:val="0"/>
    <m:defJc m:val="centerGroup"/>
    <m:wrapIndent m:val="1440"/>
    <m:intLim m:val="subSup"/>
    <m:naryLim m:val="undOvr"/>
  </m:mathPr>
  <w:themeFontLang w:val="tr-T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3F17FD"/>
  <w15:docId w15:val="{C563DE6F-2FEE-487C-8432-C6473ACC54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12"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B5D11"/>
    <w:pPr>
      <w:spacing w:before="120" w:after="0" w:line="240" w:lineRule="atLeast"/>
      <w:jc w:val="both"/>
    </w:pPr>
    <w:rPr>
      <w:rFonts w:ascii="Tahoma" w:hAnsi="Tahoma" w:cs="Tahoma"/>
      <w:kern w:val="16"/>
      <w:sz w:val="20"/>
      <w:lang w:val="en-US"/>
    </w:rPr>
  </w:style>
  <w:style w:type="paragraph" w:styleId="Balk1">
    <w:name w:val="heading 1"/>
    <w:basedOn w:val="Normal"/>
    <w:next w:val="Normal"/>
    <w:link w:val="Balk1Char"/>
    <w:uiPriority w:val="9"/>
    <w:qFormat/>
    <w:rsid w:val="00F57FFA"/>
    <w:pPr>
      <w:keepNext/>
      <w:pageBreakBefore/>
      <w:numPr>
        <w:numId w:val="1"/>
      </w:numPr>
      <w:spacing w:before="360" w:line="460" w:lineRule="atLeast"/>
      <w:jc w:val="left"/>
      <w:outlineLvl w:val="0"/>
    </w:pPr>
    <w:rPr>
      <w:rFonts w:eastAsiaTheme="majorEastAsia" w:cstheme="majorBidi"/>
      <w:b/>
      <w:bCs/>
      <w:sz w:val="36"/>
      <w:szCs w:val="28"/>
    </w:rPr>
  </w:style>
  <w:style w:type="paragraph" w:styleId="Balk2">
    <w:name w:val="heading 2"/>
    <w:basedOn w:val="Normal"/>
    <w:next w:val="Normal"/>
    <w:link w:val="Balk2Char"/>
    <w:uiPriority w:val="9"/>
    <w:unhideWhenUsed/>
    <w:qFormat/>
    <w:rsid w:val="00760CB7"/>
    <w:pPr>
      <w:keepNext/>
      <w:numPr>
        <w:ilvl w:val="1"/>
        <w:numId w:val="1"/>
      </w:numPr>
      <w:spacing w:before="240" w:line="320" w:lineRule="atLeast"/>
      <w:jc w:val="left"/>
      <w:outlineLvl w:val="1"/>
    </w:pPr>
    <w:rPr>
      <w:rFonts w:eastAsiaTheme="majorEastAsia" w:cstheme="majorBidi"/>
      <w:b/>
      <w:bCs/>
      <w:sz w:val="28"/>
      <w:szCs w:val="26"/>
    </w:rPr>
  </w:style>
  <w:style w:type="paragraph" w:styleId="Balk3">
    <w:name w:val="heading 3"/>
    <w:basedOn w:val="Normal"/>
    <w:next w:val="Normal"/>
    <w:link w:val="Balk3Char"/>
    <w:uiPriority w:val="9"/>
    <w:unhideWhenUsed/>
    <w:qFormat/>
    <w:rsid w:val="00760CB7"/>
    <w:pPr>
      <w:numPr>
        <w:ilvl w:val="2"/>
        <w:numId w:val="1"/>
      </w:numPr>
      <w:outlineLvl w:val="2"/>
    </w:pPr>
    <w:rPr>
      <w:rFonts w:eastAsiaTheme="majorEastAsia" w:cstheme="majorBidi"/>
      <w:bCs/>
      <w:szCs w:val="20"/>
    </w:rPr>
  </w:style>
  <w:style w:type="paragraph" w:styleId="Balk4">
    <w:name w:val="heading 4"/>
    <w:basedOn w:val="Normal"/>
    <w:next w:val="Normal"/>
    <w:link w:val="Balk4Char"/>
    <w:uiPriority w:val="9"/>
    <w:unhideWhenUsed/>
    <w:qFormat/>
    <w:rsid w:val="00760CB7"/>
    <w:pPr>
      <w:keepNext/>
      <w:numPr>
        <w:ilvl w:val="3"/>
        <w:numId w:val="1"/>
      </w:numPr>
      <w:outlineLvl w:val="3"/>
    </w:pPr>
    <w:rPr>
      <w:rFonts w:eastAsiaTheme="majorEastAsia" w:cstheme="majorBidi"/>
      <w:bCs/>
      <w:iCs/>
    </w:rPr>
  </w:style>
  <w:style w:type="paragraph" w:styleId="Balk5">
    <w:name w:val="heading 5"/>
    <w:aliases w:val="Heading 5 AGT ESIA,RSKH5,Figure,Heading 5 URS,level5,level 5,Heading 3-4,3-4 arasina"/>
    <w:basedOn w:val="Normal"/>
    <w:next w:val="Normal"/>
    <w:link w:val="Balk5Char"/>
    <w:uiPriority w:val="9"/>
    <w:unhideWhenUsed/>
    <w:qFormat/>
    <w:rsid w:val="00E23717"/>
    <w:pPr>
      <w:numPr>
        <w:ilvl w:val="4"/>
        <w:numId w:val="1"/>
      </w:numPr>
      <w:outlineLvl w:val="4"/>
    </w:pPr>
    <w:rPr>
      <w:rFonts w:asciiTheme="majorHAnsi" w:eastAsiaTheme="majorEastAsia" w:hAnsiTheme="majorHAnsi" w:cstheme="majorBidi"/>
    </w:rPr>
  </w:style>
  <w:style w:type="paragraph" w:styleId="Balk6">
    <w:name w:val="heading 6"/>
    <w:basedOn w:val="Normal"/>
    <w:next w:val="Normal"/>
    <w:link w:val="Balk6Char"/>
    <w:uiPriority w:val="9"/>
    <w:semiHidden/>
    <w:unhideWhenUsed/>
    <w:qFormat/>
    <w:rsid w:val="00E23717"/>
    <w:pPr>
      <w:keepNext/>
      <w:keepLines/>
      <w:shd w:val="clear" w:color="auto" w:fill="FFFFFF"/>
      <w:spacing w:before="200" w:line="276" w:lineRule="auto"/>
      <w:ind w:left="1152" w:hanging="1152"/>
      <w:outlineLvl w:val="5"/>
    </w:pPr>
    <w:rPr>
      <w:rFonts w:ascii="Calibri" w:eastAsia="Times New Roman" w:hAnsi="Calibri"/>
      <w:i/>
      <w:iCs/>
      <w:color w:val="016194"/>
      <w:kern w:val="0"/>
      <w:sz w:val="22"/>
    </w:rPr>
  </w:style>
  <w:style w:type="paragraph" w:styleId="Balk7">
    <w:name w:val="heading 7"/>
    <w:basedOn w:val="Normal"/>
    <w:next w:val="Normal"/>
    <w:link w:val="Balk7Char"/>
    <w:uiPriority w:val="9"/>
    <w:semiHidden/>
    <w:unhideWhenUsed/>
    <w:qFormat/>
    <w:rsid w:val="00E23717"/>
    <w:pPr>
      <w:keepNext/>
      <w:keepLines/>
      <w:shd w:val="clear" w:color="auto" w:fill="FFFFFF"/>
      <w:spacing w:before="200" w:line="276" w:lineRule="auto"/>
      <w:ind w:left="1296" w:hanging="1296"/>
      <w:outlineLvl w:val="6"/>
    </w:pPr>
    <w:rPr>
      <w:rFonts w:ascii="Calibri" w:eastAsia="Times New Roman" w:hAnsi="Calibri"/>
      <w:i/>
      <w:iCs/>
      <w:color w:val="404040"/>
      <w:kern w:val="0"/>
      <w:sz w:val="22"/>
    </w:rPr>
  </w:style>
  <w:style w:type="paragraph" w:styleId="Balk8">
    <w:name w:val="heading 8"/>
    <w:basedOn w:val="Normal"/>
    <w:next w:val="Normal"/>
    <w:link w:val="Balk8Char"/>
    <w:uiPriority w:val="9"/>
    <w:semiHidden/>
    <w:unhideWhenUsed/>
    <w:qFormat/>
    <w:rsid w:val="00E23717"/>
    <w:pPr>
      <w:keepNext/>
      <w:keepLines/>
      <w:shd w:val="clear" w:color="auto" w:fill="FFFFFF"/>
      <w:spacing w:before="200" w:line="276" w:lineRule="auto"/>
      <w:ind w:left="1440" w:hanging="1440"/>
      <w:outlineLvl w:val="7"/>
    </w:pPr>
    <w:rPr>
      <w:rFonts w:ascii="Calibri" w:eastAsia="Times New Roman" w:hAnsi="Calibri"/>
      <w:color w:val="404040"/>
      <w:kern w:val="0"/>
      <w:szCs w:val="20"/>
    </w:rPr>
  </w:style>
  <w:style w:type="paragraph" w:styleId="Balk9">
    <w:name w:val="heading 9"/>
    <w:basedOn w:val="Normal"/>
    <w:next w:val="Normal"/>
    <w:link w:val="Balk9Char"/>
    <w:uiPriority w:val="9"/>
    <w:semiHidden/>
    <w:unhideWhenUsed/>
    <w:qFormat/>
    <w:rsid w:val="00E23717"/>
    <w:pPr>
      <w:keepNext/>
      <w:keepLines/>
      <w:shd w:val="clear" w:color="auto" w:fill="FFFFFF"/>
      <w:spacing w:before="200" w:line="276" w:lineRule="auto"/>
      <w:ind w:left="1584" w:hanging="1584"/>
      <w:outlineLvl w:val="8"/>
    </w:pPr>
    <w:rPr>
      <w:rFonts w:ascii="Calibri" w:eastAsia="Times New Roman" w:hAnsi="Calibri"/>
      <w:i/>
      <w:iCs/>
      <w:color w:val="404040"/>
      <w:kern w:val="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F57FFA"/>
    <w:rPr>
      <w:rFonts w:ascii="Tahoma" w:eastAsiaTheme="majorEastAsia" w:hAnsi="Tahoma" w:cstheme="majorBidi"/>
      <w:b/>
      <w:bCs/>
      <w:kern w:val="16"/>
      <w:sz w:val="36"/>
      <w:szCs w:val="28"/>
      <w:lang w:val="en-US"/>
    </w:rPr>
  </w:style>
  <w:style w:type="character" w:customStyle="1" w:styleId="Balk2Char">
    <w:name w:val="Başlık 2 Char"/>
    <w:basedOn w:val="VarsaylanParagrafYazTipi"/>
    <w:link w:val="Balk2"/>
    <w:uiPriority w:val="9"/>
    <w:rsid w:val="00760CB7"/>
    <w:rPr>
      <w:rFonts w:ascii="Tahoma" w:eastAsiaTheme="majorEastAsia" w:hAnsi="Tahoma" w:cstheme="majorBidi"/>
      <w:b/>
      <w:bCs/>
      <w:kern w:val="16"/>
      <w:sz w:val="28"/>
      <w:szCs w:val="26"/>
      <w:lang w:val="en-US"/>
    </w:rPr>
  </w:style>
  <w:style w:type="character" w:customStyle="1" w:styleId="Balk3Char">
    <w:name w:val="Başlık 3 Char"/>
    <w:basedOn w:val="VarsaylanParagrafYazTipi"/>
    <w:link w:val="Balk3"/>
    <w:uiPriority w:val="9"/>
    <w:rsid w:val="00760CB7"/>
    <w:rPr>
      <w:rFonts w:ascii="Tahoma" w:eastAsiaTheme="majorEastAsia" w:hAnsi="Tahoma" w:cstheme="majorBidi"/>
      <w:bCs/>
      <w:kern w:val="16"/>
      <w:sz w:val="20"/>
      <w:szCs w:val="20"/>
      <w:lang w:val="en-US"/>
    </w:rPr>
  </w:style>
  <w:style w:type="character" w:customStyle="1" w:styleId="Balk4Char">
    <w:name w:val="Başlık 4 Char"/>
    <w:basedOn w:val="VarsaylanParagrafYazTipi"/>
    <w:link w:val="Balk4"/>
    <w:uiPriority w:val="9"/>
    <w:rsid w:val="00760CB7"/>
    <w:rPr>
      <w:rFonts w:ascii="Tahoma" w:eastAsiaTheme="majorEastAsia" w:hAnsi="Tahoma" w:cstheme="majorBidi"/>
      <w:bCs/>
      <w:iCs/>
      <w:kern w:val="16"/>
      <w:sz w:val="20"/>
      <w:lang w:val="en-US"/>
    </w:rPr>
  </w:style>
  <w:style w:type="character" w:customStyle="1" w:styleId="Balk5Char">
    <w:name w:val="Başlık 5 Char"/>
    <w:aliases w:val="Heading 5 AGT ESIA Char,RSKH5 Char,Figure Char,Heading 5 URS Char,level5 Char,level 5 Char,Heading 3-4 Char,3-4 arasina Char"/>
    <w:basedOn w:val="VarsaylanParagrafYazTipi"/>
    <w:link w:val="Balk5"/>
    <w:uiPriority w:val="9"/>
    <w:rsid w:val="00E23717"/>
    <w:rPr>
      <w:rFonts w:asciiTheme="majorHAnsi" w:eastAsiaTheme="majorEastAsia" w:hAnsiTheme="majorHAnsi" w:cstheme="majorBidi"/>
      <w:kern w:val="16"/>
      <w:sz w:val="20"/>
      <w:lang w:val="en-US"/>
    </w:rPr>
  </w:style>
  <w:style w:type="character" w:customStyle="1" w:styleId="Balk6Char">
    <w:name w:val="Başlık 6 Char"/>
    <w:basedOn w:val="VarsaylanParagrafYazTipi"/>
    <w:link w:val="Balk6"/>
    <w:uiPriority w:val="9"/>
    <w:semiHidden/>
    <w:rsid w:val="00E23717"/>
    <w:rPr>
      <w:rFonts w:ascii="Calibri" w:eastAsia="Times New Roman" w:hAnsi="Calibri" w:cs="Tahoma"/>
      <w:i/>
      <w:iCs/>
      <w:color w:val="016194"/>
      <w:shd w:val="clear" w:color="auto" w:fill="FFFFFF"/>
      <w:lang w:val="en-US"/>
    </w:rPr>
  </w:style>
  <w:style w:type="character" w:customStyle="1" w:styleId="Balk7Char">
    <w:name w:val="Başlık 7 Char"/>
    <w:basedOn w:val="VarsaylanParagrafYazTipi"/>
    <w:link w:val="Balk7"/>
    <w:uiPriority w:val="9"/>
    <w:semiHidden/>
    <w:rsid w:val="00E23717"/>
    <w:rPr>
      <w:rFonts w:ascii="Calibri" w:eastAsia="Times New Roman" w:hAnsi="Calibri" w:cs="Tahoma"/>
      <w:i/>
      <w:iCs/>
      <w:color w:val="404040"/>
      <w:shd w:val="clear" w:color="auto" w:fill="FFFFFF"/>
      <w:lang w:val="en-US"/>
    </w:rPr>
  </w:style>
  <w:style w:type="character" w:customStyle="1" w:styleId="Balk8Char">
    <w:name w:val="Başlık 8 Char"/>
    <w:basedOn w:val="VarsaylanParagrafYazTipi"/>
    <w:link w:val="Balk8"/>
    <w:uiPriority w:val="9"/>
    <w:semiHidden/>
    <w:rsid w:val="00E23717"/>
    <w:rPr>
      <w:rFonts w:ascii="Calibri" w:eastAsia="Times New Roman" w:hAnsi="Calibri" w:cs="Tahoma"/>
      <w:color w:val="404040"/>
      <w:sz w:val="20"/>
      <w:szCs w:val="20"/>
      <w:shd w:val="clear" w:color="auto" w:fill="FFFFFF"/>
      <w:lang w:val="en-US"/>
    </w:rPr>
  </w:style>
  <w:style w:type="character" w:customStyle="1" w:styleId="Balk9Char">
    <w:name w:val="Başlık 9 Char"/>
    <w:basedOn w:val="VarsaylanParagrafYazTipi"/>
    <w:link w:val="Balk9"/>
    <w:uiPriority w:val="9"/>
    <w:semiHidden/>
    <w:rsid w:val="00E23717"/>
    <w:rPr>
      <w:rFonts w:ascii="Calibri" w:eastAsia="Times New Roman" w:hAnsi="Calibri" w:cs="Tahoma"/>
      <w:i/>
      <w:iCs/>
      <w:color w:val="404040"/>
      <w:sz w:val="20"/>
      <w:szCs w:val="20"/>
      <w:shd w:val="clear" w:color="auto" w:fill="FFFFFF"/>
      <w:lang w:val="en-US"/>
    </w:rPr>
  </w:style>
  <w:style w:type="paragraph" w:styleId="stBilgi">
    <w:name w:val="header"/>
    <w:aliases w:val="h,Header AGT ESIA ,h Char Char,Header AGT ESIA"/>
    <w:basedOn w:val="Normal"/>
    <w:link w:val="stBilgiChar"/>
    <w:uiPriority w:val="99"/>
    <w:unhideWhenUsed/>
    <w:rsid w:val="00E23717"/>
    <w:pPr>
      <w:spacing w:before="0" w:line="240" w:lineRule="auto"/>
    </w:pPr>
    <w:rPr>
      <w:noProof/>
    </w:rPr>
  </w:style>
  <w:style w:type="character" w:customStyle="1" w:styleId="stBilgiChar">
    <w:name w:val="Üst Bilgi Char"/>
    <w:aliases w:val="h Char,Header AGT ESIA  Char,h Char Char Char,Header AGT ESIA Char"/>
    <w:basedOn w:val="VarsaylanParagrafYazTipi"/>
    <w:link w:val="stBilgi"/>
    <w:uiPriority w:val="99"/>
    <w:rsid w:val="00E23717"/>
    <w:rPr>
      <w:rFonts w:ascii="Tahoma" w:hAnsi="Tahoma" w:cs="Tahoma"/>
      <w:noProof/>
      <w:kern w:val="16"/>
      <w:sz w:val="20"/>
      <w:lang w:val="en-US"/>
    </w:rPr>
  </w:style>
  <w:style w:type="paragraph" w:styleId="AltBilgi">
    <w:name w:val="footer"/>
    <w:aliases w:val="Page Footer,AGT ESIA ,Char"/>
    <w:basedOn w:val="Normal"/>
    <w:link w:val="AltBilgiChar"/>
    <w:uiPriority w:val="99"/>
    <w:unhideWhenUsed/>
    <w:rsid w:val="00E23717"/>
    <w:pPr>
      <w:tabs>
        <w:tab w:val="center" w:pos="4703"/>
        <w:tab w:val="right" w:pos="9406"/>
      </w:tabs>
      <w:spacing w:before="0" w:line="240" w:lineRule="auto"/>
    </w:pPr>
    <w:rPr>
      <w:sz w:val="14"/>
      <w:szCs w:val="14"/>
    </w:rPr>
  </w:style>
  <w:style w:type="character" w:customStyle="1" w:styleId="AltBilgiChar">
    <w:name w:val="Alt Bilgi Char"/>
    <w:aliases w:val="Page Footer Char,AGT ESIA  Char,Char Char"/>
    <w:basedOn w:val="VarsaylanParagrafYazTipi"/>
    <w:link w:val="AltBilgi"/>
    <w:uiPriority w:val="99"/>
    <w:rsid w:val="00E23717"/>
    <w:rPr>
      <w:rFonts w:ascii="Tahoma" w:hAnsi="Tahoma" w:cs="Tahoma"/>
      <w:kern w:val="16"/>
      <w:sz w:val="14"/>
      <w:szCs w:val="14"/>
      <w:lang w:val="en-US"/>
    </w:rPr>
  </w:style>
  <w:style w:type="paragraph" w:styleId="DipnotMetni">
    <w:name w:val="footnote text"/>
    <w:aliases w:val="Footnote Text BP,fn,Geneva 9,Font: Geneva 9,Boston 10,f,Fotnotstext Char,ft Char,single space,footnote text,FOOTNOTES,ADB,single space1,footnote text1,FOOTNOTES1,fn1,ADB1,single space2,footnote text2,FOOTNOTES2,fn2,ADB2,single space3,fn3"/>
    <w:basedOn w:val="Normal"/>
    <w:link w:val="DipnotMetniChar"/>
    <w:uiPriority w:val="99"/>
    <w:unhideWhenUsed/>
    <w:rsid w:val="002F11F3"/>
    <w:pPr>
      <w:spacing w:line="240" w:lineRule="auto"/>
    </w:pPr>
    <w:rPr>
      <w:sz w:val="18"/>
      <w:szCs w:val="20"/>
    </w:rPr>
  </w:style>
  <w:style w:type="character" w:customStyle="1" w:styleId="DipnotMetniChar">
    <w:name w:val="Dipnot Metni Char"/>
    <w:aliases w:val="Footnote Text BP Char,fn Char,Geneva 9 Char,Font: Geneva 9 Char,Boston 10 Char,f Char,Fotnotstext Char Char,ft Char Char,single space Char,footnote text Char,FOOTNOTES Char,ADB Char,single space1 Char,footnote text1 Char,fn1 Char"/>
    <w:basedOn w:val="VarsaylanParagrafYazTipi"/>
    <w:link w:val="DipnotMetni"/>
    <w:uiPriority w:val="99"/>
    <w:rsid w:val="002F11F3"/>
    <w:rPr>
      <w:rFonts w:ascii="Tahoma" w:hAnsi="Tahoma" w:cs="Tahoma"/>
      <w:kern w:val="16"/>
      <w:sz w:val="18"/>
      <w:szCs w:val="20"/>
      <w:lang w:val="en-US"/>
    </w:rPr>
  </w:style>
  <w:style w:type="paragraph" w:styleId="AralkYok">
    <w:name w:val="No Spacing"/>
    <w:link w:val="AralkYokChar"/>
    <w:uiPriority w:val="1"/>
    <w:qFormat/>
    <w:rsid w:val="00E23717"/>
    <w:pPr>
      <w:spacing w:after="0" w:line="240" w:lineRule="auto"/>
      <w:jc w:val="both"/>
    </w:pPr>
    <w:rPr>
      <w:rFonts w:ascii="Tahoma" w:hAnsi="Tahoma" w:cs="Tahoma"/>
      <w:kern w:val="16"/>
      <w:lang w:val="en-US"/>
    </w:rPr>
  </w:style>
  <w:style w:type="character" w:customStyle="1" w:styleId="AralkYokChar">
    <w:name w:val="Aralık Yok Char"/>
    <w:link w:val="AralkYok"/>
    <w:uiPriority w:val="1"/>
    <w:rsid w:val="00E23717"/>
    <w:rPr>
      <w:rFonts w:ascii="Tahoma" w:hAnsi="Tahoma" w:cs="Tahoma"/>
      <w:kern w:val="16"/>
      <w:lang w:val="en-US"/>
    </w:rPr>
  </w:style>
  <w:style w:type="paragraph" w:customStyle="1" w:styleId="Text05cm">
    <w:name w:val="Text 0.5cm"/>
    <w:basedOn w:val="Normal"/>
    <w:qFormat/>
    <w:rsid w:val="00E23717"/>
    <w:pPr>
      <w:ind w:left="284"/>
    </w:pPr>
  </w:style>
  <w:style w:type="paragraph" w:customStyle="1" w:styleId="Text25cm">
    <w:name w:val="Text 2.5cm"/>
    <w:basedOn w:val="Text05cm"/>
    <w:next w:val="Text05cm"/>
    <w:qFormat/>
    <w:rsid w:val="00E23717"/>
    <w:pPr>
      <w:ind w:left="1418"/>
    </w:pPr>
  </w:style>
  <w:style w:type="paragraph" w:customStyle="1" w:styleId="Text3cm">
    <w:name w:val="Text 3cm"/>
    <w:basedOn w:val="Normal"/>
    <w:qFormat/>
    <w:rsid w:val="00E23717"/>
    <w:pPr>
      <w:ind w:left="1701"/>
    </w:pPr>
  </w:style>
  <w:style w:type="paragraph" w:styleId="BalonMetni">
    <w:name w:val="Balloon Text"/>
    <w:basedOn w:val="Normal"/>
    <w:link w:val="BalonMetniChar"/>
    <w:uiPriority w:val="99"/>
    <w:unhideWhenUsed/>
    <w:rsid w:val="00E23717"/>
    <w:pPr>
      <w:spacing w:before="0" w:line="240" w:lineRule="auto"/>
    </w:pPr>
    <w:rPr>
      <w:sz w:val="16"/>
      <w:szCs w:val="16"/>
    </w:rPr>
  </w:style>
  <w:style w:type="character" w:customStyle="1" w:styleId="BalonMetniChar">
    <w:name w:val="Balon Metni Char"/>
    <w:basedOn w:val="VarsaylanParagrafYazTipi"/>
    <w:link w:val="BalonMetni"/>
    <w:uiPriority w:val="99"/>
    <w:rsid w:val="00E23717"/>
    <w:rPr>
      <w:rFonts w:ascii="Tahoma" w:hAnsi="Tahoma" w:cs="Tahoma"/>
      <w:kern w:val="16"/>
      <w:sz w:val="16"/>
      <w:szCs w:val="16"/>
      <w:lang w:val="en-US"/>
    </w:rPr>
  </w:style>
  <w:style w:type="paragraph" w:styleId="ListeParagraf">
    <w:name w:val="List Paragraph"/>
    <w:aliases w:val="METİN,Liste Paragraf1,List Bullet Mary,List Paragraph (numbered (a)),Johan bulletList Paragraph,Lvl 1 Bullet,Ithaca Bullets,Body text,List Paragraph1,Paragraph Indent,List_Paragraph,Multilevel para_II,List Paragraph-ExecSummary,References"/>
    <w:basedOn w:val="Normal"/>
    <w:link w:val="ListeParagrafChar"/>
    <w:uiPriority w:val="34"/>
    <w:qFormat/>
    <w:rsid w:val="00E23717"/>
    <w:pPr>
      <w:ind w:left="720"/>
      <w:contextualSpacing/>
    </w:pPr>
  </w:style>
  <w:style w:type="character" w:customStyle="1" w:styleId="ListeParagrafChar">
    <w:name w:val="Liste Paragraf Char"/>
    <w:aliases w:val="METİN Char,Liste Paragraf1 Char,List Bullet Mary Char,List Paragraph (numbered (a)) Char,Johan bulletList Paragraph Char,Lvl 1 Bullet Char,Ithaca Bullets Char,Body text Char,List Paragraph1 Char,Paragraph Indent Char,References Char"/>
    <w:link w:val="ListeParagraf"/>
    <w:uiPriority w:val="34"/>
    <w:qFormat/>
    <w:locked/>
    <w:rsid w:val="00E23717"/>
    <w:rPr>
      <w:rFonts w:ascii="Tahoma" w:hAnsi="Tahoma" w:cs="Tahoma"/>
      <w:kern w:val="16"/>
      <w:sz w:val="20"/>
      <w:lang w:val="en-US"/>
    </w:rPr>
  </w:style>
  <w:style w:type="table" w:styleId="TabloKlavuzu">
    <w:name w:val="Table Grid"/>
    <w:basedOn w:val="NormalTablo"/>
    <w:rsid w:val="00E23717"/>
    <w:pPr>
      <w:spacing w:after="0" w:line="240" w:lineRule="auto"/>
      <w:jc w:val="both"/>
    </w:pPr>
    <w:rPr>
      <w:rFonts w:ascii="Tahoma" w:hAnsi="Tahoma" w:cs="Tahoma"/>
      <w:kern w:val="16"/>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YerTutucuMetni">
    <w:name w:val="Placeholder Text"/>
    <w:basedOn w:val="VarsaylanParagrafYazTipi"/>
    <w:uiPriority w:val="99"/>
    <w:semiHidden/>
    <w:rsid w:val="00E23717"/>
    <w:rPr>
      <w:color w:val="808080"/>
    </w:rPr>
  </w:style>
  <w:style w:type="paragraph" w:customStyle="1" w:styleId="TitelProject">
    <w:name w:val="TitelProject"/>
    <w:basedOn w:val="Normal"/>
    <w:rsid w:val="00E23717"/>
    <w:rPr>
      <w:b/>
      <w:color w:val="5B9BD5" w:themeColor="accent1"/>
      <w:sz w:val="48"/>
      <w:szCs w:val="48"/>
    </w:rPr>
  </w:style>
  <w:style w:type="paragraph" w:customStyle="1" w:styleId="TableTitle">
    <w:name w:val="Table Title"/>
    <w:basedOn w:val="Normal"/>
    <w:rsid w:val="00E23717"/>
    <w:pPr>
      <w:spacing w:line="240" w:lineRule="auto"/>
    </w:pPr>
    <w:rPr>
      <w:b/>
      <w:color w:val="5B9BD5" w:themeColor="accent1"/>
      <w:szCs w:val="18"/>
    </w:rPr>
  </w:style>
  <w:style w:type="paragraph" w:customStyle="1" w:styleId="TableContent">
    <w:name w:val="Table Content"/>
    <w:basedOn w:val="Normal"/>
    <w:rsid w:val="00E23717"/>
    <w:pPr>
      <w:spacing w:line="240" w:lineRule="auto"/>
    </w:pPr>
    <w:rPr>
      <w:szCs w:val="18"/>
    </w:rPr>
  </w:style>
  <w:style w:type="paragraph" w:styleId="T1">
    <w:name w:val="toc 1"/>
    <w:basedOn w:val="Normal"/>
    <w:next w:val="Normal"/>
    <w:autoRedefine/>
    <w:uiPriority w:val="39"/>
    <w:unhideWhenUsed/>
    <w:qFormat/>
    <w:rsid w:val="00172ED8"/>
    <w:pPr>
      <w:tabs>
        <w:tab w:val="left" w:pos="851"/>
        <w:tab w:val="right" w:pos="9629"/>
      </w:tabs>
      <w:ind w:left="851" w:right="1701" w:hanging="851"/>
    </w:pPr>
    <w:rPr>
      <w:b/>
      <w:noProof/>
      <w:szCs w:val="20"/>
    </w:rPr>
  </w:style>
  <w:style w:type="paragraph" w:styleId="T2">
    <w:name w:val="toc 2"/>
    <w:basedOn w:val="Normal"/>
    <w:next w:val="Normal"/>
    <w:uiPriority w:val="39"/>
    <w:unhideWhenUsed/>
    <w:qFormat/>
    <w:rsid w:val="00E23717"/>
    <w:pPr>
      <w:tabs>
        <w:tab w:val="left" w:pos="851"/>
        <w:tab w:val="right" w:pos="9629"/>
      </w:tabs>
      <w:spacing w:before="0"/>
      <w:ind w:left="851" w:right="1701" w:hanging="851"/>
    </w:pPr>
  </w:style>
  <w:style w:type="character" w:styleId="Kpr">
    <w:name w:val="Hyperlink"/>
    <w:aliases w:val="Report Table Heading"/>
    <w:basedOn w:val="VarsaylanParagrafYazTipi"/>
    <w:uiPriority w:val="99"/>
    <w:unhideWhenUsed/>
    <w:rsid w:val="00E23717"/>
    <w:rPr>
      <w:color w:val="0563C1" w:themeColor="hyperlink"/>
      <w:u w:val="single"/>
    </w:rPr>
  </w:style>
  <w:style w:type="paragraph" w:customStyle="1" w:styleId="TableLeft">
    <w:name w:val="TableLeft"/>
    <w:basedOn w:val="TableTitle"/>
    <w:rsid w:val="00E23717"/>
    <w:rPr>
      <w:color w:val="auto"/>
    </w:rPr>
  </w:style>
  <w:style w:type="paragraph" w:customStyle="1" w:styleId="Bullets">
    <w:name w:val="Bullets"/>
    <w:basedOn w:val="ListeParagraf"/>
    <w:link w:val="BulletsChar"/>
    <w:qFormat/>
    <w:rsid w:val="00E23717"/>
    <w:pPr>
      <w:numPr>
        <w:numId w:val="2"/>
      </w:numPr>
      <w:tabs>
        <w:tab w:val="left" w:pos="284"/>
      </w:tabs>
      <w:ind w:left="284" w:hanging="284"/>
    </w:pPr>
  </w:style>
  <w:style w:type="character" w:customStyle="1" w:styleId="BulletsChar">
    <w:name w:val="Bullets Char"/>
    <w:link w:val="Bullets"/>
    <w:locked/>
    <w:rsid w:val="00E23717"/>
    <w:rPr>
      <w:rFonts w:ascii="Tahoma" w:hAnsi="Tahoma" w:cs="Tahoma"/>
      <w:kern w:val="16"/>
      <w:sz w:val="20"/>
      <w:lang w:val="en-US"/>
    </w:rPr>
  </w:style>
  <w:style w:type="paragraph" w:customStyle="1" w:styleId="Bullets25cm">
    <w:name w:val="Bullets 2.5cm"/>
    <w:basedOn w:val="ListeParagraf"/>
    <w:qFormat/>
    <w:rsid w:val="00E23717"/>
    <w:pPr>
      <w:numPr>
        <w:numId w:val="3"/>
      </w:numPr>
      <w:tabs>
        <w:tab w:val="left" w:pos="1701"/>
      </w:tabs>
      <w:ind w:left="1702" w:hanging="284"/>
    </w:pPr>
  </w:style>
  <w:style w:type="character" w:styleId="zlenenKpr">
    <w:name w:val="FollowedHyperlink"/>
    <w:basedOn w:val="VarsaylanParagrafYazTipi"/>
    <w:uiPriority w:val="99"/>
    <w:semiHidden/>
    <w:unhideWhenUsed/>
    <w:rsid w:val="00E23717"/>
    <w:rPr>
      <w:color w:val="954F72" w:themeColor="followedHyperlink"/>
      <w:u w:val="single"/>
    </w:rPr>
  </w:style>
  <w:style w:type="paragraph" w:styleId="T3">
    <w:name w:val="toc 3"/>
    <w:basedOn w:val="Normal"/>
    <w:next w:val="Normal"/>
    <w:autoRedefine/>
    <w:uiPriority w:val="39"/>
    <w:unhideWhenUsed/>
    <w:qFormat/>
    <w:rsid w:val="00E23717"/>
  </w:style>
  <w:style w:type="paragraph" w:styleId="BelgeBalantlar">
    <w:name w:val="Document Map"/>
    <w:basedOn w:val="Normal"/>
    <w:link w:val="BelgeBalantlarChar"/>
    <w:uiPriority w:val="99"/>
    <w:semiHidden/>
    <w:unhideWhenUsed/>
    <w:rsid w:val="00E23717"/>
    <w:pPr>
      <w:spacing w:before="0" w:line="240" w:lineRule="auto"/>
    </w:pPr>
    <w:rPr>
      <w:rFonts w:ascii="Lucida Grande" w:hAnsi="Lucida Grande" w:cs="Lucida Grande"/>
      <w:sz w:val="24"/>
      <w:szCs w:val="24"/>
    </w:rPr>
  </w:style>
  <w:style w:type="character" w:customStyle="1" w:styleId="BelgeBalantlarChar">
    <w:name w:val="Belge Bağlantıları Char"/>
    <w:basedOn w:val="VarsaylanParagrafYazTipi"/>
    <w:link w:val="BelgeBalantlar"/>
    <w:uiPriority w:val="99"/>
    <w:semiHidden/>
    <w:rsid w:val="00E23717"/>
    <w:rPr>
      <w:rFonts w:ascii="Lucida Grande" w:hAnsi="Lucida Grande" w:cs="Lucida Grande"/>
      <w:kern w:val="16"/>
      <w:sz w:val="24"/>
      <w:szCs w:val="24"/>
      <w:lang w:val="en-US"/>
    </w:rPr>
  </w:style>
  <w:style w:type="character" w:customStyle="1" w:styleId="Bodytext2">
    <w:name w:val="Body text (2)_"/>
    <w:link w:val="Bodytext21"/>
    <w:uiPriority w:val="99"/>
    <w:rsid w:val="00E23717"/>
    <w:rPr>
      <w:sz w:val="19"/>
      <w:szCs w:val="19"/>
      <w:shd w:val="clear" w:color="auto" w:fill="FFFFFF"/>
    </w:rPr>
  </w:style>
  <w:style w:type="paragraph" w:customStyle="1" w:styleId="Bodytext21">
    <w:name w:val="Body text (2)1"/>
    <w:basedOn w:val="Normal"/>
    <w:link w:val="Bodytext2"/>
    <w:uiPriority w:val="99"/>
    <w:rsid w:val="00E23717"/>
    <w:pPr>
      <w:widowControl w:val="0"/>
      <w:shd w:val="clear" w:color="auto" w:fill="FFFFFF"/>
      <w:spacing w:before="420" w:line="278" w:lineRule="exact"/>
    </w:pPr>
    <w:rPr>
      <w:rFonts w:asciiTheme="minorHAnsi" w:hAnsiTheme="minorHAnsi" w:cstheme="minorBidi"/>
      <w:kern w:val="0"/>
      <w:sz w:val="19"/>
      <w:szCs w:val="19"/>
      <w:lang w:val="tr-TR"/>
    </w:rPr>
  </w:style>
  <w:style w:type="paragraph" w:styleId="ResimYazs">
    <w:name w:val="caption"/>
    <w:aliases w:val="Resim Yazısı Char,Resim Yazısı Char Char,Resim Yazısı Char Char Char,Char2,Table Caption,Char Char Char Char Char Char Char Char,Char2 Char Char,Char2 Char Char Char Char Char Char,Char2 Char Char Char Char Char,Char2 Char C,Map,Labelling"/>
    <w:basedOn w:val="Normal"/>
    <w:next w:val="Normal"/>
    <w:link w:val="ResimYazsChar1"/>
    <w:uiPriority w:val="35"/>
    <w:unhideWhenUsed/>
    <w:qFormat/>
    <w:rsid w:val="00F57FFA"/>
    <w:pPr>
      <w:spacing w:before="240" w:after="120" w:line="240" w:lineRule="auto"/>
    </w:pPr>
    <w:rPr>
      <w:b/>
      <w:iCs/>
      <w:szCs w:val="18"/>
    </w:rPr>
  </w:style>
  <w:style w:type="character" w:customStyle="1" w:styleId="ResimYazsChar1">
    <w:name w:val="Resim Yazısı Char1"/>
    <w:aliases w:val="Resim Yazısı Char Char1,Resim Yazısı Char Char Char1,Resim Yazısı Char Char Char Char,Char2 Char,Table Caption Char,Char Char Char Char Char Char Char Char Char,Char2 Char Char Char,Char2 Char Char Char Char Char Char Char,Map Char"/>
    <w:basedOn w:val="VarsaylanParagrafYazTipi"/>
    <w:link w:val="ResimYazs"/>
    <w:uiPriority w:val="35"/>
    <w:qFormat/>
    <w:rsid w:val="00F57FFA"/>
    <w:rPr>
      <w:rFonts w:ascii="Tahoma" w:hAnsi="Tahoma" w:cs="Tahoma"/>
      <w:b/>
      <w:iCs/>
      <w:kern w:val="16"/>
      <w:sz w:val="20"/>
      <w:szCs w:val="18"/>
      <w:lang w:val="en-US"/>
    </w:rPr>
  </w:style>
  <w:style w:type="character" w:styleId="AklamaBavurusu">
    <w:name w:val="annotation reference"/>
    <w:basedOn w:val="VarsaylanParagrafYazTipi"/>
    <w:uiPriority w:val="99"/>
    <w:unhideWhenUsed/>
    <w:rsid w:val="00E23717"/>
    <w:rPr>
      <w:sz w:val="16"/>
      <w:szCs w:val="16"/>
    </w:rPr>
  </w:style>
  <w:style w:type="paragraph" w:styleId="AklamaMetni">
    <w:name w:val="annotation text"/>
    <w:basedOn w:val="Normal"/>
    <w:link w:val="AklamaMetniChar"/>
    <w:uiPriority w:val="99"/>
    <w:unhideWhenUsed/>
    <w:rsid w:val="00E23717"/>
    <w:pPr>
      <w:spacing w:line="240" w:lineRule="auto"/>
    </w:pPr>
    <w:rPr>
      <w:szCs w:val="20"/>
    </w:rPr>
  </w:style>
  <w:style w:type="character" w:customStyle="1" w:styleId="AklamaMetniChar">
    <w:name w:val="Açıklama Metni Char"/>
    <w:basedOn w:val="VarsaylanParagrafYazTipi"/>
    <w:link w:val="AklamaMetni"/>
    <w:uiPriority w:val="99"/>
    <w:rsid w:val="00E23717"/>
    <w:rPr>
      <w:rFonts w:ascii="Tahoma" w:hAnsi="Tahoma" w:cs="Tahoma"/>
      <w:kern w:val="16"/>
      <w:sz w:val="20"/>
      <w:szCs w:val="20"/>
      <w:lang w:val="en-US"/>
    </w:rPr>
  </w:style>
  <w:style w:type="paragraph" w:styleId="AklamaKonusu">
    <w:name w:val="annotation subject"/>
    <w:basedOn w:val="AklamaMetni"/>
    <w:next w:val="AklamaMetni"/>
    <w:link w:val="AklamaKonusuChar"/>
    <w:uiPriority w:val="99"/>
    <w:unhideWhenUsed/>
    <w:rsid w:val="00E23717"/>
    <w:rPr>
      <w:b/>
      <w:bCs/>
    </w:rPr>
  </w:style>
  <w:style w:type="character" w:customStyle="1" w:styleId="AklamaKonusuChar">
    <w:name w:val="Açıklama Konusu Char"/>
    <w:basedOn w:val="AklamaMetniChar"/>
    <w:link w:val="AklamaKonusu"/>
    <w:uiPriority w:val="99"/>
    <w:rsid w:val="00E23717"/>
    <w:rPr>
      <w:rFonts w:ascii="Tahoma" w:hAnsi="Tahoma" w:cs="Tahoma"/>
      <w:b/>
      <w:bCs/>
      <w:kern w:val="16"/>
      <w:sz w:val="20"/>
      <w:szCs w:val="20"/>
      <w:lang w:val="en-US"/>
    </w:rPr>
  </w:style>
  <w:style w:type="character" w:styleId="DipnotBavurusu">
    <w:name w:val="footnote reference"/>
    <w:aliases w:val="Footnote #,Footnote symbol"/>
    <w:uiPriority w:val="99"/>
    <w:rsid w:val="00E23717"/>
    <w:rPr>
      <w:rFonts w:cs="Times New Roman"/>
      <w:vertAlign w:val="superscript"/>
    </w:rPr>
  </w:style>
  <w:style w:type="paragraph" w:styleId="ListeMaddemi">
    <w:name w:val="List Bullet"/>
    <w:basedOn w:val="Normal"/>
    <w:uiPriority w:val="99"/>
    <w:unhideWhenUsed/>
    <w:rsid w:val="00E23717"/>
    <w:pPr>
      <w:numPr>
        <w:numId w:val="4"/>
      </w:numPr>
      <w:contextualSpacing/>
    </w:pPr>
  </w:style>
  <w:style w:type="character" w:customStyle="1" w:styleId="Heading142">
    <w:name w:val="Heading #1 (4)2"/>
    <w:uiPriority w:val="99"/>
    <w:rsid w:val="00E23717"/>
  </w:style>
  <w:style w:type="paragraph" w:customStyle="1" w:styleId="SSTAG-List-Bullets">
    <w:name w:val="SSTAG-List-Bullets"/>
    <w:basedOn w:val="Normal"/>
    <w:qFormat/>
    <w:rsid w:val="00E23717"/>
    <w:pPr>
      <w:tabs>
        <w:tab w:val="left" w:pos="426"/>
      </w:tabs>
      <w:spacing w:line="264" w:lineRule="auto"/>
      <w:ind w:left="360" w:hanging="360"/>
    </w:pPr>
  </w:style>
  <w:style w:type="paragraph" w:styleId="ekillerTablosu">
    <w:name w:val="table of figures"/>
    <w:basedOn w:val="Normal"/>
    <w:next w:val="Normal"/>
    <w:uiPriority w:val="99"/>
    <w:rsid w:val="00E23717"/>
    <w:pPr>
      <w:spacing w:before="180" w:line="264" w:lineRule="auto"/>
    </w:pPr>
  </w:style>
  <w:style w:type="paragraph" w:customStyle="1" w:styleId="ToCTitleTablesFigures">
    <w:name w:val="ToC Title (Tables/Figures)"/>
    <w:basedOn w:val="Normal"/>
    <w:uiPriority w:val="69"/>
    <w:qFormat/>
    <w:rsid w:val="00F57FFA"/>
    <w:pPr>
      <w:keepNext/>
      <w:keepLines/>
      <w:spacing w:before="0" w:after="240" w:line="460" w:lineRule="atLeast"/>
      <w:jc w:val="left"/>
      <w:outlineLvl w:val="0"/>
    </w:pPr>
    <w:rPr>
      <w:rFonts w:eastAsiaTheme="majorEastAsia" w:cstheme="majorBidi"/>
      <w:b/>
      <w:bCs/>
      <w:sz w:val="24"/>
      <w:szCs w:val="28"/>
    </w:rPr>
  </w:style>
  <w:style w:type="paragraph" w:customStyle="1" w:styleId="xl64">
    <w:name w:val="xl64"/>
    <w:basedOn w:val="Normal"/>
    <w:rsid w:val="00E23717"/>
    <w:pPr>
      <w:spacing w:before="100" w:beforeAutospacing="1" w:after="100" w:afterAutospacing="1" w:line="240" w:lineRule="auto"/>
      <w:jc w:val="left"/>
    </w:pPr>
    <w:rPr>
      <w:rFonts w:eastAsia="Times New Roman"/>
      <w:kern w:val="0"/>
      <w:sz w:val="16"/>
      <w:szCs w:val="16"/>
      <w:lang w:val="tr-TR" w:eastAsia="tr-TR"/>
    </w:rPr>
  </w:style>
  <w:style w:type="paragraph" w:customStyle="1" w:styleId="xl65">
    <w:name w:val="xl65"/>
    <w:basedOn w:val="Normal"/>
    <w:rsid w:val="00E23717"/>
    <w:pPr>
      <w:pBdr>
        <w:top w:val="single" w:sz="4" w:space="0" w:color="auto"/>
        <w:left w:val="single" w:sz="8" w:space="0" w:color="auto"/>
        <w:right w:val="single" w:sz="4" w:space="0" w:color="auto"/>
      </w:pBdr>
      <w:shd w:val="clear" w:color="000000" w:fill="D9D9D9"/>
      <w:spacing w:before="100" w:beforeAutospacing="1" w:after="100" w:afterAutospacing="1" w:line="240" w:lineRule="auto"/>
      <w:jc w:val="center"/>
      <w:textAlignment w:val="center"/>
    </w:pPr>
    <w:rPr>
      <w:rFonts w:eastAsia="Times New Roman"/>
      <w:b/>
      <w:bCs/>
      <w:kern w:val="0"/>
      <w:sz w:val="16"/>
      <w:szCs w:val="16"/>
      <w:lang w:val="tr-TR" w:eastAsia="tr-TR"/>
    </w:rPr>
  </w:style>
  <w:style w:type="paragraph" w:customStyle="1" w:styleId="xl66">
    <w:name w:val="xl66"/>
    <w:basedOn w:val="Normal"/>
    <w:rsid w:val="00E23717"/>
    <w:pPr>
      <w:pBdr>
        <w:top w:val="single" w:sz="4" w:space="0" w:color="auto"/>
        <w:left w:val="single" w:sz="4" w:space="0" w:color="auto"/>
        <w:right w:val="single" w:sz="4" w:space="0" w:color="auto"/>
      </w:pBdr>
      <w:shd w:val="clear" w:color="000000" w:fill="D9D9D9"/>
      <w:spacing w:before="100" w:beforeAutospacing="1" w:after="100" w:afterAutospacing="1" w:line="240" w:lineRule="auto"/>
      <w:jc w:val="center"/>
      <w:textAlignment w:val="center"/>
    </w:pPr>
    <w:rPr>
      <w:rFonts w:eastAsia="Times New Roman"/>
      <w:b/>
      <w:bCs/>
      <w:kern w:val="0"/>
      <w:sz w:val="16"/>
      <w:szCs w:val="16"/>
      <w:lang w:val="tr-TR" w:eastAsia="tr-TR"/>
    </w:rPr>
  </w:style>
  <w:style w:type="paragraph" w:customStyle="1" w:styleId="xl67">
    <w:name w:val="xl67"/>
    <w:basedOn w:val="Normal"/>
    <w:rsid w:val="00E23717"/>
    <w:pPr>
      <w:pBdr>
        <w:top w:val="single" w:sz="4" w:space="0" w:color="auto"/>
        <w:left w:val="single" w:sz="4" w:space="0" w:color="auto"/>
        <w:right w:val="single" w:sz="8" w:space="0" w:color="auto"/>
      </w:pBdr>
      <w:shd w:val="clear" w:color="000000" w:fill="D9D9D9"/>
      <w:spacing w:before="100" w:beforeAutospacing="1" w:after="100" w:afterAutospacing="1" w:line="240" w:lineRule="auto"/>
      <w:jc w:val="center"/>
      <w:textAlignment w:val="center"/>
    </w:pPr>
    <w:rPr>
      <w:rFonts w:eastAsia="Times New Roman"/>
      <w:b/>
      <w:bCs/>
      <w:kern w:val="0"/>
      <w:sz w:val="16"/>
      <w:szCs w:val="16"/>
      <w:lang w:val="tr-TR" w:eastAsia="tr-TR"/>
    </w:rPr>
  </w:style>
  <w:style w:type="paragraph" w:customStyle="1" w:styleId="xl68">
    <w:name w:val="xl68"/>
    <w:basedOn w:val="Normal"/>
    <w:rsid w:val="00E23717"/>
    <w:pPr>
      <w:pBdr>
        <w:top w:val="single" w:sz="8" w:space="0" w:color="auto"/>
        <w:left w:val="single" w:sz="8" w:space="0" w:color="auto"/>
        <w:bottom w:val="single" w:sz="8" w:space="0" w:color="auto"/>
      </w:pBdr>
      <w:spacing w:before="100" w:beforeAutospacing="1" w:after="100" w:afterAutospacing="1" w:line="240" w:lineRule="auto"/>
      <w:jc w:val="left"/>
    </w:pPr>
    <w:rPr>
      <w:rFonts w:eastAsia="Times New Roman"/>
      <w:b/>
      <w:bCs/>
      <w:kern w:val="0"/>
      <w:sz w:val="16"/>
      <w:szCs w:val="16"/>
      <w:lang w:val="tr-TR" w:eastAsia="tr-TR"/>
    </w:rPr>
  </w:style>
  <w:style w:type="paragraph" w:customStyle="1" w:styleId="xl69">
    <w:name w:val="xl69"/>
    <w:basedOn w:val="Normal"/>
    <w:rsid w:val="00E23717"/>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left"/>
    </w:pPr>
    <w:rPr>
      <w:rFonts w:eastAsia="Times New Roman"/>
      <w:kern w:val="0"/>
      <w:sz w:val="16"/>
      <w:szCs w:val="16"/>
      <w:lang w:val="tr-TR" w:eastAsia="tr-TR"/>
    </w:rPr>
  </w:style>
  <w:style w:type="paragraph" w:customStyle="1" w:styleId="xl70">
    <w:name w:val="xl70"/>
    <w:basedOn w:val="Normal"/>
    <w:rsid w:val="00E23717"/>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left"/>
    </w:pPr>
    <w:rPr>
      <w:rFonts w:eastAsia="Times New Roman"/>
      <w:kern w:val="0"/>
      <w:sz w:val="16"/>
      <w:szCs w:val="16"/>
      <w:lang w:val="tr-TR" w:eastAsia="tr-TR"/>
    </w:rPr>
  </w:style>
  <w:style w:type="paragraph" w:customStyle="1" w:styleId="xl71">
    <w:name w:val="xl71"/>
    <w:basedOn w:val="Normal"/>
    <w:rsid w:val="00E23717"/>
    <w:pPr>
      <w:pBdr>
        <w:top w:val="single" w:sz="4" w:space="0" w:color="auto"/>
        <w:left w:val="single" w:sz="4" w:space="0" w:color="auto"/>
        <w:bottom w:val="single" w:sz="4" w:space="0" w:color="auto"/>
        <w:right w:val="single" w:sz="4" w:space="0" w:color="auto"/>
      </w:pBdr>
      <w:shd w:val="clear" w:color="000000" w:fill="9BC2E6"/>
      <w:spacing w:before="100" w:beforeAutospacing="1" w:after="100" w:afterAutospacing="1" w:line="240" w:lineRule="auto"/>
      <w:jc w:val="left"/>
    </w:pPr>
    <w:rPr>
      <w:rFonts w:eastAsia="Times New Roman"/>
      <w:kern w:val="0"/>
      <w:sz w:val="16"/>
      <w:szCs w:val="16"/>
      <w:lang w:val="tr-TR" w:eastAsia="tr-TR"/>
    </w:rPr>
  </w:style>
  <w:style w:type="paragraph" w:customStyle="1" w:styleId="xl72">
    <w:name w:val="xl72"/>
    <w:basedOn w:val="Normal"/>
    <w:rsid w:val="00E23717"/>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left"/>
    </w:pPr>
    <w:rPr>
      <w:rFonts w:eastAsia="Times New Roman"/>
      <w:kern w:val="0"/>
      <w:sz w:val="16"/>
      <w:szCs w:val="16"/>
      <w:lang w:val="tr-TR" w:eastAsia="tr-TR"/>
    </w:rPr>
  </w:style>
  <w:style w:type="paragraph" w:customStyle="1" w:styleId="xl73">
    <w:name w:val="xl73"/>
    <w:basedOn w:val="Normal"/>
    <w:rsid w:val="00E23717"/>
    <w:pPr>
      <w:pBdr>
        <w:top w:val="single" w:sz="8" w:space="0" w:color="auto"/>
        <w:left w:val="single" w:sz="8" w:space="0" w:color="auto"/>
        <w:bottom w:val="single" w:sz="4" w:space="0" w:color="auto"/>
      </w:pBdr>
      <w:spacing w:before="100" w:beforeAutospacing="1" w:after="100" w:afterAutospacing="1" w:line="240" w:lineRule="auto"/>
      <w:jc w:val="left"/>
    </w:pPr>
    <w:rPr>
      <w:rFonts w:eastAsia="Times New Roman"/>
      <w:b/>
      <w:bCs/>
      <w:kern w:val="0"/>
      <w:sz w:val="16"/>
      <w:szCs w:val="16"/>
      <w:lang w:val="tr-TR" w:eastAsia="tr-TR"/>
    </w:rPr>
  </w:style>
  <w:style w:type="paragraph" w:customStyle="1" w:styleId="xl74">
    <w:name w:val="xl74"/>
    <w:basedOn w:val="Normal"/>
    <w:rsid w:val="00E23717"/>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left"/>
    </w:pPr>
    <w:rPr>
      <w:rFonts w:eastAsia="Times New Roman"/>
      <w:kern w:val="0"/>
      <w:sz w:val="16"/>
      <w:szCs w:val="16"/>
      <w:lang w:val="tr-TR" w:eastAsia="tr-TR"/>
    </w:rPr>
  </w:style>
  <w:style w:type="paragraph" w:customStyle="1" w:styleId="xl75">
    <w:name w:val="xl75"/>
    <w:basedOn w:val="Normal"/>
    <w:rsid w:val="00E23717"/>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left"/>
    </w:pPr>
    <w:rPr>
      <w:rFonts w:eastAsia="Times New Roman"/>
      <w:kern w:val="0"/>
      <w:sz w:val="16"/>
      <w:szCs w:val="16"/>
      <w:lang w:val="tr-TR" w:eastAsia="tr-TR"/>
    </w:rPr>
  </w:style>
  <w:style w:type="paragraph" w:customStyle="1" w:styleId="xl76">
    <w:name w:val="xl76"/>
    <w:basedOn w:val="Normal"/>
    <w:rsid w:val="00E23717"/>
    <w:pPr>
      <w:pBdr>
        <w:left w:val="single" w:sz="4" w:space="0" w:color="auto"/>
        <w:bottom w:val="single" w:sz="4" w:space="0" w:color="auto"/>
        <w:right w:val="single" w:sz="4" w:space="0" w:color="auto"/>
      </w:pBdr>
      <w:spacing w:before="100" w:beforeAutospacing="1" w:after="100" w:afterAutospacing="1" w:line="240" w:lineRule="auto"/>
      <w:jc w:val="left"/>
    </w:pPr>
    <w:rPr>
      <w:rFonts w:eastAsia="Times New Roman"/>
      <w:kern w:val="0"/>
      <w:sz w:val="16"/>
      <w:szCs w:val="16"/>
      <w:lang w:val="tr-TR" w:eastAsia="tr-TR"/>
    </w:rPr>
  </w:style>
  <w:style w:type="paragraph" w:customStyle="1" w:styleId="xl77">
    <w:name w:val="xl77"/>
    <w:basedOn w:val="Normal"/>
    <w:rsid w:val="00E23717"/>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left"/>
    </w:pPr>
    <w:rPr>
      <w:rFonts w:eastAsia="Times New Roman"/>
      <w:kern w:val="0"/>
      <w:sz w:val="16"/>
      <w:szCs w:val="16"/>
      <w:lang w:val="tr-TR" w:eastAsia="tr-TR"/>
    </w:rPr>
  </w:style>
  <w:style w:type="paragraph" w:customStyle="1" w:styleId="xl78">
    <w:name w:val="xl78"/>
    <w:basedOn w:val="Normal"/>
    <w:rsid w:val="00E23717"/>
    <w:pPr>
      <w:pBdr>
        <w:top w:val="single" w:sz="4" w:space="0" w:color="auto"/>
        <w:left w:val="single" w:sz="8" w:space="14" w:color="auto"/>
        <w:bottom w:val="single" w:sz="4" w:space="0" w:color="auto"/>
      </w:pBdr>
      <w:spacing w:before="100" w:beforeAutospacing="1" w:after="100" w:afterAutospacing="1" w:line="240" w:lineRule="auto"/>
      <w:ind w:firstLineChars="100" w:firstLine="100"/>
      <w:jc w:val="left"/>
    </w:pPr>
    <w:rPr>
      <w:rFonts w:eastAsia="Times New Roman"/>
      <w:kern w:val="0"/>
      <w:sz w:val="16"/>
      <w:szCs w:val="16"/>
      <w:lang w:val="tr-TR" w:eastAsia="tr-TR"/>
    </w:rPr>
  </w:style>
  <w:style w:type="paragraph" w:customStyle="1" w:styleId="xl79">
    <w:name w:val="xl79"/>
    <w:basedOn w:val="Normal"/>
    <w:rsid w:val="00E23717"/>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left"/>
    </w:pPr>
    <w:rPr>
      <w:rFonts w:eastAsia="Times New Roman"/>
      <w:kern w:val="0"/>
      <w:sz w:val="16"/>
      <w:szCs w:val="16"/>
      <w:lang w:val="tr-TR" w:eastAsia="tr-TR"/>
    </w:rPr>
  </w:style>
  <w:style w:type="paragraph" w:customStyle="1" w:styleId="xl80">
    <w:name w:val="xl80"/>
    <w:basedOn w:val="Normal"/>
    <w:rsid w:val="00E2371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eastAsia="Times New Roman"/>
      <w:kern w:val="0"/>
      <w:sz w:val="16"/>
      <w:szCs w:val="16"/>
      <w:lang w:val="tr-TR" w:eastAsia="tr-TR"/>
    </w:rPr>
  </w:style>
  <w:style w:type="paragraph" w:customStyle="1" w:styleId="xl81">
    <w:name w:val="xl81"/>
    <w:basedOn w:val="Normal"/>
    <w:rsid w:val="00E23717"/>
    <w:pPr>
      <w:pBdr>
        <w:top w:val="single" w:sz="4" w:space="0" w:color="auto"/>
        <w:left w:val="single" w:sz="4" w:space="0" w:color="auto"/>
        <w:bottom w:val="single" w:sz="4" w:space="0" w:color="auto"/>
        <w:right w:val="single" w:sz="4" w:space="0" w:color="auto"/>
      </w:pBdr>
      <w:shd w:val="clear" w:color="000000" w:fill="9BC2E6"/>
      <w:spacing w:before="100" w:beforeAutospacing="1" w:after="100" w:afterAutospacing="1" w:line="240" w:lineRule="auto"/>
      <w:jc w:val="left"/>
    </w:pPr>
    <w:rPr>
      <w:rFonts w:eastAsia="Times New Roman"/>
      <w:kern w:val="0"/>
      <w:sz w:val="16"/>
      <w:szCs w:val="16"/>
      <w:lang w:val="tr-TR" w:eastAsia="tr-TR"/>
    </w:rPr>
  </w:style>
  <w:style w:type="paragraph" w:customStyle="1" w:styleId="xl82">
    <w:name w:val="xl82"/>
    <w:basedOn w:val="Normal"/>
    <w:rsid w:val="00E23717"/>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left"/>
    </w:pPr>
    <w:rPr>
      <w:rFonts w:eastAsia="Times New Roman"/>
      <w:kern w:val="0"/>
      <w:sz w:val="16"/>
      <w:szCs w:val="16"/>
      <w:lang w:val="tr-TR" w:eastAsia="tr-TR"/>
    </w:rPr>
  </w:style>
  <w:style w:type="paragraph" w:customStyle="1" w:styleId="xl83">
    <w:name w:val="xl83"/>
    <w:basedOn w:val="Normal"/>
    <w:rsid w:val="00E23717"/>
    <w:pPr>
      <w:pBdr>
        <w:top w:val="single" w:sz="4" w:space="0" w:color="auto"/>
        <w:left w:val="single" w:sz="8" w:space="14" w:color="auto"/>
        <w:bottom w:val="single" w:sz="8" w:space="0" w:color="auto"/>
      </w:pBdr>
      <w:spacing w:before="100" w:beforeAutospacing="1" w:after="100" w:afterAutospacing="1" w:line="240" w:lineRule="auto"/>
      <w:ind w:firstLineChars="100" w:firstLine="100"/>
      <w:jc w:val="left"/>
    </w:pPr>
    <w:rPr>
      <w:rFonts w:eastAsia="Times New Roman"/>
      <w:kern w:val="0"/>
      <w:sz w:val="16"/>
      <w:szCs w:val="16"/>
      <w:lang w:val="tr-TR" w:eastAsia="tr-TR"/>
    </w:rPr>
  </w:style>
  <w:style w:type="paragraph" w:customStyle="1" w:styleId="xl84">
    <w:name w:val="xl84"/>
    <w:basedOn w:val="Normal"/>
    <w:rsid w:val="00E23717"/>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left"/>
    </w:pPr>
    <w:rPr>
      <w:rFonts w:eastAsia="Times New Roman"/>
      <w:kern w:val="0"/>
      <w:sz w:val="16"/>
      <w:szCs w:val="16"/>
      <w:lang w:val="tr-TR" w:eastAsia="tr-TR"/>
    </w:rPr>
  </w:style>
  <w:style w:type="paragraph" w:customStyle="1" w:styleId="xl85">
    <w:name w:val="xl85"/>
    <w:basedOn w:val="Normal"/>
    <w:rsid w:val="00E23717"/>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left"/>
    </w:pPr>
    <w:rPr>
      <w:rFonts w:eastAsia="Times New Roman"/>
      <w:kern w:val="0"/>
      <w:sz w:val="16"/>
      <w:szCs w:val="16"/>
      <w:lang w:val="tr-TR" w:eastAsia="tr-TR"/>
    </w:rPr>
  </w:style>
  <w:style w:type="paragraph" w:customStyle="1" w:styleId="xl86">
    <w:name w:val="xl86"/>
    <w:basedOn w:val="Normal"/>
    <w:rsid w:val="00E23717"/>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left"/>
    </w:pPr>
    <w:rPr>
      <w:rFonts w:eastAsia="Times New Roman"/>
      <w:kern w:val="0"/>
      <w:sz w:val="16"/>
      <w:szCs w:val="16"/>
      <w:lang w:val="tr-TR" w:eastAsia="tr-TR"/>
    </w:rPr>
  </w:style>
  <w:style w:type="paragraph" w:customStyle="1" w:styleId="xl87">
    <w:name w:val="xl87"/>
    <w:basedOn w:val="Normal"/>
    <w:rsid w:val="00E23717"/>
    <w:pPr>
      <w:pBdr>
        <w:top w:val="single" w:sz="4" w:space="0" w:color="auto"/>
        <w:left w:val="single" w:sz="4" w:space="0" w:color="auto"/>
        <w:bottom w:val="single" w:sz="8" w:space="0" w:color="auto"/>
      </w:pBdr>
      <w:shd w:val="clear" w:color="000000" w:fill="9BC2E6"/>
      <w:spacing w:before="100" w:beforeAutospacing="1" w:after="100" w:afterAutospacing="1" w:line="240" w:lineRule="auto"/>
      <w:jc w:val="left"/>
    </w:pPr>
    <w:rPr>
      <w:rFonts w:eastAsia="Times New Roman"/>
      <w:kern w:val="0"/>
      <w:sz w:val="16"/>
      <w:szCs w:val="16"/>
      <w:lang w:val="tr-TR" w:eastAsia="tr-TR"/>
    </w:rPr>
  </w:style>
  <w:style w:type="paragraph" w:customStyle="1" w:styleId="xl88">
    <w:name w:val="xl88"/>
    <w:basedOn w:val="Normal"/>
    <w:rsid w:val="00E23717"/>
    <w:pPr>
      <w:pBdr>
        <w:top w:val="single" w:sz="4" w:space="0" w:color="auto"/>
        <w:bottom w:val="single" w:sz="8" w:space="0" w:color="auto"/>
      </w:pBdr>
      <w:shd w:val="clear" w:color="000000" w:fill="9BC2E6"/>
      <w:spacing w:before="100" w:beforeAutospacing="1" w:after="100" w:afterAutospacing="1" w:line="240" w:lineRule="auto"/>
      <w:jc w:val="left"/>
    </w:pPr>
    <w:rPr>
      <w:rFonts w:eastAsia="Times New Roman"/>
      <w:kern w:val="0"/>
      <w:sz w:val="16"/>
      <w:szCs w:val="16"/>
      <w:lang w:val="tr-TR" w:eastAsia="tr-TR"/>
    </w:rPr>
  </w:style>
  <w:style w:type="paragraph" w:customStyle="1" w:styleId="xl89">
    <w:name w:val="xl89"/>
    <w:basedOn w:val="Normal"/>
    <w:rsid w:val="00E23717"/>
    <w:pPr>
      <w:pBdr>
        <w:left w:val="single" w:sz="8" w:space="0" w:color="auto"/>
        <w:bottom w:val="single" w:sz="4" w:space="0" w:color="auto"/>
      </w:pBdr>
      <w:spacing w:before="100" w:beforeAutospacing="1" w:after="100" w:afterAutospacing="1" w:line="240" w:lineRule="auto"/>
      <w:jc w:val="left"/>
    </w:pPr>
    <w:rPr>
      <w:rFonts w:eastAsia="Times New Roman"/>
      <w:b/>
      <w:bCs/>
      <w:kern w:val="0"/>
      <w:sz w:val="16"/>
      <w:szCs w:val="16"/>
      <w:lang w:val="tr-TR" w:eastAsia="tr-TR"/>
    </w:rPr>
  </w:style>
  <w:style w:type="paragraph" w:customStyle="1" w:styleId="xl90">
    <w:name w:val="xl90"/>
    <w:basedOn w:val="Normal"/>
    <w:rsid w:val="00E23717"/>
    <w:pPr>
      <w:pBdr>
        <w:left w:val="single" w:sz="8" w:space="0" w:color="auto"/>
        <w:bottom w:val="single" w:sz="4" w:space="0" w:color="auto"/>
        <w:right w:val="single" w:sz="4" w:space="0" w:color="auto"/>
      </w:pBdr>
      <w:spacing w:before="100" w:beforeAutospacing="1" w:after="100" w:afterAutospacing="1" w:line="240" w:lineRule="auto"/>
      <w:jc w:val="left"/>
    </w:pPr>
    <w:rPr>
      <w:rFonts w:eastAsia="Times New Roman"/>
      <w:kern w:val="0"/>
      <w:sz w:val="16"/>
      <w:szCs w:val="16"/>
      <w:lang w:val="tr-TR" w:eastAsia="tr-TR"/>
    </w:rPr>
  </w:style>
  <w:style w:type="paragraph" w:customStyle="1" w:styleId="xl91">
    <w:name w:val="xl91"/>
    <w:basedOn w:val="Normal"/>
    <w:rsid w:val="00E23717"/>
    <w:pPr>
      <w:pBdr>
        <w:left w:val="single" w:sz="4" w:space="0" w:color="auto"/>
        <w:bottom w:val="single" w:sz="4" w:space="0" w:color="auto"/>
        <w:right w:val="single" w:sz="8" w:space="0" w:color="auto"/>
      </w:pBdr>
      <w:spacing w:before="100" w:beforeAutospacing="1" w:after="100" w:afterAutospacing="1" w:line="240" w:lineRule="auto"/>
      <w:jc w:val="left"/>
    </w:pPr>
    <w:rPr>
      <w:rFonts w:eastAsia="Times New Roman"/>
      <w:kern w:val="0"/>
      <w:sz w:val="16"/>
      <w:szCs w:val="16"/>
      <w:lang w:val="tr-TR" w:eastAsia="tr-TR"/>
    </w:rPr>
  </w:style>
  <w:style w:type="paragraph" w:customStyle="1" w:styleId="xl92">
    <w:name w:val="xl92"/>
    <w:basedOn w:val="Normal"/>
    <w:rsid w:val="00E23717"/>
    <w:pPr>
      <w:pBdr>
        <w:top w:val="single" w:sz="4" w:space="0" w:color="auto"/>
        <w:left w:val="single" w:sz="8" w:space="27" w:color="auto"/>
        <w:bottom w:val="single" w:sz="4" w:space="0" w:color="auto"/>
      </w:pBdr>
      <w:spacing w:before="100" w:beforeAutospacing="1" w:after="100" w:afterAutospacing="1" w:line="240" w:lineRule="auto"/>
      <w:ind w:firstLineChars="200" w:firstLine="200"/>
      <w:jc w:val="left"/>
    </w:pPr>
    <w:rPr>
      <w:rFonts w:eastAsia="Times New Roman"/>
      <w:kern w:val="0"/>
      <w:sz w:val="16"/>
      <w:szCs w:val="16"/>
      <w:lang w:val="tr-TR" w:eastAsia="tr-TR"/>
    </w:rPr>
  </w:style>
  <w:style w:type="paragraph" w:customStyle="1" w:styleId="xl93">
    <w:name w:val="xl93"/>
    <w:basedOn w:val="Normal"/>
    <w:rsid w:val="00E23717"/>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line="240" w:lineRule="auto"/>
      <w:jc w:val="left"/>
    </w:pPr>
    <w:rPr>
      <w:rFonts w:eastAsia="Times New Roman"/>
      <w:kern w:val="0"/>
      <w:sz w:val="16"/>
      <w:szCs w:val="16"/>
      <w:lang w:val="tr-TR" w:eastAsia="tr-TR"/>
    </w:rPr>
  </w:style>
  <w:style w:type="paragraph" w:customStyle="1" w:styleId="xl94">
    <w:name w:val="xl94"/>
    <w:basedOn w:val="Normal"/>
    <w:rsid w:val="00E23717"/>
    <w:pPr>
      <w:pBdr>
        <w:top w:val="single" w:sz="4" w:space="0" w:color="auto"/>
        <w:left w:val="single" w:sz="4" w:space="0" w:color="auto"/>
        <w:bottom w:val="single" w:sz="4" w:space="0" w:color="auto"/>
      </w:pBdr>
      <w:spacing w:before="100" w:beforeAutospacing="1" w:after="100" w:afterAutospacing="1" w:line="240" w:lineRule="auto"/>
      <w:jc w:val="left"/>
    </w:pPr>
    <w:rPr>
      <w:rFonts w:eastAsia="Times New Roman"/>
      <w:kern w:val="0"/>
      <w:sz w:val="16"/>
      <w:szCs w:val="16"/>
      <w:lang w:val="tr-TR" w:eastAsia="tr-TR"/>
    </w:rPr>
  </w:style>
  <w:style w:type="paragraph" w:customStyle="1" w:styleId="xl95">
    <w:name w:val="xl95"/>
    <w:basedOn w:val="Normal"/>
    <w:rsid w:val="00E23717"/>
    <w:pPr>
      <w:pBdr>
        <w:top w:val="single" w:sz="4" w:space="0" w:color="auto"/>
        <w:left w:val="single" w:sz="8" w:space="27" w:color="auto"/>
        <w:bottom w:val="single" w:sz="8" w:space="0" w:color="auto"/>
      </w:pBdr>
      <w:spacing w:before="100" w:beforeAutospacing="1" w:after="100" w:afterAutospacing="1" w:line="240" w:lineRule="auto"/>
      <w:ind w:firstLineChars="200" w:firstLine="200"/>
      <w:jc w:val="left"/>
    </w:pPr>
    <w:rPr>
      <w:rFonts w:eastAsia="Times New Roman"/>
      <w:kern w:val="0"/>
      <w:sz w:val="16"/>
      <w:szCs w:val="16"/>
      <w:lang w:val="tr-TR" w:eastAsia="tr-TR"/>
    </w:rPr>
  </w:style>
  <w:style w:type="paragraph" w:customStyle="1" w:styleId="xl96">
    <w:name w:val="xl96"/>
    <w:basedOn w:val="Normal"/>
    <w:rsid w:val="00E23717"/>
    <w:pPr>
      <w:pBdr>
        <w:top w:val="single" w:sz="4" w:space="0" w:color="auto"/>
        <w:left w:val="single" w:sz="4" w:space="0" w:color="auto"/>
        <w:bottom w:val="single" w:sz="8" w:space="0" w:color="auto"/>
        <w:right w:val="single" w:sz="4" w:space="0" w:color="auto"/>
      </w:pBdr>
      <w:shd w:val="clear" w:color="000000" w:fill="95B3D7"/>
      <w:spacing w:before="100" w:beforeAutospacing="1" w:after="100" w:afterAutospacing="1" w:line="240" w:lineRule="auto"/>
      <w:jc w:val="left"/>
    </w:pPr>
    <w:rPr>
      <w:rFonts w:eastAsia="Times New Roman"/>
      <w:kern w:val="0"/>
      <w:sz w:val="16"/>
      <w:szCs w:val="16"/>
      <w:lang w:val="tr-TR" w:eastAsia="tr-TR"/>
    </w:rPr>
  </w:style>
  <w:style w:type="paragraph" w:customStyle="1" w:styleId="xl97">
    <w:name w:val="xl97"/>
    <w:basedOn w:val="Normal"/>
    <w:rsid w:val="00E23717"/>
    <w:pPr>
      <w:pBdr>
        <w:top w:val="single" w:sz="8" w:space="0" w:color="auto"/>
        <w:left w:val="single" w:sz="4" w:space="0" w:color="auto"/>
        <w:bottom w:val="single" w:sz="8" w:space="0" w:color="auto"/>
      </w:pBdr>
      <w:shd w:val="clear" w:color="000000" w:fill="95B3D7"/>
      <w:spacing w:before="100" w:beforeAutospacing="1" w:after="100" w:afterAutospacing="1" w:line="240" w:lineRule="auto"/>
      <w:jc w:val="left"/>
    </w:pPr>
    <w:rPr>
      <w:rFonts w:eastAsia="Times New Roman"/>
      <w:kern w:val="0"/>
      <w:sz w:val="16"/>
      <w:szCs w:val="16"/>
      <w:lang w:val="tr-TR" w:eastAsia="tr-TR"/>
    </w:rPr>
  </w:style>
  <w:style w:type="paragraph" w:customStyle="1" w:styleId="xl98">
    <w:name w:val="xl98"/>
    <w:basedOn w:val="Normal"/>
    <w:rsid w:val="00E23717"/>
    <w:pPr>
      <w:pBdr>
        <w:top w:val="single" w:sz="4" w:space="0" w:color="auto"/>
        <w:left w:val="single" w:sz="4" w:space="0" w:color="auto"/>
        <w:right w:val="single" w:sz="4" w:space="0" w:color="auto"/>
      </w:pBdr>
      <w:spacing w:before="100" w:beforeAutospacing="1" w:after="100" w:afterAutospacing="1" w:line="240" w:lineRule="auto"/>
      <w:jc w:val="left"/>
    </w:pPr>
    <w:rPr>
      <w:rFonts w:eastAsia="Times New Roman"/>
      <w:kern w:val="0"/>
      <w:sz w:val="16"/>
      <w:szCs w:val="16"/>
      <w:lang w:val="tr-TR" w:eastAsia="tr-TR"/>
    </w:rPr>
  </w:style>
  <w:style w:type="paragraph" w:customStyle="1" w:styleId="xl99">
    <w:name w:val="xl99"/>
    <w:basedOn w:val="Normal"/>
    <w:rsid w:val="00E23717"/>
    <w:pPr>
      <w:pBdr>
        <w:top w:val="single" w:sz="4" w:space="0" w:color="auto"/>
        <w:bottom w:val="single" w:sz="4" w:space="0" w:color="auto"/>
        <w:right w:val="single" w:sz="4" w:space="0" w:color="auto"/>
      </w:pBdr>
      <w:spacing w:before="100" w:beforeAutospacing="1" w:after="100" w:afterAutospacing="1" w:line="240" w:lineRule="auto"/>
      <w:jc w:val="left"/>
    </w:pPr>
    <w:rPr>
      <w:rFonts w:eastAsia="Times New Roman"/>
      <w:kern w:val="0"/>
      <w:sz w:val="16"/>
      <w:szCs w:val="16"/>
      <w:lang w:val="tr-TR" w:eastAsia="tr-TR"/>
    </w:rPr>
  </w:style>
  <w:style w:type="paragraph" w:customStyle="1" w:styleId="xl100">
    <w:name w:val="xl100"/>
    <w:basedOn w:val="Normal"/>
    <w:rsid w:val="00E23717"/>
    <w:pPr>
      <w:pBdr>
        <w:top w:val="single" w:sz="4" w:space="0" w:color="auto"/>
        <w:left w:val="single" w:sz="4" w:space="0" w:color="auto"/>
        <w:bottom w:val="single" w:sz="8" w:space="0" w:color="auto"/>
        <w:right w:val="single" w:sz="4" w:space="0" w:color="auto"/>
      </w:pBdr>
      <w:shd w:val="clear" w:color="000000" w:fill="9BC2E6"/>
      <w:spacing w:before="100" w:beforeAutospacing="1" w:after="100" w:afterAutospacing="1" w:line="240" w:lineRule="auto"/>
      <w:jc w:val="left"/>
    </w:pPr>
    <w:rPr>
      <w:rFonts w:eastAsia="Times New Roman"/>
      <w:kern w:val="0"/>
      <w:sz w:val="16"/>
      <w:szCs w:val="16"/>
      <w:lang w:val="tr-TR" w:eastAsia="tr-TR"/>
    </w:rPr>
  </w:style>
  <w:style w:type="paragraph" w:customStyle="1" w:styleId="xl101">
    <w:name w:val="xl101"/>
    <w:basedOn w:val="Normal"/>
    <w:rsid w:val="00E23717"/>
    <w:pPr>
      <w:pBdr>
        <w:top w:val="single" w:sz="4" w:space="0" w:color="auto"/>
        <w:left w:val="single" w:sz="8" w:space="0" w:color="auto"/>
        <w:bottom w:val="single" w:sz="8" w:space="0" w:color="auto"/>
        <w:right w:val="single" w:sz="4" w:space="0" w:color="auto"/>
      </w:pBdr>
      <w:shd w:val="clear" w:color="000000" w:fill="95B3D7"/>
      <w:spacing w:before="100" w:beforeAutospacing="1" w:after="100" w:afterAutospacing="1" w:line="240" w:lineRule="auto"/>
      <w:jc w:val="left"/>
    </w:pPr>
    <w:rPr>
      <w:rFonts w:eastAsia="Times New Roman"/>
      <w:kern w:val="0"/>
      <w:sz w:val="16"/>
      <w:szCs w:val="16"/>
      <w:lang w:val="tr-TR" w:eastAsia="tr-TR"/>
    </w:rPr>
  </w:style>
  <w:style w:type="paragraph" w:customStyle="1" w:styleId="xl102">
    <w:name w:val="xl102"/>
    <w:basedOn w:val="Normal"/>
    <w:rsid w:val="00E23717"/>
    <w:pPr>
      <w:pBdr>
        <w:top w:val="single" w:sz="8" w:space="0" w:color="auto"/>
        <w:left w:val="single" w:sz="4" w:space="0" w:color="auto"/>
        <w:bottom w:val="single" w:sz="8" w:space="0" w:color="auto"/>
        <w:right w:val="single" w:sz="4" w:space="0" w:color="auto"/>
      </w:pBdr>
      <w:shd w:val="clear" w:color="000000" w:fill="95B3D7"/>
      <w:spacing w:before="100" w:beforeAutospacing="1" w:after="100" w:afterAutospacing="1" w:line="240" w:lineRule="auto"/>
      <w:jc w:val="left"/>
    </w:pPr>
    <w:rPr>
      <w:rFonts w:eastAsia="Times New Roman"/>
      <w:kern w:val="0"/>
      <w:sz w:val="16"/>
      <w:szCs w:val="16"/>
      <w:lang w:val="tr-TR" w:eastAsia="tr-TR"/>
    </w:rPr>
  </w:style>
  <w:style w:type="paragraph" w:customStyle="1" w:styleId="xl103">
    <w:name w:val="xl103"/>
    <w:basedOn w:val="Normal"/>
    <w:rsid w:val="00E23717"/>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pPr>
    <w:rPr>
      <w:rFonts w:eastAsia="Times New Roman"/>
      <w:kern w:val="0"/>
      <w:sz w:val="16"/>
      <w:szCs w:val="16"/>
      <w:lang w:val="tr-TR" w:eastAsia="tr-TR"/>
    </w:rPr>
  </w:style>
  <w:style w:type="paragraph" w:customStyle="1" w:styleId="xl104">
    <w:name w:val="xl104"/>
    <w:basedOn w:val="Normal"/>
    <w:rsid w:val="00E23717"/>
    <w:pPr>
      <w:pBdr>
        <w:top w:val="single" w:sz="4" w:space="0" w:color="auto"/>
        <w:bottom w:val="single" w:sz="4" w:space="0" w:color="auto"/>
      </w:pBdr>
      <w:shd w:val="clear" w:color="000000" w:fill="95B3D7"/>
      <w:spacing w:before="100" w:beforeAutospacing="1" w:after="100" w:afterAutospacing="1" w:line="240" w:lineRule="auto"/>
      <w:jc w:val="center"/>
    </w:pPr>
    <w:rPr>
      <w:rFonts w:eastAsia="Times New Roman"/>
      <w:kern w:val="0"/>
      <w:sz w:val="16"/>
      <w:szCs w:val="16"/>
      <w:lang w:val="tr-TR" w:eastAsia="tr-TR"/>
    </w:rPr>
  </w:style>
  <w:style w:type="paragraph" w:customStyle="1" w:styleId="xl105">
    <w:name w:val="xl105"/>
    <w:basedOn w:val="Normal"/>
    <w:rsid w:val="00E23717"/>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pPr>
    <w:rPr>
      <w:rFonts w:eastAsia="Times New Roman"/>
      <w:kern w:val="0"/>
      <w:sz w:val="16"/>
      <w:szCs w:val="16"/>
      <w:lang w:val="tr-TR" w:eastAsia="tr-TR"/>
    </w:rPr>
  </w:style>
  <w:style w:type="paragraph" w:customStyle="1" w:styleId="xl106">
    <w:name w:val="xl106"/>
    <w:basedOn w:val="Normal"/>
    <w:rsid w:val="00E23717"/>
    <w:pPr>
      <w:pBdr>
        <w:top w:val="single" w:sz="4" w:space="0" w:color="auto"/>
        <w:bottom w:val="single" w:sz="4" w:space="0" w:color="auto"/>
        <w:right w:val="single" w:sz="8" w:space="0" w:color="auto"/>
      </w:pBdr>
      <w:shd w:val="clear" w:color="000000" w:fill="95B3D7"/>
      <w:spacing w:before="100" w:beforeAutospacing="1" w:after="100" w:afterAutospacing="1" w:line="240" w:lineRule="auto"/>
      <w:jc w:val="center"/>
    </w:pPr>
    <w:rPr>
      <w:rFonts w:eastAsia="Times New Roman"/>
      <w:kern w:val="0"/>
      <w:sz w:val="16"/>
      <w:szCs w:val="16"/>
      <w:lang w:val="tr-TR" w:eastAsia="tr-TR"/>
    </w:rPr>
  </w:style>
  <w:style w:type="paragraph" w:customStyle="1" w:styleId="xl107">
    <w:name w:val="xl107"/>
    <w:basedOn w:val="Normal"/>
    <w:rsid w:val="00E23717"/>
    <w:pPr>
      <w:pBdr>
        <w:top w:val="single" w:sz="4" w:space="0" w:color="auto"/>
        <w:left w:val="single" w:sz="4" w:space="0" w:color="auto"/>
        <w:bottom w:val="single" w:sz="8" w:space="0" w:color="auto"/>
      </w:pBdr>
      <w:shd w:val="clear" w:color="000000" w:fill="95B3D7"/>
      <w:spacing w:before="100" w:beforeAutospacing="1" w:after="100" w:afterAutospacing="1" w:line="240" w:lineRule="auto"/>
      <w:jc w:val="center"/>
    </w:pPr>
    <w:rPr>
      <w:rFonts w:eastAsia="Times New Roman"/>
      <w:kern w:val="0"/>
      <w:sz w:val="16"/>
      <w:szCs w:val="16"/>
      <w:lang w:val="tr-TR" w:eastAsia="tr-TR"/>
    </w:rPr>
  </w:style>
  <w:style w:type="paragraph" w:customStyle="1" w:styleId="xl108">
    <w:name w:val="xl108"/>
    <w:basedOn w:val="Normal"/>
    <w:rsid w:val="00E23717"/>
    <w:pPr>
      <w:pBdr>
        <w:top w:val="single" w:sz="4" w:space="0" w:color="auto"/>
        <w:bottom w:val="single" w:sz="8" w:space="0" w:color="auto"/>
      </w:pBdr>
      <w:shd w:val="clear" w:color="000000" w:fill="95B3D7"/>
      <w:spacing w:before="100" w:beforeAutospacing="1" w:after="100" w:afterAutospacing="1" w:line="240" w:lineRule="auto"/>
      <w:jc w:val="center"/>
    </w:pPr>
    <w:rPr>
      <w:rFonts w:eastAsia="Times New Roman"/>
      <w:kern w:val="0"/>
      <w:sz w:val="16"/>
      <w:szCs w:val="16"/>
      <w:lang w:val="tr-TR" w:eastAsia="tr-TR"/>
    </w:rPr>
  </w:style>
  <w:style w:type="paragraph" w:customStyle="1" w:styleId="xl109">
    <w:name w:val="xl109"/>
    <w:basedOn w:val="Normal"/>
    <w:rsid w:val="00E23717"/>
    <w:pPr>
      <w:pBdr>
        <w:top w:val="single" w:sz="4" w:space="0" w:color="auto"/>
        <w:bottom w:val="single" w:sz="8" w:space="0" w:color="auto"/>
        <w:right w:val="single" w:sz="4" w:space="0" w:color="auto"/>
      </w:pBdr>
      <w:shd w:val="clear" w:color="000000" w:fill="95B3D7"/>
      <w:spacing w:before="100" w:beforeAutospacing="1" w:after="100" w:afterAutospacing="1" w:line="240" w:lineRule="auto"/>
      <w:jc w:val="center"/>
    </w:pPr>
    <w:rPr>
      <w:rFonts w:eastAsia="Times New Roman"/>
      <w:kern w:val="0"/>
      <w:sz w:val="16"/>
      <w:szCs w:val="16"/>
      <w:lang w:val="tr-TR" w:eastAsia="tr-TR"/>
    </w:rPr>
  </w:style>
  <w:style w:type="paragraph" w:customStyle="1" w:styleId="xl110">
    <w:name w:val="xl110"/>
    <w:basedOn w:val="Normal"/>
    <w:rsid w:val="00E23717"/>
    <w:pPr>
      <w:pBdr>
        <w:top w:val="single" w:sz="4" w:space="0" w:color="auto"/>
        <w:left w:val="single" w:sz="4" w:space="0" w:color="auto"/>
        <w:bottom w:val="single" w:sz="8" w:space="0" w:color="auto"/>
      </w:pBdr>
      <w:shd w:val="clear" w:color="000000" w:fill="9BC2E6"/>
      <w:spacing w:before="100" w:beforeAutospacing="1" w:after="100" w:afterAutospacing="1" w:line="240" w:lineRule="auto"/>
      <w:jc w:val="center"/>
    </w:pPr>
    <w:rPr>
      <w:rFonts w:eastAsia="Times New Roman"/>
      <w:kern w:val="0"/>
      <w:sz w:val="16"/>
      <w:szCs w:val="16"/>
      <w:lang w:val="tr-TR" w:eastAsia="tr-TR"/>
    </w:rPr>
  </w:style>
  <w:style w:type="paragraph" w:customStyle="1" w:styleId="xl111">
    <w:name w:val="xl111"/>
    <w:basedOn w:val="Normal"/>
    <w:rsid w:val="00E23717"/>
    <w:pPr>
      <w:pBdr>
        <w:top w:val="single" w:sz="4" w:space="0" w:color="auto"/>
        <w:bottom w:val="single" w:sz="8" w:space="0" w:color="auto"/>
      </w:pBdr>
      <w:shd w:val="clear" w:color="000000" w:fill="9BC2E6"/>
      <w:spacing w:before="100" w:beforeAutospacing="1" w:after="100" w:afterAutospacing="1" w:line="240" w:lineRule="auto"/>
      <w:jc w:val="center"/>
    </w:pPr>
    <w:rPr>
      <w:rFonts w:eastAsia="Times New Roman"/>
      <w:kern w:val="0"/>
      <w:sz w:val="16"/>
      <w:szCs w:val="16"/>
      <w:lang w:val="tr-TR" w:eastAsia="tr-TR"/>
    </w:rPr>
  </w:style>
  <w:style w:type="paragraph" w:customStyle="1" w:styleId="xl112">
    <w:name w:val="xl112"/>
    <w:basedOn w:val="Normal"/>
    <w:rsid w:val="00E23717"/>
    <w:pPr>
      <w:pBdr>
        <w:top w:val="single" w:sz="4" w:space="0" w:color="auto"/>
        <w:bottom w:val="single" w:sz="8" w:space="0" w:color="auto"/>
        <w:right w:val="single" w:sz="8" w:space="0" w:color="auto"/>
      </w:pBdr>
      <w:shd w:val="clear" w:color="000000" w:fill="9BC2E6"/>
      <w:spacing w:before="100" w:beforeAutospacing="1" w:after="100" w:afterAutospacing="1" w:line="240" w:lineRule="auto"/>
      <w:jc w:val="center"/>
    </w:pPr>
    <w:rPr>
      <w:rFonts w:eastAsia="Times New Roman"/>
      <w:kern w:val="0"/>
      <w:sz w:val="16"/>
      <w:szCs w:val="16"/>
      <w:lang w:val="tr-TR" w:eastAsia="tr-TR"/>
    </w:rPr>
  </w:style>
  <w:style w:type="paragraph" w:customStyle="1" w:styleId="xl113">
    <w:name w:val="xl113"/>
    <w:basedOn w:val="Normal"/>
    <w:rsid w:val="00E23717"/>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eastAsia="Times New Roman"/>
      <w:b/>
      <w:bCs/>
      <w:kern w:val="0"/>
      <w:sz w:val="16"/>
      <w:szCs w:val="16"/>
      <w:lang w:val="tr-TR" w:eastAsia="tr-TR"/>
    </w:rPr>
  </w:style>
  <w:style w:type="paragraph" w:customStyle="1" w:styleId="xl114">
    <w:name w:val="xl114"/>
    <w:basedOn w:val="Normal"/>
    <w:rsid w:val="00E23717"/>
    <w:pPr>
      <w:pBdr>
        <w:top w:val="single" w:sz="4" w:space="0" w:color="auto"/>
        <w:left w:val="single" w:sz="4" w:space="0" w:color="auto"/>
        <w:bottom w:val="single" w:sz="4" w:space="0" w:color="auto"/>
        <w:right w:val="single" w:sz="8" w:space="0" w:color="auto"/>
      </w:pBdr>
      <w:shd w:val="clear" w:color="000000" w:fill="BFBFBF"/>
      <w:spacing w:before="100" w:beforeAutospacing="1" w:after="100" w:afterAutospacing="1" w:line="240" w:lineRule="auto"/>
      <w:jc w:val="center"/>
      <w:textAlignment w:val="center"/>
    </w:pPr>
    <w:rPr>
      <w:rFonts w:eastAsia="Times New Roman"/>
      <w:b/>
      <w:bCs/>
      <w:kern w:val="0"/>
      <w:sz w:val="16"/>
      <w:szCs w:val="16"/>
      <w:lang w:val="tr-TR" w:eastAsia="tr-TR"/>
    </w:rPr>
  </w:style>
  <w:style w:type="paragraph" w:customStyle="1" w:styleId="xl115">
    <w:name w:val="xl115"/>
    <w:basedOn w:val="Normal"/>
    <w:rsid w:val="00E23717"/>
    <w:pPr>
      <w:pBdr>
        <w:top w:val="single" w:sz="4" w:space="0" w:color="auto"/>
        <w:left w:val="single" w:sz="8" w:space="0" w:color="auto"/>
        <w:bottom w:val="single" w:sz="8" w:space="0" w:color="auto"/>
      </w:pBdr>
      <w:shd w:val="clear" w:color="000000" w:fill="95B3D7"/>
      <w:spacing w:before="100" w:beforeAutospacing="1" w:after="100" w:afterAutospacing="1" w:line="240" w:lineRule="auto"/>
      <w:jc w:val="center"/>
    </w:pPr>
    <w:rPr>
      <w:rFonts w:eastAsia="Times New Roman"/>
      <w:kern w:val="0"/>
      <w:sz w:val="16"/>
      <w:szCs w:val="16"/>
      <w:lang w:val="tr-TR" w:eastAsia="tr-TR"/>
    </w:rPr>
  </w:style>
  <w:style w:type="paragraph" w:customStyle="1" w:styleId="xl116">
    <w:name w:val="xl116"/>
    <w:basedOn w:val="Normal"/>
    <w:rsid w:val="00E23717"/>
    <w:pPr>
      <w:pBdr>
        <w:top w:val="single" w:sz="4" w:space="0" w:color="auto"/>
        <w:left w:val="single" w:sz="8"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eastAsia="Times New Roman"/>
      <w:b/>
      <w:bCs/>
      <w:kern w:val="0"/>
      <w:sz w:val="16"/>
      <w:szCs w:val="16"/>
      <w:lang w:val="tr-TR" w:eastAsia="tr-TR"/>
    </w:rPr>
  </w:style>
  <w:style w:type="paragraph" w:customStyle="1" w:styleId="xl117">
    <w:name w:val="xl117"/>
    <w:basedOn w:val="Normal"/>
    <w:rsid w:val="00E23717"/>
    <w:pPr>
      <w:pBdr>
        <w:top w:val="single" w:sz="8" w:space="0" w:color="auto"/>
        <w:left w:val="single" w:sz="8"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eastAsia="Times New Roman"/>
      <w:b/>
      <w:bCs/>
      <w:color w:val="FFFFFF"/>
      <w:kern w:val="0"/>
      <w:sz w:val="16"/>
      <w:szCs w:val="16"/>
      <w:lang w:val="tr-TR" w:eastAsia="tr-TR"/>
    </w:rPr>
  </w:style>
  <w:style w:type="paragraph" w:customStyle="1" w:styleId="xl118">
    <w:name w:val="xl118"/>
    <w:basedOn w:val="Normal"/>
    <w:rsid w:val="00E23717"/>
    <w:pPr>
      <w:pBdr>
        <w:top w:val="single" w:sz="8"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eastAsia="Times New Roman"/>
      <w:b/>
      <w:bCs/>
      <w:color w:val="FFFFFF"/>
      <w:kern w:val="0"/>
      <w:sz w:val="16"/>
      <w:szCs w:val="16"/>
      <w:lang w:val="tr-TR" w:eastAsia="tr-TR"/>
    </w:rPr>
  </w:style>
  <w:style w:type="paragraph" w:customStyle="1" w:styleId="xl119">
    <w:name w:val="xl119"/>
    <w:basedOn w:val="Normal"/>
    <w:rsid w:val="00E23717"/>
    <w:pPr>
      <w:pBdr>
        <w:top w:val="single" w:sz="8" w:space="0" w:color="auto"/>
        <w:left w:val="single" w:sz="4" w:space="0" w:color="auto"/>
        <w:bottom w:val="single" w:sz="4" w:space="0" w:color="auto"/>
        <w:right w:val="single" w:sz="8" w:space="0" w:color="auto"/>
      </w:pBdr>
      <w:shd w:val="clear" w:color="000000" w:fill="A6A6A6"/>
      <w:spacing w:before="100" w:beforeAutospacing="1" w:after="100" w:afterAutospacing="1" w:line="240" w:lineRule="auto"/>
      <w:jc w:val="center"/>
      <w:textAlignment w:val="center"/>
    </w:pPr>
    <w:rPr>
      <w:rFonts w:eastAsia="Times New Roman"/>
      <w:b/>
      <w:bCs/>
      <w:color w:val="FFFFFF"/>
      <w:kern w:val="0"/>
      <w:sz w:val="16"/>
      <w:szCs w:val="16"/>
      <w:lang w:val="tr-TR" w:eastAsia="tr-TR"/>
    </w:rPr>
  </w:style>
  <w:style w:type="paragraph" w:customStyle="1" w:styleId="xl120">
    <w:name w:val="xl120"/>
    <w:basedOn w:val="Normal"/>
    <w:rsid w:val="00E23717"/>
    <w:pPr>
      <w:pBdr>
        <w:top w:val="single" w:sz="8" w:space="0" w:color="auto"/>
        <w:left w:val="single" w:sz="8" w:space="0" w:color="auto"/>
        <w:bottom w:val="single" w:sz="4" w:space="0" w:color="auto"/>
        <w:right w:val="single" w:sz="8" w:space="0" w:color="auto"/>
      </w:pBdr>
      <w:shd w:val="clear" w:color="000000" w:fill="D9D9D9"/>
      <w:spacing w:before="100" w:beforeAutospacing="1" w:after="100" w:afterAutospacing="1" w:line="240" w:lineRule="auto"/>
      <w:jc w:val="center"/>
      <w:textAlignment w:val="center"/>
    </w:pPr>
    <w:rPr>
      <w:rFonts w:eastAsia="Times New Roman"/>
      <w:b/>
      <w:bCs/>
      <w:kern w:val="0"/>
      <w:sz w:val="16"/>
      <w:szCs w:val="16"/>
      <w:lang w:val="tr-TR" w:eastAsia="tr-TR"/>
    </w:rPr>
  </w:style>
  <w:style w:type="paragraph" w:customStyle="1" w:styleId="xl121">
    <w:name w:val="xl121"/>
    <w:basedOn w:val="Normal"/>
    <w:rsid w:val="00E23717"/>
    <w:pPr>
      <w:pBdr>
        <w:top w:val="single" w:sz="4" w:space="0" w:color="auto"/>
        <w:left w:val="single" w:sz="8" w:space="0" w:color="auto"/>
        <w:bottom w:val="single" w:sz="4" w:space="0" w:color="auto"/>
        <w:right w:val="single" w:sz="8" w:space="0" w:color="auto"/>
      </w:pBdr>
      <w:shd w:val="clear" w:color="000000" w:fill="D9D9D9"/>
      <w:spacing w:before="100" w:beforeAutospacing="1" w:after="100" w:afterAutospacing="1" w:line="240" w:lineRule="auto"/>
      <w:jc w:val="center"/>
      <w:textAlignment w:val="center"/>
    </w:pPr>
    <w:rPr>
      <w:rFonts w:eastAsia="Times New Roman"/>
      <w:b/>
      <w:bCs/>
      <w:kern w:val="0"/>
      <w:sz w:val="16"/>
      <w:szCs w:val="16"/>
      <w:lang w:val="tr-TR" w:eastAsia="tr-TR"/>
    </w:rPr>
  </w:style>
  <w:style w:type="paragraph" w:customStyle="1" w:styleId="xl122">
    <w:name w:val="xl122"/>
    <w:basedOn w:val="Normal"/>
    <w:rsid w:val="00E23717"/>
    <w:pPr>
      <w:pBdr>
        <w:top w:val="single" w:sz="4" w:space="0" w:color="auto"/>
        <w:left w:val="single" w:sz="8" w:space="0" w:color="auto"/>
        <w:right w:val="single" w:sz="8" w:space="0" w:color="auto"/>
      </w:pBdr>
      <w:shd w:val="clear" w:color="000000" w:fill="D9D9D9"/>
      <w:spacing w:before="100" w:beforeAutospacing="1" w:after="100" w:afterAutospacing="1" w:line="240" w:lineRule="auto"/>
      <w:jc w:val="center"/>
      <w:textAlignment w:val="center"/>
    </w:pPr>
    <w:rPr>
      <w:rFonts w:eastAsia="Times New Roman"/>
      <w:b/>
      <w:bCs/>
      <w:kern w:val="0"/>
      <w:sz w:val="16"/>
      <w:szCs w:val="16"/>
      <w:lang w:val="tr-TR" w:eastAsia="tr-TR"/>
    </w:rPr>
  </w:style>
  <w:style w:type="paragraph" w:customStyle="1" w:styleId="xl123">
    <w:name w:val="xl123"/>
    <w:basedOn w:val="Normal"/>
    <w:rsid w:val="00E23717"/>
    <w:pPr>
      <w:pBdr>
        <w:top w:val="single" w:sz="8" w:space="0" w:color="auto"/>
        <w:left w:val="single" w:sz="8" w:space="0" w:color="auto"/>
        <w:bottom w:val="single" w:sz="8" w:space="0" w:color="auto"/>
        <w:right w:val="single" w:sz="4" w:space="0" w:color="auto"/>
      </w:pBdr>
      <w:shd w:val="clear" w:color="000000" w:fill="808080"/>
      <w:spacing w:before="100" w:beforeAutospacing="1" w:after="100" w:afterAutospacing="1" w:line="240" w:lineRule="auto"/>
      <w:jc w:val="center"/>
      <w:textAlignment w:val="center"/>
    </w:pPr>
    <w:rPr>
      <w:rFonts w:eastAsia="Times New Roman"/>
      <w:b/>
      <w:bCs/>
      <w:color w:val="FFFFFF"/>
      <w:kern w:val="0"/>
      <w:sz w:val="16"/>
      <w:szCs w:val="16"/>
      <w:lang w:val="tr-TR" w:eastAsia="tr-TR"/>
    </w:rPr>
  </w:style>
  <w:style w:type="paragraph" w:customStyle="1" w:styleId="xl124">
    <w:name w:val="xl124"/>
    <w:basedOn w:val="Normal"/>
    <w:rsid w:val="00E23717"/>
    <w:pPr>
      <w:pBdr>
        <w:top w:val="single" w:sz="8" w:space="0" w:color="auto"/>
        <w:left w:val="single" w:sz="4" w:space="0" w:color="auto"/>
        <w:bottom w:val="single" w:sz="8" w:space="0" w:color="auto"/>
        <w:right w:val="single" w:sz="4" w:space="0" w:color="auto"/>
      </w:pBdr>
      <w:shd w:val="clear" w:color="000000" w:fill="808080"/>
      <w:spacing w:before="100" w:beforeAutospacing="1" w:after="100" w:afterAutospacing="1" w:line="240" w:lineRule="auto"/>
      <w:jc w:val="center"/>
      <w:textAlignment w:val="center"/>
    </w:pPr>
    <w:rPr>
      <w:rFonts w:eastAsia="Times New Roman"/>
      <w:b/>
      <w:bCs/>
      <w:color w:val="FFFFFF"/>
      <w:kern w:val="0"/>
      <w:sz w:val="16"/>
      <w:szCs w:val="16"/>
      <w:lang w:val="tr-TR" w:eastAsia="tr-TR"/>
    </w:rPr>
  </w:style>
  <w:style w:type="paragraph" w:customStyle="1" w:styleId="xl125">
    <w:name w:val="xl125"/>
    <w:basedOn w:val="Normal"/>
    <w:rsid w:val="00E23717"/>
    <w:pPr>
      <w:pBdr>
        <w:top w:val="single" w:sz="8" w:space="0" w:color="auto"/>
        <w:left w:val="single" w:sz="4" w:space="0" w:color="auto"/>
        <w:bottom w:val="single" w:sz="8" w:space="0" w:color="auto"/>
        <w:right w:val="single" w:sz="8" w:space="0" w:color="auto"/>
      </w:pBdr>
      <w:shd w:val="clear" w:color="000000" w:fill="808080"/>
      <w:spacing w:before="100" w:beforeAutospacing="1" w:after="100" w:afterAutospacing="1" w:line="240" w:lineRule="auto"/>
      <w:jc w:val="center"/>
      <w:textAlignment w:val="center"/>
    </w:pPr>
    <w:rPr>
      <w:rFonts w:eastAsia="Times New Roman"/>
      <w:b/>
      <w:bCs/>
      <w:color w:val="FFFFFF"/>
      <w:kern w:val="0"/>
      <w:sz w:val="16"/>
      <w:szCs w:val="16"/>
      <w:lang w:val="tr-TR" w:eastAsia="tr-TR"/>
    </w:rPr>
  </w:style>
  <w:style w:type="paragraph" w:customStyle="1" w:styleId="AppendixTitle">
    <w:name w:val="Appendix Title"/>
    <w:basedOn w:val="Normal"/>
    <w:next w:val="Normal"/>
    <w:link w:val="AppendixTitleChar"/>
    <w:uiPriority w:val="73"/>
    <w:qFormat/>
    <w:rsid w:val="00E23717"/>
    <w:pPr>
      <w:keepNext/>
      <w:keepLines/>
      <w:pageBreakBefore/>
      <w:framePr w:wrap="around" w:vAnchor="page" w:hAnchor="text" w:y="4321"/>
      <w:spacing w:before="0" w:after="240" w:line="460" w:lineRule="atLeast"/>
      <w:jc w:val="left"/>
      <w:outlineLvl w:val="0"/>
    </w:pPr>
    <w:rPr>
      <w:rFonts w:eastAsiaTheme="majorEastAsia" w:cstheme="majorBidi"/>
      <w:b/>
      <w:bCs/>
      <w:color w:val="0071B9"/>
      <w:sz w:val="56"/>
      <w:szCs w:val="28"/>
    </w:rPr>
  </w:style>
  <w:style w:type="character" w:customStyle="1" w:styleId="AppendixTitleChar">
    <w:name w:val="Appendix Title Char"/>
    <w:basedOn w:val="VarsaylanParagrafYazTipi"/>
    <w:link w:val="AppendixTitle"/>
    <w:uiPriority w:val="73"/>
    <w:rsid w:val="00E23717"/>
    <w:rPr>
      <w:rFonts w:ascii="Tahoma" w:eastAsiaTheme="majorEastAsia" w:hAnsi="Tahoma" w:cstheme="majorBidi"/>
      <w:b/>
      <w:bCs/>
      <w:color w:val="0071B9"/>
      <w:kern w:val="16"/>
      <w:sz w:val="56"/>
      <w:szCs w:val="28"/>
      <w:lang w:val="en-US"/>
    </w:rPr>
  </w:style>
  <w:style w:type="paragraph" w:styleId="HTMLncedenBiimlendirilmi">
    <w:name w:val="HTML Preformatted"/>
    <w:basedOn w:val="Normal"/>
    <w:link w:val="HTMLncedenBiimlendirilmiChar"/>
    <w:uiPriority w:val="99"/>
    <w:unhideWhenUsed/>
    <w:rsid w:val="00E237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jc w:val="left"/>
    </w:pPr>
    <w:rPr>
      <w:rFonts w:ascii="Courier New" w:eastAsia="Times New Roman" w:hAnsi="Courier New" w:cs="Courier New"/>
      <w:kern w:val="0"/>
      <w:szCs w:val="20"/>
      <w:lang w:val="tr-TR" w:eastAsia="tr-TR"/>
    </w:rPr>
  </w:style>
  <w:style w:type="character" w:customStyle="1" w:styleId="HTMLncedenBiimlendirilmiChar">
    <w:name w:val="HTML Önceden Biçimlendirilmiş Char"/>
    <w:basedOn w:val="VarsaylanParagrafYazTipi"/>
    <w:link w:val="HTMLncedenBiimlendirilmi"/>
    <w:uiPriority w:val="99"/>
    <w:rsid w:val="00E23717"/>
    <w:rPr>
      <w:rFonts w:ascii="Courier New" w:eastAsia="Times New Roman" w:hAnsi="Courier New" w:cs="Courier New"/>
      <w:sz w:val="20"/>
      <w:szCs w:val="20"/>
      <w:lang w:eastAsia="tr-TR"/>
    </w:rPr>
  </w:style>
  <w:style w:type="character" w:customStyle="1" w:styleId="FontStyle132">
    <w:name w:val="Font Style132"/>
    <w:basedOn w:val="VarsaylanParagrafYazTipi"/>
    <w:uiPriority w:val="99"/>
    <w:rsid w:val="00E23717"/>
    <w:rPr>
      <w:rFonts w:ascii="Arial" w:hAnsi="Arial" w:cs="Arial"/>
      <w:color w:val="000000"/>
      <w:sz w:val="20"/>
      <w:szCs w:val="20"/>
    </w:rPr>
  </w:style>
  <w:style w:type="character" w:customStyle="1" w:styleId="FontStyle135">
    <w:name w:val="Font Style135"/>
    <w:basedOn w:val="VarsaylanParagrafYazTipi"/>
    <w:uiPriority w:val="99"/>
    <w:rsid w:val="00E23717"/>
    <w:rPr>
      <w:rFonts w:ascii="Arial" w:hAnsi="Arial" w:cs="Arial"/>
      <w:color w:val="000000"/>
      <w:sz w:val="18"/>
      <w:szCs w:val="18"/>
    </w:rPr>
  </w:style>
  <w:style w:type="paragraph" w:customStyle="1" w:styleId="Style14">
    <w:name w:val="Style14"/>
    <w:basedOn w:val="Normal"/>
    <w:uiPriority w:val="99"/>
    <w:rsid w:val="00E23717"/>
    <w:pPr>
      <w:widowControl w:val="0"/>
      <w:autoSpaceDE w:val="0"/>
      <w:autoSpaceDN w:val="0"/>
      <w:adjustRightInd w:val="0"/>
      <w:spacing w:before="0" w:line="240" w:lineRule="auto"/>
      <w:jc w:val="left"/>
    </w:pPr>
    <w:rPr>
      <w:rFonts w:ascii="Arial" w:eastAsiaTheme="minorEastAsia" w:hAnsi="Arial" w:cs="Arial"/>
      <w:kern w:val="0"/>
      <w:sz w:val="24"/>
      <w:szCs w:val="24"/>
      <w:lang w:val="tr-TR" w:eastAsia="tr-TR"/>
    </w:rPr>
  </w:style>
  <w:style w:type="paragraph" w:customStyle="1" w:styleId="Style76">
    <w:name w:val="Style76"/>
    <w:basedOn w:val="Normal"/>
    <w:uiPriority w:val="99"/>
    <w:rsid w:val="00E23717"/>
    <w:pPr>
      <w:widowControl w:val="0"/>
      <w:autoSpaceDE w:val="0"/>
      <w:autoSpaceDN w:val="0"/>
      <w:adjustRightInd w:val="0"/>
      <w:spacing w:before="0" w:line="245" w:lineRule="exact"/>
      <w:jc w:val="left"/>
    </w:pPr>
    <w:rPr>
      <w:rFonts w:ascii="Arial" w:eastAsiaTheme="minorEastAsia" w:hAnsi="Arial" w:cs="Arial"/>
      <w:kern w:val="0"/>
      <w:sz w:val="24"/>
      <w:szCs w:val="24"/>
      <w:lang w:val="tr-TR" w:eastAsia="tr-TR"/>
    </w:rPr>
  </w:style>
  <w:style w:type="table" w:customStyle="1" w:styleId="BRC">
    <w:name w:val="BRC"/>
    <w:basedOn w:val="NormalTablo"/>
    <w:uiPriority w:val="99"/>
    <w:rsid w:val="00E23717"/>
    <w:pPr>
      <w:spacing w:after="0" w:line="240" w:lineRule="auto"/>
    </w:pPr>
    <w:rPr>
      <w:rFonts w:ascii="Tahoma" w:hAnsi="Tahoma" w:cs="Tahoma"/>
      <w:kern w:val="16"/>
      <w:sz w:val="20"/>
      <w:lang w:val="en-US"/>
    </w:rPr>
    <w:tblPr>
      <w:tblBorders>
        <w:top w:val="single" w:sz="4" w:space="0" w:color="auto"/>
        <w:bottom w:val="single" w:sz="4" w:space="0" w:color="auto"/>
        <w:insideH w:val="single" w:sz="4" w:space="0" w:color="auto"/>
        <w:insideV w:val="single" w:sz="4" w:space="0" w:color="auto"/>
      </w:tblBorders>
    </w:tblPr>
    <w:tblStylePr w:type="firstRow">
      <w:rPr>
        <w:rFonts w:ascii="Cambria" w:hAnsi="Cambria"/>
        <w:b/>
        <w:color w:val="5B9BD5" w:themeColor="accent1"/>
        <w:sz w:val="20"/>
      </w:rPr>
    </w:tblStylePr>
    <w:tblStylePr w:type="firstCol">
      <w:rPr>
        <w:rFonts w:ascii="Cambria" w:hAnsi="Cambria"/>
        <w:b/>
        <w:color w:val="5B9BD5" w:themeColor="accent1"/>
        <w:sz w:val="20"/>
      </w:rPr>
    </w:tblStylePr>
  </w:style>
  <w:style w:type="table" w:customStyle="1" w:styleId="DzTablo11">
    <w:name w:val="Düz Tablo 11"/>
    <w:basedOn w:val="NormalTablo"/>
    <w:uiPriority w:val="99"/>
    <w:rsid w:val="00E23717"/>
    <w:pPr>
      <w:spacing w:after="0" w:line="240" w:lineRule="auto"/>
      <w:jc w:val="both"/>
    </w:pPr>
    <w:rPr>
      <w:rFonts w:ascii="Tahoma" w:hAnsi="Tahoma" w:cs="Tahoma"/>
      <w:kern w:val="16"/>
      <w:lang w:val="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Fig">
    <w:name w:val="Fig"/>
    <w:link w:val="FigChar"/>
    <w:qFormat/>
    <w:rsid w:val="00E23717"/>
    <w:pPr>
      <w:spacing w:after="0" w:line="240" w:lineRule="auto"/>
      <w:jc w:val="center"/>
    </w:pPr>
    <w:rPr>
      <w:rFonts w:ascii="Tahoma" w:hAnsi="Tahoma" w:cs="Tahoma"/>
      <w:b/>
      <w:color w:val="000000"/>
      <w:sz w:val="20"/>
      <w:szCs w:val="20"/>
      <w:lang w:val="en-US"/>
    </w:rPr>
  </w:style>
  <w:style w:type="character" w:customStyle="1" w:styleId="FigChar">
    <w:name w:val="Fig Char"/>
    <w:basedOn w:val="VarsaylanParagrafYazTipi"/>
    <w:link w:val="Fig"/>
    <w:rsid w:val="00E23717"/>
    <w:rPr>
      <w:rFonts w:ascii="Tahoma" w:hAnsi="Tahoma" w:cs="Tahoma"/>
      <w:b/>
      <w:color w:val="000000"/>
      <w:sz w:val="20"/>
      <w:szCs w:val="20"/>
      <w:lang w:val="en-US"/>
    </w:rPr>
  </w:style>
  <w:style w:type="paragraph" w:customStyle="1" w:styleId="tab">
    <w:name w:val="tab"/>
    <w:basedOn w:val="Normal"/>
    <w:link w:val="tabChar"/>
    <w:qFormat/>
    <w:rsid w:val="00E23717"/>
    <w:pPr>
      <w:widowControl w:val="0"/>
      <w:spacing w:before="0" w:line="360" w:lineRule="auto"/>
      <w:jc w:val="center"/>
    </w:pPr>
    <w:rPr>
      <w:rFonts w:eastAsia="Calibri"/>
      <w:b/>
      <w:color w:val="000000"/>
      <w:kern w:val="0"/>
    </w:rPr>
  </w:style>
  <w:style w:type="character" w:customStyle="1" w:styleId="tabChar">
    <w:name w:val="tab Char"/>
    <w:basedOn w:val="VarsaylanParagrafYazTipi"/>
    <w:link w:val="tab"/>
    <w:rsid w:val="00E23717"/>
    <w:rPr>
      <w:rFonts w:ascii="Tahoma" w:eastAsia="Calibri" w:hAnsi="Tahoma" w:cs="Tahoma"/>
      <w:b/>
      <w:color w:val="000000"/>
      <w:sz w:val="20"/>
      <w:lang w:val="en-US"/>
    </w:rPr>
  </w:style>
  <w:style w:type="paragraph" w:customStyle="1" w:styleId="Default">
    <w:name w:val="Default"/>
    <w:link w:val="DefaultChar"/>
    <w:rsid w:val="00E23717"/>
    <w:pPr>
      <w:autoSpaceDE w:val="0"/>
      <w:autoSpaceDN w:val="0"/>
      <w:adjustRightInd w:val="0"/>
      <w:spacing w:after="0" w:line="240" w:lineRule="auto"/>
    </w:pPr>
    <w:rPr>
      <w:rFonts w:ascii="Times New Roman" w:hAnsi="Times New Roman" w:cs="Times New Roman"/>
      <w:color w:val="000000"/>
      <w:sz w:val="24"/>
      <w:szCs w:val="24"/>
      <w:lang w:val="en-US"/>
    </w:rPr>
  </w:style>
  <w:style w:type="character" w:customStyle="1" w:styleId="DefaultChar">
    <w:name w:val="Default Char"/>
    <w:link w:val="Default"/>
    <w:rsid w:val="00E23717"/>
    <w:rPr>
      <w:rFonts w:ascii="Times New Roman" w:hAnsi="Times New Roman" w:cs="Times New Roman"/>
      <w:color w:val="000000"/>
      <w:sz w:val="24"/>
      <w:szCs w:val="24"/>
      <w:lang w:val="en-US"/>
    </w:rPr>
  </w:style>
  <w:style w:type="table" w:customStyle="1" w:styleId="DzTablo111">
    <w:name w:val="Düz Tablo 111"/>
    <w:basedOn w:val="NormalTablo"/>
    <w:uiPriority w:val="99"/>
    <w:rsid w:val="00E23717"/>
    <w:pPr>
      <w:spacing w:after="0" w:line="240" w:lineRule="auto"/>
      <w:jc w:val="both"/>
    </w:pPr>
    <w:rPr>
      <w:rFonts w:ascii="Tahoma" w:hAnsi="Tahoma" w:cs="Tahoma"/>
      <w:kern w:val="16"/>
      <w:lang w:val="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oKlavuzu1">
    <w:name w:val="Tablo Kılavuzu1"/>
    <w:basedOn w:val="NormalTablo"/>
    <w:next w:val="TabloKlavuzu"/>
    <w:uiPriority w:val="59"/>
    <w:rsid w:val="00E23717"/>
    <w:pPr>
      <w:spacing w:after="0" w:line="240" w:lineRule="auto"/>
    </w:pPr>
    <w:rPr>
      <w:rFonts w:ascii="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NormalYaz">
    <w:name w:val="3-Normal Yazı"/>
    <w:rsid w:val="00E23717"/>
    <w:pPr>
      <w:tabs>
        <w:tab w:val="left" w:pos="566"/>
      </w:tabs>
      <w:spacing w:after="0" w:line="240" w:lineRule="auto"/>
      <w:jc w:val="both"/>
    </w:pPr>
    <w:rPr>
      <w:rFonts w:ascii="Times New Roman" w:eastAsia="MS Mincho" w:hAnsi="Times New Roman" w:cs="Times New Roman"/>
      <w:sz w:val="19"/>
      <w:szCs w:val="20"/>
    </w:rPr>
  </w:style>
  <w:style w:type="character" w:customStyle="1" w:styleId="apple-converted-space">
    <w:name w:val="apple-converted-space"/>
    <w:rsid w:val="00E23717"/>
  </w:style>
  <w:style w:type="paragraph" w:styleId="NormalWeb">
    <w:name w:val="Normal (Web)"/>
    <w:basedOn w:val="Normal"/>
    <w:uiPriority w:val="99"/>
    <w:rsid w:val="00E23717"/>
    <w:pPr>
      <w:shd w:val="clear" w:color="auto" w:fill="FFFFFF"/>
      <w:spacing w:before="100" w:beforeAutospacing="1" w:after="100" w:afterAutospacing="1"/>
    </w:pPr>
    <w:rPr>
      <w:rFonts w:eastAsia="Times New Roman"/>
      <w:color w:val="000000"/>
      <w:kern w:val="0"/>
      <w:lang w:eastAsia="tr-TR"/>
    </w:rPr>
  </w:style>
  <w:style w:type="paragraph" w:customStyle="1" w:styleId="MapTitleContinued">
    <w:name w:val="Map Title. Continued"/>
    <w:basedOn w:val="Normal"/>
    <w:rsid w:val="00E23717"/>
    <w:pPr>
      <w:shd w:val="clear" w:color="auto" w:fill="FFFFFF"/>
      <w:spacing w:after="240"/>
    </w:pPr>
    <w:rPr>
      <w:rFonts w:ascii="Arial" w:eastAsia="Times New Roman" w:hAnsi="Arial"/>
      <w:b/>
      <w:color w:val="000000"/>
      <w:kern w:val="0"/>
      <w:sz w:val="32"/>
      <w:szCs w:val="20"/>
    </w:rPr>
  </w:style>
  <w:style w:type="paragraph" w:customStyle="1" w:styleId="MemoLine">
    <w:name w:val="Memo Line"/>
    <w:basedOn w:val="Normal"/>
    <w:next w:val="Normal"/>
    <w:rsid w:val="00E23717"/>
    <w:pPr>
      <w:pBdr>
        <w:top w:val="single" w:sz="6" w:space="1" w:color="auto"/>
        <w:between w:val="single" w:sz="6" w:space="1" w:color="auto"/>
      </w:pBdr>
      <w:shd w:val="clear" w:color="auto" w:fill="FFFFFF"/>
    </w:pPr>
    <w:rPr>
      <w:rFonts w:eastAsia="Times New Roman"/>
      <w:color w:val="000000"/>
      <w:kern w:val="0"/>
      <w:szCs w:val="20"/>
    </w:rPr>
  </w:style>
  <w:style w:type="character" w:styleId="Gl">
    <w:name w:val="Strong"/>
    <w:uiPriority w:val="22"/>
    <w:qFormat/>
    <w:rsid w:val="00E23717"/>
    <w:rPr>
      <w:b/>
      <w:bCs/>
      <w:color w:val="8C1A08"/>
    </w:rPr>
  </w:style>
  <w:style w:type="character" w:customStyle="1" w:styleId="style11">
    <w:name w:val="style11"/>
    <w:rsid w:val="00E23717"/>
    <w:rPr>
      <w:b/>
      <w:bCs/>
      <w:color w:val="3A3736"/>
    </w:rPr>
  </w:style>
  <w:style w:type="paragraph" w:customStyle="1" w:styleId="BlockLine">
    <w:name w:val="Block Line"/>
    <w:basedOn w:val="Normal"/>
    <w:next w:val="Normal"/>
    <w:rsid w:val="00E23717"/>
    <w:pPr>
      <w:pBdr>
        <w:top w:val="single" w:sz="6" w:space="1" w:color="auto"/>
        <w:between w:val="single" w:sz="6" w:space="1" w:color="auto"/>
      </w:pBdr>
      <w:shd w:val="clear" w:color="auto" w:fill="FFFFFF"/>
      <w:ind w:left="1700"/>
    </w:pPr>
    <w:rPr>
      <w:rFonts w:eastAsia="Times New Roman"/>
      <w:color w:val="000000"/>
      <w:kern w:val="0"/>
      <w:szCs w:val="20"/>
    </w:rPr>
  </w:style>
  <w:style w:type="paragraph" w:styleId="bekMetni">
    <w:name w:val="Block Text"/>
    <w:basedOn w:val="Normal"/>
    <w:rsid w:val="00E23717"/>
    <w:pPr>
      <w:shd w:val="clear" w:color="auto" w:fill="FFFFFF"/>
    </w:pPr>
    <w:rPr>
      <w:rFonts w:eastAsia="Times New Roman"/>
      <w:color w:val="000000"/>
      <w:kern w:val="0"/>
      <w:szCs w:val="20"/>
    </w:rPr>
  </w:style>
  <w:style w:type="paragraph" w:customStyle="1" w:styleId="TableText">
    <w:name w:val="Table Text"/>
    <w:basedOn w:val="Normal"/>
    <w:rsid w:val="00E23717"/>
    <w:pPr>
      <w:shd w:val="clear" w:color="auto" w:fill="FFFFFF"/>
    </w:pPr>
    <w:rPr>
      <w:rFonts w:eastAsia="Times New Roman"/>
      <w:color w:val="000000"/>
      <w:kern w:val="0"/>
      <w:szCs w:val="20"/>
    </w:rPr>
  </w:style>
  <w:style w:type="paragraph" w:customStyle="1" w:styleId="TableHeaderText">
    <w:name w:val="Table Header Text"/>
    <w:basedOn w:val="TableText"/>
    <w:rsid w:val="00E23717"/>
    <w:pPr>
      <w:jc w:val="center"/>
    </w:pPr>
    <w:rPr>
      <w:b/>
    </w:rPr>
  </w:style>
  <w:style w:type="paragraph" w:styleId="TBal">
    <w:name w:val="TOC Heading"/>
    <w:basedOn w:val="Balk1"/>
    <w:next w:val="Normal"/>
    <w:uiPriority w:val="39"/>
    <w:unhideWhenUsed/>
    <w:qFormat/>
    <w:rsid w:val="00E23717"/>
    <w:pPr>
      <w:numPr>
        <w:numId w:val="5"/>
      </w:numPr>
      <w:outlineLvl w:val="9"/>
    </w:pPr>
    <w:rPr>
      <w:rFonts w:eastAsia="Times New Roman" w:cs="Tahoma"/>
      <w:color w:val="000000"/>
    </w:rPr>
  </w:style>
  <w:style w:type="paragraph" w:styleId="KonuBal">
    <w:name w:val="Title"/>
    <w:basedOn w:val="Normal"/>
    <w:next w:val="Normal"/>
    <w:link w:val="KonuBalChar"/>
    <w:rsid w:val="00E23717"/>
    <w:pPr>
      <w:pBdr>
        <w:bottom w:val="single" w:sz="8" w:space="4" w:color="31B6FD"/>
      </w:pBdr>
      <w:shd w:val="clear" w:color="auto" w:fill="FFFFFF"/>
      <w:spacing w:after="300"/>
      <w:contextualSpacing/>
    </w:pPr>
    <w:rPr>
      <w:rFonts w:ascii="Calibri" w:eastAsia="Times New Roman" w:hAnsi="Calibri"/>
      <w:color w:val="052E65"/>
      <w:spacing w:val="5"/>
      <w:kern w:val="28"/>
      <w:sz w:val="52"/>
      <w:szCs w:val="52"/>
    </w:rPr>
  </w:style>
  <w:style w:type="character" w:customStyle="1" w:styleId="KonuBalChar">
    <w:name w:val="Konu Başlığı Char"/>
    <w:basedOn w:val="VarsaylanParagrafYazTipi"/>
    <w:link w:val="KonuBal"/>
    <w:rsid w:val="00E23717"/>
    <w:rPr>
      <w:rFonts w:ascii="Calibri" w:eastAsia="Times New Roman" w:hAnsi="Calibri" w:cs="Tahoma"/>
      <w:color w:val="052E65"/>
      <w:spacing w:val="5"/>
      <w:kern w:val="28"/>
      <w:sz w:val="52"/>
      <w:szCs w:val="52"/>
      <w:shd w:val="clear" w:color="auto" w:fill="FFFFFF"/>
      <w:lang w:val="en-US"/>
    </w:rPr>
  </w:style>
  <w:style w:type="paragraph" w:customStyle="1" w:styleId="AltKonuBal1">
    <w:name w:val="Alt Konu Başlığı1"/>
    <w:basedOn w:val="Normal"/>
    <w:next w:val="Normal"/>
    <w:link w:val="AltKonuBalChar"/>
    <w:rsid w:val="00E23717"/>
    <w:pPr>
      <w:numPr>
        <w:ilvl w:val="1"/>
      </w:numPr>
      <w:shd w:val="clear" w:color="auto" w:fill="FFFFFF"/>
      <w:spacing w:after="200" w:line="276" w:lineRule="auto"/>
    </w:pPr>
    <w:rPr>
      <w:rFonts w:ascii="Calibri" w:eastAsia="Times New Roman" w:hAnsi="Calibri"/>
      <w:i/>
      <w:iCs/>
      <w:color w:val="31B6FD"/>
      <w:spacing w:val="15"/>
      <w:kern w:val="0"/>
    </w:rPr>
  </w:style>
  <w:style w:type="character" w:customStyle="1" w:styleId="AltKonuBalChar">
    <w:name w:val="Alt Konu Başlığı Char"/>
    <w:link w:val="AltKonuBal1"/>
    <w:rsid w:val="00E23717"/>
    <w:rPr>
      <w:rFonts w:ascii="Calibri" w:eastAsia="Times New Roman" w:hAnsi="Calibri" w:cs="Tahoma"/>
      <w:i/>
      <w:iCs/>
      <w:color w:val="31B6FD"/>
      <w:spacing w:val="15"/>
      <w:sz w:val="20"/>
      <w:shd w:val="clear" w:color="auto" w:fill="FFFFFF"/>
      <w:lang w:val="en-US"/>
    </w:rPr>
  </w:style>
  <w:style w:type="paragraph" w:styleId="T4">
    <w:name w:val="toc 4"/>
    <w:basedOn w:val="Normal"/>
    <w:next w:val="Normal"/>
    <w:autoRedefine/>
    <w:uiPriority w:val="39"/>
    <w:unhideWhenUsed/>
    <w:rsid w:val="00E23717"/>
    <w:pPr>
      <w:shd w:val="clear" w:color="auto" w:fill="FFFFFF"/>
      <w:spacing w:after="100" w:line="276" w:lineRule="auto"/>
      <w:ind w:left="660"/>
    </w:pPr>
    <w:rPr>
      <w:rFonts w:ascii="Cambria" w:eastAsia="Times New Roman" w:hAnsi="Cambria" w:cs="Times New Roman"/>
      <w:color w:val="000000"/>
      <w:kern w:val="0"/>
      <w:sz w:val="22"/>
      <w:lang w:eastAsia="tr-TR"/>
    </w:rPr>
  </w:style>
  <w:style w:type="paragraph" w:styleId="T5">
    <w:name w:val="toc 5"/>
    <w:basedOn w:val="Normal"/>
    <w:next w:val="Normal"/>
    <w:autoRedefine/>
    <w:uiPriority w:val="39"/>
    <w:unhideWhenUsed/>
    <w:rsid w:val="00E23717"/>
    <w:pPr>
      <w:shd w:val="clear" w:color="auto" w:fill="FFFFFF"/>
      <w:spacing w:after="100" w:line="276" w:lineRule="auto"/>
      <w:ind w:left="880"/>
    </w:pPr>
    <w:rPr>
      <w:rFonts w:ascii="Cambria" w:eastAsia="Times New Roman" w:hAnsi="Cambria" w:cs="Times New Roman"/>
      <w:color w:val="000000"/>
      <w:kern w:val="0"/>
      <w:sz w:val="22"/>
      <w:lang w:eastAsia="tr-TR"/>
    </w:rPr>
  </w:style>
  <w:style w:type="paragraph" w:styleId="T6">
    <w:name w:val="toc 6"/>
    <w:basedOn w:val="Normal"/>
    <w:next w:val="Normal"/>
    <w:autoRedefine/>
    <w:uiPriority w:val="39"/>
    <w:unhideWhenUsed/>
    <w:rsid w:val="00E23717"/>
    <w:pPr>
      <w:shd w:val="clear" w:color="auto" w:fill="FFFFFF"/>
      <w:spacing w:after="100" w:line="276" w:lineRule="auto"/>
      <w:ind w:left="1100"/>
    </w:pPr>
    <w:rPr>
      <w:rFonts w:ascii="Cambria" w:eastAsia="Times New Roman" w:hAnsi="Cambria" w:cs="Times New Roman"/>
      <w:color w:val="000000"/>
      <w:kern w:val="0"/>
      <w:sz w:val="22"/>
      <w:lang w:eastAsia="tr-TR"/>
    </w:rPr>
  </w:style>
  <w:style w:type="paragraph" w:styleId="T7">
    <w:name w:val="toc 7"/>
    <w:basedOn w:val="Normal"/>
    <w:next w:val="Normal"/>
    <w:autoRedefine/>
    <w:uiPriority w:val="39"/>
    <w:unhideWhenUsed/>
    <w:rsid w:val="00E23717"/>
    <w:pPr>
      <w:shd w:val="clear" w:color="auto" w:fill="FFFFFF"/>
      <w:spacing w:after="100" w:line="276" w:lineRule="auto"/>
      <w:ind w:left="1320"/>
    </w:pPr>
    <w:rPr>
      <w:rFonts w:ascii="Cambria" w:eastAsia="Times New Roman" w:hAnsi="Cambria" w:cs="Times New Roman"/>
      <w:color w:val="000000"/>
      <w:kern w:val="0"/>
      <w:sz w:val="22"/>
      <w:lang w:eastAsia="tr-TR"/>
    </w:rPr>
  </w:style>
  <w:style w:type="paragraph" w:styleId="T8">
    <w:name w:val="toc 8"/>
    <w:basedOn w:val="Normal"/>
    <w:next w:val="Normal"/>
    <w:autoRedefine/>
    <w:uiPriority w:val="39"/>
    <w:unhideWhenUsed/>
    <w:rsid w:val="00E23717"/>
    <w:pPr>
      <w:shd w:val="clear" w:color="auto" w:fill="FFFFFF"/>
      <w:spacing w:after="100" w:line="276" w:lineRule="auto"/>
      <w:ind w:left="1540"/>
    </w:pPr>
    <w:rPr>
      <w:rFonts w:ascii="Cambria" w:eastAsia="Times New Roman" w:hAnsi="Cambria" w:cs="Times New Roman"/>
      <w:color w:val="000000"/>
      <w:kern w:val="0"/>
      <w:sz w:val="22"/>
      <w:lang w:eastAsia="tr-TR"/>
    </w:rPr>
  </w:style>
  <w:style w:type="paragraph" w:styleId="T9">
    <w:name w:val="toc 9"/>
    <w:basedOn w:val="Normal"/>
    <w:next w:val="Normal"/>
    <w:autoRedefine/>
    <w:uiPriority w:val="39"/>
    <w:unhideWhenUsed/>
    <w:rsid w:val="00E23717"/>
    <w:pPr>
      <w:shd w:val="clear" w:color="auto" w:fill="FFFFFF"/>
      <w:spacing w:after="100" w:line="276" w:lineRule="auto"/>
      <w:ind w:left="1760"/>
    </w:pPr>
    <w:rPr>
      <w:rFonts w:ascii="Cambria" w:eastAsia="Times New Roman" w:hAnsi="Cambria" w:cs="Times New Roman"/>
      <w:color w:val="000000"/>
      <w:kern w:val="0"/>
      <w:sz w:val="22"/>
      <w:lang w:eastAsia="tr-TR"/>
    </w:rPr>
  </w:style>
  <w:style w:type="table" w:customStyle="1" w:styleId="Stil1">
    <w:name w:val="Stil1"/>
    <w:basedOn w:val="NormalTablo"/>
    <w:rsid w:val="00E23717"/>
    <w:pPr>
      <w:spacing w:after="0" w:line="240" w:lineRule="auto"/>
    </w:pPr>
    <w:rPr>
      <w:rFonts w:ascii="Tahoma" w:eastAsia="Times New Roman" w:hAnsi="Tahoma" w:cs="Times New Roman"/>
      <w:color w:val="000000"/>
      <w:sz w:val="20"/>
      <w:szCs w:val="20"/>
      <w:lang w:eastAsia="tr-TR"/>
    </w:rPr>
    <w:tblPr>
      <w:tblBorders>
        <w:top w:val="single" w:sz="4" w:space="0" w:color="auto"/>
        <w:bottom w:val="single" w:sz="4" w:space="0" w:color="auto"/>
        <w:insideH w:val="single" w:sz="4" w:space="0" w:color="auto"/>
      </w:tblBorders>
    </w:tblPr>
    <w:tblStylePr w:type="firstRow">
      <w:rPr>
        <w:color w:val="5B9BD5"/>
      </w:rPr>
    </w:tblStylePr>
  </w:style>
  <w:style w:type="table" w:customStyle="1" w:styleId="TS">
    <w:name w:val="TS"/>
    <w:basedOn w:val="NormalTablo"/>
    <w:rsid w:val="00E23717"/>
    <w:pPr>
      <w:spacing w:after="0" w:line="240" w:lineRule="auto"/>
    </w:pPr>
    <w:rPr>
      <w:rFonts w:ascii="Tahoma" w:eastAsia="Times New Roman" w:hAnsi="Tahoma" w:cs="Times New Roman"/>
      <w:color w:val="000000"/>
      <w:sz w:val="18"/>
      <w:szCs w:val="20"/>
      <w:lang w:eastAsia="tr-TR"/>
    </w:rPr>
    <w:tblPr>
      <w:tblBorders>
        <w:top w:val="single" w:sz="4" w:space="0" w:color="auto"/>
        <w:bottom w:val="single" w:sz="4" w:space="0" w:color="auto"/>
        <w:insideH w:val="single" w:sz="4" w:space="0" w:color="auto"/>
      </w:tblBorders>
    </w:tblPr>
    <w:tblStylePr w:type="firstRow">
      <w:rPr>
        <w:rFonts w:ascii="Cambria" w:hAnsi="Cambria"/>
        <w:b/>
        <w:color w:val="BDD6EE"/>
        <w:sz w:val="20"/>
      </w:rPr>
    </w:tblStylePr>
  </w:style>
  <w:style w:type="paragraph" w:customStyle="1" w:styleId="0-N">
    <w:name w:val="0-N"/>
    <w:basedOn w:val="Normal"/>
    <w:link w:val="0-NChar"/>
    <w:qFormat/>
    <w:rsid w:val="00E23717"/>
    <w:pPr>
      <w:spacing w:before="0" w:line="240" w:lineRule="auto"/>
    </w:pPr>
    <w:rPr>
      <w:kern w:val="0"/>
      <w:sz w:val="22"/>
    </w:rPr>
  </w:style>
  <w:style w:type="character" w:customStyle="1" w:styleId="0-NChar">
    <w:name w:val="0-N Char"/>
    <w:basedOn w:val="VarsaylanParagrafYazTipi"/>
    <w:link w:val="0-N"/>
    <w:rsid w:val="00E23717"/>
    <w:rPr>
      <w:rFonts w:ascii="Tahoma" w:hAnsi="Tahoma" w:cs="Tahoma"/>
      <w:lang w:val="en-US"/>
    </w:rPr>
  </w:style>
  <w:style w:type="paragraph" w:customStyle="1" w:styleId="0F">
    <w:name w:val="0F"/>
    <w:basedOn w:val="Normal"/>
    <w:link w:val="0FChar"/>
    <w:qFormat/>
    <w:rsid w:val="00E23717"/>
    <w:pPr>
      <w:spacing w:before="0" w:line="240" w:lineRule="auto"/>
      <w:jc w:val="center"/>
    </w:pPr>
    <w:rPr>
      <w:b/>
      <w:kern w:val="0"/>
      <w:sz w:val="18"/>
      <w:lang w:val="tr-TR"/>
    </w:rPr>
  </w:style>
  <w:style w:type="character" w:customStyle="1" w:styleId="0FChar">
    <w:name w:val="0F Char"/>
    <w:basedOn w:val="VarsaylanParagrafYazTipi"/>
    <w:link w:val="0F"/>
    <w:rsid w:val="00E23717"/>
    <w:rPr>
      <w:rFonts w:ascii="Tahoma" w:hAnsi="Tahoma" w:cs="Tahoma"/>
      <w:b/>
      <w:sz w:val="18"/>
    </w:rPr>
  </w:style>
  <w:style w:type="paragraph" w:customStyle="1" w:styleId="3">
    <w:name w:val="3"/>
    <w:basedOn w:val="Normal"/>
    <w:link w:val="3Char"/>
    <w:qFormat/>
    <w:rsid w:val="00E23717"/>
    <w:pPr>
      <w:spacing w:before="0" w:line="240" w:lineRule="auto"/>
      <w:ind w:left="851" w:hanging="851"/>
    </w:pPr>
    <w:rPr>
      <w:b/>
      <w:kern w:val="0"/>
      <w:sz w:val="22"/>
    </w:rPr>
  </w:style>
  <w:style w:type="character" w:customStyle="1" w:styleId="3Char">
    <w:name w:val="3 Char"/>
    <w:basedOn w:val="VarsaylanParagrafYazTipi"/>
    <w:link w:val="3"/>
    <w:rsid w:val="00E23717"/>
    <w:rPr>
      <w:rFonts w:ascii="Tahoma" w:hAnsi="Tahoma" w:cs="Tahoma"/>
      <w:b/>
      <w:lang w:val="en-US"/>
    </w:rPr>
  </w:style>
  <w:style w:type="paragraph" w:customStyle="1" w:styleId="0T">
    <w:name w:val="0T"/>
    <w:basedOn w:val="Normal"/>
    <w:link w:val="0TChar"/>
    <w:qFormat/>
    <w:rsid w:val="00E23717"/>
    <w:pPr>
      <w:spacing w:before="0" w:after="120" w:line="240" w:lineRule="auto"/>
      <w:jc w:val="center"/>
    </w:pPr>
    <w:rPr>
      <w:b/>
      <w:kern w:val="0"/>
      <w:sz w:val="18"/>
      <w:szCs w:val="18"/>
      <w:lang w:val="tr-TR"/>
    </w:rPr>
  </w:style>
  <w:style w:type="character" w:customStyle="1" w:styleId="0TChar">
    <w:name w:val="0T Char"/>
    <w:basedOn w:val="VarsaylanParagrafYazTipi"/>
    <w:link w:val="0T"/>
    <w:rsid w:val="00E23717"/>
    <w:rPr>
      <w:rFonts w:ascii="Tahoma" w:hAnsi="Tahoma" w:cs="Tahoma"/>
      <w:b/>
      <w:sz w:val="18"/>
      <w:szCs w:val="18"/>
    </w:rPr>
  </w:style>
  <w:style w:type="paragraph" w:customStyle="1" w:styleId="yiv7990579689msonormal">
    <w:name w:val="yiv7990579689msonormal"/>
    <w:basedOn w:val="Normal"/>
    <w:rsid w:val="00E23717"/>
    <w:pPr>
      <w:spacing w:before="100" w:beforeAutospacing="1" w:after="100" w:afterAutospacing="1" w:line="240" w:lineRule="auto"/>
    </w:pPr>
    <w:rPr>
      <w:rFonts w:ascii="Times New Roman" w:eastAsia="Times New Roman" w:hAnsi="Times New Roman" w:cs="Times New Roman"/>
      <w:kern w:val="0"/>
      <w:sz w:val="24"/>
      <w:szCs w:val="24"/>
      <w:lang w:val="tr-TR" w:eastAsia="tr-TR"/>
    </w:rPr>
  </w:style>
  <w:style w:type="character" w:styleId="Vurgu">
    <w:name w:val="Emphasis"/>
    <w:basedOn w:val="VarsaylanParagrafYazTipi"/>
    <w:uiPriority w:val="20"/>
    <w:qFormat/>
    <w:rsid w:val="00E23717"/>
    <w:rPr>
      <w:i/>
      <w:iCs/>
    </w:rPr>
  </w:style>
  <w:style w:type="paragraph" w:customStyle="1" w:styleId="Style18">
    <w:name w:val="Style18"/>
    <w:basedOn w:val="Normal"/>
    <w:uiPriority w:val="99"/>
    <w:rsid w:val="00E23717"/>
    <w:pPr>
      <w:widowControl w:val="0"/>
      <w:autoSpaceDE w:val="0"/>
      <w:autoSpaceDN w:val="0"/>
      <w:adjustRightInd w:val="0"/>
      <w:spacing w:before="0" w:line="230" w:lineRule="exact"/>
    </w:pPr>
    <w:rPr>
      <w:rFonts w:ascii="Arial" w:eastAsia="Times New Roman" w:hAnsi="Arial" w:cs="Arial"/>
      <w:kern w:val="0"/>
      <w:sz w:val="24"/>
      <w:szCs w:val="24"/>
      <w:lang w:val="tr-TR" w:eastAsia="tr-TR"/>
    </w:rPr>
  </w:style>
  <w:style w:type="character" w:styleId="HafifBavuru">
    <w:name w:val="Subtle Reference"/>
    <w:basedOn w:val="VarsaylanParagrafYazTipi"/>
    <w:uiPriority w:val="31"/>
    <w:rsid w:val="00E23717"/>
    <w:rPr>
      <w:smallCaps/>
      <w:color w:val="5A5A5A" w:themeColor="text1" w:themeTint="A5"/>
    </w:rPr>
  </w:style>
  <w:style w:type="paragraph" w:customStyle="1" w:styleId="1">
    <w:name w:val="1"/>
    <w:basedOn w:val="Normal"/>
    <w:link w:val="1Char"/>
    <w:qFormat/>
    <w:rsid w:val="00E23717"/>
    <w:pPr>
      <w:spacing w:before="0" w:line="360" w:lineRule="auto"/>
      <w:ind w:left="567" w:hanging="567"/>
      <w:jc w:val="left"/>
    </w:pPr>
    <w:rPr>
      <w:b/>
      <w:kern w:val="0"/>
      <w:sz w:val="22"/>
      <w:lang w:val="tr-TR"/>
    </w:rPr>
  </w:style>
  <w:style w:type="character" w:customStyle="1" w:styleId="1Char">
    <w:name w:val="1 Char"/>
    <w:basedOn w:val="VarsaylanParagrafYazTipi"/>
    <w:link w:val="1"/>
    <w:rsid w:val="00E23717"/>
    <w:rPr>
      <w:rFonts w:ascii="Tahoma" w:hAnsi="Tahoma" w:cs="Tahoma"/>
      <w:b/>
    </w:rPr>
  </w:style>
  <w:style w:type="paragraph" w:customStyle="1" w:styleId="2">
    <w:name w:val="2"/>
    <w:basedOn w:val="Normal"/>
    <w:link w:val="2Char"/>
    <w:qFormat/>
    <w:rsid w:val="00E23717"/>
    <w:pPr>
      <w:spacing w:before="0" w:line="240" w:lineRule="auto"/>
    </w:pPr>
    <w:rPr>
      <w:b/>
      <w:kern w:val="0"/>
      <w:sz w:val="22"/>
      <w:lang w:val="tr-TR"/>
    </w:rPr>
  </w:style>
  <w:style w:type="character" w:customStyle="1" w:styleId="2Char">
    <w:name w:val="2 Char"/>
    <w:basedOn w:val="VarsaylanParagrafYazTipi"/>
    <w:link w:val="2"/>
    <w:rsid w:val="00E23717"/>
    <w:rPr>
      <w:rFonts w:ascii="Tahoma" w:hAnsi="Tahoma" w:cs="Tahoma"/>
      <w:b/>
    </w:rPr>
  </w:style>
  <w:style w:type="character" w:customStyle="1" w:styleId="tlid-translation">
    <w:name w:val="tlid-translation"/>
    <w:basedOn w:val="VarsaylanParagrafYazTipi"/>
    <w:rsid w:val="00E23717"/>
  </w:style>
  <w:style w:type="character" w:customStyle="1" w:styleId="5yl5">
    <w:name w:val="_5yl5"/>
    <w:basedOn w:val="VarsaylanParagrafYazTipi"/>
    <w:rsid w:val="00E23717"/>
  </w:style>
  <w:style w:type="paragraph" w:styleId="SonnotMetni">
    <w:name w:val="endnote text"/>
    <w:basedOn w:val="Normal"/>
    <w:link w:val="SonnotMetniChar"/>
    <w:uiPriority w:val="99"/>
    <w:semiHidden/>
    <w:unhideWhenUsed/>
    <w:rsid w:val="00E23717"/>
    <w:pPr>
      <w:spacing w:before="0" w:line="240" w:lineRule="auto"/>
    </w:pPr>
    <w:rPr>
      <w:szCs w:val="20"/>
    </w:rPr>
  </w:style>
  <w:style w:type="character" w:customStyle="1" w:styleId="SonnotMetniChar">
    <w:name w:val="Sonnot Metni Char"/>
    <w:basedOn w:val="VarsaylanParagrafYazTipi"/>
    <w:link w:val="SonnotMetni"/>
    <w:uiPriority w:val="99"/>
    <w:semiHidden/>
    <w:rsid w:val="00E23717"/>
    <w:rPr>
      <w:rFonts w:ascii="Tahoma" w:hAnsi="Tahoma" w:cs="Tahoma"/>
      <w:kern w:val="16"/>
      <w:sz w:val="20"/>
      <w:szCs w:val="20"/>
      <w:lang w:val="en-US"/>
    </w:rPr>
  </w:style>
  <w:style w:type="character" w:styleId="SonnotBavurusu">
    <w:name w:val="endnote reference"/>
    <w:basedOn w:val="VarsaylanParagrafYazTipi"/>
    <w:uiPriority w:val="99"/>
    <w:semiHidden/>
    <w:unhideWhenUsed/>
    <w:rsid w:val="00E23717"/>
    <w:rPr>
      <w:vertAlign w:val="superscript"/>
    </w:rPr>
  </w:style>
  <w:style w:type="paragraph" w:styleId="Kaynaka">
    <w:name w:val="Bibliography"/>
    <w:basedOn w:val="Normal"/>
    <w:next w:val="Normal"/>
    <w:uiPriority w:val="37"/>
    <w:unhideWhenUsed/>
    <w:rsid w:val="00E23717"/>
  </w:style>
  <w:style w:type="paragraph" w:styleId="ListeNumaras">
    <w:name w:val="List Number"/>
    <w:basedOn w:val="Normal"/>
    <w:uiPriority w:val="12"/>
    <w:qFormat/>
    <w:rsid w:val="00E23717"/>
    <w:pPr>
      <w:spacing w:before="0" w:after="120"/>
      <w:jc w:val="left"/>
    </w:pPr>
    <w:rPr>
      <w:rFonts w:asciiTheme="minorHAnsi" w:hAnsiTheme="minorHAnsi" w:cstheme="minorBidi"/>
      <w:kern w:val="18"/>
      <w:sz w:val="18"/>
      <w:szCs w:val="18"/>
    </w:rPr>
  </w:style>
  <w:style w:type="table" w:customStyle="1" w:styleId="AECOMtable">
    <w:name w:val="AECOM table"/>
    <w:basedOn w:val="NormalTablo"/>
    <w:uiPriority w:val="99"/>
    <w:unhideWhenUsed/>
    <w:rsid w:val="00E23717"/>
    <w:pPr>
      <w:spacing w:after="0" w:line="240" w:lineRule="auto"/>
    </w:pPr>
    <w:rPr>
      <w:sz w:val="16"/>
      <w:szCs w:val="18"/>
      <w:lang w:val="en-GB"/>
    </w:rPr>
    <w:tblPr>
      <w:tblBorders>
        <w:insideH w:val="single" w:sz="4" w:space="0" w:color="auto"/>
      </w:tblBorders>
      <w:tblCellMar>
        <w:top w:w="28" w:type="dxa"/>
        <w:left w:w="0" w:type="dxa"/>
        <w:bottom w:w="28" w:type="dxa"/>
        <w:right w:w="113" w:type="dxa"/>
      </w:tblCellMar>
    </w:tblPr>
    <w:tblStylePr w:type="firstRow">
      <w:rPr>
        <w:rFonts w:asciiTheme="majorHAnsi" w:hAnsiTheme="majorHAnsi"/>
        <w:b/>
        <w:color w:val="5B9BD5" w:themeColor="accent1"/>
        <w:sz w:val="16"/>
      </w:rPr>
      <w:tblPr/>
      <w:tcPr>
        <w:tcBorders>
          <w:top w:val="nil"/>
          <w:left w:val="nil"/>
          <w:bottom w:val="single" w:sz="12" w:space="0" w:color="5B9BD5" w:themeColor="accent1"/>
          <w:right w:val="nil"/>
          <w:insideH w:val="nil"/>
          <w:insideV w:val="nil"/>
          <w:tl2br w:val="nil"/>
          <w:tr2bl w:val="nil"/>
        </w:tcBorders>
      </w:tcPr>
    </w:tblStylePr>
  </w:style>
  <w:style w:type="paragraph" w:styleId="GvdeMetni">
    <w:name w:val="Body Text"/>
    <w:aliases w:val="Char + Before:  6 pt,Aftebodyr:  6 pt + Önce:  12 nk,Aftebodyr:  6 pt,Aftebodyr:  6 pt + Küçük Büyük Ha...,Gövde Metni Char2 Char Char Char Char Char,Char +....,ES Body Text,Body Text-AXYS2,AXYS-Body Text,Body Text-S,Body Text-S Char"/>
    <w:basedOn w:val="Normal"/>
    <w:link w:val="GvdeMetniChar"/>
    <w:qFormat/>
    <w:rsid w:val="00E23717"/>
    <w:pPr>
      <w:spacing w:before="0" w:after="180"/>
    </w:pPr>
    <w:rPr>
      <w:rFonts w:asciiTheme="minorHAnsi" w:hAnsiTheme="minorHAnsi" w:cstheme="minorBidi"/>
      <w:kern w:val="18"/>
      <w:sz w:val="18"/>
      <w:szCs w:val="18"/>
    </w:rPr>
  </w:style>
  <w:style w:type="character" w:customStyle="1" w:styleId="GvdeMetniChar">
    <w:name w:val="Gövde Metni Char"/>
    <w:aliases w:val="Char + Before:  6 pt Char,Aftebodyr:  6 pt + Önce:  12 nk Char,Aftebodyr:  6 pt Char,Aftebodyr:  6 pt + Küçük Büyük Ha... Char,Gövde Metni Char2 Char Char Char Char Char Char,Char +.... Char,ES Body Text Char,Body Text-AXYS2 Char"/>
    <w:basedOn w:val="VarsaylanParagrafYazTipi"/>
    <w:link w:val="GvdeMetni"/>
    <w:rsid w:val="00E23717"/>
    <w:rPr>
      <w:kern w:val="18"/>
      <w:sz w:val="18"/>
      <w:szCs w:val="18"/>
      <w:lang w:val="en-US"/>
    </w:rPr>
  </w:style>
  <w:style w:type="paragraph" w:customStyle="1" w:styleId="Tabletext0">
    <w:name w:val="Table text"/>
    <w:basedOn w:val="GvdeMetni"/>
    <w:uiPriority w:val="1"/>
    <w:qFormat/>
    <w:rsid w:val="00E23717"/>
    <w:pPr>
      <w:spacing w:before="40" w:after="40" w:line="240" w:lineRule="auto"/>
    </w:pPr>
    <w:rPr>
      <w:sz w:val="16"/>
    </w:rPr>
  </w:style>
  <w:style w:type="table" w:customStyle="1" w:styleId="TableGrid2">
    <w:name w:val="Table Grid2"/>
    <w:basedOn w:val="NormalTablo"/>
    <w:unhideWhenUsed/>
    <w:rsid w:val="00E23717"/>
    <w:pPr>
      <w:spacing w:after="0" w:line="240" w:lineRule="auto"/>
    </w:pPr>
    <w:rPr>
      <w:sz w:val="16"/>
      <w:szCs w:val="18"/>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57" w:type="dxa"/>
        <w:bottom w:w="28" w:type="dxa"/>
        <w:right w:w="57" w:type="dxa"/>
      </w:tblCellMar>
    </w:tblPr>
    <w:tblStylePr w:type="firstRow">
      <w:rPr>
        <w:rFonts w:asciiTheme="majorHAnsi" w:hAnsiTheme="majorHAnsi"/>
        <w:b w:val="0"/>
      </w:rPr>
    </w:tblStylePr>
  </w:style>
  <w:style w:type="character" w:customStyle="1" w:styleId="figure">
    <w:name w:val="figure"/>
    <w:basedOn w:val="VarsaylanParagrafYazTipi"/>
    <w:rsid w:val="00E23717"/>
  </w:style>
  <w:style w:type="paragraph" w:customStyle="1" w:styleId="TableParagraph">
    <w:name w:val="Table Paragraph"/>
    <w:basedOn w:val="Normal"/>
    <w:uiPriority w:val="1"/>
    <w:qFormat/>
    <w:rsid w:val="00E23717"/>
    <w:pPr>
      <w:autoSpaceDE w:val="0"/>
      <w:autoSpaceDN w:val="0"/>
      <w:adjustRightInd w:val="0"/>
      <w:spacing w:before="0" w:line="230" w:lineRule="exact"/>
      <w:jc w:val="center"/>
    </w:pPr>
    <w:rPr>
      <w:rFonts w:ascii="Arial" w:hAnsi="Arial" w:cs="Arial"/>
      <w:kern w:val="0"/>
      <w:sz w:val="24"/>
      <w:szCs w:val="24"/>
      <w:u w:val="single"/>
      <w:lang w:val="tr-TR"/>
    </w:rPr>
  </w:style>
  <w:style w:type="table" w:customStyle="1" w:styleId="KlavuzTablo31">
    <w:name w:val="Kılavuz Tablo 31"/>
    <w:basedOn w:val="NormalTablo"/>
    <w:uiPriority w:val="48"/>
    <w:rsid w:val="00E23717"/>
    <w:pPr>
      <w:spacing w:after="0" w:line="240" w:lineRule="auto"/>
    </w:pPr>
    <w:rPr>
      <w:lang w:val="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customStyle="1" w:styleId="Paragraph">
    <w:name w:val="Paragraph"/>
    <w:aliases w:val="p,PARAGRAPH,PG,pa,at"/>
    <w:basedOn w:val="Normal"/>
    <w:link w:val="ParagraphChar"/>
    <w:qFormat/>
    <w:rsid w:val="00E23717"/>
    <w:pPr>
      <w:tabs>
        <w:tab w:val="left" w:pos="851"/>
      </w:tabs>
      <w:spacing w:after="120" w:line="240" w:lineRule="auto"/>
    </w:pPr>
    <w:rPr>
      <w:rFonts w:ascii="Arial" w:eastAsia="Times New Roman" w:hAnsi="Arial" w:cs="Times New Roman"/>
      <w:kern w:val="0"/>
      <w:sz w:val="18"/>
      <w:szCs w:val="24"/>
      <w:lang w:val="en-GB" w:eastAsia="it-IT"/>
    </w:rPr>
  </w:style>
  <w:style w:type="character" w:customStyle="1" w:styleId="ParagraphChar">
    <w:name w:val="Paragraph Char"/>
    <w:link w:val="Paragraph"/>
    <w:rsid w:val="00E23717"/>
    <w:rPr>
      <w:rFonts w:ascii="Arial" w:eastAsia="Times New Roman" w:hAnsi="Arial" w:cs="Times New Roman"/>
      <w:sz w:val="18"/>
      <w:szCs w:val="24"/>
      <w:lang w:val="en-GB" w:eastAsia="it-IT"/>
    </w:rPr>
  </w:style>
  <w:style w:type="table" w:customStyle="1" w:styleId="DAPPtablestyle2">
    <w:name w:val="DAPP table style 2"/>
    <w:basedOn w:val="NormalTablo"/>
    <w:uiPriority w:val="99"/>
    <w:rsid w:val="00E23717"/>
    <w:pPr>
      <w:spacing w:after="0" w:line="240" w:lineRule="auto"/>
      <w:jc w:val="center"/>
    </w:pPr>
    <w:rPr>
      <w:rFonts w:ascii="Calibri" w:eastAsia="Times New Roman" w:hAnsi="Calibri" w:cs="Times New Roman"/>
      <w:sz w:val="18"/>
      <w:szCs w:val="20"/>
      <w:lang w:val="it-IT" w:eastAsia="it-IT"/>
    </w:rPr>
    <w:tblPr>
      <w:tblStyleRowBandSize w:val="1"/>
      <w:tblStyleColBandSize w:val="1"/>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Pr>
    <w:tcPr>
      <w:vAlign w:val="center"/>
    </w:tcPr>
    <w:tblStylePr w:type="firstRow">
      <w:pPr>
        <w:jc w:val="center"/>
      </w:pPr>
      <w:rPr>
        <w:rFonts w:ascii="Calibri" w:hAnsi="Calibri" w:hint="default"/>
        <w:b/>
        <w:i w:val="0"/>
        <w:color w:val="FFFFFF"/>
        <w:sz w:val="18"/>
        <w:szCs w:val="18"/>
      </w:rPr>
      <w:tblPr/>
      <w:tcPr>
        <w:tcBorders>
          <w:top w:val="single" w:sz="4" w:space="0" w:color="0070C0"/>
          <w:left w:val="single" w:sz="4" w:space="0" w:color="0070C0"/>
          <w:bottom w:val="single" w:sz="4" w:space="0" w:color="0070C0"/>
          <w:right w:val="single" w:sz="4" w:space="0" w:color="0070C0"/>
          <w:insideH w:val="nil"/>
          <w:insideV w:val="single" w:sz="4" w:space="0" w:color="FFFFFF"/>
        </w:tcBorders>
        <w:shd w:val="clear" w:color="auto" w:fill="0070C0"/>
      </w:tcPr>
    </w:tblStylePr>
    <w:tblStylePr w:type="lastRow">
      <w:tblPr/>
      <w:tcPr>
        <w:tcBorders>
          <w:top w:val="nil"/>
          <w:left w:val="nil"/>
          <w:bottom w:val="nil"/>
          <w:right w:val="nil"/>
          <w:insideH w:val="nil"/>
          <w:insideV w:val="nil"/>
        </w:tcBorders>
      </w:tcPr>
    </w:tblStylePr>
    <w:tblStylePr w:type="firstCol">
      <w:tblPr/>
      <w:tcPr>
        <w:tcBorders>
          <w:insideH w:val="nil"/>
          <w:insideV w:val="nil"/>
        </w:tcBorders>
      </w:tcPr>
    </w:tblStylePr>
    <w:tblStylePr w:type="band1Vert">
      <w:pPr>
        <w:wordWrap/>
        <w:jc w:val="center"/>
      </w:pPr>
      <w:rPr>
        <w:rFonts w:ascii="Calibri" w:hAnsi="Calibri" w:hint="default"/>
        <w:sz w:val="18"/>
        <w:szCs w:val="18"/>
      </w:rPr>
    </w:tblStylePr>
    <w:tblStylePr w:type="band2Vert">
      <w:pPr>
        <w:jc w:val="center"/>
      </w:pPr>
      <w:rPr>
        <w:rFonts w:ascii="Calibri" w:hAnsi="Calibri" w:hint="default"/>
        <w:sz w:val="18"/>
        <w:szCs w:val="18"/>
      </w:rPr>
    </w:tblStylePr>
    <w:tblStylePr w:type="band1Horz">
      <w:rPr>
        <w:rFonts w:ascii="Calibri" w:hAnsi="Calibri" w:hint="default"/>
        <w:sz w:val="18"/>
        <w:szCs w:val="18"/>
      </w:rPr>
    </w:tblStylePr>
    <w:tblStylePr w:type="band2Horz">
      <w:pPr>
        <w:wordWrap/>
        <w:jc w:val="center"/>
      </w:pPr>
      <w:rPr>
        <w:rFonts w:ascii="Calibri" w:hAnsi="Calibri" w:hint="default"/>
        <w:sz w:val="18"/>
        <w:szCs w:val="18"/>
      </w:rPr>
      <w:tblPr/>
      <w:tcPr>
        <w:shd w:val="clear" w:color="auto" w:fill="DBE5F1"/>
      </w:tcPr>
    </w:tblStylePr>
  </w:style>
  <w:style w:type="paragraph" w:styleId="GvdeMetni3">
    <w:name w:val="Body Text 3"/>
    <w:basedOn w:val="Normal"/>
    <w:link w:val="GvdeMetni3Char"/>
    <w:uiPriority w:val="99"/>
    <w:semiHidden/>
    <w:unhideWhenUsed/>
    <w:rsid w:val="00E23717"/>
    <w:pPr>
      <w:spacing w:after="120"/>
    </w:pPr>
    <w:rPr>
      <w:sz w:val="16"/>
      <w:szCs w:val="16"/>
    </w:rPr>
  </w:style>
  <w:style w:type="character" w:customStyle="1" w:styleId="GvdeMetni3Char">
    <w:name w:val="Gövde Metni 3 Char"/>
    <w:basedOn w:val="VarsaylanParagrafYazTipi"/>
    <w:link w:val="GvdeMetni3"/>
    <w:uiPriority w:val="99"/>
    <w:semiHidden/>
    <w:rsid w:val="00E23717"/>
    <w:rPr>
      <w:rFonts w:ascii="Tahoma" w:hAnsi="Tahoma" w:cs="Tahoma"/>
      <w:kern w:val="16"/>
      <w:sz w:val="16"/>
      <w:szCs w:val="16"/>
      <w:lang w:val="en-US"/>
    </w:rPr>
  </w:style>
  <w:style w:type="paragraph" w:styleId="ListeMaddemi2">
    <w:name w:val="List Bullet 2"/>
    <w:basedOn w:val="Normal"/>
    <w:uiPriority w:val="99"/>
    <w:semiHidden/>
    <w:unhideWhenUsed/>
    <w:rsid w:val="00E23717"/>
    <w:pPr>
      <w:numPr>
        <w:numId w:val="6"/>
      </w:numPr>
      <w:contextualSpacing/>
    </w:pPr>
  </w:style>
  <w:style w:type="character" w:customStyle="1" w:styleId="il">
    <w:name w:val="il"/>
    <w:basedOn w:val="VarsaylanParagrafYazTipi"/>
    <w:rsid w:val="00E23717"/>
  </w:style>
  <w:style w:type="paragraph" w:customStyle="1" w:styleId="Numberedtext">
    <w:name w:val="Numbered text"/>
    <w:basedOn w:val="GvdeMetni"/>
    <w:uiPriority w:val="2"/>
    <w:qFormat/>
    <w:rsid w:val="00E23717"/>
    <w:pPr>
      <w:numPr>
        <w:ilvl w:val="1"/>
        <w:numId w:val="7"/>
      </w:numPr>
      <w:jc w:val="left"/>
    </w:pPr>
    <w:rPr>
      <w:lang w:val="en-GB"/>
    </w:rPr>
  </w:style>
  <w:style w:type="paragraph" w:customStyle="1" w:styleId="Appendix">
    <w:name w:val="Appendix"/>
    <w:basedOn w:val="Normal"/>
    <w:next w:val="Normal"/>
    <w:rsid w:val="00E23717"/>
    <w:pPr>
      <w:numPr>
        <w:numId w:val="8"/>
      </w:numPr>
      <w:pBdr>
        <w:bottom w:val="single" w:sz="12" w:space="3" w:color="auto"/>
      </w:pBdr>
      <w:suppressAutoHyphens/>
      <w:spacing w:after="120" w:line="240" w:lineRule="auto"/>
    </w:pPr>
    <w:rPr>
      <w:rFonts w:ascii="Trebuchet MS" w:eastAsia="Times New Roman" w:hAnsi="Trebuchet MS" w:cs="Times New Roman"/>
      <w:b/>
      <w:spacing w:val="-2"/>
      <w:kern w:val="0"/>
      <w:sz w:val="24"/>
      <w:szCs w:val="20"/>
      <w:lang w:val="en-GB"/>
    </w:rPr>
  </w:style>
  <w:style w:type="paragraph" w:styleId="Dzeltme">
    <w:name w:val="Revision"/>
    <w:hidden/>
    <w:uiPriority w:val="99"/>
    <w:semiHidden/>
    <w:rsid w:val="00F37E58"/>
    <w:pPr>
      <w:spacing w:after="0" w:line="240" w:lineRule="auto"/>
    </w:pPr>
    <w:rPr>
      <w:rFonts w:ascii="Tahoma" w:hAnsi="Tahoma" w:cs="Tahoma"/>
      <w:kern w:val="16"/>
      <w:sz w:val="20"/>
      <w:lang w:val="en-US"/>
    </w:rPr>
  </w:style>
  <w:style w:type="paragraph" w:customStyle="1" w:styleId="Tablo">
    <w:name w:val="Tablo"/>
    <w:basedOn w:val="Normal"/>
    <w:link w:val="TabloChar"/>
    <w:autoRedefine/>
    <w:qFormat/>
    <w:rsid w:val="00F37E58"/>
    <w:pPr>
      <w:spacing w:before="0" w:line="240" w:lineRule="auto"/>
      <w:jc w:val="center"/>
    </w:pPr>
    <w:rPr>
      <w:rFonts w:asciiTheme="minorHAnsi" w:eastAsia="Times New Roman" w:hAnsiTheme="minorHAnsi" w:cstheme="minorHAnsi"/>
      <w:kern w:val="0"/>
      <w:sz w:val="16"/>
      <w:szCs w:val="16"/>
      <w:lang w:eastAsia="en-GB"/>
    </w:rPr>
  </w:style>
  <w:style w:type="character" w:customStyle="1" w:styleId="TabloChar">
    <w:name w:val="Tablo Char"/>
    <w:basedOn w:val="VarsaylanParagrafYazTipi"/>
    <w:link w:val="Tablo"/>
    <w:rsid w:val="00F37E58"/>
    <w:rPr>
      <w:rFonts w:eastAsia="Times New Roman" w:cstheme="minorHAnsi"/>
      <w:sz w:val="16"/>
      <w:szCs w:val="16"/>
      <w:lang w:val="en-US" w:eastAsia="en-GB"/>
    </w:rPr>
  </w:style>
  <w:style w:type="table" w:customStyle="1" w:styleId="KlavuzTablo1Ak1">
    <w:name w:val="Kılavuz Tablo 1 Açık1"/>
    <w:basedOn w:val="NormalTablo"/>
    <w:uiPriority w:val="46"/>
    <w:rsid w:val="00F37E58"/>
    <w:pPr>
      <w:spacing w:after="0" w:line="240" w:lineRule="auto"/>
    </w:pPr>
    <w:rPr>
      <w:rFonts w:ascii="Times New Roman" w:eastAsia="Times New Roman" w:hAnsi="Times New Roman" w:cs="Times New Roman"/>
      <w:sz w:val="20"/>
      <w:szCs w:val="20"/>
      <w:lang w:val="en-GB" w:eastAsia="en-GB"/>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jlqj4b">
    <w:name w:val="jlqj4b"/>
    <w:basedOn w:val="VarsaylanParagrafYazTipi"/>
    <w:rsid w:val="00D461DF"/>
  </w:style>
  <w:style w:type="table" w:customStyle="1" w:styleId="GridTable31">
    <w:name w:val="Grid Table 31"/>
    <w:basedOn w:val="NormalTablo"/>
    <w:uiPriority w:val="48"/>
    <w:rsid w:val="00A44073"/>
    <w:pPr>
      <w:spacing w:after="0" w:line="240" w:lineRule="auto"/>
    </w:pPr>
    <w:rPr>
      <w:lang w:val="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character" w:customStyle="1" w:styleId="Mention1">
    <w:name w:val="Mention1"/>
    <w:basedOn w:val="VarsaylanParagrafYazTipi"/>
    <w:uiPriority w:val="99"/>
    <w:unhideWhenUsed/>
    <w:rPr>
      <w:color w:val="2B579A"/>
      <w:shd w:val="clear" w:color="auto" w:fill="E6E6E6"/>
    </w:rPr>
  </w:style>
  <w:style w:type="paragraph" w:customStyle="1" w:styleId="xxmsonormal">
    <w:name w:val="x_xmsonormal"/>
    <w:basedOn w:val="Normal"/>
    <w:rsid w:val="000148AA"/>
    <w:pPr>
      <w:spacing w:before="100" w:beforeAutospacing="1" w:after="100" w:afterAutospacing="1" w:line="240" w:lineRule="auto"/>
      <w:jc w:val="left"/>
    </w:pPr>
    <w:rPr>
      <w:rFonts w:ascii="Times New Roman" w:eastAsia="Times New Roman" w:hAnsi="Times New Roman" w:cs="Times New Roman"/>
      <w:kern w:val="0"/>
      <w:sz w:val="24"/>
      <w:szCs w:val="24"/>
    </w:rPr>
  </w:style>
  <w:style w:type="character" w:customStyle="1" w:styleId="mark3h29gpbw8">
    <w:name w:val="mark3h29gpbw8"/>
    <w:basedOn w:val="VarsaylanParagrafYazTipi"/>
    <w:rsid w:val="000148AA"/>
  </w:style>
  <w:style w:type="character" w:customStyle="1" w:styleId="UnresolvedMention1">
    <w:name w:val="Unresolved Mention1"/>
    <w:basedOn w:val="VarsaylanParagrafYazTipi"/>
    <w:uiPriority w:val="99"/>
    <w:semiHidden/>
    <w:unhideWhenUsed/>
    <w:rsid w:val="007C562C"/>
    <w:rPr>
      <w:color w:val="605E5C"/>
      <w:shd w:val="clear" w:color="auto" w:fill="E1DFDD"/>
    </w:rPr>
  </w:style>
  <w:style w:type="character" w:customStyle="1" w:styleId="cf01">
    <w:name w:val="cf01"/>
    <w:basedOn w:val="VarsaylanParagrafYazTipi"/>
    <w:rsid w:val="00E00307"/>
    <w:rPr>
      <w:rFonts w:ascii="Segoe UI" w:hAnsi="Segoe UI" w:cs="Segoe UI" w:hint="default"/>
      <w:sz w:val="18"/>
      <w:szCs w:val="18"/>
    </w:rPr>
  </w:style>
  <w:style w:type="paragraph" w:customStyle="1" w:styleId="pf0">
    <w:name w:val="pf0"/>
    <w:basedOn w:val="Normal"/>
    <w:rsid w:val="00B95B98"/>
    <w:pPr>
      <w:spacing w:before="100" w:beforeAutospacing="1" w:after="100" w:afterAutospacing="1" w:line="240" w:lineRule="auto"/>
      <w:jc w:val="left"/>
    </w:pPr>
    <w:rPr>
      <w:rFonts w:ascii="Times New Roman" w:eastAsia="Times New Roman" w:hAnsi="Times New Roman" w:cs="Times New Roman"/>
      <w:kern w:val="0"/>
      <w:sz w:val="24"/>
      <w:szCs w:val="24"/>
      <w:lang w:val="tr-TR" w:eastAsia="tr-TR"/>
    </w:rPr>
  </w:style>
  <w:style w:type="character" w:customStyle="1" w:styleId="UnresolvedMention2">
    <w:name w:val="Unresolved Mention2"/>
    <w:basedOn w:val="VarsaylanParagrafYazTipi"/>
    <w:uiPriority w:val="99"/>
    <w:unhideWhenUsed/>
    <w:rsid w:val="008A7EFB"/>
    <w:rPr>
      <w:color w:val="605E5C"/>
      <w:shd w:val="clear" w:color="auto" w:fill="E1DFDD"/>
    </w:rPr>
  </w:style>
  <w:style w:type="character" w:customStyle="1" w:styleId="Mention2">
    <w:name w:val="Mention2"/>
    <w:basedOn w:val="VarsaylanParagrafYazTipi"/>
    <w:uiPriority w:val="99"/>
    <w:unhideWhenUsed/>
    <w:rsid w:val="008A7EFB"/>
    <w:rPr>
      <w:color w:val="2B579A"/>
      <w:shd w:val="clear" w:color="auto" w:fill="E1DFDD"/>
    </w:rPr>
  </w:style>
  <w:style w:type="paragraph" w:customStyle="1" w:styleId="metin">
    <w:name w:val="metin"/>
    <w:basedOn w:val="Normal"/>
    <w:rsid w:val="00C90079"/>
    <w:pPr>
      <w:spacing w:before="100" w:beforeAutospacing="1" w:after="100" w:afterAutospacing="1" w:line="240" w:lineRule="auto"/>
      <w:jc w:val="left"/>
    </w:pPr>
    <w:rPr>
      <w:rFonts w:ascii="Times New Roman" w:eastAsia="Times New Roman" w:hAnsi="Times New Roman" w:cs="Times New Roman"/>
      <w:kern w:val="0"/>
      <w:sz w:val="24"/>
      <w:szCs w:val="24"/>
      <w:lang w:val="tr-TR" w:eastAsia="tr-TR"/>
    </w:rPr>
  </w:style>
  <w:style w:type="character" w:customStyle="1" w:styleId="UnresolvedMention3">
    <w:name w:val="Unresolved Mention3"/>
    <w:basedOn w:val="VarsaylanParagrafYazTipi"/>
    <w:uiPriority w:val="99"/>
    <w:semiHidden/>
    <w:unhideWhenUsed/>
    <w:rsid w:val="00C441A5"/>
    <w:rPr>
      <w:color w:val="605E5C"/>
      <w:shd w:val="clear" w:color="auto" w:fill="E1DFDD"/>
    </w:rPr>
  </w:style>
  <w:style w:type="paragraph" w:styleId="GlAlnt">
    <w:name w:val="Intense Quote"/>
    <w:basedOn w:val="Normal"/>
    <w:next w:val="Normal"/>
    <w:link w:val="GlAlntChar"/>
    <w:uiPriority w:val="30"/>
    <w:qFormat/>
    <w:rsid w:val="0053480B"/>
    <w:pPr>
      <w:pBdr>
        <w:top w:val="single" w:sz="4" w:space="6" w:color="auto"/>
        <w:bottom w:val="single" w:sz="4" w:space="6" w:color="auto"/>
      </w:pBdr>
      <w:spacing w:before="360" w:after="360"/>
      <w:ind w:left="864" w:right="864"/>
      <w:jc w:val="center"/>
    </w:pPr>
    <w:rPr>
      <w:i/>
      <w:iCs/>
    </w:rPr>
  </w:style>
  <w:style w:type="character" w:customStyle="1" w:styleId="GlAlntChar">
    <w:name w:val="Güçlü Alıntı Char"/>
    <w:basedOn w:val="VarsaylanParagrafYazTipi"/>
    <w:link w:val="GlAlnt"/>
    <w:uiPriority w:val="30"/>
    <w:rsid w:val="0053480B"/>
    <w:rPr>
      <w:rFonts w:ascii="Tahoma" w:hAnsi="Tahoma" w:cs="Tahoma"/>
      <w:i/>
      <w:iCs/>
      <w:kern w:val="16"/>
      <w:sz w:val="20"/>
      <w:lang w:val="en-US"/>
    </w:rPr>
  </w:style>
  <w:style w:type="paragraph" w:customStyle="1" w:styleId="TBulletLevel2">
    <w:name w:val="T Bullet Level 2"/>
    <w:basedOn w:val="Normal"/>
    <w:rsid w:val="00516CC8"/>
    <w:pPr>
      <w:numPr>
        <w:numId w:val="257"/>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835585">
      <w:bodyDiv w:val="1"/>
      <w:marLeft w:val="0"/>
      <w:marRight w:val="0"/>
      <w:marTop w:val="0"/>
      <w:marBottom w:val="0"/>
      <w:divBdr>
        <w:top w:val="none" w:sz="0" w:space="0" w:color="auto"/>
        <w:left w:val="none" w:sz="0" w:space="0" w:color="auto"/>
        <w:bottom w:val="none" w:sz="0" w:space="0" w:color="auto"/>
        <w:right w:val="none" w:sz="0" w:space="0" w:color="auto"/>
      </w:divBdr>
    </w:div>
    <w:div w:id="11078294">
      <w:bodyDiv w:val="1"/>
      <w:marLeft w:val="0"/>
      <w:marRight w:val="0"/>
      <w:marTop w:val="0"/>
      <w:marBottom w:val="0"/>
      <w:divBdr>
        <w:top w:val="none" w:sz="0" w:space="0" w:color="auto"/>
        <w:left w:val="none" w:sz="0" w:space="0" w:color="auto"/>
        <w:bottom w:val="none" w:sz="0" w:space="0" w:color="auto"/>
        <w:right w:val="none" w:sz="0" w:space="0" w:color="auto"/>
      </w:divBdr>
    </w:div>
    <w:div w:id="14616262">
      <w:bodyDiv w:val="1"/>
      <w:marLeft w:val="0"/>
      <w:marRight w:val="0"/>
      <w:marTop w:val="0"/>
      <w:marBottom w:val="0"/>
      <w:divBdr>
        <w:top w:val="none" w:sz="0" w:space="0" w:color="auto"/>
        <w:left w:val="none" w:sz="0" w:space="0" w:color="auto"/>
        <w:bottom w:val="none" w:sz="0" w:space="0" w:color="auto"/>
        <w:right w:val="none" w:sz="0" w:space="0" w:color="auto"/>
      </w:divBdr>
    </w:div>
    <w:div w:id="22637015">
      <w:bodyDiv w:val="1"/>
      <w:marLeft w:val="0"/>
      <w:marRight w:val="0"/>
      <w:marTop w:val="0"/>
      <w:marBottom w:val="0"/>
      <w:divBdr>
        <w:top w:val="none" w:sz="0" w:space="0" w:color="auto"/>
        <w:left w:val="none" w:sz="0" w:space="0" w:color="auto"/>
        <w:bottom w:val="none" w:sz="0" w:space="0" w:color="auto"/>
        <w:right w:val="none" w:sz="0" w:space="0" w:color="auto"/>
      </w:divBdr>
    </w:div>
    <w:div w:id="34813030">
      <w:bodyDiv w:val="1"/>
      <w:marLeft w:val="0"/>
      <w:marRight w:val="0"/>
      <w:marTop w:val="0"/>
      <w:marBottom w:val="0"/>
      <w:divBdr>
        <w:top w:val="none" w:sz="0" w:space="0" w:color="auto"/>
        <w:left w:val="none" w:sz="0" w:space="0" w:color="auto"/>
        <w:bottom w:val="none" w:sz="0" w:space="0" w:color="auto"/>
        <w:right w:val="none" w:sz="0" w:space="0" w:color="auto"/>
      </w:divBdr>
    </w:div>
    <w:div w:id="42336941">
      <w:bodyDiv w:val="1"/>
      <w:marLeft w:val="0"/>
      <w:marRight w:val="0"/>
      <w:marTop w:val="0"/>
      <w:marBottom w:val="0"/>
      <w:divBdr>
        <w:top w:val="none" w:sz="0" w:space="0" w:color="auto"/>
        <w:left w:val="none" w:sz="0" w:space="0" w:color="auto"/>
        <w:bottom w:val="none" w:sz="0" w:space="0" w:color="auto"/>
        <w:right w:val="none" w:sz="0" w:space="0" w:color="auto"/>
      </w:divBdr>
    </w:div>
    <w:div w:id="61879334">
      <w:bodyDiv w:val="1"/>
      <w:marLeft w:val="0"/>
      <w:marRight w:val="0"/>
      <w:marTop w:val="0"/>
      <w:marBottom w:val="0"/>
      <w:divBdr>
        <w:top w:val="none" w:sz="0" w:space="0" w:color="auto"/>
        <w:left w:val="none" w:sz="0" w:space="0" w:color="auto"/>
        <w:bottom w:val="none" w:sz="0" w:space="0" w:color="auto"/>
        <w:right w:val="none" w:sz="0" w:space="0" w:color="auto"/>
      </w:divBdr>
    </w:div>
    <w:div w:id="110436565">
      <w:bodyDiv w:val="1"/>
      <w:marLeft w:val="0"/>
      <w:marRight w:val="0"/>
      <w:marTop w:val="0"/>
      <w:marBottom w:val="0"/>
      <w:divBdr>
        <w:top w:val="none" w:sz="0" w:space="0" w:color="auto"/>
        <w:left w:val="none" w:sz="0" w:space="0" w:color="auto"/>
        <w:bottom w:val="none" w:sz="0" w:space="0" w:color="auto"/>
        <w:right w:val="none" w:sz="0" w:space="0" w:color="auto"/>
      </w:divBdr>
    </w:div>
    <w:div w:id="182063336">
      <w:bodyDiv w:val="1"/>
      <w:marLeft w:val="0"/>
      <w:marRight w:val="0"/>
      <w:marTop w:val="0"/>
      <w:marBottom w:val="0"/>
      <w:divBdr>
        <w:top w:val="none" w:sz="0" w:space="0" w:color="auto"/>
        <w:left w:val="none" w:sz="0" w:space="0" w:color="auto"/>
        <w:bottom w:val="none" w:sz="0" w:space="0" w:color="auto"/>
        <w:right w:val="none" w:sz="0" w:space="0" w:color="auto"/>
      </w:divBdr>
    </w:div>
    <w:div w:id="197204675">
      <w:bodyDiv w:val="1"/>
      <w:marLeft w:val="0"/>
      <w:marRight w:val="0"/>
      <w:marTop w:val="0"/>
      <w:marBottom w:val="0"/>
      <w:divBdr>
        <w:top w:val="none" w:sz="0" w:space="0" w:color="auto"/>
        <w:left w:val="none" w:sz="0" w:space="0" w:color="auto"/>
        <w:bottom w:val="none" w:sz="0" w:space="0" w:color="auto"/>
        <w:right w:val="none" w:sz="0" w:space="0" w:color="auto"/>
      </w:divBdr>
    </w:div>
    <w:div w:id="201402744">
      <w:bodyDiv w:val="1"/>
      <w:marLeft w:val="0"/>
      <w:marRight w:val="0"/>
      <w:marTop w:val="0"/>
      <w:marBottom w:val="0"/>
      <w:divBdr>
        <w:top w:val="none" w:sz="0" w:space="0" w:color="auto"/>
        <w:left w:val="none" w:sz="0" w:space="0" w:color="auto"/>
        <w:bottom w:val="none" w:sz="0" w:space="0" w:color="auto"/>
        <w:right w:val="none" w:sz="0" w:space="0" w:color="auto"/>
      </w:divBdr>
    </w:div>
    <w:div w:id="290672152">
      <w:bodyDiv w:val="1"/>
      <w:marLeft w:val="0"/>
      <w:marRight w:val="0"/>
      <w:marTop w:val="0"/>
      <w:marBottom w:val="0"/>
      <w:divBdr>
        <w:top w:val="none" w:sz="0" w:space="0" w:color="auto"/>
        <w:left w:val="none" w:sz="0" w:space="0" w:color="auto"/>
        <w:bottom w:val="none" w:sz="0" w:space="0" w:color="auto"/>
        <w:right w:val="none" w:sz="0" w:space="0" w:color="auto"/>
      </w:divBdr>
    </w:div>
    <w:div w:id="345907811">
      <w:bodyDiv w:val="1"/>
      <w:marLeft w:val="0"/>
      <w:marRight w:val="0"/>
      <w:marTop w:val="0"/>
      <w:marBottom w:val="0"/>
      <w:divBdr>
        <w:top w:val="none" w:sz="0" w:space="0" w:color="auto"/>
        <w:left w:val="none" w:sz="0" w:space="0" w:color="auto"/>
        <w:bottom w:val="none" w:sz="0" w:space="0" w:color="auto"/>
        <w:right w:val="none" w:sz="0" w:space="0" w:color="auto"/>
      </w:divBdr>
    </w:div>
    <w:div w:id="418214694">
      <w:bodyDiv w:val="1"/>
      <w:marLeft w:val="0"/>
      <w:marRight w:val="0"/>
      <w:marTop w:val="0"/>
      <w:marBottom w:val="0"/>
      <w:divBdr>
        <w:top w:val="none" w:sz="0" w:space="0" w:color="auto"/>
        <w:left w:val="none" w:sz="0" w:space="0" w:color="auto"/>
        <w:bottom w:val="none" w:sz="0" w:space="0" w:color="auto"/>
        <w:right w:val="none" w:sz="0" w:space="0" w:color="auto"/>
      </w:divBdr>
    </w:div>
    <w:div w:id="428349882">
      <w:bodyDiv w:val="1"/>
      <w:marLeft w:val="0"/>
      <w:marRight w:val="0"/>
      <w:marTop w:val="0"/>
      <w:marBottom w:val="0"/>
      <w:divBdr>
        <w:top w:val="none" w:sz="0" w:space="0" w:color="auto"/>
        <w:left w:val="none" w:sz="0" w:space="0" w:color="auto"/>
        <w:bottom w:val="none" w:sz="0" w:space="0" w:color="auto"/>
        <w:right w:val="none" w:sz="0" w:space="0" w:color="auto"/>
      </w:divBdr>
    </w:div>
    <w:div w:id="444884276">
      <w:bodyDiv w:val="1"/>
      <w:marLeft w:val="0"/>
      <w:marRight w:val="0"/>
      <w:marTop w:val="0"/>
      <w:marBottom w:val="0"/>
      <w:divBdr>
        <w:top w:val="none" w:sz="0" w:space="0" w:color="auto"/>
        <w:left w:val="none" w:sz="0" w:space="0" w:color="auto"/>
        <w:bottom w:val="none" w:sz="0" w:space="0" w:color="auto"/>
        <w:right w:val="none" w:sz="0" w:space="0" w:color="auto"/>
      </w:divBdr>
    </w:div>
    <w:div w:id="448865580">
      <w:bodyDiv w:val="1"/>
      <w:marLeft w:val="0"/>
      <w:marRight w:val="0"/>
      <w:marTop w:val="0"/>
      <w:marBottom w:val="0"/>
      <w:divBdr>
        <w:top w:val="none" w:sz="0" w:space="0" w:color="auto"/>
        <w:left w:val="none" w:sz="0" w:space="0" w:color="auto"/>
        <w:bottom w:val="none" w:sz="0" w:space="0" w:color="auto"/>
        <w:right w:val="none" w:sz="0" w:space="0" w:color="auto"/>
      </w:divBdr>
    </w:div>
    <w:div w:id="469172420">
      <w:bodyDiv w:val="1"/>
      <w:marLeft w:val="0"/>
      <w:marRight w:val="0"/>
      <w:marTop w:val="0"/>
      <w:marBottom w:val="0"/>
      <w:divBdr>
        <w:top w:val="none" w:sz="0" w:space="0" w:color="auto"/>
        <w:left w:val="none" w:sz="0" w:space="0" w:color="auto"/>
        <w:bottom w:val="none" w:sz="0" w:space="0" w:color="auto"/>
        <w:right w:val="none" w:sz="0" w:space="0" w:color="auto"/>
      </w:divBdr>
    </w:div>
    <w:div w:id="483352974">
      <w:bodyDiv w:val="1"/>
      <w:marLeft w:val="0"/>
      <w:marRight w:val="0"/>
      <w:marTop w:val="0"/>
      <w:marBottom w:val="0"/>
      <w:divBdr>
        <w:top w:val="none" w:sz="0" w:space="0" w:color="auto"/>
        <w:left w:val="none" w:sz="0" w:space="0" w:color="auto"/>
        <w:bottom w:val="none" w:sz="0" w:space="0" w:color="auto"/>
        <w:right w:val="none" w:sz="0" w:space="0" w:color="auto"/>
      </w:divBdr>
      <w:divsChild>
        <w:div w:id="403576639">
          <w:marLeft w:val="446"/>
          <w:marRight w:val="0"/>
          <w:marTop w:val="0"/>
          <w:marBottom w:val="0"/>
          <w:divBdr>
            <w:top w:val="none" w:sz="0" w:space="0" w:color="auto"/>
            <w:left w:val="none" w:sz="0" w:space="0" w:color="auto"/>
            <w:bottom w:val="none" w:sz="0" w:space="0" w:color="auto"/>
            <w:right w:val="none" w:sz="0" w:space="0" w:color="auto"/>
          </w:divBdr>
        </w:div>
        <w:div w:id="877470766">
          <w:marLeft w:val="446"/>
          <w:marRight w:val="0"/>
          <w:marTop w:val="0"/>
          <w:marBottom w:val="0"/>
          <w:divBdr>
            <w:top w:val="none" w:sz="0" w:space="0" w:color="auto"/>
            <w:left w:val="none" w:sz="0" w:space="0" w:color="auto"/>
            <w:bottom w:val="none" w:sz="0" w:space="0" w:color="auto"/>
            <w:right w:val="none" w:sz="0" w:space="0" w:color="auto"/>
          </w:divBdr>
        </w:div>
        <w:div w:id="1444417736">
          <w:marLeft w:val="446"/>
          <w:marRight w:val="0"/>
          <w:marTop w:val="0"/>
          <w:marBottom w:val="0"/>
          <w:divBdr>
            <w:top w:val="none" w:sz="0" w:space="0" w:color="auto"/>
            <w:left w:val="none" w:sz="0" w:space="0" w:color="auto"/>
            <w:bottom w:val="none" w:sz="0" w:space="0" w:color="auto"/>
            <w:right w:val="none" w:sz="0" w:space="0" w:color="auto"/>
          </w:divBdr>
        </w:div>
      </w:divsChild>
    </w:div>
    <w:div w:id="485782336">
      <w:bodyDiv w:val="1"/>
      <w:marLeft w:val="0"/>
      <w:marRight w:val="0"/>
      <w:marTop w:val="0"/>
      <w:marBottom w:val="0"/>
      <w:divBdr>
        <w:top w:val="none" w:sz="0" w:space="0" w:color="auto"/>
        <w:left w:val="none" w:sz="0" w:space="0" w:color="auto"/>
        <w:bottom w:val="none" w:sz="0" w:space="0" w:color="auto"/>
        <w:right w:val="none" w:sz="0" w:space="0" w:color="auto"/>
      </w:divBdr>
    </w:div>
    <w:div w:id="519197454">
      <w:bodyDiv w:val="1"/>
      <w:marLeft w:val="0"/>
      <w:marRight w:val="0"/>
      <w:marTop w:val="0"/>
      <w:marBottom w:val="0"/>
      <w:divBdr>
        <w:top w:val="none" w:sz="0" w:space="0" w:color="auto"/>
        <w:left w:val="none" w:sz="0" w:space="0" w:color="auto"/>
        <w:bottom w:val="none" w:sz="0" w:space="0" w:color="auto"/>
        <w:right w:val="none" w:sz="0" w:space="0" w:color="auto"/>
      </w:divBdr>
    </w:div>
    <w:div w:id="578561918">
      <w:bodyDiv w:val="1"/>
      <w:marLeft w:val="0"/>
      <w:marRight w:val="0"/>
      <w:marTop w:val="0"/>
      <w:marBottom w:val="0"/>
      <w:divBdr>
        <w:top w:val="none" w:sz="0" w:space="0" w:color="auto"/>
        <w:left w:val="none" w:sz="0" w:space="0" w:color="auto"/>
        <w:bottom w:val="none" w:sz="0" w:space="0" w:color="auto"/>
        <w:right w:val="none" w:sz="0" w:space="0" w:color="auto"/>
      </w:divBdr>
    </w:div>
    <w:div w:id="593125267">
      <w:bodyDiv w:val="1"/>
      <w:marLeft w:val="0"/>
      <w:marRight w:val="0"/>
      <w:marTop w:val="0"/>
      <w:marBottom w:val="0"/>
      <w:divBdr>
        <w:top w:val="none" w:sz="0" w:space="0" w:color="auto"/>
        <w:left w:val="none" w:sz="0" w:space="0" w:color="auto"/>
        <w:bottom w:val="none" w:sz="0" w:space="0" w:color="auto"/>
        <w:right w:val="none" w:sz="0" w:space="0" w:color="auto"/>
      </w:divBdr>
    </w:div>
    <w:div w:id="622539439">
      <w:bodyDiv w:val="1"/>
      <w:marLeft w:val="0"/>
      <w:marRight w:val="0"/>
      <w:marTop w:val="0"/>
      <w:marBottom w:val="0"/>
      <w:divBdr>
        <w:top w:val="none" w:sz="0" w:space="0" w:color="auto"/>
        <w:left w:val="none" w:sz="0" w:space="0" w:color="auto"/>
        <w:bottom w:val="none" w:sz="0" w:space="0" w:color="auto"/>
        <w:right w:val="none" w:sz="0" w:space="0" w:color="auto"/>
      </w:divBdr>
    </w:div>
    <w:div w:id="636766668">
      <w:bodyDiv w:val="1"/>
      <w:marLeft w:val="0"/>
      <w:marRight w:val="0"/>
      <w:marTop w:val="0"/>
      <w:marBottom w:val="0"/>
      <w:divBdr>
        <w:top w:val="none" w:sz="0" w:space="0" w:color="auto"/>
        <w:left w:val="none" w:sz="0" w:space="0" w:color="auto"/>
        <w:bottom w:val="none" w:sz="0" w:space="0" w:color="auto"/>
        <w:right w:val="none" w:sz="0" w:space="0" w:color="auto"/>
      </w:divBdr>
    </w:div>
    <w:div w:id="670837820">
      <w:bodyDiv w:val="1"/>
      <w:marLeft w:val="0"/>
      <w:marRight w:val="0"/>
      <w:marTop w:val="0"/>
      <w:marBottom w:val="0"/>
      <w:divBdr>
        <w:top w:val="none" w:sz="0" w:space="0" w:color="auto"/>
        <w:left w:val="none" w:sz="0" w:space="0" w:color="auto"/>
        <w:bottom w:val="none" w:sz="0" w:space="0" w:color="auto"/>
        <w:right w:val="none" w:sz="0" w:space="0" w:color="auto"/>
      </w:divBdr>
    </w:div>
    <w:div w:id="672680612">
      <w:bodyDiv w:val="1"/>
      <w:marLeft w:val="0"/>
      <w:marRight w:val="0"/>
      <w:marTop w:val="0"/>
      <w:marBottom w:val="0"/>
      <w:divBdr>
        <w:top w:val="none" w:sz="0" w:space="0" w:color="auto"/>
        <w:left w:val="none" w:sz="0" w:space="0" w:color="auto"/>
        <w:bottom w:val="none" w:sz="0" w:space="0" w:color="auto"/>
        <w:right w:val="none" w:sz="0" w:space="0" w:color="auto"/>
      </w:divBdr>
    </w:div>
    <w:div w:id="676270087">
      <w:bodyDiv w:val="1"/>
      <w:marLeft w:val="0"/>
      <w:marRight w:val="0"/>
      <w:marTop w:val="0"/>
      <w:marBottom w:val="0"/>
      <w:divBdr>
        <w:top w:val="none" w:sz="0" w:space="0" w:color="auto"/>
        <w:left w:val="none" w:sz="0" w:space="0" w:color="auto"/>
        <w:bottom w:val="none" w:sz="0" w:space="0" w:color="auto"/>
        <w:right w:val="none" w:sz="0" w:space="0" w:color="auto"/>
      </w:divBdr>
    </w:div>
    <w:div w:id="679627661">
      <w:bodyDiv w:val="1"/>
      <w:marLeft w:val="0"/>
      <w:marRight w:val="0"/>
      <w:marTop w:val="0"/>
      <w:marBottom w:val="0"/>
      <w:divBdr>
        <w:top w:val="none" w:sz="0" w:space="0" w:color="auto"/>
        <w:left w:val="none" w:sz="0" w:space="0" w:color="auto"/>
        <w:bottom w:val="none" w:sz="0" w:space="0" w:color="auto"/>
        <w:right w:val="none" w:sz="0" w:space="0" w:color="auto"/>
      </w:divBdr>
    </w:div>
    <w:div w:id="681398854">
      <w:bodyDiv w:val="1"/>
      <w:marLeft w:val="0"/>
      <w:marRight w:val="0"/>
      <w:marTop w:val="0"/>
      <w:marBottom w:val="0"/>
      <w:divBdr>
        <w:top w:val="none" w:sz="0" w:space="0" w:color="auto"/>
        <w:left w:val="none" w:sz="0" w:space="0" w:color="auto"/>
        <w:bottom w:val="none" w:sz="0" w:space="0" w:color="auto"/>
        <w:right w:val="none" w:sz="0" w:space="0" w:color="auto"/>
      </w:divBdr>
    </w:div>
    <w:div w:id="722604488">
      <w:bodyDiv w:val="1"/>
      <w:marLeft w:val="0"/>
      <w:marRight w:val="0"/>
      <w:marTop w:val="0"/>
      <w:marBottom w:val="0"/>
      <w:divBdr>
        <w:top w:val="none" w:sz="0" w:space="0" w:color="auto"/>
        <w:left w:val="none" w:sz="0" w:space="0" w:color="auto"/>
        <w:bottom w:val="none" w:sz="0" w:space="0" w:color="auto"/>
        <w:right w:val="none" w:sz="0" w:space="0" w:color="auto"/>
      </w:divBdr>
    </w:div>
    <w:div w:id="822741269">
      <w:bodyDiv w:val="1"/>
      <w:marLeft w:val="0"/>
      <w:marRight w:val="0"/>
      <w:marTop w:val="0"/>
      <w:marBottom w:val="0"/>
      <w:divBdr>
        <w:top w:val="none" w:sz="0" w:space="0" w:color="auto"/>
        <w:left w:val="none" w:sz="0" w:space="0" w:color="auto"/>
        <w:bottom w:val="none" w:sz="0" w:space="0" w:color="auto"/>
        <w:right w:val="none" w:sz="0" w:space="0" w:color="auto"/>
      </w:divBdr>
    </w:div>
    <w:div w:id="837767774">
      <w:bodyDiv w:val="1"/>
      <w:marLeft w:val="0"/>
      <w:marRight w:val="0"/>
      <w:marTop w:val="0"/>
      <w:marBottom w:val="0"/>
      <w:divBdr>
        <w:top w:val="none" w:sz="0" w:space="0" w:color="auto"/>
        <w:left w:val="none" w:sz="0" w:space="0" w:color="auto"/>
        <w:bottom w:val="none" w:sz="0" w:space="0" w:color="auto"/>
        <w:right w:val="none" w:sz="0" w:space="0" w:color="auto"/>
      </w:divBdr>
    </w:div>
    <w:div w:id="868838125">
      <w:bodyDiv w:val="1"/>
      <w:marLeft w:val="0"/>
      <w:marRight w:val="0"/>
      <w:marTop w:val="0"/>
      <w:marBottom w:val="0"/>
      <w:divBdr>
        <w:top w:val="none" w:sz="0" w:space="0" w:color="auto"/>
        <w:left w:val="none" w:sz="0" w:space="0" w:color="auto"/>
        <w:bottom w:val="none" w:sz="0" w:space="0" w:color="auto"/>
        <w:right w:val="none" w:sz="0" w:space="0" w:color="auto"/>
      </w:divBdr>
      <w:divsChild>
        <w:div w:id="245965390">
          <w:marLeft w:val="547"/>
          <w:marRight w:val="0"/>
          <w:marTop w:val="0"/>
          <w:marBottom w:val="0"/>
          <w:divBdr>
            <w:top w:val="none" w:sz="0" w:space="0" w:color="auto"/>
            <w:left w:val="none" w:sz="0" w:space="0" w:color="auto"/>
            <w:bottom w:val="none" w:sz="0" w:space="0" w:color="auto"/>
            <w:right w:val="none" w:sz="0" w:space="0" w:color="auto"/>
          </w:divBdr>
        </w:div>
        <w:div w:id="919945532">
          <w:marLeft w:val="547"/>
          <w:marRight w:val="0"/>
          <w:marTop w:val="0"/>
          <w:marBottom w:val="0"/>
          <w:divBdr>
            <w:top w:val="none" w:sz="0" w:space="0" w:color="auto"/>
            <w:left w:val="none" w:sz="0" w:space="0" w:color="auto"/>
            <w:bottom w:val="none" w:sz="0" w:space="0" w:color="auto"/>
            <w:right w:val="none" w:sz="0" w:space="0" w:color="auto"/>
          </w:divBdr>
        </w:div>
      </w:divsChild>
    </w:div>
    <w:div w:id="898713150">
      <w:bodyDiv w:val="1"/>
      <w:marLeft w:val="0"/>
      <w:marRight w:val="0"/>
      <w:marTop w:val="0"/>
      <w:marBottom w:val="0"/>
      <w:divBdr>
        <w:top w:val="none" w:sz="0" w:space="0" w:color="auto"/>
        <w:left w:val="none" w:sz="0" w:space="0" w:color="auto"/>
        <w:bottom w:val="none" w:sz="0" w:space="0" w:color="auto"/>
        <w:right w:val="none" w:sz="0" w:space="0" w:color="auto"/>
      </w:divBdr>
    </w:div>
    <w:div w:id="912159599">
      <w:bodyDiv w:val="1"/>
      <w:marLeft w:val="0"/>
      <w:marRight w:val="0"/>
      <w:marTop w:val="0"/>
      <w:marBottom w:val="0"/>
      <w:divBdr>
        <w:top w:val="none" w:sz="0" w:space="0" w:color="auto"/>
        <w:left w:val="none" w:sz="0" w:space="0" w:color="auto"/>
        <w:bottom w:val="none" w:sz="0" w:space="0" w:color="auto"/>
        <w:right w:val="none" w:sz="0" w:space="0" w:color="auto"/>
      </w:divBdr>
    </w:div>
    <w:div w:id="935603123">
      <w:bodyDiv w:val="1"/>
      <w:marLeft w:val="0"/>
      <w:marRight w:val="0"/>
      <w:marTop w:val="0"/>
      <w:marBottom w:val="0"/>
      <w:divBdr>
        <w:top w:val="none" w:sz="0" w:space="0" w:color="auto"/>
        <w:left w:val="none" w:sz="0" w:space="0" w:color="auto"/>
        <w:bottom w:val="none" w:sz="0" w:space="0" w:color="auto"/>
        <w:right w:val="none" w:sz="0" w:space="0" w:color="auto"/>
      </w:divBdr>
    </w:div>
    <w:div w:id="957218915">
      <w:bodyDiv w:val="1"/>
      <w:marLeft w:val="0"/>
      <w:marRight w:val="0"/>
      <w:marTop w:val="0"/>
      <w:marBottom w:val="0"/>
      <w:divBdr>
        <w:top w:val="none" w:sz="0" w:space="0" w:color="auto"/>
        <w:left w:val="none" w:sz="0" w:space="0" w:color="auto"/>
        <w:bottom w:val="none" w:sz="0" w:space="0" w:color="auto"/>
        <w:right w:val="none" w:sz="0" w:space="0" w:color="auto"/>
      </w:divBdr>
    </w:div>
    <w:div w:id="985739411">
      <w:bodyDiv w:val="1"/>
      <w:marLeft w:val="0"/>
      <w:marRight w:val="0"/>
      <w:marTop w:val="0"/>
      <w:marBottom w:val="0"/>
      <w:divBdr>
        <w:top w:val="none" w:sz="0" w:space="0" w:color="auto"/>
        <w:left w:val="none" w:sz="0" w:space="0" w:color="auto"/>
        <w:bottom w:val="none" w:sz="0" w:space="0" w:color="auto"/>
        <w:right w:val="none" w:sz="0" w:space="0" w:color="auto"/>
      </w:divBdr>
    </w:div>
    <w:div w:id="1005742911">
      <w:bodyDiv w:val="1"/>
      <w:marLeft w:val="0"/>
      <w:marRight w:val="0"/>
      <w:marTop w:val="0"/>
      <w:marBottom w:val="0"/>
      <w:divBdr>
        <w:top w:val="none" w:sz="0" w:space="0" w:color="auto"/>
        <w:left w:val="none" w:sz="0" w:space="0" w:color="auto"/>
        <w:bottom w:val="none" w:sz="0" w:space="0" w:color="auto"/>
        <w:right w:val="none" w:sz="0" w:space="0" w:color="auto"/>
      </w:divBdr>
    </w:div>
    <w:div w:id="1019699221">
      <w:bodyDiv w:val="1"/>
      <w:marLeft w:val="0"/>
      <w:marRight w:val="0"/>
      <w:marTop w:val="0"/>
      <w:marBottom w:val="0"/>
      <w:divBdr>
        <w:top w:val="none" w:sz="0" w:space="0" w:color="auto"/>
        <w:left w:val="none" w:sz="0" w:space="0" w:color="auto"/>
        <w:bottom w:val="none" w:sz="0" w:space="0" w:color="auto"/>
        <w:right w:val="none" w:sz="0" w:space="0" w:color="auto"/>
      </w:divBdr>
    </w:div>
    <w:div w:id="1030298878">
      <w:bodyDiv w:val="1"/>
      <w:marLeft w:val="0"/>
      <w:marRight w:val="0"/>
      <w:marTop w:val="0"/>
      <w:marBottom w:val="0"/>
      <w:divBdr>
        <w:top w:val="none" w:sz="0" w:space="0" w:color="auto"/>
        <w:left w:val="none" w:sz="0" w:space="0" w:color="auto"/>
        <w:bottom w:val="none" w:sz="0" w:space="0" w:color="auto"/>
        <w:right w:val="none" w:sz="0" w:space="0" w:color="auto"/>
      </w:divBdr>
    </w:div>
    <w:div w:id="1046948353">
      <w:bodyDiv w:val="1"/>
      <w:marLeft w:val="0"/>
      <w:marRight w:val="0"/>
      <w:marTop w:val="0"/>
      <w:marBottom w:val="0"/>
      <w:divBdr>
        <w:top w:val="none" w:sz="0" w:space="0" w:color="auto"/>
        <w:left w:val="none" w:sz="0" w:space="0" w:color="auto"/>
        <w:bottom w:val="none" w:sz="0" w:space="0" w:color="auto"/>
        <w:right w:val="none" w:sz="0" w:space="0" w:color="auto"/>
      </w:divBdr>
    </w:div>
    <w:div w:id="1048183667">
      <w:bodyDiv w:val="1"/>
      <w:marLeft w:val="0"/>
      <w:marRight w:val="0"/>
      <w:marTop w:val="0"/>
      <w:marBottom w:val="0"/>
      <w:divBdr>
        <w:top w:val="none" w:sz="0" w:space="0" w:color="auto"/>
        <w:left w:val="none" w:sz="0" w:space="0" w:color="auto"/>
        <w:bottom w:val="none" w:sz="0" w:space="0" w:color="auto"/>
        <w:right w:val="none" w:sz="0" w:space="0" w:color="auto"/>
      </w:divBdr>
    </w:div>
    <w:div w:id="1059090866">
      <w:bodyDiv w:val="1"/>
      <w:marLeft w:val="0"/>
      <w:marRight w:val="0"/>
      <w:marTop w:val="0"/>
      <w:marBottom w:val="0"/>
      <w:divBdr>
        <w:top w:val="none" w:sz="0" w:space="0" w:color="auto"/>
        <w:left w:val="none" w:sz="0" w:space="0" w:color="auto"/>
        <w:bottom w:val="none" w:sz="0" w:space="0" w:color="auto"/>
        <w:right w:val="none" w:sz="0" w:space="0" w:color="auto"/>
      </w:divBdr>
    </w:div>
    <w:div w:id="1060401568">
      <w:bodyDiv w:val="1"/>
      <w:marLeft w:val="0"/>
      <w:marRight w:val="0"/>
      <w:marTop w:val="0"/>
      <w:marBottom w:val="0"/>
      <w:divBdr>
        <w:top w:val="none" w:sz="0" w:space="0" w:color="auto"/>
        <w:left w:val="none" w:sz="0" w:space="0" w:color="auto"/>
        <w:bottom w:val="none" w:sz="0" w:space="0" w:color="auto"/>
        <w:right w:val="none" w:sz="0" w:space="0" w:color="auto"/>
      </w:divBdr>
    </w:div>
    <w:div w:id="1095176975">
      <w:bodyDiv w:val="1"/>
      <w:marLeft w:val="0"/>
      <w:marRight w:val="0"/>
      <w:marTop w:val="0"/>
      <w:marBottom w:val="0"/>
      <w:divBdr>
        <w:top w:val="none" w:sz="0" w:space="0" w:color="auto"/>
        <w:left w:val="none" w:sz="0" w:space="0" w:color="auto"/>
        <w:bottom w:val="none" w:sz="0" w:space="0" w:color="auto"/>
        <w:right w:val="none" w:sz="0" w:space="0" w:color="auto"/>
      </w:divBdr>
    </w:div>
    <w:div w:id="1118253889">
      <w:bodyDiv w:val="1"/>
      <w:marLeft w:val="0"/>
      <w:marRight w:val="0"/>
      <w:marTop w:val="0"/>
      <w:marBottom w:val="0"/>
      <w:divBdr>
        <w:top w:val="none" w:sz="0" w:space="0" w:color="auto"/>
        <w:left w:val="none" w:sz="0" w:space="0" w:color="auto"/>
        <w:bottom w:val="none" w:sz="0" w:space="0" w:color="auto"/>
        <w:right w:val="none" w:sz="0" w:space="0" w:color="auto"/>
      </w:divBdr>
      <w:divsChild>
        <w:div w:id="39477824">
          <w:marLeft w:val="446"/>
          <w:marRight w:val="0"/>
          <w:marTop w:val="0"/>
          <w:marBottom w:val="0"/>
          <w:divBdr>
            <w:top w:val="none" w:sz="0" w:space="0" w:color="auto"/>
            <w:left w:val="none" w:sz="0" w:space="0" w:color="auto"/>
            <w:bottom w:val="none" w:sz="0" w:space="0" w:color="auto"/>
            <w:right w:val="none" w:sz="0" w:space="0" w:color="auto"/>
          </w:divBdr>
        </w:div>
        <w:div w:id="712584906">
          <w:marLeft w:val="446"/>
          <w:marRight w:val="0"/>
          <w:marTop w:val="0"/>
          <w:marBottom w:val="0"/>
          <w:divBdr>
            <w:top w:val="none" w:sz="0" w:space="0" w:color="auto"/>
            <w:left w:val="none" w:sz="0" w:space="0" w:color="auto"/>
            <w:bottom w:val="none" w:sz="0" w:space="0" w:color="auto"/>
            <w:right w:val="none" w:sz="0" w:space="0" w:color="auto"/>
          </w:divBdr>
        </w:div>
        <w:div w:id="1243174846">
          <w:marLeft w:val="446"/>
          <w:marRight w:val="0"/>
          <w:marTop w:val="0"/>
          <w:marBottom w:val="0"/>
          <w:divBdr>
            <w:top w:val="none" w:sz="0" w:space="0" w:color="auto"/>
            <w:left w:val="none" w:sz="0" w:space="0" w:color="auto"/>
            <w:bottom w:val="none" w:sz="0" w:space="0" w:color="auto"/>
            <w:right w:val="none" w:sz="0" w:space="0" w:color="auto"/>
          </w:divBdr>
        </w:div>
        <w:div w:id="2137141196">
          <w:marLeft w:val="446"/>
          <w:marRight w:val="0"/>
          <w:marTop w:val="0"/>
          <w:marBottom w:val="0"/>
          <w:divBdr>
            <w:top w:val="none" w:sz="0" w:space="0" w:color="auto"/>
            <w:left w:val="none" w:sz="0" w:space="0" w:color="auto"/>
            <w:bottom w:val="none" w:sz="0" w:space="0" w:color="auto"/>
            <w:right w:val="none" w:sz="0" w:space="0" w:color="auto"/>
          </w:divBdr>
        </w:div>
      </w:divsChild>
    </w:div>
    <w:div w:id="1124663304">
      <w:bodyDiv w:val="1"/>
      <w:marLeft w:val="0"/>
      <w:marRight w:val="0"/>
      <w:marTop w:val="0"/>
      <w:marBottom w:val="0"/>
      <w:divBdr>
        <w:top w:val="none" w:sz="0" w:space="0" w:color="auto"/>
        <w:left w:val="none" w:sz="0" w:space="0" w:color="auto"/>
        <w:bottom w:val="none" w:sz="0" w:space="0" w:color="auto"/>
        <w:right w:val="none" w:sz="0" w:space="0" w:color="auto"/>
      </w:divBdr>
    </w:div>
    <w:div w:id="1126194367">
      <w:bodyDiv w:val="1"/>
      <w:marLeft w:val="0"/>
      <w:marRight w:val="0"/>
      <w:marTop w:val="0"/>
      <w:marBottom w:val="0"/>
      <w:divBdr>
        <w:top w:val="none" w:sz="0" w:space="0" w:color="auto"/>
        <w:left w:val="none" w:sz="0" w:space="0" w:color="auto"/>
        <w:bottom w:val="none" w:sz="0" w:space="0" w:color="auto"/>
        <w:right w:val="none" w:sz="0" w:space="0" w:color="auto"/>
      </w:divBdr>
      <w:divsChild>
        <w:div w:id="2139639371">
          <w:marLeft w:val="446"/>
          <w:marRight w:val="0"/>
          <w:marTop w:val="0"/>
          <w:marBottom w:val="0"/>
          <w:divBdr>
            <w:top w:val="none" w:sz="0" w:space="0" w:color="auto"/>
            <w:left w:val="none" w:sz="0" w:space="0" w:color="auto"/>
            <w:bottom w:val="none" w:sz="0" w:space="0" w:color="auto"/>
            <w:right w:val="none" w:sz="0" w:space="0" w:color="auto"/>
          </w:divBdr>
        </w:div>
      </w:divsChild>
    </w:div>
    <w:div w:id="1126311653">
      <w:bodyDiv w:val="1"/>
      <w:marLeft w:val="0"/>
      <w:marRight w:val="0"/>
      <w:marTop w:val="0"/>
      <w:marBottom w:val="0"/>
      <w:divBdr>
        <w:top w:val="none" w:sz="0" w:space="0" w:color="auto"/>
        <w:left w:val="none" w:sz="0" w:space="0" w:color="auto"/>
        <w:bottom w:val="none" w:sz="0" w:space="0" w:color="auto"/>
        <w:right w:val="none" w:sz="0" w:space="0" w:color="auto"/>
      </w:divBdr>
    </w:div>
    <w:div w:id="1136681458">
      <w:bodyDiv w:val="1"/>
      <w:marLeft w:val="0"/>
      <w:marRight w:val="0"/>
      <w:marTop w:val="0"/>
      <w:marBottom w:val="0"/>
      <w:divBdr>
        <w:top w:val="none" w:sz="0" w:space="0" w:color="auto"/>
        <w:left w:val="none" w:sz="0" w:space="0" w:color="auto"/>
        <w:bottom w:val="none" w:sz="0" w:space="0" w:color="auto"/>
        <w:right w:val="none" w:sz="0" w:space="0" w:color="auto"/>
      </w:divBdr>
    </w:div>
    <w:div w:id="1152718746">
      <w:bodyDiv w:val="1"/>
      <w:marLeft w:val="0"/>
      <w:marRight w:val="0"/>
      <w:marTop w:val="0"/>
      <w:marBottom w:val="0"/>
      <w:divBdr>
        <w:top w:val="none" w:sz="0" w:space="0" w:color="auto"/>
        <w:left w:val="none" w:sz="0" w:space="0" w:color="auto"/>
        <w:bottom w:val="none" w:sz="0" w:space="0" w:color="auto"/>
        <w:right w:val="none" w:sz="0" w:space="0" w:color="auto"/>
      </w:divBdr>
    </w:div>
    <w:div w:id="1166899544">
      <w:bodyDiv w:val="1"/>
      <w:marLeft w:val="0"/>
      <w:marRight w:val="0"/>
      <w:marTop w:val="0"/>
      <w:marBottom w:val="0"/>
      <w:divBdr>
        <w:top w:val="none" w:sz="0" w:space="0" w:color="auto"/>
        <w:left w:val="none" w:sz="0" w:space="0" w:color="auto"/>
        <w:bottom w:val="none" w:sz="0" w:space="0" w:color="auto"/>
        <w:right w:val="none" w:sz="0" w:space="0" w:color="auto"/>
      </w:divBdr>
    </w:div>
    <w:div w:id="1180704244">
      <w:bodyDiv w:val="1"/>
      <w:marLeft w:val="0"/>
      <w:marRight w:val="0"/>
      <w:marTop w:val="0"/>
      <w:marBottom w:val="0"/>
      <w:divBdr>
        <w:top w:val="none" w:sz="0" w:space="0" w:color="auto"/>
        <w:left w:val="none" w:sz="0" w:space="0" w:color="auto"/>
        <w:bottom w:val="none" w:sz="0" w:space="0" w:color="auto"/>
        <w:right w:val="none" w:sz="0" w:space="0" w:color="auto"/>
      </w:divBdr>
    </w:div>
    <w:div w:id="1199856731">
      <w:bodyDiv w:val="1"/>
      <w:marLeft w:val="0"/>
      <w:marRight w:val="0"/>
      <w:marTop w:val="0"/>
      <w:marBottom w:val="0"/>
      <w:divBdr>
        <w:top w:val="none" w:sz="0" w:space="0" w:color="auto"/>
        <w:left w:val="none" w:sz="0" w:space="0" w:color="auto"/>
        <w:bottom w:val="none" w:sz="0" w:space="0" w:color="auto"/>
        <w:right w:val="none" w:sz="0" w:space="0" w:color="auto"/>
      </w:divBdr>
    </w:div>
    <w:div w:id="1215969056">
      <w:bodyDiv w:val="1"/>
      <w:marLeft w:val="0"/>
      <w:marRight w:val="0"/>
      <w:marTop w:val="0"/>
      <w:marBottom w:val="0"/>
      <w:divBdr>
        <w:top w:val="none" w:sz="0" w:space="0" w:color="auto"/>
        <w:left w:val="none" w:sz="0" w:space="0" w:color="auto"/>
        <w:bottom w:val="none" w:sz="0" w:space="0" w:color="auto"/>
        <w:right w:val="none" w:sz="0" w:space="0" w:color="auto"/>
      </w:divBdr>
    </w:div>
    <w:div w:id="1229459590">
      <w:bodyDiv w:val="1"/>
      <w:marLeft w:val="0"/>
      <w:marRight w:val="0"/>
      <w:marTop w:val="0"/>
      <w:marBottom w:val="0"/>
      <w:divBdr>
        <w:top w:val="none" w:sz="0" w:space="0" w:color="auto"/>
        <w:left w:val="none" w:sz="0" w:space="0" w:color="auto"/>
        <w:bottom w:val="none" w:sz="0" w:space="0" w:color="auto"/>
        <w:right w:val="none" w:sz="0" w:space="0" w:color="auto"/>
      </w:divBdr>
    </w:div>
    <w:div w:id="1237670085">
      <w:bodyDiv w:val="1"/>
      <w:marLeft w:val="0"/>
      <w:marRight w:val="0"/>
      <w:marTop w:val="0"/>
      <w:marBottom w:val="0"/>
      <w:divBdr>
        <w:top w:val="none" w:sz="0" w:space="0" w:color="auto"/>
        <w:left w:val="none" w:sz="0" w:space="0" w:color="auto"/>
        <w:bottom w:val="none" w:sz="0" w:space="0" w:color="auto"/>
        <w:right w:val="none" w:sz="0" w:space="0" w:color="auto"/>
      </w:divBdr>
    </w:div>
    <w:div w:id="1277715660">
      <w:bodyDiv w:val="1"/>
      <w:marLeft w:val="0"/>
      <w:marRight w:val="0"/>
      <w:marTop w:val="0"/>
      <w:marBottom w:val="0"/>
      <w:divBdr>
        <w:top w:val="none" w:sz="0" w:space="0" w:color="auto"/>
        <w:left w:val="none" w:sz="0" w:space="0" w:color="auto"/>
        <w:bottom w:val="none" w:sz="0" w:space="0" w:color="auto"/>
        <w:right w:val="none" w:sz="0" w:space="0" w:color="auto"/>
      </w:divBdr>
    </w:div>
    <w:div w:id="1289967746">
      <w:bodyDiv w:val="1"/>
      <w:marLeft w:val="0"/>
      <w:marRight w:val="0"/>
      <w:marTop w:val="0"/>
      <w:marBottom w:val="0"/>
      <w:divBdr>
        <w:top w:val="none" w:sz="0" w:space="0" w:color="auto"/>
        <w:left w:val="none" w:sz="0" w:space="0" w:color="auto"/>
        <w:bottom w:val="none" w:sz="0" w:space="0" w:color="auto"/>
        <w:right w:val="none" w:sz="0" w:space="0" w:color="auto"/>
      </w:divBdr>
    </w:div>
    <w:div w:id="1312102173">
      <w:bodyDiv w:val="1"/>
      <w:marLeft w:val="0"/>
      <w:marRight w:val="0"/>
      <w:marTop w:val="0"/>
      <w:marBottom w:val="0"/>
      <w:divBdr>
        <w:top w:val="none" w:sz="0" w:space="0" w:color="auto"/>
        <w:left w:val="none" w:sz="0" w:space="0" w:color="auto"/>
        <w:bottom w:val="none" w:sz="0" w:space="0" w:color="auto"/>
        <w:right w:val="none" w:sz="0" w:space="0" w:color="auto"/>
      </w:divBdr>
    </w:div>
    <w:div w:id="1337882018">
      <w:bodyDiv w:val="1"/>
      <w:marLeft w:val="0"/>
      <w:marRight w:val="0"/>
      <w:marTop w:val="0"/>
      <w:marBottom w:val="0"/>
      <w:divBdr>
        <w:top w:val="none" w:sz="0" w:space="0" w:color="auto"/>
        <w:left w:val="none" w:sz="0" w:space="0" w:color="auto"/>
        <w:bottom w:val="none" w:sz="0" w:space="0" w:color="auto"/>
        <w:right w:val="none" w:sz="0" w:space="0" w:color="auto"/>
      </w:divBdr>
    </w:div>
    <w:div w:id="1350139362">
      <w:bodyDiv w:val="1"/>
      <w:marLeft w:val="0"/>
      <w:marRight w:val="0"/>
      <w:marTop w:val="0"/>
      <w:marBottom w:val="0"/>
      <w:divBdr>
        <w:top w:val="none" w:sz="0" w:space="0" w:color="auto"/>
        <w:left w:val="none" w:sz="0" w:space="0" w:color="auto"/>
        <w:bottom w:val="none" w:sz="0" w:space="0" w:color="auto"/>
        <w:right w:val="none" w:sz="0" w:space="0" w:color="auto"/>
      </w:divBdr>
    </w:div>
    <w:div w:id="1353149241">
      <w:bodyDiv w:val="1"/>
      <w:marLeft w:val="0"/>
      <w:marRight w:val="0"/>
      <w:marTop w:val="0"/>
      <w:marBottom w:val="0"/>
      <w:divBdr>
        <w:top w:val="none" w:sz="0" w:space="0" w:color="auto"/>
        <w:left w:val="none" w:sz="0" w:space="0" w:color="auto"/>
        <w:bottom w:val="none" w:sz="0" w:space="0" w:color="auto"/>
        <w:right w:val="none" w:sz="0" w:space="0" w:color="auto"/>
      </w:divBdr>
    </w:div>
    <w:div w:id="1355107131">
      <w:bodyDiv w:val="1"/>
      <w:marLeft w:val="0"/>
      <w:marRight w:val="0"/>
      <w:marTop w:val="0"/>
      <w:marBottom w:val="0"/>
      <w:divBdr>
        <w:top w:val="none" w:sz="0" w:space="0" w:color="auto"/>
        <w:left w:val="none" w:sz="0" w:space="0" w:color="auto"/>
        <w:bottom w:val="none" w:sz="0" w:space="0" w:color="auto"/>
        <w:right w:val="none" w:sz="0" w:space="0" w:color="auto"/>
      </w:divBdr>
    </w:div>
    <w:div w:id="1364865831">
      <w:bodyDiv w:val="1"/>
      <w:marLeft w:val="0"/>
      <w:marRight w:val="0"/>
      <w:marTop w:val="0"/>
      <w:marBottom w:val="0"/>
      <w:divBdr>
        <w:top w:val="none" w:sz="0" w:space="0" w:color="auto"/>
        <w:left w:val="none" w:sz="0" w:space="0" w:color="auto"/>
        <w:bottom w:val="none" w:sz="0" w:space="0" w:color="auto"/>
        <w:right w:val="none" w:sz="0" w:space="0" w:color="auto"/>
      </w:divBdr>
    </w:div>
    <w:div w:id="1393649795">
      <w:bodyDiv w:val="1"/>
      <w:marLeft w:val="0"/>
      <w:marRight w:val="0"/>
      <w:marTop w:val="0"/>
      <w:marBottom w:val="0"/>
      <w:divBdr>
        <w:top w:val="none" w:sz="0" w:space="0" w:color="auto"/>
        <w:left w:val="none" w:sz="0" w:space="0" w:color="auto"/>
        <w:bottom w:val="none" w:sz="0" w:space="0" w:color="auto"/>
        <w:right w:val="none" w:sz="0" w:space="0" w:color="auto"/>
      </w:divBdr>
    </w:div>
    <w:div w:id="1415277800">
      <w:bodyDiv w:val="1"/>
      <w:marLeft w:val="0"/>
      <w:marRight w:val="0"/>
      <w:marTop w:val="0"/>
      <w:marBottom w:val="0"/>
      <w:divBdr>
        <w:top w:val="none" w:sz="0" w:space="0" w:color="auto"/>
        <w:left w:val="none" w:sz="0" w:space="0" w:color="auto"/>
        <w:bottom w:val="none" w:sz="0" w:space="0" w:color="auto"/>
        <w:right w:val="none" w:sz="0" w:space="0" w:color="auto"/>
      </w:divBdr>
    </w:div>
    <w:div w:id="1418940308">
      <w:bodyDiv w:val="1"/>
      <w:marLeft w:val="0"/>
      <w:marRight w:val="0"/>
      <w:marTop w:val="0"/>
      <w:marBottom w:val="0"/>
      <w:divBdr>
        <w:top w:val="none" w:sz="0" w:space="0" w:color="auto"/>
        <w:left w:val="none" w:sz="0" w:space="0" w:color="auto"/>
        <w:bottom w:val="none" w:sz="0" w:space="0" w:color="auto"/>
        <w:right w:val="none" w:sz="0" w:space="0" w:color="auto"/>
      </w:divBdr>
    </w:div>
    <w:div w:id="1425416065">
      <w:bodyDiv w:val="1"/>
      <w:marLeft w:val="0"/>
      <w:marRight w:val="0"/>
      <w:marTop w:val="0"/>
      <w:marBottom w:val="0"/>
      <w:divBdr>
        <w:top w:val="none" w:sz="0" w:space="0" w:color="auto"/>
        <w:left w:val="none" w:sz="0" w:space="0" w:color="auto"/>
        <w:bottom w:val="none" w:sz="0" w:space="0" w:color="auto"/>
        <w:right w:val="none" w:sz="0" w:space="0" w:color="auto"/>
      </w:divBdr>
    </w:div>
    <w:div w:id="1456950353">
      <w:bodyDiv w:val="1"/>
      <w:marLeft w:val="0"/>
      <w:marRight w:val="0"/>
      <w:marTop w:val="0"/>
      <w:marBottom w:val="0"/>
      <w:divBdr>
        <w:top w:val="none" w:sz="0" w:space="0" w:color="auto"/>
        <w:left w:val="none" w:sz="0" w:space="0" w:color="auto"/>
        <w:bottom w:val="none" w:sz="0" w:space="0" w:color="auto"/>
        <w:right w:val="none" w:sz="0" w:space="0" w:color="auto"/>
      </w:divBdr>
    </w:div>
    <w:div w:id="1466466253">
      <w:bodyDiv w:val="1"/>
      <w:marLeft w:val="0"/>
      <w:marRight w:val="0"/>
      <w:marTop w:val="0"/>
      <w:marBottom w:val="0"/>
      <w:divBdr>
        <w:top w:val="none" w:sz="0" w:space="0" w:color="auto"/>
        <w:left w:val="none" w:sz="0" w:space="0" w:color="auto"/>
        <w:bottom w:val="none" w:sz="0" w:space="0" w:color="auto"/>
        <w:right w:val="none" w:sz="0" w:space="0" w:color="auto"/>
      </w:divBdr>
      <w:divsChild>
        <w:div w:id="373582566">
          <w:marLeft w:val="446"/>
          <w:marRight w:val="0"/>
          <w:marTop w:val="0"/>
          <w:marBottom w:val="0"/>
          <w:divBdr>
            <w:top w:val="none" w:sz="0" w:space="0" w:color="auto"/>
            <w:left w:val="none" w:sz="0" w:space="0" w:color="auto"/>
            <w:bottom w:val="none" w:sz="0" w:space="0" w:color="auto"/>
            <w:right w:val="none" w:sz="0" w:space="0" w:color="auto"/>
          </w:divBdr>
        </w:div>
        <w:div w:id="524563242">
          <w:marLeft w:val="446"/>
          <w:marRight w:val="0"/>
          <w:marTop w:val="0"/>
          <w:marBottom w:val="0"/>
          <w:divBdr>
            <w:top w:val="none" w:sz="0" w:space="0" w:color="auto"/>
            <w:left w:val="none" w:sz="0" w:space="0" w:color="auto"/>
            <w:bottom w:val="none" w:sz="0" w:space="0" w:color="auto"/>
            <w:right w:val="none" w:sz="0" w:space="0" w:color="auto"/>
          </w:divBdr>
        </w:div>
        <w:div w:id="789863365">
          <w:marLeft w:val="446"/>
          <w:marRight w:val="0"/>
          <w:marTop w:val="0"/>
          <w:marBottom w:val="0"/>
          <w:divBdr>
            <w:top w:val="none" w:sz="0" w:space="0" w:color="auto"/>
            <w:left w:val="none" w:sz="0" w:space="0" w:color="auto"/>
            <w:bottom w:val="none" w:sz="0" w:space="0" w:color="auto"/>
            <w:right w:val="none" w:sz="0" w:space="0" w:color="auto"/>
          </w:divBdr>
        </w:div>
        <w:div w:id="977492404">
          <w:marLeft w:val="446"/>
          <w:marRight w:val="0"/>
          <w:marTop w:val="0"/>
          <w:marBottom w:val="0"/>
          <w:divBdr>
            <w:top w:val="none" w:sz="0" w:space="0" w:color="auto"/>
            <w:left w:val="none" w:sz="0" w:space="0" w:color="auto"/>
            <w:bottom w:val="none" w:sz="0" w:space="0" w:color="auto"/>
            <w:right w:val="none" w:sz="0" w:space="0" w:color="auto"/>
          </w:divBdr>
        </w:div>
        <w:div w:id="1689673077">
          <w:marLeft w:val="446"/>
          <w:marRight w:val="0"/>
          <w:marTop w:val="0"/>
          <w:marBottom w:val="0"/>
          <w:divBdr>
            <w:top w:val="none" w:sz="0" w:space="0" w:color="auto"/>
            <w:left w:val="none" w:sz="0" w:space="0" w:color="auto"/>
            <w:bottom w:val="none" w:sz="0" w:space="0" w:color="auto"/>
            <w:right w:val="none" w:sz="0" w:space="0" w:color="auto"/>
          </w:divBdr>
        </w:div>
      </w:divsChild>
    </w:div>
    <w:div w:id="1470242715">
      <w:bodyDiv w:val="1"/>
      <w:marLeft w:val="0"/>
      <w:marRight w:val="0"/>
      <w:marTop w:val="0"/>
      <w:marBottom w:val="0"/>
      <w:divBdr>
        <w:top w:val="none" w:sz="0" w:space="0" w:color="auto"/>
        <w:left w:val="none" w:sz="0" w:space="0" w:color="auto"/>
        <w:bottom w:val="none" w:sz="0" w:space="0" w:color="auto"/>
        <w:right w:val="none" w:sz="0" w:space="0" w:color="auto"/>
      </w:divBdr>
    </w:div>
    <w:div w:id="1510633449">
      <w:bodyDiv w:val="1"/>
      <w:marLeft w:val="0"/>
      <w:marRight w:val="0"/>
      <w:marTop w:val="0"/>
      <w:marBottom w:val="0"/>
      <w:divBdr>
        <w:top w:val="none" w:sz="0" w:space="0" w:color="auto"/>
        <w:left w:val="none" w:sz="0" w:space="0" w:color="auto"/>
        <w:bottom w:val="none" w:sz="0" w:space="0" w:color="auto"/>
        <w:right w:val="none" w:sz="0" w:space="0" w:color="auto"/>
      </w:divBdr>
    </w:div>
    <w:div w:id="1529444494">
      <w:bodyDiv w:val="1"/>
      <w:marLeft w:val="0"/>
      <w:marRight w:val="0"/>
      <w:marTop w:val="0"/>
      <w:marBottom w:val="0"/>
      <w:divBdr>
        <w:top w:val="none" w:sz="0" w:space="0" w:color="auto"/>
        <w:left w:val="none" w:sz="0" w:space="0" w:color="auto"/>
        <w:bottom w:val="none" w:sz="0" w:space="0" w:color="auto"/>
        <w:right w:val="none" w:sz="0" w:space="0" w:color="auto"/>
      </w:divBdr>
    </w:div>
    <w:div w:id="1577013413">
      <w:bodyDiv w:val="1"/>
      <w:marLeft w:val="0"/>
      <w:marRight w:val="0"/>
      <w:marTop w:val="0"/>
      <w:marBottom w:val="0"/>
      <w:divBdr>
        <w:top w:val="none" w:sz="0" w:space="0" w:color="auto"/>
        <w:left w:val="none" w:sz="0" w:space="0" w:color="auto"/>
        <w:bottom w:val="none" w:sz="0" w:space="0" w:color="auto"/>
        <w:right w:val="none" w:sz="0" w:space="0" w:color="auto"/>
      </w:divBdr>
    </w:div>
    <w:div w:id="1631741671">
      <w:bodyDiv w:val="1"/>
      <w:marLeft w:val="0"/>
      <w:marRight w:val="0"/>
      <w:marTop w:val="0"/>
      <w:marBottom w:val="0"/>
      <w:divBdr>
        <w:top w:val="none" w:sz="0" w:space="0" w:color="auto"/>
        <w:left w:val="none" w:sz="0" w:space="0" w:color="auto"/>
        <w:bottom w:val="none" w:sz="0" w:space="0" w:color="auto"/>
        <w:right w:val="none" w:sz="0" w:space="0" w:color="auto"/>
      </w:divBdr>
    </w:div>
    <w:div w:id="1651324892">
      <w:bodyDiv w:val="1"/>
      <w:marLeft w:val="0"/>
      <w:marRight w:val="0"/>
      <w:marTop w:val="0"/>
      <w:marBottom w:val="0"/>
      <w:divBdr>
        <w:top w:val="none" w:sz="0" w:space="0" w:color="auto"/>
        <w:left w:val="none" w:sz="0" w:space="0" w:color="auto"/>
        <w:bottom w:val="none" w:sz="0" w:space="0" w:color="auto"/>
        <w:right w:val="none" w:sz="0" w:space="0" w:color="auto"/>
      </w:divBdr>
    </w:div>
    <w:div w:id="1670869883">
      <w:bodyDiv w:val="1"/>
      <w:marLeft w:val="0"/>
      <w:marRight w:val="0"/>
      <w:marTop w:val="0"/>
      <w:marBottom w:val="0"/>
      <w:divBdr>
        <w:top w:val="none" w:sz="0" w:space="0" w:color="auto"/>
        <w:left w:val="none" w:sz="0" w:space="0" w:color="auto"/>
        <w:bottom w:val="none" w:sz="0" w:space="0" w:color="auto"/>
        <w:right w:val="none" w:sz="0" w:space="0" w:color="auto"/>
      </w:divBdr>
    </w:div>
    <w:div w:id="1695766160">
      <w:bodyDiv w:val="1"/>
      <w:marLeft w:val="0"/>
      <w:marRight w:val="0"/>
      <w:marTop w:val="0"/>
      <w:marBottom w:val="0"/>
      <w:divBdr>
        <w:top w:val="none" w:sz="0" w:space="0" w:color="auto"/>
        <w:left w:val="none" w:sz="0" w:space="0" w:color="auto"/>
        <w:bottom w:val="none" w:sz="0" w:space="0" w:color="auto"/>
        <w:right w:val="none" w:sz="0" w:space="0" w:color="auto"/>
      </w:divBdr>
    </w:div>
    <w:div w:id="1704670724">
      <w:bodyDiv w:val="1"/>
      <w:marLeft w:val="0"/>
      <w:marRight w:val="0"/>
      <w:marTop w:val="0"/>
      <w:marBottom w:val="0"/>
      <w:divBdr>
        <w:top w:val="none" w:sz="0" w:space="0" w:color="auto"/>
        <w:left w:val="none" w:sz="0" w:space="0" w:color="auto"/>
        <w:bottom w:val="none" w:sz="0" w:space="0" w:color="auto"/>
        <w:right w:val="none" w:sz="0" w:space="0" w:color="auto"/>
      </w:divBdr>
    </w:div>
    <w:div w:id="1706759645">
      <w:bodyDiv w:val="1"/>
      <w:marLeft w:val="0"/>
      <w:marRight w:val="0"/>
      <w:marTop w:val="0"/>
      <w:marBottom w:val="0"/>
      <w:divBdr>
        <w:top w:val="none" w:sz="0" w:space="0" w:color="auto"/>
        <w:left w:val="none" w:sz="0" w:space="0" w:color="auto"/>
        <w:bottom w:val="none" w:sz="0" w:space="0" w:color="auto"/>
        <w:right w:val="none" w:sz="0" w:space="0" w:color="auto"/>
      </w:divBdr>
    </w:div>
    <w:div w:id="1737430725">
      <w:bodyDiv w:val="1"/>
      <w:marLeft w:val="0"/>
      <w:marRight w:val="0"/>
      <w:marTop w:val="0"/>
      <w:marBottom w:val="0"/>
      <w:divBdr>
        <w:top w:val="none" w:sz="0" w:space="0" w:color="auto"/>
        <w:left w:val="none" w:sz="0" w:space="0" w:color="auto"/>
        <w:bottom w:val="none" w:sz="0" w:space="0" w:color="auto"/>
        <w:right w:val="none" w:sz="0" w:space="0" w:color="auto"/>
      </w:divBdr>
    </w:div>
    <w:div w:id="1742409999">
      <w:bodyDiv w:val="1"/>
      <w:marLeft w:val="0"/>
      <w:marRight w:val="0"/>
      <w:marTop w:val="0"/>
      <w:marBottom w:val="0"/>
      <w:divBdr>
        <w:top w:val="none" w:sz="0" w:space="0" w:color="auto"/>
        <w:left w:val="none" w:sz="0" w:space="0" w:color="auto"/>
        <w:bottom w:val="none" w:sz="0" w:space="0" w:color="auto"/>
        <w:right w:val="none" w:sz="0" w:space="0" w:color="auto"/>
      </w:divBdr>
    </w:div>
    <w:div w:id="1742680828">
      <w:bodyDiv w:val="1"/>
      <w:marLeft w:val="0"/>
      <w:marRight w:val="0"/>
      <w:marTop w:val="0"/>
      <w:marBottom w:val="0"/>
      <w:divBdr>
        <w:top w:val="none" w:sz="0" w:space="0" w:color="auto"/>
        <w:left w:val="none" w:sz="0" w:space="0" w:color="auto"/>
        <w:bottom w:val="none" w:sz="0" w:space="0" w:color="auto"/>
        <w:right w:val="none" w:sz="0" w:space="0" w:color="auto"/>
      </w:divBdr>
    </w:div>
    <w:div w:id="1824471319">
      <w:bodyDiv w:val="1"/>
      <w:marLeft w:val="0"/>
      <w:marRight w:val="0"/>
      <w:marTop w:val="0"/>
      <w:marBottom w:val="0"/>
      <w:divBdr>
        <w:top w:val="none" w:sz="0" w:space="0" w:color="auto"/>
        <w:left w:val="none" w:sz="0" w:space="0" w:color="auto"/>
        <w:bottom w:val="none" w:sz="0" w:space="0" w:color="auto"/>
        <w:right w:val="none" w:sz="0" w:space="0" w:color="auto"/>
      </w:divBdr>
    </w:div>
    <w:div w:id="1891841925">
      <w:bodyDiv w:val="1"/>
      <w:marLeft w:val="0"/>
      <w:marRight w:val="0"/>
      <w:marTop w:val="0"/>
      <w:marBottom w:val="0"/>
      <w:divBdr>
        <w:top w:val="none" w:sz="0" w:space="0" w:color="auto"/>
        <w:left w:val="none" w:sz="0" w:space="0" w:color="auto"/>
        <w:bottom w:val="none" w:sz="0" w:space="0" w:color="auto"/>
        <w:right w:val="none" w:sz="0" w:space="0" w:color="auto"/>
      </w:divBdr>
    </w:div>
    <w:div w:id="1897810227">
      <w:bodyDiv w:val="1"/>
      <w:marLeft w:val="0"/>
      <w:marRight w:val="0"/>
      <w:marTop w:val="0"/>
      <w:marBottom w:val="0"/>
      <w:divBdr>
        <w:top w:val="none" w:sz="0" w:space="0" w:color="auto"/>
        <w:left w:val="none" w:sz="0" w:space="0" w:color="auto"/>
        <w:bottom w:val="none" w:sz="0" w:space="0" w:color="auto"/>
        <w:right w:val="none" w:sz="0" w:space="0" w:color="auto"/>
      </w:divBdr>
    </w:div>
    <w:div w:id="1904636779">
      <w:bodyDiv w:val="1"/>
      <w:marLeft w:val="0"/>
      <w:marRight w:val="0"/>
      <w:marTop w:val="0"/>
      <w:marBottom w:val="0"/>
      <w:divBdr>
        <w:top w:val="none" w:sz="0" w:space="0" w:color="auto"/>
        <w:left w:val="none" w:sz="0" w:space="0" w:color="auto"/>
        <w:bottom w:val="none" w:sz="0" w:space="0" w:color="auto"/>
        <w:right w:val="none" w:sz="0" w:space="0" w:color="auto"/>
      </w:divBdr>
    </w:div>
    <w:div w:id="1912697428">
      <w:bodyDiv w:val="1"/>
      <w:marLeft w:val="0"/>
      <w:marRight w:val="0"/>
      <w:marTop w:val="0"/>
      <w:marBottom w:val="0"/>
      <w:divBdr>
        <w:top w:val="none" w:sz="0" w:space="0" w:color="auto"/>
        <w:left w:val="none" w:sz="0" w:space="0" w:color="auto"/>
        <w:bottom w:val="none" w:sz="0" w:space="0" w:color="auto"/>
        <w:right w:val="none" w:sz="0" w:space="0" w:color="auto"/>
      </w:divBdr>
    </w:div>
    <w:div w:id="1932931194">
      <w:bodyDiv w:val="1"/>
      <w:marLeft w:val="0"/>
      <w:marRight w:val="0"/>
      <w:marTop w:val="0"/>
      <w:marBottom w:val="0"/>
      <w:divBdr>
        <w:top w:val="none" w:sz="0" w:space="0" w:color="auto"/>
        <w:left w:val="none" w:sz="0" w:space="0" w:color="auto"/>
        <w:bottom w:val="none" w:sz="0" w:space="0" w:color="auto"/>
        <w:right w:val="none" w:sz="0" w:space="0" w:color="auto"/>
      </w:divBdr>
    </w:div>
    <w:div w:id="1940943852">
      <w:bodyDiv w:val="1"/>
      <w:marLeft w:val="0"/>
      <w:marRight w:val="0"/>
      <w:marTop w:val="0"/>
      <w:marBottom w:val="0"/>
      <w:divBdr>
        <w:top w:val="none" w:sz="0" w:space="0" w:color="auto"/>
        <w:left w:val="none" w:sz="0" w:space="0" w:color="auto"/>
        <w:bottom w:val="none" w:sz="0" w:space="0" w:color="auto"/>
        <w:right w:val="none" w:sz="0" w:space="0" w:color="auto"/>
      </w:divBdr>
    </w:div>
    <w:div w:id="1954289711">
      <w:bodyDiv w:val="1"/>
      <w:marLeft w:val="0"/>
      <w:marRight w:val="0"/>
      <w:marTop w:val="0"/>
      <w:marBottom w:val="0"/>
      <w:divBdr>
        <w:top w:val="none" w:sz="0" w:space="0" w:color="auto"/>
        <w:left w:val="none" w:sz="0" w:space="0" w:color="auto"/>
        <w:bottom w:val="none" w:sz="0" w:space="0" w:color="auto"/>
        <w:right w:val="none" w:sz="0" w:space="0" w:color="auto"/>
      </w:divBdr>
      <w:divsChild>
        <w:div w:id="716390530">
          <w:marLeft w:val="446"/>
          <w:marRight w:val="0"/>
          <w:marTop w:val="0"/>
          <w:marBottom w:val="0"/>
          <w:divBdr>
            <w:top w:val="none" w:sz="0" w:space="0" w:color="auto"/>
            <w:left w:val="none" w:sz="0" w:space="0" w:color="auto"/>
            <w:bottom w:val="none" w:sz="0" w:space="0" w:color="auto"/>
            <w:right w:val="none" w:sz="0" w:space="0" w:color="auto"/>
          </w:divBdr>
        </w:div>
        <w:div w:id="1128166280">
          <w:marLeft w:val="446"/>
          <w:marRight w:val="0"/>
          <w:marTop w:val="0"/>
          <w:marBottom w:val="0"/>
          <w:divBdr>
            <w:top w:val="none" w:sz="0" w:space="0" w:color="auto"/>
            <w:left w:val="none" w:sz="0" w:space="0" w:color="auto"/>
            <w:bottom w:val="none" w:sz="0" w:space="0" w:color="auto"/>
            <w:right w:val="none" w:sz="0" w:space="0" w:color="auto"/>
          </w:divBdr>
        </w:div>
        <w:div w:id="1799909707">
          <w:marLeft w:val="446"/>
          <w:marRight w:val="0"/>
          <w:marTop w:val="0"/>
          <w:marBottom w:val="0"/>
          <w:divBdr>
            <w:top w:val="none" w:sz="0" w:space="0" w:color="auto"/>
            <w:left w:val="none" w:sz="0" w:space="0" w:color="auto"/>
            <w:bottom w:val="none" w:sz="0" w:space="0" w:color="auto"/>
            <w:right w:val="none" w:sz="0" w:space="0" w:color="auto"/>
          </w:divBdr>
        </w:div>
      </w:divsChild>
    </w:div>
    <w:div w:id="1992519815">
      <w:bodyDiv w:val="1"/>
      <w:marLeft w:val="0"/>
      <w:marRight w:val="0"/>
      <w:marTop w:val="0"/>
      <w:marBottom w:val="0"/>
      <w:divBdr>
        <w:top w:val="none" w:sz="0" w:space="0" w:color="auto"/>
        <w:left w:val="none" w:sz="0" w:space="0" w:color="auto"/>
        <w:bottom w:val="none" w:sz="0" w:space="0" w:color="auto"/>
        <w:right w:val="none" w:sz="0" w:space="0" w:color="auto"/>
      </w:divBdr>
    </w:div>
    <w:div w:id="2033220549">
      <w:bodyDiv w:val="1"/>
      <w:marLeft w:val="0"/>
      <w:marRight w:val="0"/>
      <w:marTop w:val="0"/>
      <w:marBottom w:val="0"/>
      <w:divBdr>
        <w:top w:val="none" w:sz="0" w:space="0" w:color="auto"/>
        <w:left w:val="none" w:sz="0" w:space="0" w:color="auto"/>
        <w:bottom w:val="none" w:sz="0" w:space="0" w:color="auto"/>
        <w:right w:val="none" w:sz="0" w:space="0" w:color="auto"/>
      </w:divBdr>
    </w:div>
    <w:div w:id="2034843609">
      <w:bodyDiv w:val="1"/>
      <w:marLeft w:val="0"/>
      <w:marRight w:val="0"/>
      <w:marTop w:val="0"/>
      <w:marBottom w:val="0"/>
      <w:divBdr>
        <w:top w:val="none" w:sz="0" w:space="0" w:color="auto"/>
        <w:left w:val="none" w:sz="0" w:space="0" w:color="auto"/>
        <w:bottom w:val="none" w:sz="0" w:space="0" w:color="auto"/>
        <w:right w:val="none" w:sz="0" w:space="0" w:color="auto"/>
      </w:divBdr>
    </w:div>
    <w:div w:id="2041469410">
      <w:bodyDiv w:val="1"/>
      <w:marLeft w:val="0"/>
      <w:marRight w:val="0"/>
      <w:marTop w:val="0"/>
      <w:marBottom w:val="0"/>
      <w:divBdr>
        <w:top w:val="none" w:sz="0" w:space="0" w:color="auto"/>
        <w:left w:val="none" w:sz="0" w:space="0" w:color="auto"/>
        <w:bottom w:val="none" w:sz="0" w:space="0" w:color="auto"/>
        <w:right w:val="none" w:sz="0" w:space="0" w:color="auto"/>
      </w:divBdr>
    </w:div>
    <w:div w:id="21305861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5.xml"/><Relationship Id="rId117" Type="http://schemas.openxmlformats.org/officeDocument/2006/relationships/image" Target="media/image23.png"/><Relationship Id="rId21" Type="http://schemas.openxmlformats.org/officeDocument/2006/relationships/footer" Target="footer4.xml"/><Relationship Id="rId42" Type="http://schemas.openxmlformats.org/officeDocument/2006/relationships/chart" Target="charts/chart9.xml"/><Relationship Id="rId47" Type="http://schemas.openxmlformats.org/officeDocument/2006/relationships/chart" Target="charts/chart13.xml"/><Relationship Id="rId63" Type="http://schemas.openxmlformats.org/officeDocument/2006/relationships/diagramData" Target="diagrams/data2.xml"/><Relationship Id="rId68" Type="http://schemas.openxmlformats.org/officeDocument/2006/relationships/footer" Target="footer8.xml"/><Relationship Id="rId84" Type="http://schemas.openxmlformats.org/officeDocument/2006/relationships/hyperlink" Target="https://www.who.int/csr/resources/publications/biosafety/Biosafety7.pdf?ua=1" TargetMode="External"/><Relationship Id="rId89" Type="http://schemas.openxmlformats.org/officeDocument/2006/relationships/hyperlink" Target="https://www.who.int/publications-detail/coronavirus-disease-(covid-19)-outbreak-rights-roles-and-responsibilities-of-health-workers-including-key-considerations-for-occupational-safety-and-health" TargetMode="External"/><Relationship Id="rId112" Type="http://schemas.openxmlformats.org/officeDocument/2006/relationships/hyperlink" Target="https://www.deginvest.de/Unsere-L%C3%B6sungen/COVID-19-DEG-information-for-customers-and-business-partners/" TargetMode="External"/><Relationship Id="rId16" Type="http://schemas.openxmlformats.org/officeDocument/2006/relationships/diagramLayout" Target="diagrams/layout1.xml"/><Relationship Id="rId107" Type="http://schemas.openxmlformats.org/officeDocument/2006/relationships/hyperlink" Target="https://www.ifc.org/wps/wcm/connect/960ef524-1fa5-4696-8db3-82c60edf5367/Final%2B-%2BHealth%2BCare%2BFacilities.pdf?MOD=AJPERES&amp;CVID=jqeCW2Q&amp;id=1323161961169" TargetMode="External"/><Relationship Id="rId11" Type="http://schemas.openxmlformats.org/officeDocument/2006/relationships/footer" Target="footer2.xml"/><Relationship Id="rId32" Type="http://schemas.openxmlformats.org/officeDocument/2006/relationships/chart" Target="charts/chart2.xml"/><Relationship Id="rId37" Type="http://schemas.openxmlformats.org/officeDocument/2006/relationships/chart" Target="charts/chart5.xml"/><Relationship Id="rId53" Type="http://schemas.openxmlformats.org/officeDocument/2006/relationships/chart" Target="charts/chart18.xml"/><Relationship Id="rId58" Type="http://schemas.openxmlformats.org/officeDocument/2006/relationships/hyperlink" Target="https://www.goc.gov.tr/gecici-koruma5638" TargetMode="External"/><Relationship Id="rId74" Type="http://schemas.openxmlformats.org/officeDocument/2006/relationships/footer" Target="footer13.xml"/><Relationship Id="rId79" Type="http://schemas.openxmlformats.org/officeDocument/2006/relationships/hyperlink" Target="https://www.who.int/publications-detail/infection-prevention-and-control-during-health-care-when-novel-coronavirus-(ncov)-infection-is-suspected-20200125" TargetMode="External"/><Relationship Id="rId102" Type="http://schemas.openxmlformats.org/officeDocument/2006/relationships/hyperlink" Target="https://worldbankgroup.sharepoint.com/sites/wbunits/opcs/Knowledge%20Base/ESF%20Safeguards%20Interim%20Note%20Construction%20Civil%20Works%20COVID.pdf" TargetMode="External"/><Relationship Id="rId123" Type="http://schemas.openxmlformats.org/officeDocument/2006/relationships/footer" Target="footer16.xml"/><Relationship Id="rId5" Type="http://schemas.openxmlformats.org/officeDocument/2006/relationships/webSettings" Target="webSettings.xml"/><Relationship Id="rId90" Type="http://schemas.openxmlformats.org/officeDocument/2006/relationships/hyperlink" Target="https://www.who.int/publications-detail/oxygen-sources-and-distribution-for-covid-19-treatment-centres" TargetMode="External"/><Relationship Id="rId95" Type="http://schemas.openxmlformats.org/officeDocument/2006/relationships/hyperlink" Target="https://www.who.int/docs/default-source/coronaviruse/getting-workplace-ready-for-covid-19.pdf" TargetMode="External"/><Relationship Id="rId19" Type="http://schemas.microsoft.com/office/2007/relationships/diagramDrawing" Target="diagrams/drawing1.xml"/><Relationship Id="rId14" Type="http://schemas.openxmlformats.org/officeDocument/2006/relationships/image" Target="media/image4.png"/><Relationship Id="rId22" Type="http://schemas.openxmlformats.org/officeDocument/2006/relationships/image" Target="media/image5.png"/><Relationship Id="rId27" Type="http://schemas.openxmlformats.org/officeDocument/2006/relationships/hyperlink" Target="https://www.ibat-alliance.org/" TargetMode="External"/><Relationship Id="rId30" Type="http://schemas.openxmlformats.org/officeDocument/2006/relationships/image" Target="media/image10.png"/><Relationship Id="rId35" Type="http://schemas.openxmlformats.org/officeDocument/2006/relationships/image" Target="media/image11.png"/><Relationship Id="rId43" Type="http://schemas.openxmlformats.org/officeDocument/2006/relationships/chart" Target="charts/chart10.xml"/><Relationship Id="rId48" Type="http://schemas.openxmlformats.org/officeDocument/2006/relationships/chart" Target="charts/chart14.xml"/><Relationship Id="rId56" Type="http://schemas.openxmlformats.org/officeDocument/2006/relationships/image" Target="media/image16.png"/><Relationship Id="rId64" Type="http://schemas.openxmlformats.org/officeDocument/2006/relationships/diagramLayout" Target="diagrams/layout2.xml"/><Relationship Id="rId69" Type="http://schemas.openxmlformats.org/officeDocument/2006/relationships/footer" Target="footer9.xml"/><Relationship Id="rId77" Type="http://schemas.openxmlformats.org/officeDocument/2006/relationships/footer" Target="footer15.xml"/><Relationship Id="rId100" Type="http://schemas.openxmlformats.org/officeDocument/2006/relationships/hyperlink" Target="https://worldbankgroup.sharepoint.com/sites/wbunits/opcs/Knowledge%20Base/Public%20Consultations%20in%20WB%20Operations.pdf" TargetMode="External"/><Relationship Id="rId105" Type="http://schemas.openxmlformats.org/officeDocument/2006/relationships/hyperlink" Target="https://www.ifc.org/wps/wcm/connect/topics_ext_content/ifc_external_corporate_site/sustainability-at-ifc/publications/publications_tipsheet_covid-19_supportingworkers" TargetMode="External"/><Relationship Id="rId113" Type="http://schemas.openxmlformats.org/officeDocument/2006/relationships/hyperlink" Target="https://assets.cdcgroup.com/wp-content/uploads/2020/03/23093424/COVID-19-CDC-ESG-Guidance.pdf" TargetMode="External"/><Relationship Id="rId118" Type="http://schemas.openxmlformats.org/officeDocument/2006/relationships/diagramData" Target="diagrams/data3.xml"/><Relationship Id="rId126"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image" Target="media/image15.png"/><Relationship Id="rId72" Type="http://schemas.openxmlformats.org/officeDocument/2006/relationships/hyperlink" Target="https://csb.gov.tr/" TargetMode="External"/><Relationship Id="rId80" Type="http://schemas.openxmlformats.org/officeDocument/2006/relationships/hyperlink" Target="https://www.who.int/publications-detail/recommendations-to-member-states-to-improve-hand-hygiene-practices-to-help-prevent-the-transmission-of-the-covid-19-virus" TargetMode="External"/><Relationship Id="rId85" Type="http://schemas.openxmlformats.org/officeDocument/2006/relationships/hyperlink" Target="https://www.who.int/publications-detail/laboratory-testing-for-2019-novel-coronavirus-in-suspected-human-cases-20200117" TargetMode="External"/><Relationship Id="rId93" Type="http://schemas.openxmlformats.org/officeDocument/2006/relationships/hyperlink" Target="https://apps.who.int/iris/bitstream/handle/10665/331492/WHO-2019-nCoV-HCF_operations-2020.1-eng.pdf" TargetMode="External"/><Relationship Id="rId98" Type="http://schemas.openxmlformats.org/officeDocument/2006/relationships/hyperlink" Target="https://www.who.int/publications-detail/advice-on-the-use-of-masks-in-the-community-during-home-care-and-in-healthcare-settings-in-the-context-of-the-novel-coronavirus-(2019-ncov)-outbreak" TargetMode="External"/><Relationship Id="rId121" Type="http://schemas.openxmlformats.org/officeDocument/2006/relationships/diagramColors" Target="diagrams/colors3.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diagramQuickStyle" Target="diagrams/quickStyle1.xml"/><Relationship Id="rId25" Type="http://schemas.openxmlformats.org/officeDocument/2006/relationships/image" Target="media/image8.png"/><Relationship Id="rId33" Type="http://schemas.openxmlformats.org/officeDocument/2006/relationships/chart" Target="charts/chart3.xml"/><Relationship Id="rId38" Type="http://schemas.openxmlformats.org/officeDocument/2006/relationships/chart" Target="charts/chart6.xml"/><Relationship Id="rId46" Type="http://schemas.openxmlformats.org/officeDocument/2006/relationships/image" Target="media/image14.png"/><Relationship Id="rId59" Type="http://schemas.openxmlformats.org/officeDocument/2006/relationships/image" Target="media/image18.png"/><Relationship Id="rId67" Type="http://schemas.microsoft.com/office/2007/relationships/diagramDrawing" Target="diagrams/drawing2.xml"/><Relationship Id="rId103" Type="http://schemas.openxmlformats.org/officeDocument/2006/relationships/hyperlink" Target="https://worldbankgroup.sharepoint.com/sites/gsg/HealthySocieties/Documents/COVID-19/Technical%20Note%20on%20addressing%20SEAH%20in%20HNP%20COVID%20response%20operations.pdf" TargetMode="External"/><Relationship Id="rId108" Type="http://schemas.openxmlformats.org/officeDocument/2006/relationships/hyperlink" Target="https://www.ilo.org/wcmsp5/groups/public/---ed_norm/---normes/documents/publication/wcms_739937.pdf" TargetMode="External"/><Relationship Id="rId116" Type="http://schemas.openxmlformats.org/officeDocument/2006/relationships/image" Target="media/image22.png"/><Relationship Id="rId124" Type="http://schemas.openxmlformats.org/officeDocument/2006/relationships/footer" Target="footer17.xml"/><Relationship Id="rId20" Type="http://schemas.openxmlformats.org/officeDocument/2006/relationships/footer" Target="footer3.xml"/><Relationship Id="rId41" Type="http://schemas.openxmlformats.org/officeDocument/2006/relationships/image" Target="media/image13.png"/><Relationship Id="rId54" Type="http://schemas.openxmlformats.org/officeDocument/2006/relationships/chart" Target="charts/chart19.xml"/><Relationship Id="rId62" Type="http://schemas.openxmlformats.org/officeDocument/2006/relationships/footer" Target="footer7.xml"/><Relationship Id="rId70" Type="http://schemas.openxmlformats.org/officeDocument/2006/relationships/footer" Target="footer10.xml"/><Relationship Id="rId75" Type="http://schemas.openxmlformats.org/officeDocument/2006/relationships/hyperlink" Target="mailto:donusumpyb@csb.gov.tr" TargetMode="External"/><Relationship Id="rId83" Type="http://schemas.openxmlformats.org/officeDocument/2006/relationships/hyperlink" Target="https://www.who.int/publications-detail/laboratory-biosafety-guidance-related-to-coronavirus-disease-2019-(covid-19)" TargetMode="External"/><Relationship Id="rId88" Type="http://schemas.openxmlformats.org/officeDocument/2006/relationships/hyperlink" Target="https://www.who.int/news-room/articles-detail/key-considerations-for-repatriation-and-quarantine-of-travellers-in-relation-to-the-outbreak-of-novel-coronavirus-2019-ncov" TargetMode="External"/><Relationship Id="rId91" Type="http://schemas.openxmlformats.org/officeDocument/2006/relationships/hyperlink" Target="https://www.who.int/publications-detail/risk-communication-and-community-engagement-(rcce)-action-plan-guidance" TargetMode="External"/><Relationship Id="rId96" Type="http://schemas.openxmlformats.org/officeDocument/2006/relationships/hyperlink" Target="https://www.who.int/publications-detail/water-sanitation-hygiene-and-waste-management-for-covid-19" TargetMode="External"/><Relationship Id="rId111" Type="http://schemas.openxmlformats.org/officeDocument/2006/relationships/hyperlink" Target="https://idbinvest.org/en/download/9625"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Data" Target="diagrams/data1.xml"/><Relationship Id="rId23" Type="http://schemas.openxmlformats.org/officeDocument/2006/relationships/image" Target="media/image6.png"/><Relationship Id="rId28" Type="http://schemas.openxmlformats.org/officeDocument/2006/relationships/hyperlink" Target="https://www.keybiodiversityareas.org/kba-data" TargetMode="External"/><Relationship Id="rId36" Type="http://schemas.openxmlformats.org/officeDocument/2006/relationships/image" Target="media/image12.png"/><Relationship Id="rId49" Type="http://schemas.openxmlformats.org/officeDocument/2006/relationships/chart" Target="charts/chart15.xml"/><Relationship Id="rId57" Type="http://schemas.openxmlformats.org/officeDocument/2006/relationships/image" Target="media/image17.png"/><Relationship Id="rId106" Type="http://schemas.openxmlformats.org/officeDocument/2006/relationships/hyperlink" Target="https://www.ifc.org/wps/wcm/connect/topics_ext_content/ifc_external_corporate_site/ifc+cg/resources/guidelines_reviews+and+case+studies/tip+sheet+for+company+leadership+on+crisis+response+-+facing+the+covid-19+pandemic" TargetMode="External"/><Relationship Id="rId114" Type="http://schemas.openxmlformats.org/officeDocument/2006/relationships/image" Target="media/image20.png"/><Relationship Id="rId119" Type="http://schemas.openxmlformats.org/officeDocument/2006/relationships/diagramLayout" Target="diagrams/layout3.xml"/><Relationship Id="rId127" Type="http://schemas.openxmlformats.org/officeDocument/2006/relationships/theme" Target="theme/theme1.xml"/><Relationship Id="rId10" Type="http://schemas.openxmlformats.org/officeDocument/2006/relationships/header" Target="header2.xml"/><Relationship Id="rId31" Type="http://schemas.openxmlformats.org/officeDocument/2006/relationships/chart" Target="charts/chart1.xml"/><Relationship Id="rId44" Type="http://schemas.openxmlformats.org/officeDocument/2006/relationships/chart" Target="charts/chart11.xml"/><Relationship Id="rId52" Type="http://schemas.openxmlformats.org/officeDocument/2006/relationships/chart" Target="charts/chart17.xml"/><Relationship Id="rId60" Type="http://schemas.openxmlformats.org/officeDocument/2006/relationships/image" Target="media/image19.png"/><Relationship Id="rId65" Type="http://schemas.openxmlformats.org/officeDocument/2006/relationships/diagramQuickStyle" Target="diagrams/quickStyle2.xml"/><Relationship Id="rId73" Type="http://schemas.openxmlformats.org/officeDocument/2006/relationships/footer" Target="footer12.xml"/><Relationship Id="rId78" Type="http://schemas.openxmlformats.org/officeDocument/2006/relationships/hyperlink" Target="https://www.who.int/emergencies/diseases/novel-coronavirus-2019/advice-for-public" TargetMode="External"/><Relationship Id="rId81" Type="http://schemas.openxmlformats.org/officeDocument/2006/relationships/hyperlink" Target="https://www.who.int/publications-detail/severe-acute-respiratory-infections-treatment-centre" TargetMode="External"/><Relationship Id="rId86" Type="http://schemas.openxmlformats.org/officeDocument/2006/relationships/hyperlink" Target="https://apps.who.int/iris/bitstream/handle/10665/331509/WHO-COVID-19-lab_testing-2020.1-eng.pdf" TargetMode="External"/><Relationship Id="rId94" Type="http://schemas.openxmlformats.org/officeDocument/2006/relationships/hyperlink" Target="https://apps.who.int/iris/bitstream/handle/10665/331215/WHO-2019-nCov-IPCPPE_use-2020.1-eng.pdf" TargetMode="External"/><Relationship Id="rId99" Type="http://schemas.openxmlformats.org/officeDocument/2006/relationships/hyperlink" Target="https://www.who.int/who-documents-detail/disability-considerations-during-the-covid-19-outbreak" TargetMode="External"/><Relationship Id="rId101" Type="http://schemas.openxmlformats.org/officeDocument/2006/relationships/hyperlink" Target="https://worldbankgroup.sharepoint.com/sites/wbunits/opcs/Knowledge%20Base/Security%20Forces%20EandS%20issues%20in%20COVID%20projects.pdf" TargetMode="External"/><Relationship Id="rId122" Type="http://schemas.microsoft.com/office/2007/relationships/diagramDrawing" Target="diagrams/drawing3.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eader" Target="header4.xml"/><Relationship Id="rId18" Type="http://schemas.openxmlformats.org/officeDocument/2006/relationships/diagramColors" Target="diagrams/colors1.xml"/><Relationship Id="rId39" Type="http://schemas.openxmlformats.org/officeDocument/2006/relationships/chart" Target="charts/chart7.xml"/><Relationship Id="rId109" Type="http://schemas.openxmlformats.org/officeDocument/2006/relationships/hyperlink" Target="https://www.adb.org/publications/managing-medical-waste-covid19" TargetMode="External"/><Relationship Id="rId34" Type="http://schemas.openxmlformats.org/officeDocument/2006/relationships/chart" Target="charts/chart4.xml"/><Relationship Id="rId50" Type="http://schemas.openxmlformats.org/officeDocument/2006/relationships/chart" Target="charts/chart16.xml"/><Relationship Id="rId55" Type="http://schemas.openxmlformats.org/officeDocument/2006/relationships/chart" Target="charts/chart20.xml"/><Relationship Id="rId76" Type="http://schemas.openxmlformats.org/officeDocument/2006/relationships/footer" Target="footer14.xml"/><Relationship Id="rId97" Type="http://schemas.openxmlformats.org/officeDocument/2006/relationships/hyperlink" Target="https://apps.who.int/iris/bitstream/handle/10665/85349/9789241548564_eng.pdf?sequence=1" TargetMode="External"/><Relationship Id="rId104" Type="http://schemas.openxmlformats.org/officeDocument/2006/relationships/hyperlink" Target="https://www.ifc.org/wps/wcm/connect/topics_ext_content/ifc_external_corporate_site/sustainability-at-ifc/publications/publications_tipsheet_covid-19-ohs" TargetMode="External"/><Relationship Id="rId120" Type="http://schemas.openxmlformats.org/officeDocument/2006/relationships/diagramQuickStyle" Target="diagrams/quickStyle3.xml"/><Relationship Id="rId125" Type="http://schemas.openxmlformats.org/officeDocument/2006/relationships/footer" Target="footer18.xml"/><Relationship Id="rId7" Type="http://schemas.openxmlformats.org/officeDocument/2006/relationships/endnotes" Target="endnotes.xml"/><Relationship Id="rId71" Type="http://schemas.openxmlformats.org/officeDocument/2006/relationships/footer" Target="footer11.xml"/><Relationship Id="rId92" Type="http://schemas.openxmlformats.org/officeDocument/2006/relationships/hyperlink" Target="https://www.who.int/publications-detail/considerations-for-quarantine-of-individuals-in-the-context-of-containment-for-coronavirus-disease-(covid-19)" TargetMode="External"/><Relationship Id="rId2" Type="http://schemas.openxmlformats.org/officeDocument/2006/relationships/numbering" Target="numbering.xml"/><Relationship Id="rId29" Type="http://schemas.openxmlformats.org/officeDocument/2006/relationships/image" Target="media/image9.png"/><Relationship Id="rId24" Type="http://schemas.openxmlformats.org/officeDocument/2006/relationships/image" Target="media/image7.png"/><Relationship Id="rId40" Type="http://schemas.openxmlformats.org/officeDocument/2006/relationships/chart" Target="charts/chart8.xml"/><Relationship Id="rId45" Type="http://schemas.openxmlformats.org/officeDocument/2006/relationships/chart" Target="charts/chart12.xml"/><Relationship Id="rId66" Type="http://schemas.openxmlformats.org/officeDocument/2006/relationships/diagramColors" Target="diagrams/colors2.xml"/><Relationship Id="rId87" Type="http://schemas.openxmlformats.org/officeDocument/2006/relationships/hyperlink" Target="https://apps.who.int/iris/bitstream/handle/10665/331538/WHO-COVID-19-lPC_DBMgmt-2020.1-eng.pdf" TargetMode="External"/><Relationship Id="rId110" Type="http://schemas.openxmlformats.org/officeDocument/2006/relationships/hyperlink" Target="https://idbinvest.org/en/download/9625" TargetMode="External"/><Relationship Id="rId115" Type="http://schemas.openxmlformats.org/officeDocument/2006/relationships/image" Target="media/image21.png"/><Relationship Id="rId61" Type="http://schemas.openxmlformats.org/officeDocument/2006/relationships/footer" Target="footer6.xml"/><Relationship Id="rId82" Type="http://schemas.openxmlformats.org/officeDocument/2006/relationships/hyperlink" Target="https://www.who.int/infection-prevention/tools/core-components/facility-manual.pdf"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docs.wfp.org/api/documents/WFP-0000112161/download/?_ga=2.108333829.666977054.1666982013-248894017.1666982013" TargetMode="External"/><Relationship Id="rId2" Type="http://schemas.openxmlformats.org/officeDocument/2006/relationships/hyperlink" Target="https://www.ifc.org/ehsguidelines" TargetMode="External"/><Relationship Id="rId1" Type="http://schemas.openxmlformats.org/officeDocument/2006/relationships/hyperlink" Target="https://istanbul.afad.gov.tr/kurumlar/istanbul.afad/PDF-Dosyalar/irap_istanbul.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1" Type="http://schemas.openxmlformats.org/officeDocument/2006/relationships/image" Target="media/image3.jpe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_al__ma_Sayfas_.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_al__ma_Sayfas_9.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_al__ma_Sayfas_10.xlsx"/></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_al__ma_Sayfas_11.xlsx"/><Relationship Id="rId2" Type="http://schemas.microsoft.com/office/2011/relationships/chartColorStyle" Target="colors6.xml"/><Relationship Id="rId1" Type="http://schemas.microsoft.com/office/2011/relationships/chartStyle" Target="style6.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_al__ma_Sayfas_12.xlsx"/><Relationship Id="rId2" Type="http://schemas.microsoft.com/office/2011/relationships/chartColorStyle" Target="colors7.xml"/><Relationship Id="rId1" Type="http://schemas.microsoft.com/office/2011/relationships/chartStyle" Target="style7.xml"/></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Excel__al__ma_Sayfas_13.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Excel__al__ma_Sayfas_14.xlsx"/></Relationships>
</file>

<file path=word/charts/_rels/chart16.xml.rels><?xml version="1.0" encoding="UTF-8" standalone="yes"?>
<Relationships xmlns="http://schemas.openxmlformats.org/package/2006/relationships"><Relationship Id="rId3" Type="http://schemas.openxmlformats.org/officeDocument/2006/relationships/package" Target="../embeddings/Microsoft_Excel__al__ma_Sayfas_15.xlsx"/><Relationship Id="rId2" Type="http://schemas.microsoft.com/office/2011/relationships/chartColorStyle" Target="colors8.xml"/><Relationship Id="rId1" Type="http://schemas.microsoft.com/office/2011/relationships/chartStyle" Target="style8.xml"/></Relationships>
</file>

<file path=word/charts/_rels/chart17.xml.rels><?xml version="1.0" encoding="UTF-8" standalone="yes"?>
<Relationships xmlns="http://schemas.openxmlformats.org/package/2006/relationships"><Relationship Id="rId3" Type="http://schemas.openxmlformats.org/officeDocument/2006/relationships/package" Target="../embeddings/Microsoft_Excel__al__ma_Sayfas_16.xlsx"/><Relationship Id="rId2" Type="http://schemas.microsoft.com/office/2011/relationships/chartColorStyle" Target="colors9.xml"/><Relationship Id="rId1" Type="http://schemas.microsoft.com/office/2011/relationships/chartStyle" Target="style9.xml"/></Relationships>
</file>

<file path=word/charts/_rels/chart18.xml.rels><?xml version="1.0" encoding="UTF-8" standalone="yes"?>
<Relationships xmlns="http://schemas.openxmlformats.org/package/2006/relationships"><Relationship Id="rId1" Type="http://schemas.openxmlformats.org/officeDocument/2006/relationships/package" Target="../embeddings/Microsoft_Excel__al__ma_Sayfas_17.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Microsoft_Excel__al__ma_Sayfas_18.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_al__ma_Sayfas_1.xlsx"/></Relationships>
</file>

<file path=word/charts/_rels/chart20.xml.rels><?xml version="1.0" encoding="UTF-8" standalone="yes"?>
<Relationships xmlns="http://schemas.openxmlformats.org/package/2006/relationships"><Relationship Id="rId3" Type="http://schemas.openxmlformats.org/officeDocument/2006/relationships/package" Target="../embeddings/Microsoft_Excel__al__ma_Sayfas_19.xlsx"/><Relationship Id="rId2" Type="http://schemas.microsoft.com/office/2011/relationships/chartColorStyle" Target="colors10.xml"/><Relationship Id="rId1" Type="http://schemas.microsoft.com/office/2011/relationships/chartStyle" Target="style10.xml"/></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_al__ma_Sayfas_2.xlsx"/></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_al__ma_Sayfas_3.xlsx"/><Relationship Id="rId2" Type="http://schemas.microsoft.com/office/2011/relationships/chartColorStyle" Target="colors2.xml"/><Relationship Id="rId1" Type="http://schemas.microsoft.com/office/2011/relationships/chartStyle" Target="style2.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_al__ma_Sayfas_4.xlsx"/><Relationship Id="rId2" Type="http://schemas.microsoft.com/office/2011/relationships/chartColorStyle" Target="colors3.xml"/><Relationship Id="rId1" Type="http://schemas.microsoft.com/office/2011/relationships/chartStyle" Target="style3.xml"/></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_al__ma_Sayfas_5.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_al__ma_Sayfas_6.xlsx"/></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_al__ma_Sayfas_7.xlsx"/><Relationship Id="rId2" Type="http://schemas.microsoft.com/office/2011/relationships/chartColorStyle" Target="colors4.xml"/><Relationship Id="rId1" Type="http://schemas.microsoft.com/office/2011/relationships/chartStyle" Target="style4.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_al__ma_Sayfas_8.xlsx"/><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a:t>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plotArea>
      <c:layout/>
      <c:barChart>
        <c:barDir val="col"/>
        <c:grouping val="clustered"/>
        <c:varyColors val="0"/>
        <c:ser>
          <c:idx val="0"/>
          <c:order val="0"/>
          <c:tx>
            <c:strRef>
              <c:f>Sheet1!$B$1</c:f>
              <c:strCache>
                <c:ptCount val="1"/>
                <c:pt idx="0">
                  <c:v>Population of İstanbul</c:v>
                </c:pt>
              </c:strCache>
            </c:strRef>
          </c:tx>
          <c:spPr>
            <a:solidFill>
              <a:schemeClr val="accent1"/>
            </a:solidFill>
            <a:ln>
              <a:noFill/>
            </a:ln>
            <a:effectLst/>
          </c:spPr>
          <c:invertIfNegative val="0"/>
          <c:cat>
            <c:numRef>
              <c:f>Sheet1!$A$2:$A$16</c:f>
              <c:numCache>
                <c:formatCode>General</c:formatCode>
                <c:ptCount val="15"/>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numCache>
            </c:numRef>
          </c:cat>
          <c:val>
            <c:numRef>
              <c:f>Sheet1!$B$2:$B$16</c:f>
              <c:numCache>
                <c:formatCode>#,##0</c:formatCode>
                <c:ptCount val="15"/>
                <c:pt idx="0">
                  <c:v>12573836</c:v>
                </c:pt>
                <c:pt idx="1">
                  <c:v>12697164</c:v>
                </c:pt>
                <c:pt idx="2">
                  <c:v>12915158</c:v>
                </c:pt>
                <c:pt idx="3">
                  <c:v>13255685</c:v>
                </c:pt>
                <c:pt idx="4">
                  <c:v>13624240</c:v>
                </c:pt>
                <c:pt idx="5">
                  <c:v>13854740</c:v>
                </c:pt>
                <c:pt idx="6">
                  <c:v>14160467</c:v>
                </c:pt>
                <c:pt idx="7">
                  <c:v>14377018</c:v>
                </c:pt>
                <c:pt idx="8">
                  <c:v>14657434</c:v>
                </c:pt>
                <c:pt idx="9">
                  <c:v>14804116</c:v>
                </c:pt>
                <c:pt idx="10">
                  <c:v>15029231</c:v>
                </c:pt>
                <c:pt idx="11">
                  <c:v>15067724</c:v>
                </c:pt>
                <c:pt idx="12">
                  <c:v>15519267</c:v>
                </c:pt>
                <c:pt idx="13">
                  <c:v>15462452</c:v>
                </c:pt>
                <c:pt idx="14">
                  <c:v>15840900</c:v>
                </c:pt>
              </c:numCache>
            </c:numRef>
          </c:val>
          <c:extLst>
            <c:ext xmlns:c16="http://schemas.microsoft.com/office/drawing/2014/chart" uri="{C3380CC4-5D6E-409C-BE32-E72D297353CC}">
              <c16:uniqueId val="{00000000-3805-4AC4-AB06-12BAF08126D3}"/>
            </c:ext>
          </c:extLst>
        </c:ser>
        <c:dLbls>
          <c:showLegendKey val="0"/>
          <c:showVal val="0"/>
          <c:showCatName val="0"/>
          <c:showSerName val="0"/>
          <c:showPercent val="0"/>
          <c:showBubbleSize val="0"/>
        </c:dLbls>
        <c:gapWidth val="75"/>
        <c:overlap val="-25"/>
        <c:axId val="225210880"/>
        <c:axId val="218227264"/>
      </c:barChart>
      <c:lineChart>
        <c:grouping val="standard"/>
        <c:varyColors val="0"/>
        <c:ser>
          <c:idx val="1"/>
          <c:order val="1"/>
          <c:tx>
            <c:strRef>
              <c:f>Sheet1!$C$1</c:f>
              <c:strCache>
                <c:ptCount val="1"/>
                <c:pt idx="0">
                  <c:v>Annual growth rate of population of İstanbul (‰)</c:v>
                </c:pt>
              </c:strCache>
            </c:strRef>
          </c:tx>
          <c:spPr>
            <a:ln w="28575" cap="rnd">
              <a:solidFill>
                <a:schemeClr val="accent2"/>
              </a:solidFill>
              <a:round/>
            </a:ln>
            <a:effectLst/>
          </c:spPr>
          <c:marker>
            <c:symbol val="none"/>
          </c:marker>
          <c:cat>
            <c:numRef>
              <c:f>Sheet1!$A$2:$A$16</c:f>
              <c:numCache>
                <c:formatCode>General</c:formatCode>
                <c:ptCount val="15"/>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numCache>
            </c:numRef>
          </c:cat>
          <c:val>
            <c:numRef>
              <c:f>Sheet1!$C$2:$C$16</c:f>
              <c:numCache>
                <c:formatCode>General</c:formatCode>
                <c:ptCount val="15"/>
                <c:pt idx="1">
                  <c:v>9.76</c:v>
                </c:pt>
                <c:pt idx="2">
                  <c:v>17.02</c:v>
                </c:pt>
                <c:pt idx="3">
                  <c:v>26.02</c:v>
                </c:pt>
                <c:pt idx="4">
                  <c:v>27.42</c:v>
                </c:pt>
                <c:pt idx="5">
                  <c:v>16.78</c:v>
                </c:pt>
                <c:pt idx="6">
                  <c:v>21.83</c:v>
                </c:pt>
                <c:pt idx="7">
                  <c:v>15.18</c:v>
                </c:pt>
                <c:pt idx="8">
                  <c:v>19.32</c:v>
                </c:pt>
                <c:pt idx="9">
                  <c:v>9.9600000000000009</c:v>
                </c:pt>
                <c:pt idx="10">
                  <c:v>15.09</c:v>
                </c:pt>
                <c:pt idx="11">
                  <c:v>2.56</c:v>
                </c:pt>
                <c:pt idx="12">
                  <c:v>29.53</c:v>
                </c:pt>
                <c:pt idx="13">
                  <c:v>-3.67</c:v>
                </c:pt>
                <c:pt idx="14">
                  <c:v>24.18</c:v>
                </c:pt>
              </c:numCache>
            </c:numRef>
          </c:val>
          <c:smooth val="0"/>
          <c:extLst>
            <c:ext xmlns:c16="http://schemas.microsoft.com/office/drawing/2014/chart" uri="{C3380CC4-5D6E-409C-BE32-E72D297353CC}">
              <c16:uniqueId val="{00000001-3805-4AC4-AB06-12BAF08126D3}"/>
            </c:ext>
          </c:extLst>
        </c:ser>
        <c:ser>
          <c:idx val="2"/>
          <c:order val="2"/>
          <c:tx>
            <c:strRef>
              <c:f>Sheet1!$D$1</c:f>
              <c:strCache>
                <c:ptCount val="1"/>
                <c:pt idx="0">
                  <c:v>Annual growth rate of population of Türkiye (‰)</c:v>
                </c:pt>
              </c:strCache>
            </c:strRef>
          </c:tx>
          <c:spPr>
            <a:ln w="28575" cap="rnd">
              <a:solidFill>
                <a:schemeClr val="accent4"/>
              </a:solidFill>
              <a:round/>
            </a:ln>
            <a:effectLst/>
          </c:spPr>
          <c:marker>
            <c:symbol val="none"/>
          </c:marker>
          <c:cat>
            <c:numRef>
              <c:f>Sheet1!$A$2:$A$16</c:f>
              <c:numCache>
                <c:formatCode>General</c:formatCode>
                <c:ptCount val="15"/>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numCache>
            </c:numRef>
          </c:cat>
          <c:val>
            <c:numRef>
              <c:f>Sheet1!$D$2:$D$16</c:f>
              <c:numCache>
                <c:formatCode>General</c:formatCode>
                <c:ptCount val="15"/>
                <c:pt idx="1">
                  <c:v>13.1</c:v>
                </c:pt>
                <c:pt idx="2">
                  <c:v>14.5</c:v>
                </c:pt>
                <c:pt idx="3">
                  <c:v>15.88</c:v>
                </c:pt>
                <c:pt idx="4">
                  <c:v>13.49</c:v>
                </c:pt>
                <c:pt idx="5">
                  <c:v>12.01</c:v>
                </c:pt>
                <c:pt idx="6">
                  <c:v>13.66</c:v>
                </c:pt>
                <c:pt idx="7">
                  <c:v>13.32</c:v>
                </c:pt>
                <c:pt idx="8">
                  <c:v>13.36</c:v>
                </c:pt>
                <c:pt idx="9">
                  <c:v>13.55</c:v>
                </c:pt>
                <c:pt idx="10">
                  <c:v>12.4</c:v>
                </c:pt>
                <c:pt idx="11">
                  <c:v>14.66</c:v>
                </c:pt>
                <c:pt idx="12">
                  <c:v>13.94</c:v>
                </c:pt>
                <c:pt idx="13">
                  <c:v>5.51</c:v>
                </c:pt>
                <c:pt idx="14">
                  <c:v>12.67</c:v>
                </c:pt>
              </c:numCache>
            </c:numRef>
          </c:val>
          <c:smooth val="0"/>
          <c:extLst>
            <c:ext xmlns:c16="http://schemas.microsoft.com/office/drawing/2014/chart" uri="{C3380CC4-5D6E-409C-BE32-E72D297353CC}">
              <c16:uniqueId val="{00000002-3805-4AC4-AB06-12BAF08126D3}"/>
            </c:ext>
          </c:extLst>
        </c:ser>
        <c:dLbls>
          <c:showLegendKey val="0"/>
          <c:showVal val="0"/>
          <c:showCatName val="0"/>
          <c:showSerName val="0"/>
          <c:showPercent val="0"/>
          <c:showBubbleSize val="0"/>
        </c:dLbls>
        <c:marker val="1"/>
        <c:smooth val="0"/>
        <c:axId val="225211904"/>
        <c:axId val="218457792"/>
      </c:lineChart>
      <c:catAx>
        <c:axId val="2252108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218227264"/>
        <c:crosses val="autoZero"/>
        <c:auto val="1"/>
        <c:lblAlgn val="ctr"/>
        <c:lblOffset val="100"/>
        <c:noMultiLvlLbl val="0"/>
      </c:catAx>
      <c:valAx>
        <c:axId val="218227264"/>
        <c:scaling>
          <c:orientation val="minMax"/>
          <c:max val="1700000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tr-TR"/>
                  <a:t>Population</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tr-TR"/>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225210880"/>
        <c:crosses val="autoZero"/>
        <c:crossBetween val="between"/>
      </c:valAx>
      <c:valAx>
        <c:axId val="218457792"/>
        <c:scaling>
          <c:orientation val="minMax"/>
          <c:max val="30"/>
          <c:min val="-15"/>
        </c:scaling>
        <c:delete val="0"/>
        <c:axPos val="r"/>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tr-TR"/>
                  <a:t>Annual growth</a:t>
                </a:r>
                <a:r>
                  <a:rPr lang="tr-TR" baseline="0"/>
                  <a:t> rate of population</a:t>
                </a:r>
                <a:endParaRPr lang="tr-T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tr-TR"/>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225211904"/>
        <c:crosses val="max"/>
        <c:crossBetween val="between"/>
      </c:valAx>
      <c:catAx>
        <c:axId val="225211904"/>
        <c:scaling>
          <c:orientation val="minMax"/>
        </c:scaling>
        <c:delete val="1"/>
        <c:axPos val="b"/>
        <c:numFmt formatCode="General" sourceLinked="1"/>
        <c:majorTickMark val="out"/>
        <c:minorTickMark val="none"/>
        <c:tickLblPos val="nextTo"/>
        <c:crossAx val="218457792"/>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r>
              <a:rPr lang="tr-TR" sz="1400"/>
              <a:t>2007</a:t>
            </a:r>
          </a:p>
        </c:rich>
      </c:tx>
      <c:layout/>
      <c:overlay val="0"/>
      <c:spPr>
        <a:noFill/>
        <a:ln>
          <a:noFill/>
        </a:ln>
        <a:effectLst/>
      </c:spPr>
    </c:title>
    <c:autoTitleDeleted val="0"/>
    <c:plotArea>
      <c:layout/>
      <c:barChart>
        <c:barDir val="bar"/>
        <c:grouping val="clustered"/>
        <c:varyColors val="0"/>
        <c:ser>
          <c:idx val="0"/>
          <c:order val="0"/>
          <c:spPr>
            <a:solidFill>
              <a:schemeClr val="accent1"/>
            </a:solidFill>
            <a:ln>
              <a:solidFill>
                <a:schemeClr val="bg2"/>
              </a:solidFill>
            </a:ln>
            <a:effectLst/>
          </c:spPr>
          <c:invertIfNegative val="0"/>
          <c:dLbls>
            <c:numFmt formatCode="#,##0.0;#,##0.0" sourceLinked="0"/>
            <c:spPr>
              <a:noFill/>
              <a:ln>
                <a:noFill/>
              </a:ln>
              <a:effectLst/>
            </c:spPr>
            <c:txPr>
              <a:bodyPr rot="0" spcFirstLastPara="1" vertOverflow="ellipsis" vert="horz" wrap="square" lIns="38100" tIns="19050" rIns="0" bIns="19050" anchor="ctr" anchorCtr="1">
                <a:spAutoFit/>
              </a:bodyPr>
              <a:lstStyle/>
              <a:p>
                <a:pPr>
                  <a:defRPr sz="800" b="0" i="0" u="none" strike="noStrike" kern="1200" baseline="0">
                    <a:solidFill>
                      <a:schemeClr val="bg1">
                        <a:lumMod val="75000"/>
                      </a:schemeClr>
                    </a:solidFill>
                    <a:latin typeface="Tahoma" panose="020B0604030504040204" pitchFamily="34" charset="0"/>
                    <a:ea typeface="Tahoma" panose="020B0604030504040204" pitchFamily="34" charset="0"/>
                    <a:cs typeface="Tahoma" panose="020B0604030504040204" pitchFamily="34" charset="0"/>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layout/>
                <c15:showLeaderLines val="1"/>
                <c15:leaderLines>
                  <c:spPr>
                    <a:ln w="9525" cap="flat" cmpd="sng" algn="ctr">
                      <a:solidFill>
                        <a:schemeClr val="tx1">
                          <a:lumMod val="35000"/>
                          <a:lumOff val="65000"/>
                        </a:schemeClr>
                      </a:solidFill>
                      <a:round/>
                    </a:ln>
                    <a:effectLst/>
                  </c:spPr>
                </c15:leaderLines>
              </c:ext>
            </c:extLst>
          </c:dLbls>
          <c:val>
            <c:numRef>
              <c:f>Sheet1!$B$2:$B$20</c:f>
              <c:numCache>
                <c:formatCode>0.0</c:formatCode>
                <c:ptCount val="19"/>
                <c:pt idx="0">
                  <c:v>-10.607821815591135</c:v>
                </c:pt>
                <c:pt idx="1">
                  <c:v>-11.270526986783393</c:v>
                </c:pt>
                <c:pt idx="2">
                  <c:v>-10.560260187759887</c:v>
                </c:pt>
                <c:pt idx="3">
                  <c:v>-9.7234912997744285</c:v>
                </c:pt>
                <c:pt idx="4">
                  <c:v>-8.4136716984632258</c:v>
                </c:pt>
                <c:pt idx="5">
                  <c:v>-9.2912922750838245</c:v>
                </c:pt>
                <c:pt idx="6">
                  <c:v>-7.818263270384894</c:v>
                </c:pt>
                <c:pt idx="7">
                  <c:v>-6.6388927810921805</c:v>
                </c:pt>
                <c:pt idx="8">
                  <c:v>-5.8106099926782724</c:v>
                </c:pt>
                <c:pt idx="9">
                  <c:v>-4.6718938408678721</c:v>
                </c:pt>
                <c:pt idx="10">
                  <c:v>-4.2037769063627985</c:v>
                </c:pt>
                <c:pt idx="11">
                  <c:v>-3.0899269998085694</c:v>
                </c:pt>
                <c:pt idx="12">
                  <c:v>-2.4830722048662848</c:v>
                </c:pt>
                <c:pt idx="13">
                  <c:v>-1.9733141771147655</c:v>
                </c:pt>
                <c:pt idx="14">
                  <c:v>-1.5452595266335249</c:v>
                </c:pt>
                <c:pt idx="15">
                  <c:v>-1.1235201130427404</c:v>
                </c:pt>
                <c:pt idx="16">
                  <c:v>-0.55435938829036668</c:v>
                </c:pt>
                <c:pt idx="17">
                  <c:v>-0.14643455539745534</c:v>
                </c:pt>
                <c:pt idx="18">
                  <c:v>-7.3611980004381197E-2</c:v>
                </c:pt>
              </c:numCache>
            </c:numRef>
          </c:val>
          <c:extLst>
            <c:ext xmlns:c15="http://schemas.microsoft.com/office/drawing/2012/chart" uri="{02D57815-91ED-43cb-92C2-25804820EDAC}">
              <c15:filteredSeriesTitle>
                <c15:tx>
                  <c:strRef>
                    <c:extLst>
                      <c:ext uri="{02D57815-91ED-43cb-92C2-25804820EDAC}">
                        <c15:formulaRef>
                          <c15:sqref>Sheet1!$B$1</c15:sqref>
                        </c15:formulaRef>
                      </c:ext>
                    </c:extLst>
                    <c:strCache>
                      <c:ptCount val="1"/>
                      <c:pt idx="0">
                        <c:v>Male</c:v>
                      </c:pt>
                    </c:strCache>
                  </c:strRef>
                </c15:tx>
              </c15:filteredSeriesTitle>
            </c:ext>
            <c:ext xmlns:c15="http://schemas.microsoft.com/office/drawing/2012/chart" uri="{02D57815-91ED-43cb-92C2-25804820EDAC}">
              <c15:filteredCategoryTitle>
                <c15:cat>
                  <c:strRef>
                    <c:extLst>
                      <c:ext uri="{02D57815-91ED-43cb-92C2-25804820EDAC}">
                        <c15:formulaRef>
                          <c15:sqref>Sheet1!$A$2:$A$20</c15:sqref>
                        </c15:formulaRef>
                      </c:ext>
                    </c:extLst>
                    <c:strCache>
                      <c:ptCount val="19"/>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80-84</c:v>
                      </c:pt>
                      <c:pt idx="17">
                        <c:v>85-89</c:v>
                      </c:pt>
                      <c:pt idx="18">
                        <c:v>90+</c:v>
                      </c:pt>
                    </c:strCache>
                  </c:strRef>
                </c15:cat>
              </c15:filteredCategoryTitle>
            </c:ext>
            <c:ext xmlns:c16="http://schemas.microsoft.com/office/drawing/2014/chart" uri="{C3380CC4-5D6E-409C-BE32-E72D297353CC}">
              <c16:uniqueId val="{00000000-02AA-42D0-AAA0-E2A7725B7B5D}"/>
            </c:ext>
          </c:extLst>
        </c:ser>
        <c:ser>
          <c:idx val="1"/>
          <c:order val="1"/>
          <c:spPr>
            <a:solidFill>
              <a:srgbClr val="F42A4C"/>
            </a:solidFill>
            <a:ln>
              <a:solidFill>
                <a:schemeClr val="bg2"/>
              </a:solidFill>
            </a:ln>
            <a:effectLst/>
          </c:spPr>
          <c:invertIfNegative val="0"/>
          <c:dLbls>
            <c:spPr>
              <a:noFill/>
              <a:ln>
                <a:noFill/>
              </a:ln>
              <a:effectLst/>
            </c:spPr>
            <c:txPr>
              <a:bodyPr rot="0" spcFirstLastPara="1" vertOverflow="ellipsis" vert="horz" wrap="square" lIns="0" tIns="19050" rIns="38100" bIns="19050" anchor="ctr" anchorCtr="1">
                <a:spAutoFit/>
              </a:bodyPr>
              <a:lstStyle/>
              <a:p>
                <a:pPr>
                  <a:defRPr sz="800" b="0" i="0" u="none" strike="noStrike" kern="1200" baseline="0">
                    <a:solidFill>
                      <a:schemeClr val="bg1">
                        <a:lumMod val="75000"/>
                      </a:schemeClr>
                    </a:solidFill>
                    <a:latin typeface="Tahoma" panose="020B0604030504040204" pitchFamily="34" charset="0"/>
                    <a:ea typeface="Tahoma" panose="020B0604030504040204" pitchFamily="34" charset="0"/>
                    <a:cs typeface="Tahoma" panose="020B0604030504040204" pitchFamily="34" charset="0"/>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layout/>
                <c15:showLeaderLines val="1"/>
                <c15:leaderLines>
                  <c:spPr>
                    <a:ln w="9525" cap="flat" cmpd="sng" algn="ctr">
                      <a:solidFill>
                        <a:schemeClr val="tx1">
                          <a:lumMod val="35000"/>
                          <a:lumOff val="65000"/>
                        </a:schemeClr>
                      </a:solidFill>
                      <a:round/>
                    </a:ln>
                    <a:effectLst/>
                  </c:spPr>
                </c15:leaderLines>
              </c:ext>
            </c:extLst>
          </c:dLbls>
          <c:val>
            <c:numRef>
              <c:f>Sheet1!$C$2:$C$20</c:f>
              <c:numCache>
                <c:formatCode>0.0</c:formatCode>
                <c:ptCount val="19"/>
                <c:pt idx="0">
                  <c:v>10.082920938792814</c:v>
                </c:pt>
                <c:pt idx="1">
                  <c:v>10.861497720528106</c:v>
                </c:pt>
                <c:pt idx="2">
                  <c:v>10.194031380160457</c:v>
                </c:pt>
                <c:pt idx="3">
                  <c:v>9.3897364492478452</c:v>
                </c:pt>
                <c:pt idx="4">
                  <c:v>9.2601410881590027</c:v>
                </c:pt>
                <c:pt idx="5">
                  <c:v>9.1715340273215151</c:v>
                </c:pt>
                <c:pt idx="6">
                  <c:v>7.5796207778534592</c:v>
                </c:pt>
                <c:pt idx="7">
                  <c:v>6.5995181865490053</c:v>
                </c:pt>
                <c:pt idx="8">
                  <c:v>5.6073602128176843</c:v>
                </c:pt>
                <c:pt idx="9">
                  <c:v>4.4576785753752741</c:v>
                </c:pt>
                <c:pt idx="10">
                  <c:v>4.0853681814254683</c:v>
                </c:pt>
                <c:pt idx="11">
                  <c:v>3.3027729388812204</c:v>
                </c:pt>
                <c:pt idx="12">
                  <c:v>2.6517822878302924</c:v>
                </c:pt>
                <c:pt idx="13">
                  <c:v>2.2485297456515232</c:v>
                </c:pt>
                <c:pt idx="14">
                  <c:v>1.6857443093571869</c:v>
                </c:pt>
                <c:pt idx="15">
                  <c:v>1.3739117505821745</c:v>
                </c:pt>
                <c:pt idx="16">
                  <c:v>0.86015153615710571</c:v>
                </c:pt>
                <c:pt idx="17">
                  <c:v>0.35382547422860622</c:v>
                </c:pt>
                <c:pt idx="18">
                  <c:v>0.2338744190812593</c:v>
                </c:pt>
              </c:numCache>
            </c:numRef>
          </c:val>
          <c:extLst>
            <c:ext xmlns:c15="http://schemas.microsoft.com/office/drawing/2012/chart" uri="{02D57815-91ED-43cb-92C2-25804820EDAC}">
              <c15:filteredSeriesTitle>
                <c15:tx>
                  <c:strRef>
                    <c:extLst>
                      <c:ext uri="{02D57815-91ED-43cb-92C2-25804820EDAC}">
                        <c15:formulaRef>
                          <c15:sqref>Sheet1!$C$1</c15:sqref>
                        </c15:formulaRef>
                      </c:ext>
                    </c:extLst>
                    <c:strCache>
                      <c:ptCount val="1"/>
                      <c:pt idx="0">
                        <c:v>Female</c:v>
                      </c:pt>
                    </c:strCache>
                  </c:strRef>
                </c15:tx>
              </c15:filteredSeriesTitle>
            </c:ext>
            <c:ext xmlns:c15="http://schemas.microsoft.com/office/drawing/2012/chart" uri="{02D57815-91ED-43cb-92C2-25804820EDAC}">
              <c15:filteredCategoryTitle>
                <c15:cat>
                  <c:strRef>
                    <c:extLst>
                      <c:ext uri="{02D57815-91ED-43cb-92C2-25804820EDAC}">
                        <c15:formulaRef>
                          <c15:sqref>Sheet1!$A$2:$A$20</c15:sqref>
                        </c15:formulaRef>
                      </c:ext>
                    </c:extLst>
                    <c:strCache>
                      <c:ptCount val="19"/>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80-84</c:v>
                      </c:pt>
                      <c:pt idx="17">
                        <c:v>85-89</c:v>
                      </c:pt>
                      <c:pt idx="18">
                        <c:v>90+</c:v>
                      </c:pt>
                    </c:strCache>
                  </c:strRef>
                </c15:cat>
              </c15:filteredCategoryTitle>
            </c:ext>
            <c:ext xmlns:c16="http://schemas.microsoft.com/office/drawing/2014/chart" uri="{C3380CC4-5D6E-409C-BE32-E72D297353CC}">
              <c16:uniqueId val="{00000001-02AA-42D0-AAA0-E2A7725B7B5D}"/>
            </c:ext>
          </c:extLst>
        </c:ser>
        <c:dLbls>
          <c:dLblPos val="outEnd"/>
          <c:showLegendKey val="0"/>
          <c:showVal val="1"/>
          <c:showCatName val="0"/>
          <c:showSerName val="0"/>
          <c:showPercent val="0"/>
          <c:showBubbleSize val="0"/>
        </c:dLbls>
        <c:gapWidth val="0"/>
        <c:overlap val="100"/>
        <c:axId val="227369472"/>
        <c:axId val="226548480"/>
      </c:barChart>
      <c:catAx>
        <c:axId val="227369472"/>
        <c:scaling>
          <c:orientation val="minMax"/>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tr-TR"/>
          </a:p>
        </c:txPr>
        <c:crossAx val="226548480"/>
        <c:crosses val="autoZero"/>
        <c:auto val="1"/>
        <c:lblAlgn val="ctr"/>
        <c:lblOffset val="100"/>
        <c:noMultiLvlLbl val="0"/>
      </c:catAx>
      <c:valAx>
        <c:axId val="226548480"/>
        <c:scaling>
          <c:orientation val="minMax"/>
          <c:min val="-12.5"/>
        </c:scaling>
        <c:delete val="0"/>
        <c:axPos val="b"/>
        <c:majorGridlines>
          <c:spPr>
            <a:ln w="9525" cap="flat" cmpd="sng" algn="ctr">
              <a:noFill/>
              <a:round/>
            </a:ln>
            <a:effectLst/>
          </c:spPr>
        </c:majorGridlines>
        <c:numFmt formatCode="0.0;0.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tr-TR"/>
          </a:p>
        </c:txPr>
        <c:crossAx val="22736947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tr-TR"/>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800">
          <a:latin typeface="Tahoma" panose="020B0604030504040204" pitchFamily="34" charset="0"/>
          <a:ea typeface="Tahoma" panose="020B0604030504040204" pitchFamily="34" charset="0"/>
          <a:cs typeface="Tahoma" panose="020B0604030504040204" pitchFamily="34" charset="0"/>
        </a:defRPr>
      </a:pPr>
      <a:endParaRPr lang="tr-TR"/>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r>
              <a:rPr lang="tr-TR">
                <a:latin typeface="Tahoma" panose="020B0604030504040204" pitchFamily="34" charset="0"/>
                <a:ea typeface="Tahoma" panose="020B0604030504040204" pitchFamily="34" charset="0"/>
                <a:cs typeface="Tahoma" panose="020B0604030504040204" pitchFamily="34" charset="0"/>
              </a:rPr>
              <a:t>2021</a:t>
            </a:r>
          </a:p>
        </c:rich>
      </c:tx>
      <c:layout/>
      <c:overlay val="0"/>
      <c:spPr>
        <a:noFill/>
        <a:ln>
          <a:noFill/>
        </a:ln>
        <a:effectLst/>
      </c:spPr>
    </c:title>
    <c:autoTitleDeleted val="0"/>
    <c:plotArea>
      <c:layout/>
      <c:barChart>
        <c:barDir val="bar"/>
        <c:grouping val="clustered"/>
        <c:varyColors val="0"/>
        <c:ser>
          <c:idx val="0"/>
          <c:order val="0"/>
          <c:spPr>
            <a:solidFill>
              <a:schemeClr val="accent1"/>
            </a:solidFill>
            <a:ln>
              <a:solidFill>
                <a:schemeClr val="bg2"/>
              </a:solidFill>
            </a:ln>
            <a:effectLst/>
          </c:spPr>
          <c:invertIfNegative val="0"/>
          <c:dLbls>
            <c:numFmt formatCode="#,##0.0;#,##0.0" sourceLinked="0"/>
            <c:spPr>
              <a:noFill/>
              <a:ln>
                <a:noFill/>
              </a:ln>
              <a:effectLst/>
            </c:spPr>
            <c:txPr>
              <a:bodyPr rot="0" spcFirstLastPara="1" vertOverflow="ellipsis" vert="horz" wrap="square" lIns="38100" tIns="19050" rIns="0" bIns="19050" anchor="ctr" anchorCtr="1">
                <a:spAutoFit/>
              </a:bodyPr>
              <a:lstStyle/>
              <a:p>
                <a:pPr>
                  <a:defRPr sz="800" b="0" i="0" u="none" strike="noStrike" kern="1200" baseline="0">
                    <a:solidFill>
                      <a:schemeClr val="bg1">
                        <a:lumMod val="75000"/>
                      </a:schemeClr>
                    </a:solidFill>
                    <a:latin typeface="Tahoma" panose="020B0604030504040204" pitchFamily="34" charset="0"/>
                    <a:ea typeface="Tahoma" panose="020B0604030504040204" pitchFamily="34" charset="0"/>
                    <a:cs typeface="Tahoma" panose="020B0604030504040204" pitchFamily="34" charset="0"/>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layout/>
                <c15:showLeaderLines val="1"/>
                <c15:leaderLines>
                  <c:spPr>
                    <a:ln w="9525" cap="flat" cmpd="sng" algn="ctr">
                      <a:solidFill>
                        <a:schemeClr val="tx1">
                          <a:lumMod val="35000"/>
                          <a:lumOff val="65000"/>
                        </a:schemeClr>
                      </a:solidFill>
                      <a:round/>
                    </a:ln>
                    <a:effectLst/>
                  </c:spPr>
                </c15:leaderLines>
              </c:ext>
            </c:extLst>
          </c:dLbls>
          <c:val>
            <c:numRef>
              <c:f>Sheet1!$B$2:$B$20</c:f>
              <c:numCache>
                <c:formatCode>0.0</c:formatCode>
                <c:ptCount val="19"/>
                <c:pt idx="0">
                  <c:v>-8.0302500437139361</c:v>
                </c:pt>
                <c:pt idx="1">
                  <c:v>-9.4902955062073779</c:v>
                </c:pt>
                <c:pt idx="2">
                  <c:v>-9.6014297819683367</c:v>
                </c:pt>
                <c:pt idx="3">
                  <c:v>-8.8248348958263279</c:v>
                </c:pt>
                <c:pt idx="4">
                  <c:v>-7.9260091193995725</c:v>
                </c:pt>
                <c:pt idx="5">
                  <c:v>-7.0004505898018747</c:v>
                </c:pt>
                <c:pt idx="6">
                  <c:v>-6.7896149138499204</c:v>
                </c:pt>
                <c:pt idx="7">
                  <c:v>-7.3937078833039669</c:v>
                </c:pt>
                <c:pt idx="8">
                  <c:v>-7.4586062652158125</c:v>
                </c:pt>
                <c:pt idx="9">
                  <c:v>-6.1424805304854262</c:v>
                </c:pt>
                <c:pt idx="10">
                  <c:v>-5.0746835783555486</c:v>
                </c:pt>
                <c:pt idx="11">
                  <c:v>-4.7701992010437548</c:v>
                </c:pt>
                <c:pt idx="12">
                  <c:v>-3.4191023175111299</c:v>
                </c:pt>
                <c:pt idx="13">
                  <c:v>-3.2666079330706013</c:v>
                </c:pt>
                <c:pt idx="14">
                  <c:v>-2.1337444685057902</c:v>
                </c:pt>
                <c:pt idx="15">
                  <c:v>-1.4097744360902256</c:v>
                </c:pt>
                <c:pt idx="16">
                  <c:v>-0.76095874749485515</c:v>
                </c:pt>
                <c:pt idx="17">
                  <c:v>-0.37997498217816456</c:v>
                </c:pt>
                <c:pt idx="18">
                  <c:v>-0.12727480597737637</c:v>
                </c:pt>
              </c:numCache>
            </c:numRef>
          </c:val>
          <c:extLst>
            <c:ext xmlns:c15="http://schemas.microsoft.com/office/drawing/2012/chart" uri="{02D57815-91ED-43cb-92C2-25804820EDAC}">
              <c15:filteredSeriesTitle>
                <c15:tx>
                  <c:strRef>
                    <c:extLst>
                      <c:ext uri="{02D57815-91ED-43cb-92C2-25804820EDAC}">
                        <c15:formulaRef>
                          <c15:sqref>Sheet1!$B$1</c15:sqref>
                        </c15:formulaRef>
                      </c:ext>
                    </c:extLst>
                    <c:strCache>
                      <c:ptCount val="1"/>
                      <c:pt idx="0">
                        <c:v>Male</c:v>
                      </c:pt>
                    </c:strCache>
                  </c:strRef>
                </c15:tx>
              </c15:filteredSeriesTitle>
            </c:ext>
            <c:ext xmlns:c15="http://schemas.microsoft.com/office/drawing/2012/chart" uri="{02D57815-91ED-43cb-92C2-25804820EDAC}">
              <c15:filteredCategoryTitle>
                <c15:cat>
                  <c:strRef>
                    <c:extLst>
                      <c:ext uri="{02D57815-91ED-43cb-92C2-25804820EDAC}">
                        <c15:formulaRef>
                          <c15:sqref>Sheet1!$A$2:$A$20</c15:sqref>
                        </c15:formulaRef>
                      </c:ext>
                    </c:extLst>
                    <c:strCache>
                      <c:ptCount val="19"/>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80-84</c:v>
                      </c:pt>
                      <c:pt idx="17">
                        <c:v>85-89</c:v>
                      </c:pt>
                      <c:pt idx="18">
                        <c:v>90+</c:v>
                      </c:pt>
                    </c:strCache>
                  </c:strRef>
                </c15:cat>
              </c15:filteredCategoryTitle>
            </c:ext>
            <c:ext xmlns:c16="http://schemas.microsoft.com/office/drawing/2014/chart" uri="{C3380CC4-5D6E-409C-BE32-E72D297353CC}">
              <c16:uniqueId val="{00000000-606C-413E-8EB5-46A495C6A003}"/>
            </c:ext>
          </c:extLst>
        </c:ser>
        <c:ser>
          <c:idx val="1"/>
          <c:order val="1"/>
          <c:spPr>
            <a:solidFill>
              <a:srgbClr val="F42A4C"/>
            </a:solidFill>
            <a:ln>
              <a:solidFill>
                <a:schemeClr val="bg2"/>
              </a:solidFill>
            </a:ln>
            <a:effectLst/>
          </c:spPr>
          <c:invertIfNegative val="0"/>
          <c:dLbls>
            <c:numFmt formatCode="#,##0.0;#,##0.0" sourceLinked="0"/>
            <c:spPr>
              <a:noFill/>
              <a:ln>
                <a:noFill/>
              </a:ln>
              <a:effectLst/>
            </c:spPr>
            <c:txPr>
              <a:bodyPr rot="0" spcFirstLastPara="1" vertOverflow="ellipsis" vert="horz" wrap="square" lIns="0" tIns="19050" rIns="38100" bIns="19050" anchor="ctr" anchorCtr="1">
                <a:spAutoFit/>
              </a:bodyPr>
              <a:lstStyle/>
              <a:p>
                <a:pPr>
                  <a:defRPr sz="900" b="0" i="0" u="none" strike="noStrike" kern="1200" baseline="0">
                    <a:solidFill>
                      <a:schemeClr val="bg1">
                        <a:lumMod val="75000"/>
                      </a:schemeClr>
                    </a:solidFill>
                    <a:latin typeface="+mn-lt"/>
                    <a:ea typeface="+mn-ea"/>
                    <a:cs typeface="+mn-cs"/>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layout/>
                <c15:showLeaderLines val="1"/>
                <c15:leaderLines>
                  <c:spPr>
                    <a:ln w="9525" cap="flat" cmpd="sng" algn="ctr">
                      <a:solidFill>
                        <a:schemeClr val="tx1">
                          <a:lumMod val="35000"/>
                          <a:lumOff val="65000"/>
                        </a:schemeClr>
                      </a:solidFill>
                      <a:round/>
                    </a:ln>
                    <a:effectLst/>
                  </c:spPr>
                </c15:leaderLines>
              </c:ext>
            </c:extLst>
          </c:dLbls>
          <c:val>
            <c:numRef>
              <c:f>Sheet1!$C$2:$C$20</c:f>
              <c:numCache>
                <c:formatCode>0.0</c:formatCode>
                <c:ptCount val="19"/>
                <c:pt idx="0">
                  <c:v>7.8980507248639249</c:v>
                </c:pt>
                <c:pt idx="1">
                  <c:v>9.2594905311505897</c:v>
                </c:pt>
                <c:pt idx="2">
                  <c:v>9.3571450872646658</c:v>
                </c:pt>
                <c:pt idx="3">
                  <c:v>8.5259539098247767</c:v>
                </c:pt>
                <c:pt idx="4">
                  <c:v>7.8645741185939126</c:v>
                </c:pt>
                <c:pt idx="5">
                  <c:v>7.2411807355139954</c:v>
                </c:pt>
                <c:pt idx="6">
                  <c:v>7.0075383072979003</c:v>
                </c:pt>
                <c:pt idx="7">
                  <c:v>7.2673722772071141</c:v>
                </c:pt>
                <c:pt idx="8">
                  <c:v>7.2047554126295266</c:v>
                </c:pt>
                <c:pt idx="9">
                  <c:v>6.0460832370664086</c:v>
                </c:pt>
                <c:pt idx="10">
                  <c:v>4.9411817762375065</c:v>
                </c:pt>
                <c:pt idx="11">
                  <c:v>4.6195982113431926</c:v>
                </c:pt>
                <c:pt idx="12">
                  <c:v>3.3762805235533078</c:v>
                </c:pt>
                <c:pt idx="13">
                  <c:v>3.3391613849948487</c:v>
                </c:pt>
                <c:pt idx="14">
                  <c:v>2.4274875893721313</c:v>
                </c:pt>
                <c:pt idx="15">
                  <c:v>1.6349766357571782</c:v>
                </c:pt>
                <c:pt idx="16">
                  <c:v>1.0858215297941796</c:v>
                </c:pt>
                <c:pt idx="17">
                  <c:v>0.56736776740523343</c:v>
                </c:pt>
                <c:pt idx="18">
                  <c:v>0.33598024012960481</c:v>
                </c:pt>
              </c:numCache>
            </c:numRef>
          </c:val>
          <c:extLst>
            <c:ext xmlns:c15="http://schemas.microsoft.com/office/drawing/2012/chart" uri="{02D57815-91ED-43cb-92C2-25804820EDAC}">
              <c15:filteredSeriesTitle>
                <c15:tx>
                  <c:strRef>
                    <c:extLst>
                      <c:ext uri="{02D57815-91ED-43cb-92C2-25804820EDAC}">
                        <c15:formulaRef>
                          <c15:sqref>Sheet1!$C$1</c15:sqref>
                        </c15:formulaRef>
                      </c:ext>
                    </c:extLst>
                    <c:strCache>
                      <c:ptCount val="1"/>
                      <c:pt idx="0">
                        <c:v>Female</c:v>
                      </c:pt>
                    </c:strCache>
                  </c:strRef>
                </c15:tx>
              </c15:filteredSeriesTitle>
            </c:ext>
            <c:ext xmlns:c15="http://schemas.microsoft.com/office/drawing/2012/chart" uri="{02D57815-91ED-43cb-92C2-25804820EDAC}">
              <c15:filteredCategoryTitle>
                <c15:cat>
                  <c:strRef>
                    <c:extLst>
                      <c:ext uri="{02D57815-91ED-43cb-92C2-25804820EDAC}">
                        <c15:formulaRef>
                          <c15:sqref>Sheet1!$A$2:$A$20</c15:sqref>
                        </c15:formulaRef>
                      </c:ext>
                    </c:extLst>
                    <c:strCache>
                      <c:ptCount val="19"/>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80-84</c:v>
                      </c:pt>
                      <c:pt idx="17">
                        <c:v>85-89</c:v>
                      </c:pt>
                      <c:pt idx="18">
                        <c:v>90+</c:v>
                      </c:pt>
                    </c:strCache>
                  </c:strRef>
                </c15:cat>
              </c15:filteredCategoryTitle>
            </c:ext>
            <c:ext xmlns:c16="http://schemas.microsoft.com/office/drawing/2014/chart" uri="{C3380CC4-5D6E-409C-BE32-E72D297353CC}">
              <c16:uniqueId val="{00000001-606C-413E-8EB5-46A495C6A003}"/>
            </c:ext>
          </c:extLst>
        </c:ser>
        <c:dLbls>
          <c:showLegendKey val="0"/>
          <c:showVal val="0"/>
          <c:showCatName val="0"/>
          <c:showSerName val="0"/>
          <c:showPercent val="0"/>
          <c:showBubbleSize val="0"/>
        </c:dLbls>
        <c:gapWidth val="0"/>
        <c:overlap val="100"/>
        <c:axId val="225044992"/>
        <c:axId val="227623488"/>
      </c:barChart>
      <c:catAx>
        <c:axId val="225044992"/>
        <c:scaling>
          <c:orientation val="minMax"/>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tr-TR"/>
          </a:p>
        </c:txPr>
        <c:crossAx val="227623488"/>
        <c:crosses val="autoZero"/>
        <c:auto val="1"/>
        <c:lblAlgn val="ctr"/>
        <c:lblOffset val="100"/>
        <c:noMultiLvlLbl val="0"/>
      </c:catAx>
      <c:valAx>
        <c:axId val="227623488"/>
        <c:scaling>
          <c:orientation val="minMax"/>
          <c:min val="-12.5"/>
        </c:scaling>
        <c:delete val="0"/>
        <c:axPos val="b"/>
        <c:majorGridlines>
          <c:spPr>
            <a:ln w="9525" cap="flat" cmpd="sng" algn="ctr">
              <a:noFill/>
              <a:round/>
            </a:ln>
            <a:effectLst/>
          </c:spPr>
        </c:majorGridlines>
        <c:numFmt formatCode="0.0;0.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tr-TR"/>
          </a:p>
        </c:txPr>
        <c:crossAx val="22504499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a:t>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plotArea>
      <c:layout/>
      <c:barChart>
        <c:barDir val="col"/>
        <c:grouping val="clustered"/>
        <c:varyColors val="0"/>
        <c:ser>
          <c:idx val="0"/>
          <c:order val="0"/>
          <c:tx>
            <c:strRef>
              <c:f>Sheet1!$B$1</c:f>
              <c:strCache>
                <c:ptCount val="1"/>
                <c:pt idx="0">
                  <c:v>Male</c:v>
                </c:pt>
              </c:strCache>
            </c:strRef>
          </c:tx>
          <c:spPr>
            <a:solidFill>
              <a:schemeClr val="accent1"/>
            </a:solidFill>
            <a:ln>
              <a:noFill/>
            </a:ln>
            <a:effectLst/>
          </c:spPr>
          <c:invertIfNegative val="0"/>
          <c:cat>
            <c:strRef>
              <c:f>Sheet1!$A$2:$A$9</c:f>
              <c:strCache>
                <c:ptCount val="8"/>
                <c:pt idx="0">
                  <c:v>Unknown educational attainment</c:v>
                </c:pt>
                <c:pt idx="1">
                  <c:v>Illiterate</c:v>
                </c:pt>
                <c:pt idx="2">
                  <c:v>Literate with incomplete primary</c:v>
                </c:pt>
                <c:pt idx="3">
                  <c:v>Primary education</c:v>
                </c:pt>
                <c:pt idx="4">
                  <c:v>Lower secondary education</c:v>
                </c:pt>
                <c:pt idx="5">
                  <c:v>Upper secondary education</c:v>
                </c:pt>
                <c:pt idx="6">
                  <c:v>Short-cycle tertiary education or bachelors degree </c:v>
                </c:pt>
                <c:pt idx="7">
                  <c:v>Masters or doctoral degree</c:v>
                </c:pt>
              </c:strCache>
            </c:strRef>
          </c:cat>
          <c:val>
            <c:numRef>
              <c:f>Sheet1!$B$2:$B$9</c:f>
              <c:numCache>
                <c:formatCode>#,##0</c:formatCode>
                <c:ptCount val="8"/>
                <c:pt idx="0">
                  <c:v>3530</c:v>
                </c:pt>
                <c:pt idx="1">
                  <c:v>1577</c:v>
                </c:pt>
                <c:pt idx="2">
                  <c:v>2075</c:v>
                </c:pt>
                <c:pt idx="3">
                  <c:v>39133</c:v>
                </c:pt>
                <c:pt idx="4">
                  <c:v>97612</c:v>
                </c:pt>
                <c:pt idx="5">
                  <c:v>77096</c:v>
                </c:pt>
                <c:pt idx="6">
                  <c:v>54456</c:v>
                </c:pt>
                <c:pt idx="7">
                  <c:v>8948</c:v>
                </c:pt>
              </c:numCache>
            </c:numRef>
          </c:val>
          <c:extLst>
            <c:ext xmlns:c16="http://schemas.microsoft.com/office/drawing/2014/chart" uri="{C3380CC4-5D6E-409C-BE32-E72D297353CC}">
              <c16:uniqueId val="{00000000-3EED-41B4-9732-4E74E2F1CF6F}"/>
            </c:ext>
          </c:extLst>
        </c:ser>
        <c:ser>
          <c:idx val="1"/>
          <c:order val="1"/>
          <c:tx>
            <c:strRef>
              <c:f>Sheet1!$C$1</c:f>
              <c:strCache>
                <c:ptCount val="1"/>
                <c:pt idx="0">
                  <c:v>Female</c:v>
                </c:pt>
              </c:strCache>
            </c:strRef>
          </c:tx>
          <c:spPr>
            <a:solidFill>
              <a:schemeClr val="accent2"/>
            </a:solidFill>
            <a:ln>
              <a:noFill/>
            </a:ln>
            <a:effectLst/>
          </c:spPr>
          <c:invertIfNegative val="0"/>
          <c:cat>
            <c:strRef>
              <c:f>Sheet1!$A$2:$A$9</c:f>
              <c:strCache>
                <c:ptCount val="8"/>
                <c:pt idx="0">
                  <c:v>Unknown educational attainment</c:v>
                </c:pt>
                <c:pt idx="1">
                  <c:v>Illiterate</c:v>
                </c:pt>
                <c:pt idx="2">
                  <c:v>Literate with incomplete primary</c:v>
                </c:pt>
                <c:pt idx="3">
                  <c:v>Primary education</c:v>
                </c:pt>
                <c:pt idx="4">
                  <c:v>Lower secondary education</c:v>
                </c:pt>
                <c:pt idx="5">
                  <c:v>Upper secondary education</c:v>
                </c:pt>
                <c:pt idx="6">
                  <c:v>Short-cycle tertiary education or bachelors degree </c:v>
                </c:pt>
                <c:pt idx="7">
                  <c:v>Masters or doctoral degree</c:v>
                </c:pt>
              </c:strCache>
            </c:strRef>
          </c:cat>
          <c:val>
            <c:numRef>
              <c:f>Sheet1!$C$2:$C$9</c:f>
              <c:numCache>
                <c:formatCode>#,##0</c:formatCode>
                <c:ptCount val="8"/>
                <c:pt idx="0">
                  <c:v>3534</c:v>
                </c:pt>
                <c:pt idx="1">
                  <c:v>10407</c:v>
                </c:pt>
                <c:pt idx="2">
                  <c:v>12434</c:v>
                </c:pt>
                <c:pt idx="3">
                  <c:v>80274</c:v>
                </c:pt>
                <c:pt idx="4">
                  <c:v>75345</c:v>
                </c:pt>
                <c:pt idx="5">
                  <c:v>45234</c:v>
                </c:pt>
                <c:pt idx="6">
                  <c:v>40946</c:v>
                </c:pt>
                <c:pt idx="7">
                  <c:v>5598</c:v>
                </c:pt>
              </c:numCache>
            </c:numRef>
          </c:val>
          <c:extLst>
            <c:ext xmlns:c16="http://schemas.microsoft.com/office/drawing/2014/chart" uri="{C3380CC4-5D6E-409C-BE32-E72D297353CC}">
              <c16:uniqueId val="{00000001-3EED-41B4-9732-4E74E2F1CF6F}"/>
            </c:ext>
          </c:extLst>
        </c:ser>
        <c:dLbls>
          <c:showLegendKey val="0"/>
          <c:showVal val="0"/>
          <c:showCatName val="0"/>
          <c:showSerName val="0"/>
          <c:showPercent val="0"/>
          <c:showBubbleSize val="0"/>
        </c:dLbls>
        <c:gapWidth val="219"/>
        <c:axId val="225044480"/>
        <c:axId val="227625216"/>
      </c:barChart>
      <c:catAx>
        <c:axId val="2250444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227625216"/>
        <c:crosses val="autoZero"/>
        <c:auto val="1"/>
        <c:lblAlgn val="ctr"/>
        <c:lblOffset val="100"/>
        <c:noMultiLvlLbl val="0"/>
      </c:catAx>
      <c:valAx>
        <c:axId val="22762521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2250444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a:t>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plotArea>
      <c:layout/>
      <c:barChart>
        <c:barDir val="col"/>
        <c:grouping val="clustered"/>
        <c:varyColors val="0"/>
        <c:ser>
          <c:idx val="0"/>
          <c:order val="0"/>
          <c:tx>
            <c:strRef>
              <c:f>Sheet1!$B$1</c:f>
              <c:strCache>
                <c:ptCount val="1"/>
                <c:pt idx="0">
                  <c:v>Population of Manisa</c:v>
                </c:pt>
              </c:strCache>
            </c:strRef>
          </c:tx>
          <c:spPr>
            <a:solidFill>
              <a:schemeClr val="accent1"/>
            </a:solidFill>
            <a:ln>
              <a:noFill/>
            </a:ln>
            <a:effectLst/>
          </c:spPr>
          <c:invertIfNegative val="0"/>
          <c:cat>
            <c:numRef>
              <c:f>Sheet1!$A$2:$A$16</c:f>
              <c:numCache>
                <c:formatCode>General</c:formatCode>
                <c:ptCount val="15"/>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numCache>
            </c:numRef>
          </c:cat>
          <c:val>
            <c:numRef>
              <c:f>Sheet1!$B$2:$B$16</c:f>
              <c:numCache>
                <c:formatCode>#,##0</c:formatCode>
                <c:ptCount val="15"/>
                <c:pt idx="0">
                  <c:v>1319920</c:v>
                </c:pt>
                <c:pt idx="1">
                  <c:v>1316750</c:v>
                </c:pt>
                <c:pt idx="2">
                  <c:v>1331957</c:v>
                </c:pt>
                <c:pt idx="3">
                  <c:v>1379484</c:v>
                </c:pt>
                <c:pt idx="4">
                  <c:v>1340074</c:v>
                </c:pt>
                <c:pt idx="5">
                  <c:v>1346162</c:v>
                </c:pt>
                <c:pt idx="6">
                  <c:v>1359463</c:v>
                </c:pt>
                <c:pt idx="7">
                  <c:v>1367905</c:v>
                </c:pt>
                <c:pt idx="8">
                  <c:v>1380366</c:v>
                </c:pt>
                <c:pt idx="9">
                  <c:v>1396945</c:v>
                </c:pt>
                <c:pt idx="10">
                  <c:v>1413041</c:v>
                </c:pt>
                <c:pt idx="11">
                  <c:v>1429643</c:v>
                </c:pt>
                <c:pt idx="12">
                  <c:v>1440611</c:v>
                </c:pt>
                <c:pt idx="13">
                  <c:v>1450616</c:v>
                </c:pt>
                <c:pt idx="14">
                  <c:v>1456626</c:v>
                </c:pt>
              </c:numCache>
            </c:numRef>
          </c:val>
          <c:extLst>
            <c:ext xmlns:c16="http://schemas.microsoft.com/office/drawing/2014/chart" uri="{C3380CC4-5D6E-409C-BE32-E72D297353CC}">
              <c16:uniqueId val="{00000000-48E0-4890-8C30-DE8C8F306881}"/>
            </c:ext>
          </c:extLst>
        </c:ser>
        <c:dLbls>
          <c:showLegendKey val="0"/>
          <c:showVal val="0"/>
          <c:showCatName val="0"/>
          <c:showSerName val="0"/>
          <c:showPercent val="0"/>
          <c:showBubbleSize val="0"/>
        </c:dLbls>
        <c:gapWidth val="75"/>
        <c:overlap val="-25"/>
        <c:axId val="226375168"/>
        <c:axId val="227626944"/>
      </c:barChart>
      <c:lineChart>
        <c:grouping val="standard"/>
        <c:varyColors val="0"/>
        <c:ser>
          <c:idx val="1"/>
          <c:order val="1"/>
          <c:tx>
            <c:strRef>
              <c:f>Sheet1!$C$1</c:f>
              <c:strCache>
                <c:ptCount val="1"/>
                <c:pt idx="0">
                  <c:v>Annual growth rate of population of Manisa (‰)</c:v>
                </c:pt>
              </c:strCache>
            </c:strRef>
          </c:tx>
          <c:spPr>
            <a:ln w="28575" cap="rnd">
              <a:solidFill>
                <a:schemeClr val="accent2"/>
              </a:solidFill>
              <a:round/>
            </a:ln>
            <a:effectLst/>
          </c:spPr>
          <c:marker>
            <c:symbol val="none"/>
          </c:marker>
          <c:cat>
            <c:numRef>
              <c:f>Sheet1!$A$2:$A$16</c:f>
              <c:numCache>
                <c:formatCode>General</c:formatCode>
                <c:ptCount val="15"/>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numCache>
            </c:numRef>
          </c:cat>
          <c:val>
            <c:numRef>
              <c:f>Sheet1!$C$2:$C$16</c:f>
              <c:numCache>
                <c:formatCode>General</c:formatCode>
                <c:ptCount val="15"/>
                <c:pt idx="1">
                  <c:v>-2.4</c:v>
                </c:pt>
                <c:pt idx="2">
                  <c:v>11.5</c:v>
                </c:pt>
                <c:pt idx="3">
                  <c:v>35.06</c:v>
                </c:pt>
                <c:pt idx="4">
                  <c:v>-28.98</c:v>
                </c:pt>
                <c:pt idx="5">
                  <c:v>4.5</c:v>
                </c:pt>
                <c:pt idx="6">
                  <c:v>9.8000000000000007</c:v>
                </c:pt>
                <c:pt idx="7">
                  <c:v>6.2</c:v>
                </c:pt>
                <c:pt idx="8">
                  <c:v>9.1</c:v>
                </c:pt>
                <c:pt idx="9">
                  <c:v>11.9</c:v>
                </c:pt>
                <c:pt idx="10">
                  <c:v>11.5</c:v>
                </c:pt>
                <c:pt idx="11">
                  <c:v>11.7</c:v>
                </c:pt>
                <c:pt idx="12">
                  <c:v>7.6</c:v>
                </c:pt>
                <c:pt idx="13">
                  <c:v>6.9</c:v>
                </c:pt>
                <c:pt idx="14">
                  <c:v>4.0999999999999996</c:v>
                </c:pt>
              </c:numCache>
            </c:numRef>
          </c:val>
          <c:smooth val="0"/>
          <c:extLst>
            <c:ext xmlns:c16="http://schemas.microsoft.com/office/drawing/2014/chart" uri="{C3380CC4-5D6E-409C-BE32-E72D297353CC}">
              <c16:uniqueId val="{00000001-48E0-4890-8C30-DE8C8F306881}"/>
            </c:ext>
          </c:extLst>
        </c:ser>
        <c:ser>
          <c:idx val="2"/>
          <c:order val="2"/>
          <c:tx>
            <c:strRef>
              <c:f>Sheet1!$D$1</c:f>
              <c:strCache>
                <c:ptCount val="1"/>
                <c:pt idx="0">
                  <c:v>Annual growth rate of population of Türkiye (‰)</c:v>
                </c:pt>
              </c:strCache>
            </c:strRef>
          </c:tx>
          <c:spPr>
            <a:ln w="28575" cap="rnd">
              <a:solidFill>
                <a:schemeClr val="accent4"/>
              </a:solidFill>
              <a:round/>
            </a:ln>
            <a:effectLst/>
          </c:spPr>
          <c:marker>
            <c:symbol val="none"/>
          </c:marker>
          <c:cat>
            <c:numRef>
              <c:f>Sheet1!$A$2:$A$16</c:f>
              <c:numCache>
                <c:formatCode>General</c:formatCode>
                <c:ptCount val="15"/>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numCache>
            </c:numRef>
          </c:cat>
          <c:val>
            <c:numRef>
              <c:f>Sheet1!$D$2:$D$16</c:f>
              <c:numCache>
                <c:formatCode>General</c:formatCode>
                <c:ptCount val="15"/>
                <c:pt idx="1">
                  <c:v>13.1</c:v>
                </c:pt>
                <c:pt idx="2">
                  <c:v>14.5</c:v>
                </c:pt>
                <c:pt idx="3">
                  <c:v>15.88</c:v>
                </c:pt>
                <c:pt idx="4">
                  <c:v>13.49</c:v>
                </c:pt>
                <c:pt idx="5">
                  <c:v>12.01</c:v>
                </c:pt>
                <c:pt idx="6">
                  <c:v>13.66</c:v>
                </c:pt>
                <c:pt idx="7">
                  <c:v>13.32</c:v>
                </c:pt>
                <c:pt idx="8">
                  <c:v>13.36</c:v>
                </c:pt>
                <c:pt idx="9">
                  <c:v>13.55</c:v>
                </c:pt>
                <c:pt idx="10">
                  <c:v>12.4</c:v>
                </c:pt>
                <c:pt idx="11">
                  <c:v>14.66</c:v>
                </c:pt>
                <c:pt idx="12">
                  <c:v>13.94</c:v>
                </c:pt>
                <c:pt idx="13">
                  <c:v>5.51</c:v>
                </c:pt>
                <c:pt idx="14">
                  <c:v>12.67</c:v>
                </c:pt>
              </c:numCache>
            </c:numRef>
          </c:val>
          <c:smooth val="0"/>
          <c:extLst>
            <c:ext xmlns:c16="http://schemas.microsoft.com/office/drawing/2014/chart" uri="{C3380CC4-5D6E-409C-BE32-E72D297353CC}">
              <c16:uniqueId val="{00000002-48E0-4890-8C30-DE8C8F306881}"/>
            </c:ext>
          </c:extLst>
        </c:ser>
        <c:dLbls>
          <c:showLegendKey val="0"/>
          <c:showVal val="0"/>
          <c:showCatName val="0"/>
          <c:showSerName val="0"/>
          <c:showPercent val="0"/>
          <c:showBubbleSize val="0"/>
        </c:dLbls>
        <c:marker val="1"/>
        <c:smooth val="0"/>
        <c:axId val="226374656"/>
        <c:axId val="227627520"/>
      </c:lineChart>
      <c:catAx>
        <c:axId val="2263751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227626944"/>
        <c:crosses val="autoZero"/>
        <c:auto val="1"/>
        <c:lblAlgn val="ctr"/>
        <c:lblOffset val="100"/>
        <c:noMultiLvlLbl val="0"/>
      </c:catAx>
      <c:valAx>
        <c:axId val="227626944"/>
        <c:scaling>
          <c:orientation val="minMax"/>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tr-TR"/>
                  <a:t>Population</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tr-TR"/>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226375168"/>
        <c:crosses val="autoZero"/>
        <c:crossBetween val="between"/>
      </c:valAx>
      <c:valAx>
        <c:axId val="227627520"/>
        <c:scaling>
          <c:orientation val="minMax"/>
        </c:scaling>
        <c:delete val="0"/>
        <c:axPos val="r"/>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tr-TR"/>
                  <a:t>Annual growth rates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tr-TR"/>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226374656"/>
        <c:crosses val="max"/>
        <c:crossBetween val="between"/>
      </c:valAx>
      <c:catAx>
        <c:axId val="226374656"/>
        <c:scaling>
          <c:orientation val="minMax"/>
        </c:scaling>
        <c:delete val="1"/>
        <c:axPos val="b"/>
        <c:numFmt formatCode="General" sourceLinked="1"/>
        <c:majorTickMark val="out"/>
        <c:minorTickMark val="none"/>
        <c:tickLblPos val="nextTo"/>
        <c:crossAx val="227627520"/>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r>
              <a:rPr lang="tr-TR" sz="1400"/>
              <a:t>2007</a:t>
            </a:r>
          </a:p>
        </c:rich>
      </c:tx>
      <c:overlay val="0"/>
      <c:spPr>
        <a:noFill/>
        <a:ln>
          <a:noFill/>
        </a:ln>
        <a:effectLst/>
      </c:spPr>
    </c:title>
    <c:autoTitleDeleted val="0"/>
    <c:plotArea>
      <c:layout/>
      <c:barChart>
        <c:barDir val="bar"/>
        <c:grouping val="clustered"/>
        <c:varyColors val="0"/>
        <c:ser>
          <c:idx val="0"/>
          <c:order val="0"/>
          <c:spPr>
            <a:solidFill>
              <a:schemeClr val="accent1"/>
            </a:solidFill>
            <a:ln>
              <a:solidFill>
                <a:schemeClr val="bg2"/>
              </a:solidFill>
            </a:ln>
            <a:effectLst/>
          </c:spPr>
          <c:invertIfNegative val="0"/>
          <c:dLbls>
            <c:numFmt formatCode="#,##0.0;#,##0.0" sourceLinked="0"/>
            <c:spPr>
              <a:noFill/>
              <a:ln>
                <a:noFill/>
              </a:ln>
              <a:effectLst/>
            </c:spPr>
            <c:txPr>
              <a:bodyPr rot="0" spcFirstLastPara="1" vertOverflow="ellipsis" vert="horz" wrap="square" lIns="38100" tIns="19050" rIns="0" bIns="19050" anchor="ctr" anchorCtr="1">
                <a:spAutoFit/>
              </a:bodyPr>
              <a:lstStyle/>
              <a:p>
                <a:pPr>
                  <a:defRPr sz="800" b="0" i="0" u="none" strike="noStrike" kern="1200" baseline="0">
                    <a:solidFill>
                      <a:schemeClr val="bg1">
                        <a:lumMod val="75000"/>
                      </a:schemeClr>
                    </a:solidFill>
                    <a:latin typeface="Tahoma" panose="020B0604030504040204" pitchFamily="34" charset="0"/>
                    <a:ea typeface="Tahoma" panose="020B0604030504040204" pitchFamily="34" charset="0"/>
                    <a:cs typeface="Tahoma" panose="020B0604030504040204" pitchFamily="34" charset="0"/>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val>
            <c:numRef>
              <c:f>Sheet1!$B$2:$B$20</c:f>
              <c:numCache>
                <c:formatCode>0.0</c:formatCode>
                <c:ptCount val="19"/>
                <c:pt idx="0">
                  <c:v>-6.9494394065910017</c:v>
                </c:pt>
                <c:pt idx="1">
                  <c:v>-7.6982464872028196</c:v>
                </c:pt>
                <c:pt idx="2">
                  <c:v>-8.1404849031797699</c:v>
                </c:pt>
                <c:pt idx="3">
                  <c:v>-8.1565254152168993</c:v>
                </c:pt>
                <c:pt idx="4">
                  <c:v>-10.005981461965249</c:v>
                </c:pt>
                <c:pt idx="5">
                  <c:v>-8.6776171894324499</c:v>
                </c:pt>
                <c:pt idx="6">
                  <c:v>-7.642329562064039</c:v>
                </c:pt>
                <c:pt idx="7">
                  <c:v>-7.2197295299830158</c:v>
                </c:pt>
                <c:pt idx="8">
                  <c:v>-7.1750559544029704</c:v>
                </c:pt>
                <c:pt idx="9">
                  <c:v>-6.8272616747194039</c:v>
                </c:pt>
                <c:pt idx="10">
                  <c:v>-5.984010457814203</c:v>
                </c:pt>
                <c:pt idx="11">
                  <c:v>-4.6535474266971084</c:v>
                </c:pt>
                <c:pt idx="12">
                  <c:v>-3.3182872331016204</c:v>
                </c:pt>
                <c:pt idx="13">
                  <c:v>-2.6999030073711396</c:v>
                </c:pt>
                <c:pt idx="14">
                  <c:v>-2.2402748774100121</c:v>
                </c:pt>
                <c:pt idx="15">
                  <c:v>-1.5473847219369743</c:v>
                </c:pt>
                <c:pt idx="16">
                  <c:v>-0.7670962625606953</c:v>
                </c:pt>
                <c:pt idx="17">
                  <c:v>-0.2323625575472108</c:v>
                </c:pt>
                <c:pt idx="18">
                  <c:v>-6.446187080341978E-2</c:v>
                </c:pt>
              </c:numCache>
            </c:numRef>
          </c:val>
          <c:extLst>
            <c:ext xmlns:c15="http://schemas.microsoft.com/office/drawing/2012/chart" uri="{02D57815-91ED-43cb-92C2-25804820EDAC}">
              <c15:filteredSeriesTitle>
                <c15:tx>
                  <c:strRef>
                    <c:extLst>
                      <c:ext uri="{02D57815-91ED-43cb-92C2-25804820EDAC}">
                        <c15:formulaRef>
                          <c15:sqref>Sheet1!$B$1</c15:sqref>
                        </c15:formulaRef>
                      </c:ext>
                    </c:extLst>
                    <c:strCache>
                      <c:ptCount val="1"/>
                      <c:pt idx="0">
                        <c:v>Male</c:v>
                      </c:pt>
                    </c:strCache>
                  </c:strRef>
                </c15:tx>
              </c15:filteredSeriesTitle>
            </c:ext>
            <c:ext xmlns:c15="http://schemas.microsoft.com/office/drawing/2012/chart" uri="{02D57815-91ED-43cb-92C2-25804820EDAC}">
              <c15:filteredCategoryTitle>
                <c15:cat>
                  <c:strRef>
                    <c:extLst>
                      <c:ext uri="{02D57815-91ED-43cb-92C2-25804820EDAC}">
                        <c15:formulaRef>
                          <c15:sqref>Sheet1!$A$2:$A$20</c15:sqref>
                        </c15:formulaRef>
                      </c:ext>
                    </c:extLst>
                    <c:strCache>
                      <c:ptCount val="19"/>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80-84</c:v>
                      </c:pt>
                      <c:pt idx="17">
                        <c:v>85-89</c:v>
                      </c:pt>
                      <c:pt idx="18">
                        <c:v>90+</c:v>
                      </c:pt>
                    </c:strCache>
                  </c:strRef>
                </c15:cat>
              </c15:filteredCategoryTitle>
            </c:ext>
            <c:ext xmlns:c16="http://schemas.microsoft.com/office/drawing/2014/chart" uri="{C3380CC4-5D6E-409C-BE32-E72D297353CC}">
              <c16:uniqueId val="{00000000-1C27-43EC-B47D-1210FC59D4F9}"/>
            </c:ext>
          </c:extLst>
        </c:ser>
        <c:ser>
          <c:idx val="1"/>
          <c:order val="1"/>
          <c:spPr>
            <a:solidFill>
              <a:srgbClr val="F42A4C"/>
            </a:solidFill>
            <a:ln>
              <a:solidFill>
                <a:schemeClr val="bg2"/>
              </a:solidFill>
            </a:ln>
            <a:effectLst/>
          </c:spPr>
          <c:invertIfNegative val="0"/>
          <c:dLbls>
            <c:spPr>
              <a:noFill/>
              <a:ln>
                <a:noFill/>
              </a:ln>
              <a:effectLst/>
            </c:spPr>
            <c:txPr>
              <a:bodyPr rot="0" spcFirstLastPara="1" vertOverflow="ellipsis" vert="horz" wrap="square" lIns="0" tIns="19050" rIns="38100" bIns="19050" anchor="ctr" anchorCtr="1">
                <a:spAutoFit/>
              </a:bodyPr>
              <a:lstStyle/>
              <a:p>
                <a:pPr>
                  <a:defRPr sz="800" b="0" i="0" u="none" strike="noStrike" kern="1200" baseline="0">
                    <a:solidFill>
                      <a:schemeClr val="bg1">
                        <a:lumMod val="75000"/>
                      </a:schemeClr>
                    </a:solidFill>
                    <a:latin typeface="Tahoma" panose="020B0604030504040204" pitchFamily="34" charset="0"/>
                    <a:ea typeface="Tahoma" panose="020B0604030504040204" pitchFamily="34" charset="0"/>
                    <a:cs typeface="Tahoma" panose="020B0604030504040204" pitchFamily="34" charset="0"/>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val>
            <c:numRef>
              <c:f>Sheet1!$C$2:$C$20</c:f>
              <c:numCache>
                <c:formatCode>0.0</c:formatCode>
                <c:ptCount val="19"/>
                <c:pt idx="0">
                  <c:v>6.655035773421214</c:v>
                </c:pt>
                <c:pt idx="1">
                  <c:v>7.4631735183247834</c:v>
                </c:pt>
                <c:pt idx="2">
                  <c:v>7.8863889446266349</c:v>
                </c:pt>
                <c:pt idx="3">
                  <c:v>7.8837850133030258</c:v>
                </c:pt>
                <c:pt idx="4">
                  <c:v>8.1850751846876584</c:v>
                </c:pt>
                <c:pt idx="5">
                  <c:v>8.2264317410038004</c:v>
                </c:pt>
                <c:pt idx="6">
                  <c:v>7.6877243018783545</c:v>
                </c:pt>
                <c:pt idx="7">
                  <c:v>7.4181408236694297</c:v>
                </c:pt>
                <c:pt idx="8">
                  <c:v>7.2689508760697183</c:v>
                </c:pt>
                <c:pt idx="9">
                  <c:v>6.789827512525676</c:v>
                </c:pt>
                <c:pt idx="10">
                  <c:v>5.9729589390664746</c:v>
                </c:pt>
                <c:pt idx="11">
                  <c:v>4.764581632481133</c:v>
                </c:pt>
                <c:pt idx="12">
                  <c:v>3.6891579958306462</c:v>
                </c:pt>
                <c:pt idx="13">
                  <c:v>3.1550457296292156</c:v>
                </c:pt>
                <c:pt idx="14">
                  <c:v>2.8373661081489265</c:v>
                </c:pt>
                <c:pt idx="15">
                  <c:v>2.2373896967032696</c:v>
                </c:pt>
                <c:pt idx="16">
                  <c:v>1.2930816608180327</c:v>
                </c:pt>
                <c:pt idx="17">
                  <c:v>0.42382811602505288</c:v>
                </c:pt>
                <c:pt idx="18">
                  <c:v>0.16205643178695553</c:v>
                </c:pt>
              </c:numCache>
            </c:numRef>
          </c:val>
          <c:extLst>
            <c:ext xmlns:c15="http://schemas.microsoft.com/office/drawing/2012/chart" uri="{02D57815-91ED-43cb-92C2-25804820EDAC}">
              <c15:filteredSeriesTitle>
                <c15:tx>
                  <c:strRef>
                    <c:extLst>
                      <c:ext uri="{02D57815-91ED-43cb-92C2-25804820EDAC}">
                        <c15:formulaRef>
                          <c15:sqref>Sheet1!$C$1</c15:sqref>
                        </c15:formulaRef>
                      </c:ext>
                    </c:extLst>
                    <c:strCache>
                      <c:ptCount val="1"/>
                      <c:pt idx="0">
                        <c:v>Female</c:v>
                      </c:pt>
                    </c:strCache>
                  </c:strRef>
                </c15:tx>
              </c15:filteredSeriesTitle>
            </c:ext>
            <c:ext xmlns:c15="http://schemas.microsoft.com/office/drawing/2012/chart" uri="{02D57815-91ED-43cb-92C2-25804820EDAC}">
              <c15:filteredCategoryTitle>
                <c15:cat>
                  <c:strRef>
                    <c:extLst>
                      <c:ext uri="{02D57815-91ED-43cb-92C2-25804820EDAC}">
                        <c15:formulaRef>
                          <c15:sqref>Sheet1!$A$2:$A$20</c15:sqref>
                        </c15:formulaRef>
                      </c:ext>
                    </c:extLst>
                    <c:strCache>
                      <c:ptCount val="19"/>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80-84</c:v>
                      </c:pt>
                      <c:pt idx="17">
                        <c:v>85-89</c:v>
                      </c:pt>
                      <c:pt idx="18">
                        <c:v>90+</c:v>
                      </c:pt>
                    </c:strCache>
                  </c:strRef>
                </c15:cat>
              </c15:filteredCategoryTitle>
            </c:ext>
            <c:ext xmlns:c16="http://schemas.microsoft.com/office/drawing/2014/chart" uri="{C3380CC4-5D6E-409C-BE32-E72D297353CC}">
              <c16:uniqueId val="{00000001-1C27-43EC-B47D-1210FC59D4F9}"/>
            </c:ext>
          </c:extLst>
        </c:ser>
        <c:dLbls>
          <c:dLblPos val="outEnd"/>
          <c:showLegendKey val="0"/>
          <c:showVal val="1"/>
          <c:showCatName val="0"/>
          <c:showSerName val="0"/>
          <c:showPercent val="0"/>
          <c:showBubbleSize val="0"/>
        </c:dLbls>
        <c:gapWidth val="0"/>
        <c:overlap val="100"/>
        <c:axId val="226375680"/>
        <c:axId val="227628672"/>
      </c:barChart>
      <c:catAx>
        <c:axId val="226375680"/>
        <c:scaling>
          <c:orientation val="minMax"/>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tr-TR"/>
          </a:p>
        </c:txPr>
        <c:crossAx val="227628672"/>
        <c:crosses val="autoZero"/>
        <c:auto val="1"/>
        <c:lblAlgn val="ctr"/>
        <c:lblOffset val="100"/>
        <c:noMultiLvlLbl val="0"/>
      </c:catAx>
      <c:valAx>
        <c:axId val="227628672"/>
        <c:scaling>
          <c:orientation val="minMax"/>
          <c:min val="-12.5"/>
        </c:scaling>
        <c:delete val="0"/>
        <c:axPos val="b"/>
        <c:majorGridlines>
          <c:spPr>
            <a:ln w="9525" cap="flat" cmpd="sng" algn="ctr">
              <a:noFill/>
              <a:round/>
            </a:ln>
            <a:effectLst/>
          </c:spPr>
        </c:majorGridlines>
        <c:numFmt formatCode="0.0;0.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tr-TR"/>
          </a:p>
        </c:txPr>
        <c:crossAx val="2263756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tr-TR"/>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800">
          <a:latin typeface="Tahoma" panose="020B0604030504040204" pitchFamily="34" charset="0"/>
          <a:ea typeface="Tahoma" panose="020B0604030504040204" pitchFamily="34" charset="0"/>
          <a:cs typeface="Tahoma" panose="020B0604030504040204" pitchFamily="34" charset="0"/>
        </a:defRPr>
      </a:pPr>
      <a:endParaRPr lang="tr-TR"/>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r>
              <a:rPr lang="tr-TR">
                <a:latin typeface="Tahoma" panose="020B0604030504040204" pitchFamily="34" charset="0"/>
                <a:ea typeface="Tahoma" panose="020B0604030504040204" pitchFamily="34" charset="0"/>
                <a:cs typeface="Tahoma" panose="020B0604030504040204" pitchFamily="34" charset="0"/>
              </a:rPr>
              <a:t>2021</a:t>
            </a:r>
          </a:p>
        </c:rich>
      </c:tx>
      <c:overlay val="0"/>
      <c:spPr>
        <a:noFill/>
        <a:ln>
          <a:noFill/>
        </a:ln>
        <a:effectLst/>
      </c:spPr>
    </c:title>
    <c:autoTitleDeleted val="0"/>
    <c:plotArea>
      <c:layout/>
      <c:barChart>
        <c:barDir val="bar"/>
        <c:grouping val="clustered"/>
        <c:varyColors val="0"/>
        <c:ser>
          <c:idx val="0"/>
          <c:order val="0"/>
          <c:spPr>
            <a:solidFill>
              <a:schemeClr val="accent1"/>
            </a:solidFill>
            <a:ln>
              <a:solidFill>
                <a:schemeClr val="bg2"/>
              </a:solidFill>
            </a:ln>
            <a:effectLst/>
          </c:spPr>
          <c:invertIfNegative val="0"/>
          <c:dLbls>
            <c:numFmt formatCode="#,##0.0;#,##0.0" sourceLinked="0"/>
            <c:spPr>
              <a:noFill/>
              <a:ln>
                <a:noFill/>
              </a:ln>
              <a:effectLst/>
            </c:spPr>
            <c:txPr>
              <a:bodyPr rot="0" spcFirstLastPara="1" vertOverflow="ellipsis" vert="horz" wrap="square" lIns="38100" tIns="19050" rIns="0" bIns="19050" anchor="ctr" anchorCtr="1">
                <a:spAutoFit/>
              </a:bodyPr>
              <a:lstStyle/>
              <a:p>
                <a:pPr>
                  <a:defRPr sz="800" b="0" i="0" u="none" strike="noStrike" kern="1200" baseline="0">
                    <a:solidFill>
                      <a:schemeClr val="bg1">
                        <a:lumMod val="75000"/>
                      </a:schemeClr>
                    </a:solidFill>
                    <a:latin typeface="Tahoma" panose="020B0604030504040204" pitchFamily="34" charset="0"/>
                    <a:ea typeface="Tahoma" panose="020B0604030504040204" pitchFamily="34" charset="0"/>
                    <a:cs typeface="Tahoma" panose="020B0604030504040204" pitchFamily="34" charset="0"/>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val>
            <c:numRef>
              <c:f>Sheet1!$B$2:$B$20</c:f>
              <c:numCache>
                <c:formatCode>0.0</c:formatCode>
                <c:ptCount val="19"/>
                <c:pt idx="0">
                  <c:v>-6.2448715003118123</c:v>
                </c:pt>
                <c:pt idx="1">
                  <c:v>-7.2015076421483357</c:v>
                </c:pt>
                <c:pt idx="2">
                  <c:v>-7.0475158915110345</c:v>
                </c:pt>
                <c:pt idx="3">
                  <c:v>-6.7816544676754091</c:v>
                </c:pt>
                <c:pt idx="4">
                  <c:v>-7.302026236036804</c:v>
                </c:pt>
                <c:pt idx="5">
                  <c:v>-7.1358628461395384</c:v>
                </c:pt>
                <c:pt idx="6">
                  <c:v>-7.1950799225391409</c:v>
                </c:pt>
                <c:pt idx="7">
                  <c:v>-7.645157055174451</c:v>
                </c:pt>
                <c:pt idx="8">
                  <c:v>-7.8471515628931856</c:v>
                </c:pt>
                <c:pt idx="9">
                  <c:v>-6.9654598965000387</c:v>
                </c:pt>
                <c:pt idx="10">
                  <c:v>-6.3269274953228081</c:v>
                </c:pt>
                <c:pt idx="11">
                  <c:v>-6.3460738941587076</c:v>
                </c:pt>
                <c:pt idx="12">
                  <c:v>-5.2359930416516232</c:v>
                </c:pt>
                <c:pt idx="13">
                  <c:v>-4.482719007450684</c:v>
                </c:pt>
                <c:pt idx="14">
                  <c:v>-2.8518561066071486</c:v>
                </c:pt>
                <c:pt idx="15">
                  <c:v>-1.7239964551810156</c:v>
                </c:pt>
                <c:pt idx="16">
                  <c:v>-1.0173575781446593</c:v>
                </c:pt>
                <c:pt idx="17">
                  <c:v>-0.48932725024890317</c:v>
                </c:pt>
                <c:pt idx="18">
                  <c:v>-0.15946215030470126</c:v>
                </c:pt>
              </c:numCache>
            </c:numRef>
          </c:val>
          <c:extLst>
            <c:ext xmlns:c15="http://schemas.microsoft.com/office/drawing/2012/chart" uri="{02D57815-91ED-43cb-92C2-25804820EDAC}">
              <c15:filteredSeriesTitle>
                <c15:tx>
                  <c:strRef>
                    <c:extLst>
                      <c:ext uri="{02D57815-91ED-43cb-92C2-25804820EDAC}">
                        <c15:formulaRef>
                          <c15:sqref>Sheet1!$B$1</c15:sqref>
                        </c15:formulaRef>
                      </c:ext>
                    </c:extLst>
                    <c:strCache>
                      <c:ptCount val="1"/>
                      <c:pt idx="0">
                        <c:v>Male</c:v>
                      </c:pt>
                    </c:strCache>
                  </c:strRef>
                </c15:tx>
              </c15:filteredSeriesTitle>
            </c:ext>
            <c:ext xmlns:c15="http://schemas.microsoft.com/office/drawing/2012/chart" uri="{02D57815-91ED-43cb-92C2-25804820EDAC}">
              <c15:filteredCategoryTitle>
                <c15:cat>
                  <c:strRef>
                    <c:extLst>
                      <c:ext uri="{02D57815-91ED-43cb-92C2-25804820EDAC}">
                        <c15:formulaRef>
                          <c15:sqref>Sheet1!$A$2:$A$20</c15:sqref>
                        </c15:formulaRef>
                      </c:ext>
                    </c:extLst>
                    <c:strCache>
                      <c:ptCount val="19"/>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80-84</c:v>
                      </c:pt>
                      <c:pt idx="17">
                        <c:v>85-89</c:v>
                      </c:pt>
                      <c:pt idx="18">
                        <c:v>90+</c:v>
                      </c:pt>
                    </c:strCache>
                  </c:strRef>
                </c15:cat>
              </c15:filteredCategoryTitle>
            </c:ext>
            <c:ext xmlns:c16="http://schemas.microsoft.com/office/drawing/2014/chart" uri="{C3380CC4-5D6E-409C-BE32-E72D297353CC}">
              <c16:uniqueId val="{00000000-3F8A-4FF5-95BB-83377B773FC2}"/>
            </c:ext>
          </c:extLst>
        </c:ser>
        <c:ser>
          <c:idx val="1"/>
          <c:order val="1"/>
          <c:spPr>
            <a:solidFill>
              <a:srgbClr val="F42A4C"/>
            </a:solidFill>
            <a:ln>
              <a:solidFill>
                <a:schemeClr val="bg2"/>
              </a:solidFill>
            </a:ln>
            <a:effectLst/>
          </c:spPr>
          <c:invertIfNegative val="0"/>
          <c:dLbls>
            <c:numFmt formatCode="#,##0.0;#,##0.0" sourceLinked="0"/>
            <c:spPr>
              <a:noFill/>
              <a:ln>
                <a:noFill/>
              </a:ln>
              <a:effectLst/>
            </c:spPr>
            <c:txPr>
              <a:bodyPr rot="0" spcFirstLastPara="1" vertOverflow="ellipsis" vert="horz" wrap="square" lIns="0" tIns="19050" rIns="38100" bIns="19050" anchor="ctr" anchorCtr="1">
                <a:spAutoFit/>
              </a:bodyPr>
              <a:lstStyle/>
              <a:p>
                <a:pPr>
                  <a:defRPr sz="900" b="0" i="0" u="none" strike="noStrike" kern="1200" baseline="0">
                    <a:solidFill>
                      <a:schemeClr val="bg1">
                        <a:lumMod val="75000"/>
                      </a:schemeClr>
                    </a:solidFill>
                    <a:latin typeface="+mn-lt"/>
                    <a:ea typeface="+mn-ea"/>
                    <a:cs typeface="+mn-cs"/>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val>
            <c:numRef>
              <c:f>Sheet1!$C$2:$C$20</c:f>
              <c:numCache>
                <c:formatCode>0.0</c:formatCode>
                <c:ptCount val="19"/>
                <c:pt idx="0">
                  <c:v>6.0030217061059963</c:v>
                </c:pt>
                <c:pt idx="1">
                  <c:v>6.8338530336991914</c:v>
                </c:pt>
                <c:pt idx="2">
                  <c:v>6.6813892128400454</c:v>
                </c:pt>
                <c:pt idx="3">
                  <c:v>6.2814818490856306</c:v>
                </c:pt>
                <c:pt idx="4">
                  <c:v>6.7771960442117516</c:v>
                </c:pt>
                <c:pt idx="5">
                  <c:v>6.6465127691896262</c:v>
                </c:pt>
                <c:pt idx="6">
                  <c:v>6.9602629104874705</c:v>
                </c:pt>
                <c:pt idx="7">
                  <c:v>7.5005031581791464</c:v>
                </c:pt>
                <c:pt idx="8">
                  <c:v>7.6484178776925855</c:v>
                </c:pt>
                <c:pt idx="9">
                  <c:v>6.9169775219252898</c:v>
                </c:pt>
                <c:pt idx="10">
                  <c:v>6.3643306341998676</c:v>
                </c:pt>
                <c:pt idx="11">
                  <c:v>6.4387704744023448</c:v>
                </c:pt>
                <c:pt idx="12">
                  <c:v>5.4116385311641011</c:v>
                </c:pt>
                <c:pt idx="13">
                  <c:v>4.9098588675770385</c:v>
                </c:pt>
                <c:pt idx="14">
                  <c:v>3.4737213578929662</c:v>
                </c:pt>
                <c:pt idx="15">
                  <c:v>2.3371352792458966</c:v>
                </c:pt>
                <c:pt idx="16">
                  <c:v>1.5559305117876865</c:v>
                </c:pt>
                <c:pt idx="17">
                  <c:v>0.88156070017562282</c:v>
                </c:pt>
                <c:pt idx="18">
                  <c:v>0.37743756013774127</c:v>
                </c:pt>
              </c:numCache>
            </c:numRef>
          </c:val>
          <c:extLst>
            <c:ext xmlns:c15="http://schemas.microsoft.com/office/drawing/2012/chart" uri="{02D57815-91ED-43cb-92C2-25804820EDAC}">
              <c15:filteredSeriesTitle>
                <c15:tx>
                  <c:strRef>
                    <c:extLst>
                      <c:ext uri="{02D57815-91ED-43cb-92C2-25804820EDAC}">
                        <c15:formulaRef>
                          <c15:sqref>Sheet1!$C$1</c15:sqref>
                        </c15:formulaRef>
                      </c:ext>
                    </c:extLst>
                    <c:strCache>
                      <c:ptCount val="1"/>
                      <c:pt idx="0">
                        <c:v>Female</c:v>
                      </c:pt>
                    </c:strCache>
                  </c:strRef>
                </c15:tx>
              </c15:filteredSeriesTitle>
            </c:ext>
            <c:ext xmlns:c15="http://schemas.microsoft.com/office/drawing/2012/chart" uri="{02D57815-91ED-43cb-92C2-25804820EDAC}">
              <c15:filteredCategoryTitle>
                <c15:cat>
                  <c:strRef>
                    <c:extLst>
                      <c:ext uri="{02D57815-91ED-43cb-92C2-25804820EDAC}">
                        <c15:formulaRef>
                          <c15:sqref>Sheet1!$A$2:$A$20</c15:sqref>
                        </c15:formulaRef>
                      </c:ext>
                    </c:extLst>
                    <c:strCache>
                      <c:ptCount val="19"/>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80-84</c:v>
                      </c:pt>
                      <c:pt idx="17">
                        <c:v>85-89</c:v>
                      </c:pt>
                      <c:pt idx="18">
                        <c:v>90+</c:v>
                      </c:pt>
                    </c:strCache>
                  </c:strRef>
                </c15:cat>
              </c15:filteredCategoryTitle>
            </c:ext>
            <c:ext xmlns:c16="http://schemas.microsoft.com/office/drawing/2014/chart" uri="{C3380CC4-5D6E-409C-BE32-E72D297353CC}">
              <c16:uniqueId val="{00000001-3F8A-4FF5-95BB-83377B773FC2}"/>
            </c:ext>
          </c:extLst>
        </c:ser>
        <c:dLbls>
          <c:showLegendKey val="0"/>
          <c:showVal val="0"/>
          <c:showCatName val="0"/>
          <c:showSerName val="0"/>
          <c:showPercent val="0"/>
          <c:showBubbleSize val="0"/>
        </c:dLbls>
        <c:gapWidth val="0"/>
        <c:overlap val="100"/>
        <c:axId val="227026432"/>
        <c:axId val="227629824"/>
      </c:barChart>
      <c:catAx>
        <c:axId val="227026432"/>
        <c:scaling>
          <c:orientation val="minMax"/>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tr-TR"/>
          </a:p>
        </c:txPr>
        <c:crossAx val="227629824"/>
        <c:crosses val="autoZero"/>
        <c:auto val="1"/>
        <c:lblAlgn val="ctr"/>
        <c:lblOffset val="100"/>
        <c:noMultiLvlLbl val="0"/>
      </c:catAx>
      <c:valAx>
        <c:axId val="227629824"/>
        <c:scaling>
          <c:orientation val="minMax"/>
          <c:min val="-12.5"/>
        </c:scaling>
        <c:delete val="0"/>
        <c:axPos val="b"/>
        <c:majorGridlines>
          <c:spPr>
            <a:ln w="9525" cap="flat" cmpd="sng" algn="ctr">
              <a:noFill/>
              <a:round/>
            </a:ln>
            <a:effectLst/>
          </c:spPr>
        </c:majorGridlines>
        <c:numFmt formatCode="0.0;0.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tr-TR"/>
          </a:p>
        </c:txPr>
        <c:crossAx val="2270264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a:t>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plotArea>
      <c:layout/>
      <c:barChart>
        <c:barDir val="col"/>
        <c:grouping val="clustered"/>
        <c:varyColors val="0"/>
        <c:ser>
          <c:idx val="0"/>
          <c:order val="0"/>
          <c:tx>
            <c:strRef>
              <c:f>Sheet1!$B$1</c:f>
              <c:strCache>
                <c:ptCount val="1"/>
                <c:pt idx="0">
                  <c:v>Male</c:v>
                </c:pt>
              </c:strCache>
            </c:strRef>
          </c:tx>
          <c:spPr>
            <a:solidFill>
              <a:schemeClr val="accent1"/>
            </a:solidFill>
            <a:ln>
              <a:noFill/>
            </a:ln>
            <a:effectLst/>
          </c:spPr>
          <c:invertIfNegative val="0"/>
          <c:cat>
            <c:strRef>
              <c:f>Sheet1!$A$2:$A$9</c:f>
              <c:strCache>
                <c:ptCount val="8"/>
                <c:pt idx="0">
                  <c:v>Unknown educational attainment</c:v>
                </c:pt>
                <c:pt idx="1">
                  <c:v>Illiterate</c:v>
                </c:pt>
                <c:pt idx="2">
                  <c:v>Literate with incomplete primary</c:v>
                </c:pt>
                <c:pt idx="3">
                  <c:v>Primary education</c:v>
                </c:pt>
                <c:pt idx="4">
                  <c:v>Lower secondary education</c:v>
                </c:pt>
                <c:pt idx="5">
                  <c:v>Upper secondary education</c:v>
                </c:pt>
                <c:pt idx="6">
                  <c:v>Short-cycle tertiary education or bachelors degree </c:v>
                </c:pt>
                <c:pt idx="7">
                  <c:v>Masters or doctoral degree</c:v>
                </c:pt>
              </c:strCache>
            </c:strRef>
          </c:cat>
          <c:val>
            <c:numRef>
              <c:f>Sheet1!$B$2:$B$9</c:f>
              <c:numCache>
                <c:formatCode>#,##0</c:formatCode>
                <c:ptCount val="8"/>
                <c:pt idx="0">
                  <c:v>1075</c:v>
                </c:pt>
                <c:pt idx="1">
                  <c:v>1290</c:v>
                </c:pt>
                <c:pt idx="2">
                  <c:v>20327</c:v>
                </c:pt>
                <c:pt idx="3">
                  <c:v>83376</c:v>
                </c:pt>
                <c:pt idx="4">
                  <c:v>123038</c:v>
                </c:pt>
                <c:pt idx="5">
                  <c:v>100446</c:v>
                </c:pt>
                <c:pt idx="6">
                  <c:v>75927</c:v>
                </c:pt>
                <c:pt idx="7">
                  <c:v>9201</c:v>
                </c:pt>
              </c:numCache>
            </c:numRef>
          </c:val>
          <c:extLst>
            <c:ext xmlns:c16="http://schemas.microsoft.com/office/drawing/2014/chart" uri="{C3380CC4-5D6E-409C-BE32-E72D297353CC}">
              <c16:uniqueId val="{00000000-67FB-4F53-AF8A-D7931D45FF32}"/>
            </c:ext>
          </c:extLst>
        </c:ser>
        <c:ser>
          <c:idx val="1"/>
          <c:order val="1"/>
          <c:tx>
            <c:strRef>
              <c:f>Sheet1!$C$1</c:f>
              <c:strCache>
                <c:ptCount val="1"/>
                <c:pt idx="0">
                  <c:v>Female</c:v>
                </c:pt>
              </c:strCache>
            </c:strRef>
          </c:tx>
          <c:spPr>
            <a:solidFill>
              <a:schemeClr val="accent2"/>
            </a:solidFill>
            <a:ln>
              <a:noFill/>
            </a:ln>
            <a:effectLst/>
          </c:spPr>
          <c:invertIfNegative val="0"/>
          <c:cat>
            <c:strRef>
              <c:f>Sheet1!$A$2:$A$9</c:f>
              <c:strCache>
                <c:ptCount val="8"/>
                <c:pt idx="0">
                  <c:v>Unknown educational attainment</c:v>
                </c:pt>
                <c:pt idx="1">
                  <c:v>Illiterate</c:v>
                </c:pt>
                <c:pt idx="2">
                  <c:v>Literate with incomplete primary</c:v>
                </c:pt>
                <c:pt idx="3">
                  <c:v>Primary education</c:v>
                </c:pt>
                <c:pt idx="4">
                  <c:v>Lower secondary education</c:v>
                </c:pt>
                <c:pt idx="5">
                  <c:v>Upper secondary education</c:v>
                </c:pt>
                <c:pt idx="6">
                  <c:v>Short-cycle tertiary education or bachelors degree </c:v>
                </c:pt>
                <c:pt idx="7">
                  <c:v>Masters or doctoral degree</c:v>
                </c:pt>
              </c:strCache>
            </c:strRef>
          </c:cat>
          <c:val>
            <c:numRef>
              <c:f>Sheet1!$C$2:$C$9</c:f>
              <c:numCache>
                <c:formatCode>#,##0</c:formatCode>
                <c:ptCount val="8"/>
                <c:pt idx="0">
                  <c:v>1253</c:v>
                </c:pt>
                <c:pt idx="1">
                  <c:v>5677</c:v>
                </c:pt>
                <c:pt idx="2">
                  <c:v>12307</c:v>
                </c:pt>
                <c:pt idx="3">
                  <c:v>130197</c:v>
                </c:pt>
                <c:pt idx="4">
                  <c:v>96540</c:v>
                </c:pt>
                <c:pt idx="5">
                  <c:v>72296</c:v>
                </c:pt>
                <c:pt idx="6">
                  <c:v>62452</c:v>
                </c:pt>
                <c:pt idx="7">
                  <c:v>7269</c:v>
                </c:pt>
              </c:numCache>
            </c:numRef>
          </c:val>
          <c:extLst>
            <c:ext xmlns:c16="http://schemas.microsoft.com/office/drawing/2014/chart" uri="{C3380CC4-5D6E-409C-BE32-E72D297353CC}">
              <c16:uniqueId val="{00000001-67FB-4F53-AF8A-D7931D45FF32}"/>
            </c:ext>
          </c:extLst>
        </c:ser>
        <c:dLbls>
          <c:showLegendKey val="0"/>
          <c:showVal val="0"/>
          <c:showCatName val="0"/>
          <c:showSerName val="0"/>
          <c:showPercent val="0"/>
          <c:showBubbleSize val="0"/>
        </c:dLbls>
        <c:gapWidth val="219"/>
        <c:axId val="227368960"/>
        <c:axId val="227157696"/>
      </c:barChart>
      <c:catAx>
        <c:axId val="2273689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227157696"/>
        <c:crosses val="autoZero"/>
        <c:auto val="1"/>
        <c:lblAlgn val="ctr"/>
        <c:lblOffset val="100"/>
        <c:noMultiLvlLbl val="0"/>
      </c:catAx>
      <c:valAx>
        <c:axId val="22715769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2273689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a:t>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plotArea>
      <c:layout/>
      <c:barChart>
        <c:barDir val="col"/>
        <c:grouping val="clustered"/>
        <c:varyColors val="0"/>
        <c:ser>
          <c:idx val="0"/>
          <c:order val="0"/>
          <c:tx>
            <c:strRef>
              <c:f>Sheet1!$B$1</c:f>
              <c:strCache>
                <c:ptCount val="1"/>
                <c:pt idx="0">
                  <c:v>Population of Tekirdağ</c:v>
                </c:pt>
              </c:strCache>
            </c:strRef>
          </c:tx>
          <c:spPr>
            <a:solidFill>
              <a:schemeClr val="accent1"/>
            </a:solidFill>
            <a:ln>
              <a:noFill/>
            </a:ln>
            <a:effectLst/>
          </c:spPr>
          <c:invertIfNegative val="0"/>
          <c:cat>
            <c:numRef>
              <c:f>Sheet1!$A$2:$A$16</c:f>
              <c:numCache>
                <c:formatCode>General</c:formatCode>
                <c:ptCount val="15"/>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numCache>
            </c:numRef>
          </c:cat>
          <c:val>
            <c:numRef>
              <c:f>Sheet1!$B$2:$B$16</c:f>
              <c:numCache>
                <c:formatCode>#,##0</c:formatCode>
                <c:ptCount val="15"/>
                <c:pt idx="0">
                  <c:v>728396</c:v>
                </c:pt>
                <c:pt idx="1">
                  <c:v>770772</c:v>
                </c:pt>
                <c:pt idx="2">
                  <c:v>783310</c:v>
                </c:pt>
                <c:pt idx="3">
                  <c:v>798109</c:v>
                </c:pt>
                <c:pt idx="4">
                  <c:v>829873</c:v>
                </c:pt>
                <c:pt idx="5">
                  <c:v>852321</c:v>
                </c:pt>
                <c:pt idx="6">
                  <c:v>874475</c:v>
                </c:pt>
                <c:pt idx="7">
                  <c:v>906732</c:v>
                </c:pt>
                <c:pt idx="8">
                  <c:v>937910</c:v>
                </c:pt>
                <c:pt idx="9">
                  <c:v>972875</c:v>
                </c:pt>
                <c:pt idx="10">
                  <c:v>1005463</c:v>
                </c:pt>
                <c:pt idx="11">
                  <c:v>1029927</c:v>
                </c:pt>
                <c:pt idx="12">
                  <c:v>1055412</c:v>
                </c:pt>
                <c:pt idx="13">
                  <c:v>1081065</c:v>
                </c:pt>
                <c:pt idx="14">
                  <c:v>1113400</c:v>
                </c:pt>
              </c:numCache>
            </c:numRef>
          </c:val>
          <c:extLst>
            <c:ext xmlns:c16="http://schemas.microsoft.com/office/drawing/2014/chart" uri="{C3380CC4-5D6E-409C-BE32-E72D297353CC}">
              <c16:uniqueId val="{00000000-2455-497E-A9AF-99052E77AB06}"/>
            </c:ext>
          </c:extLst>
        </c:ser>
        <c:dLbls>
          <c:showLegendKey val="0"/>
          <c:showVal val="0"/>
          <c:showCatName val="0"/>
          <c:showSerName val="0"/>
          <c:showPercent val="0"/>
          <c:showBubbleSize val="0"/>
        </c:dLbls>
        <c:gapWidth val="75"/>
        <c:overlap val="-25"/>
        <c:axId val="227371520"/>
        <c:axId val="227159424"/>
      </c:barChart>
      <c:lineChart>
        <c:grouping val="standard"/>
        <c:varyColors val="0"/>
        <c:ser>
          <c:idx val="1"/>
          <c:order val="1"/>
          <c:tx>
            <c:strRef>
              <c:f>Sheet1!$C$1</c:f>
              <c:strCache>
                <c:ptCount val="1"/>
                <c:pt idx="0">
                  <c:v>Annual growth rate of population of Tekirdağ (‰)</c:v>
                </c:pt>
              </c:strCache>
            </c:strRef>
          </c:tx>
          <c:spPr>
            <a:ln w="28575" cap="rnd">
              <a:solidFill>
                <a:schemeClr val="accent2"/>
              </a:solidFill>
              <a:round/>
            </a:ln>
            <a:effectLst/>
          </c:spPr>
          <c:marker>
            <c:symbol val="none"/>
          </c:marker>
          <c:cat>
            <c:numRef>
              <c:f>Sheet1!$A$2:$A$16</c:f>
              <c:numCache>
                <c:formatCode>General</c:formatCode>
                <c:ptCount val="15"/>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numCache>
            </c:numRef>
          </c:cat>
          <c:val>
            <c:numRef>
              <c:f>Sheet1!$C$2:$C$16</c:f>
              <c:numCache>
                <c:formatCode>General</c:formatCode>
                <c:ptCount val="15"/>
                <c:pt idx="1">
                  <c:v>56.5</c:v>
                </c:pt>
                <c:pt idx="2">
                  <c:v>16.100000000000001</c:v>
                </c:pt>
                <c:pt idx="3">
                  <c:v>18.72</c:v>
                </c:pt>
                <c:pt idx="4">
                  <c:v>39.03</c:v>
                </c:pt>
                <c:pt idx="5">
                  <c:v>26.7</c:v>
                </c:pt>
                <c:pt idx="6">
                  <c:v>25.7</c:v>
                </c:pt>
                <c:pt idx="7">
                  <c:v>36.200000000000003</c:v>
                </c:pt>
                <c:pt idx="8">
                  <c:v>33.799999999999997</c:v>
                </c:pt>
                <c:pt idx="9">
                  <c:v>36.6</c:v>
                </c:pt>
                <c:pt idx="10">
                  <c:v>32.9</c:v>
                </c:pt>
                <c:pt idx="11">
                  <c:v>24</c:v>
                </c:pt>
                <c:pt idx="12">
                  <c:v>24.4</c:v>
                </c:pt>
                <c:pt idx="13">
                  <c:v>24</c:v>
                </c:pt>
                <c:pt idx="14">
                  <c:v>29.5</c:v>
                </c:pt>
              </c:numCache>
            </c:numRef>
          </c:val>
          <c:smooth val="0"/>
          <c:extLst>
            <c:ext xmlns:c16="http://schemas.microsoft.com/office/drawing/2014/chart" uri="{C3380CC4-5D6E-409C-BE32-E72D297353CC}">
              <c16:uniqueId val="{00000001-2455-497E-A9AF-99052E77AB06}"/>
            </c:ext>
          </c:extLst>
        </c:ser>
        <c:ser>
          <c:idx val="2"/>
          <c:order val="2"/>
          <c:tx>
            <c:strRef>
              <c:f>Sheet1!$D$1</c:f>
              <c:strCache>
                <c:ptCount val="1"/>
                <c:pt idx="0">
                  <c:v>Annual growth rate of population of Türkiye (‰)</c:v>
                </c:pt>
              </c:strCache>
            </c:strRef>
          </c:tx>
          <c:spPr>
            <a:ln w="28575" cap="rnd">
              <a:solidFill>
                <a:schemeClr val="accent4"/>
              </a:solidFill>
              <a:round/>
            </a:ln>
            <a:effectLst/>
          </c:spPr>
          <c:marker>
            <c:symbol val="none"/>
          </c:marker>
          <c:cat>
            <c:numRef>
              <c:f>Sheet1!$A$2:$A$16</c:f>
              <c:numCache>
                <c:formatCode>General</c:formatCode>
                <c:ptCount val="15"/>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numCache>
            </c:numRef>
          </c:cat>
          <c:val>
            <c:numRef>
              <c:f>Sheet1!$D$2:$D$16</c:f>
              <c:numCache>
                <c:formatCode>General</c:formatCode>
                <c:ptCount val="15"/>
                <c:pt idx="1">
                  <c:v>13.1</c:v>
                </c:pt>
                <c:pt idx="2">
                  <c:v>14.5</c:v>
                </c:pt>
                <c:pt idx="3">
                  <c:v>15.88</c:v>
                </c:pt>
                <c:pt idx="4">
                  <c:v>13.49</c:v>
                </c:pt>
                <c:pt idx="5">
                  <c:v>12.01</c:v>
                </c:pt>
                <c:pt idx="6">
                  <c:v>13.66</c:v>
                </c:pt>
                <c:pt idx="7">
                  <c:v>13.32</c:v>
                </c:pt>
                <c:pt idx="8">
                  <c:v>13.36</c:v>
                </c:pt>
                <c:pt idx="9">
                  <c:v>13.55</c:v>
                </c:pt>
                <c:pt idx="10">
                  <c:v>12.4</c:v>
                </c:pt>
                <c:pt idx="11">
                  <c:v>14.66</c:v>
                </c:pt>
                <c:pt idx="12">
                  <c:v>13.94</c:v>
                </c:pt>
                <c:pt idx="13">
                  <c:v>5.51</c:v>
                </c:pt>
                <c:pt idx="14">
                  <c:v>12.67</c:v>
                </c:pt>
              </c:numCache>
            </c:numRef>
          </c:val>
          <c:smooth val="0"/>
          <c:extLst>
            <c:ext xmlns:c16="http://schemas.microsoft.com/office/drawing/2014/chart" uri="{C3380CC4-5D6E-409C-BE32-E72D297353CC}">
              <c16:uniqueId val="{00000002-2455-497E-A9AF-99052E77AB06}"/>
            </c:ext>
          </c:extLst>
        </c:ser>
        <c:dLbls>
          <c:showLegendKey val="0"/>
          <c:showVal val="0"/>
          <c:showCatName val="0"/>
          <c:showSerName val="0"/>
          <c:showPercent val="0"/>
          <c:showBubbleSize val="0"/>
        </c:dLbls>
        <c:marker val="1"/>
        <c:smooth val="0"/>
        <c:axId val="225045504"/>
        <c:axId val="227160000"/>
      </c:lineChart>
      <c:catAx>
        <c:axId val="2273715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227159424"/>
        <c:crosses val="autoZero"/>
        <c:auto val="1"/>
        <c:lblAlgn val="ctr"/>
        <c:lblOffset val="100"/>
        <c:noMultiLvlLbl val="0"/>
      </c:catAx>
      <c:valAx>
        <c:axId val="227159424"/>
        <c:scaling>
          <c:orientation val="minMax"/>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tr-TR"/>
                  <a:t>Population</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tr-TR"/>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227371520"/>
        <c:crosses val="autoZero"/>
        <c:crossBetween val="between"/>
      </c:valAx>
      <c:valAx>
        <c:axId val="227160000"/>
        <c:scaling>
          <c:orientation val="minMax"/>
        </c:scaling>
        <c:delete val="0"/>
        <c:axPos val="r"/>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tr-TR"/>
                  <a:t>Annual growth rates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tr-TR"/>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225045504"/>
        <c:crosses val="max"/>
        <c:crossBetween val="between"/>
      </c:valAx>
      <c:catAx>
        <c:axId val="225045504"/>
        <c:scaling>
          <c:orientation val="minMax"/>
        </c:scaling>
        <c:delete val="1"/>
        <c:axPos val="b"/>
        <c:numFmt formatCode="General" sourceLinked="1"/>
        <c:majorTickMark val="out"/>
        <c:minorTickMark val="none"/>
        <c:tickLblPos val="nextTo"/>
        <c:crossAx val="227160000"/>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r>
              <a:rPr lang="tr-TR" sz="1400"/>
              <a:t>2007</a:t>
            </a:r>
          </a:p>
        </c:rich>
      </c:tx>
      <c:overlay val="0"/>
      <c:spPr>
        <a:noFill/>
        <a:ln>
          <a:noFill/>
        </a:ln>
        <a:effectLst/>
      </c:spPr>
    </c:title>
    <c:autoTitleDeleted val="0"/>
    <c:plotArea>
      <c:layout/>
      <c:barChart>
        <c:barDir val="bar"/>
        <c:grouping val="clustered"/>
        <c:varyColors val="0"/>
        <c:ser>
          <c:idx val="0"/>
          <c:order val="0"/>
          <c:spPr>
            <a:solidFill>
              <a:schemeClr val="accent1"/>
            </a:solidFill>
            <a:ln>
              <a:solidFill>
                <a:schemeClr val="bg2"/>
              </a:solidFill>
            </a:ln>
            <a:effectLst/>
          </c:spPr>
          <c:invertIfNegative val="0"/>
          <c:dLbls>
            <c:numFmt formatCode="#,##0.0;#,##0.0" sourceLinked="0"/>
            <c:spPr>
              <a:noFill/>
              <a:ln>
                <a:noFill/>
              </a:ln>
              <a:effectLst/>
            </c:spPr>
            <c:txPr>
              <a:bodyPr rot="0" spcFirstLastPara="1" vertOverflow="ellipsis" vert="horz" wrap="square" lIns="38100" tIns="19050" rIns="0" bIns="19050" anchor="ctr" anchorCtr="1">
                <a:spAutoFit/>
              </a:bodyPr>
              <a:lstStyle/>
              <a:p>
                <a:pPr>
                  <a:defRPr sz="800" b="0" i="0" u="none" strike="noStrike" kern="1200" baseline="0">
                    <a:solidFill>
                      <a:schemeClr val="bg1">
                        <a:lumMod val="75000"/>
                      </a:schemeClr>
                    </a:solidFill>
                    <a:latin typeface="Tahoma" panose="020B0604030504040204" pitchFamily="34" charset="0"/>
                    <a:ea typeface="Tahoma" panose="020B0604030504040204" pitchFamily="34" charset="0"/>
                    <a:cs typeface="Tahoma" panose="020B0604030504040204" pitchFamily="34" charset="0"/>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val>
            <c:numRef>
              <c:f>Sheet1!$B$2:$B$20</c:f>
              <c:numCache>
                <c:formatCode>0.0</c:formatCode>
                <c:ptCount val="19"/>
                <c:pt idx="0">
                  <c:v>-6.9395240389350104</c:v>
                </c:pt>
                <c:pt idx="1">
                  <c:v>-7.4058498335121099</c:v>
                </c:pt>
                <c:pt idx="2">
                  <c:v>-7.566881286548151</c:v>
                </c:pt>
                <c:pt idx="3">
                  <c:v>-7.6858582444111434</c:v>
                </c:pt>
                <c:pt idx="4">
                  <c:v>-10.029997098772169</c:v>
                </c:pt>
                <c:pt idx="5">
                  <c:v>-10.469439956561432</c:v>
                </c:pt>
                <c:pt idx="6">
                  <c:v>-8.9815625640466017</c:v>
                </c:pt>
                <c:pt idx="7">
                  <c:v>-8.1093310407422887</c:v>
                </c:pt>
                <c:pt idx="8">
                  <c:v>-7.3180144954924504</c:v>
                </c:pt>
                <c:pt idx="9">
                  <c:v>-6.5903120283841226</c:v>
                </c:pt>
                <c:pt idx="10">
                  <c:v>-5.6576604392299235</c:v>
                </c:pt>
                <c:pt idx="11">
                  <c:v>-4.2488348509327842</c:v>
                </c:pt>
                <c:pt idx="12">
                  <c:v>-2.8410739333995205</c:v>
                </c:pt>
                <c:pt idx="13">
                  <c:v>-2.1511672784087428</c:v>
                </c:pt>
                <c:pt idx="14">
                  <c:v>-1.8171268262430695</c:v>
                </c:pt>
                <c:pt idx="15">
                  <c:v>-1.2784034197224936</c:v>
                </c:pt>
                <c:pt idx="16">
                  <c:v>-0.65450635209194497</c:v>
                </c:pt>
                <c:pt idx="17">
                  <c:v>-0.20015810360843539</c:v>
                </c:pt>
                <c:pt idx="18">
                  <c:v>-5.4298208957607473E-2</c:v>
                </c:pt>
              </c:numCache>
            </c:numRef>
          </c:val>
          <c:extLst>
            <c:ext xmlns:c15="http://schemas.microsoft.com/office/drawing/2012/chart" uri="{02D57815-91ED-43cb-92C2-25804820EDAC}">
              <c15:filteredSeriesTitle>
                <c15:tx>
                  <c:strRef>
                    <c:extLst>
                      <c:ext uri="{02D57815-91ED-43cb-92C2-25804820EDAC}">
                        <c15:formulaRef>
                          <c15:sqref>Sheet1!$B$1</c15:sqref>
                        </c15:formulaRef>
                      </c:ext>
                    </c:extLst>
                    <c:strCache>
                      <c:ptCount val="1"/>
                      <c:pt idx="0">
                        <c:v>Male</c:v>
                      </c:pt>
                    </c:strCache>
                  </c:strRef>
                </c15:tx>
              </c15:filteredSeriesTitle>
            </c:ext>
            <c:ext xmlns:c15="http://schemas.microsoft.com/office/drawing/2012/chart" uri="{02D57815-91ED-43cb-92C2-25804820EDAC}">
              <c15:filteredCategoryTitle>
                <c15:cat>
                  <c:strRef>
                    <c:extLst>
                      <c:ext uri="{02D57815-91ED-43cb-92C2-25804820EDAC}">
                        <c15:formulaRef>
                          <c15:sqref>Sheet1!$A$2:$A$20</c15:sqref>
                        </c15:formulaRef>
                      </c:ext>
                    </c:extLst>
                    <c:strCache>
                      <c:ptCount val="19"/>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80-84</c:v>
                      </c:pt>
                      <c:pt idx="17">
                        <c:v>85-89</c:v>
                      </c:pt>
                      <c:pt idx="18">
                        <c:v>90+</c:v>
                      </c:pt>
                    </c:strCache>
                  </c:strRef>
                </c15:cat>
              </c15:filteredCategoryTitle>
            </c:ext>
            <c:ext xmlns:c16="http://schemas.microsoft.com/office/drawing/2014/chart" uri="{C3380CC4-5D6E-409C-BE32-E72D297353CC}">
              <c16:uniqueId val="{00000000-F0A2-44CA-ADA9-C86F555C2FBF}"/>
            </c:ext>
          </c:extLst>
        </c:ser>
        <c:ser>
          <c:idx val="1"/>
          <c:order val="1"/>
          <c:spPr>
            <a:solidFill>
              <a:srgbClr val="F42A4C"/>
            </a:solidFill>
            <a:ln>
              <a:solidFill>
                <a:schemeClr val="bg2"/>
              </a:solidFill>
            </a:ln>
            <a:effectLst/>
          </c:spPr>
          <c:invertIfNegative val="0"/>
          <c:dLbls>
            <c:spPr>
              <a:noFill/>
              <a:ln>
                <a:noFill/>
              </a:ln>
              <a:effectLst/>
            </c:spPr>
            <c:txPr>
              <a:bodyPr rot="0" spcFirstLastPara="1" vertOverflow="ellipsis" vert="horz" wrap="square" lIns="0" tIns="19050" rIns="38100" bIns="19050" anchor="ctr" anchorCtr="1">
                <a:spAutoFit/>
              </a:bodyPr>
              <a:lstStyle/>
              <a:p>
                <a:pPr>
                  <a:defRPr sz="800" b="0" i="0" u="none" strike="noStrike" kern="1200" baseline="0">
                    <a:solidFill>
                      <a:schemeClr val="bg1">
                        <a:lumMod val="75000"/>
                      </a:schemeClr>
                    </a:solidFill>
                    <a:latin typeface="Tahoma" panose="020B0604030504040204" pitchFamily="34" charset="0"/>
                    <a:ea typeface="Tahoma" panose="020B0604030504040204" pitchFamily="34" charset="0"/>
                    <a:cs typeface="Tahoma" panose="020B0604030504040204" pitchFamily="34" charset="0"/>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val>
            <c:numRef>
              <c:f>Sheet1!$C$2:$C$20</c:f>
              <c:numCache>
                <c:formatCode>0.0</c:formatCode>
                <c:ptCount val="19"/>
                <c:pt idx="0">
                  <c:v>6.9150791198010735</c:v>
                </c:pt>
                <c:pt idx="1">
                  <c:v>7.4265721179609461</c:v>
                </c:pt>
                <c:pt idx="2">
                  <c:v>7.5731585259701779</c:v>
                </c:pt>
                <c:pt idx="3">
                  <c:v>7.4104107538284003</c:v>
                </c:pt>
                <c:pt idx="4">
                  <c:v>8.3307579112712755</c:v>
                </c:pt>
                <c:pt idx="5">
                  <c:v>9.8380177661592381</c:v>
                </c:pt>
                <c:pt idx="6">
                  <c:v>8.7790231164213637</c:v>
                </c:pt>
                <c:pt idx="7">
                  <c:v>7.9630159940798375</c:v>
                </c:pt>
                <c:pt idx="8">
                  <c:v>7.3871610720938605</c:v>
                </c:pt>
                <c:pt idx="9">
                  <c:v>6.6820152370475174</c:v>
                </c:pt>
                <c:pt idx="10">
                  <c:v>5.8248958726144267</c:v>
                </c:pt>
                <c:pt idx="11">
                  <c:v>4.3879521283382434</c:v>
                </c:pt>
                <c:pt idx="12">
                  <c:v>3.0723603814081937</c:v>
                </c:pt>
                <c:pt idx="13">
                  <c:v>2.6388388768702526</c:v>
                </c:pt>
                <c:pt idx="14">
                  <c:v>2.3581414998312979</c:v>
                </c:pt>
                <c:pt idx="15">
                  <c:v>1.897400855701701</c:v>
                </c:pt>
                <c:pt idx="16">
                  <c:v>1.034043771778856</c:v>
                </c:pt>
                <c:pt idx="17">
                  <c:v>0.3416569084161013</c:v>
                </c:pt>
                <c:pt idx="18">
                  <c:v>0.13949809040723801</c:v>
                </c:pt>
              </c:numCache>
            </c:numRef>
          </c:val>
          <c:extLst>
            <c:ext xmlns:c15="http://schemas.microsoft.com/office/drawing/2012/chart" uri="{02D57815-91ED-43cb-92C2-25804820EDAC}">
              <c15:filteredSeriesTitle>
                <c15:tx>
                  <c:strRef>
                    <c:extLst>
                      <c:ext uri="{02D57815-91ED-43cb-92C2-25804820EDAC}">
                        <c15:formulaRef>
                          <c15:sqref>Sheet1!$C$1</c15:sqref>
                        </c15:formulaRef>
                      </c:ext>
                    </c:extLst>
                    <c:strCache>
                      <c:ptCount val="1"/>
                      <c:pt idx="0">
                        <c:v>Female</c:v>
                      </c:pt>
                    </c:strCache>
                  </c:strRef>
                </c15:tx>
              </c15:filteredSeriesTitle>
            </c:ext>
            <c:ext xmlns:c15="http://schemas.microsoft.com/office/drawing/2012/chart" uri="{02D57815-91ED-43cb-92C2-25804820EDAC}">
              <c15:filteredCategoryTitle>
                <c15:cat>
                  <c:strRef>
                    <c:extLst>
                      <c:ext uri="{02D57815-91ED-43cb-92C2-25804820EDAC}">
                        <c15:formulaRef>
                          <c15:sqref>Sheet1!$A$2:$A$20</c15:sqref>
                        </c15:formulaRef>
                      </c:ext>
                    </c:extLst>
                    <c:strCache>
                      <c:ptCount val="19"/>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80-84</c:v>
                      </c:pt>
                      <c:pt idx="17">
                        <c:v>85-89</c:v>
                      </c:pt>
                      <c:pt idx="18">
                        <c:v>90+</c:v>
                      </c:pt>
                    </c:strCache>
                  </c:strRef>
                </c15:cat>
              </c15:filteredCategoryTitle>
            </c:ext>
            <c:ext xmlns:c16="http://schemas.microsoft.com/office/drawing/2014/chart" uri="{C3380CC4-5D6E-409C-BE32-E72D297353CC}">
              <c16:uniqueId val="{00000001-F0A2-44CA-ADA9-C86F555C2FBF}"/>
            </c:ext>
          </c:extLst>
        </c:ser>
        <c:dLbls>
          <c:dLblPos val="outEnd"/>
          <c:showLegendKey val="0"/>
          <c:showVal val="1"/>
          <c:showCatName val="0"/>
          <c:showSerName val="0"/>
          <c:showPercent val="0"/>
          <c:showBubbleSize val="0"/>
        </c:dLbls>
        <c:gapWidth val="0"/>
        <c:overlap val="100"/>
        <c:axId val="226376704"/>
        <c:axId val="227161728"/>
      </c:barChart>
      <c:catAx>
        <c:axId val="226376704"/>
        <c:scaling>
          <c:orientation val="minMax"/>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tr-TR"/>
          </a:p>
        </c:txPr>
        <c:crossAx val="227161728"/>
        <c:crosses val="autoZero"/>
        <c:auto val="1"/>
        <c:lblAlgn val="ctr"/>
        <c:lblOffset val="100"/>
        <c:noMultiLvlLbl val="0"/>
      </c:catAx>
      <c:valAx>
        <c:axId val="227161728"/>
        <c:scaling>
          <c:orientation val="minMax"/>
          <c:min val="-12.5"/>
        </c:scaling>
        <c:delete val="0"/>
        <c:axPos val="b"/>
        <c:majorGridlines>
          <c:spPr>
            <a:ln w="9525" cap="flat" cmpd="sng" algn="ctr">
              <a:noFill/>
              <a:round/>
            </a:ln>
            <a:effectLst/>
          </c:spPr>
        </c:majorGridlines>
        <c:numFmt formatCode="0.0;0.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tr-TR"/>
          </a:p>
        </c:txPr>
        <c:crossAx val="2263767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tr-TR"/>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800">
          <a:latin typeface="Tahoma" panose="020B0604030504040204" pitchFamily="34" charset="0"/>
          <a:ea typeface="Tahoma" panose="020B0604030504040204" pitchFamily="34" charset="0"/>
          <a:cs typeface="Tahoma" panose="020B0604030504040204" pitchFamily="34" charset="0"/>
        </a:defRPr>
      </a:pPr>
      <a:endParaRPr lang="tr-TR"/>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r>
              <a:rPr lang="tr-TR">
                <a:latin typeface="Tahoma" panose="020B0604030504040204" pitchFamily="34" charset="0"/>
                <a:ea typeface="Tahoma" panose="020B0604030504040204" pitchFamily="34" charset="0"/>
                <a:cs typeface="Tahoma" panose="020B0604030504040204" pitchFamily="34" charset="0"/>
              </a:rPr>
              <a:t>2021</a:t>
            </a:r>
          </a:p>
        </c:rich>
      </c:tx>
      <c:overlay val="0"/>
      <c:spPr>
        <a:noFill/>
        <a:ln>
          <a:noFill/>
        </a:ln>
        <a:effectLst/>
      </c:spPr>
    </c:title>
    <c:autoTitleDeleted val="0"/>
    <c:plotArea>
      <c:layout/>
      <c:barChart>
        <c:barDir val="bar"/>
        <c:grouping val="clustered"/>
        <c:varyColors val="0"/>
        <c:ser>
          <c:idx val="0"/>
          <c:order val="0"/>
          <c:spPr>
            <a:solidFill>
              <a:schemeClr val="accent1"/>
            </a:solidFill>
            <a:ln>
              <a:solidFill>
                <a:schemeClr val="bg2"/>
              </a:solidFill>
            </a:ln>
            <a:effectLst/>
          </c:spPr>
          <c:invertIfNegative val="0"/>
          <c:dLbls>
            <c:numFmt formatCode="#,##0.0;#,##0.0" sourceLinked="0"/>
            <c:spPr>
              <a:noFill/>
              <a:ln>
                <a:noFill/>
              </a:ln>
              <a:effectLst/>
            </c:spPr>
            <c:txPr>
              <a:bodyPr rot="0" spcFirstLastPara="1" vertOverflow="ellipsis" vert="horz" wrap="square" lIns="38100" tIns="19050" rIns="0" bIns="19050" anchor="ctr" anchorCtr="1">
                <a:spAutoFit/>
              </a:bodyPr>
              <a:lstStyle/>
              <a:p>
                <a:pPr>
                  <a:defRPr sz="800" b="0" i="0" u="none" strike="noStrike" kern="1200" baseline="0">
                    <a:solidFill>
                      <a:schemeClr val="bg1">
                        <a:lumMod val="75000"/>
                      </a:schemeClr>
                    </a:solidFill>
                    <a:latin typeface="Tahoma" panose="020B0604030504040204" pitchFamily="34" charset="0"/>
                    <a:ea typeface="Tahoma" panose="020B0604030504040204" pitchFamily="34" charset="0"/>
                    <a:cs typeface="Tahoma" panose="020B0604030504040204" pitchFamily="34" charset="0"/>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val>
            <c:numRef>
              <c:f>Sheet1!$B$2:$B$20</c:f>
              <c:numCache>
                <c:formatCode>0.0</c:formatCode>
                <c:ptCount val="19"/>
                <c:pt idx="0">
                  <c:v>-6.6449842641863404</c:v>
                </c:pt>
                <c:pt idx="1">
                  <c:v>-7.4038099078644004</c:v>
                </c:pt>
                <c:pt idx="2">
                  <c:v>-7.0119486986175277</c:v>
                </c:pt>
                <c:pt idx="3">
                  <c:v>-6.65673133399374</c:v>
                </c:pt>
                <c:pt idx="4">
                  <c:v>-7.8819331819656187</c:v>
                </c:pt>
                <c:pt idx="5">
                  <c:v>-7.9411945192029529</c:v>
                </c:pt>
                <c:pt idx="6">
                  <c:v>-8.1954221493631163</c:v>
                </c:pt>
                <c:pt idx="7">
                  <c:v>-8.3633877146689333</c:v>
                </c:pt>
                <c:pt idx="8">
                  <c:v>-8.7329820901017783</c:v>
                </c:pt>
                <c:pt idx="9">
                  <c:v>-7.1755310289205845</c:v>
                </c:pt>
                <c:pt idx="10">
                  <c:v>-5.9694400855607475</c:v>
                </c:pt>
                <c:pt idx="11">
                  <c:v>-5.492894776060524</c:v>
                </c:pt>
                <c:pt idx="12">
                  <c:v>-4.3436105583364748</c:v>
                </c:pt>
                <c:pt idx="13">
                  <c:v>-3.5632193984448279</c:v>
                </c:pt>
                <c:pt idx="14">
                  <c:v>-2.2093257707918754</c:v>
                </c:pt>
                <c:pt idx="15">
                  <c:v>-1.2346696355778417</c:v>
                </c:pt>
                <c:pt idx="16">
                  <c:v>-0.71481796425033528</c:v>
                </c:pt>
                <c:pt idx="17">
                  <c:v>-0.34574957701782227</c:v>
                </c:pt>
                <c:pt idx="18">
                  <c:v>-0.11834734507455882</c:v>
                </c:pt>
              </c:numCache>
            </c:numRef>
          </c:val>
          <c:extLst>
            <c:ext xmlns:c15="http://schemas.microsoft.com/office/drawing/2012/chart" uri="{02D57815-91ED-43cb-92C2-25804820EDAC}">
              <c15:filteredSeriesTitle>
                <c15:tx>
                  <c:strRef>
                    <c:extLst>
                      <c:ext uri="{02D57815-91ED-43cb-92C2-25804820EDAC}">
                        <c15:formulaRef>
                          <c15:sqref>Sheet1!$B$1</c15:sqref>
                        </c15:formulaRef>
                      </c:ext>
                    </c:extLst>
                    <c:strCache>
                      <c:ptCount val="1"/>
                      <c:pt idx="0">
                        <c:v>Male</c:v>
                      </c:pt>
                    </c:strCache>
                  </c:strRef>
                </c15:tx>
              </c15:filteredSeriesTitle>
            </c:ext>
            <c:ext xmlns:c15="http://schemas.microsoft.com/office/drawing/2012/chart" uri="{02D57815-91ED-43cb-92C2-25804820EDAC}">
              <c15:filteredCategoryTitle>
                <c15:cat>
                  <c:strRef>
                    <c:extLst>
                      <c:ext uri="{02D57815-91ED-43cb-92C2-25804820EDAC}">
                        <c15:formulaRef>
                          <c15:sqref>Sheet1!$A$2:$A$20</c15:sqref>
                        </c15:formulaRef>
                      </c:ext>
                    </c:extLst>
                    <c:strCache>
                      <c:ptCount val="19"/>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80-84</c:v>
                      </c:pt>
                      <c:pt idx="17">
                        <c:v>85-89</c:v>
                      </c:pt>
                      <c:pt idx="18">
                        <c:v>90+</c:v>
                      </c:pt>
                    </c:strCache>
                  </c:strRef>
                </c15:cat>
              </c15:filteredCategoryTitle>
            </c:ext>
            <c:ext xmlns:c16="http://schemas.microsoft.com/office/drawing/2014/chart" uri="{C3380CC4-5D6E-409C-BE32-E72D297353CC}">
              <c16:uniqueId val="{00000000-9262-42CA-A5A3-AF026CDFED70}"/>
            </c:ext>
          </c:extLst>
        </c:ser>
        <c:ser>
          <c:idx val="1"/>
          <c:order val="1"/>
          <c:spPr>
            <a:solidFill>
              <a:srgbClr val="F42A4C"/>
            </a:solidFill>
            <a:ln>
              <a:solidFill>
                <a:schemeClr val="bg2"/>
              </a:solidFill>
            </a:ln>
            <a:effectLst/>
          </c:spPr>
          <c:invertIfNegative val="0"/>
          <c:dLbls>
            <c:numFmt formatCode="#,##0.0;#,##0.0" sourceLinked="0"/>
            <c:spPr>
              <a:noFill/>
              <a:ln>
                <a:noFill/>
              </a:ln>
              <a:effectLst/>
            </c:spPr>
            <c:txPr>
              <a:bodyPr rot="0" spcFirstLastPara="1" vertOverflow="ellipsis" vert="horz" wrap="square" lIns="0" tIns="19050" rIns="38100" bIns="19050" anchor="ctr" anchorCtr="1">
                <a:spAutoFit/>
              </a:bodyPr>
              <a:lstStyle/>
              <a:p>
                <a:pPr>
                  <a:defRPr sz="900" b="0" i="0" u="none" strike="noStrike" kern="1200" baseline="0">
                    <a:solidFill>
                      <a:schemeClr val="bg1">
                        <a:lumMod val="75000"/>
                      </a:schemeClr>
                    </a:solidFill>
                    <a:latin typeface="+mn-lt"/>
                    <a:ea typeface="+mn-ea"/>
                    <a:cs typeface="+mn-cs"/>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val>
            <c:numRef>
              <c:f>Sheet1!$C$2:$C$20</c:f>
              <c:numCache>
                <c:formatCode>0.0</c:formatCode>
                <c:ptCount val="19"/>
                <c:pt idx="0">
                  <c:v>6.6876594020753339</c:v>
                </c:pt>
                <c:pt idx="1">
                  <c:v>7.3551915587106036</c:v>
                </c:pt>
                <c:pt idx="2">
                  <c:v>6.9117660599029547</c:v>
                </c:pt>
                <c:pt idx="3">
                  <c:v>6.2563875921884922</c:v>
                </c:pt>
                <c:pt idx="4">
                  <c:v>6.779180362585052</c:v>
                </c:pt>
                <c:pt idx="5">
                  <c:v>7.6109714664530568</c:v>
                </c:pt>
                <c:pt idx="6">
                  <c:v>7.9455662053789275</c:v>
                </c:pt>
                <c:pt idx="7">
                  <c:v>8.3527147842259861</c:v>
                </c:pt>
                <c:pt idx="8">
                  <c:v>8.4013295399092147</c:v>
                </c:pt>
                <c:pt idx="9">
                  <c:v>6.9977626163577611</c:v>
                </c:pt>
                <c:pt idx="10">
                  <c:v>5.8378219116279499</c:v>
                </c:pt>
                <c:pt idx="11">
                  <c:v>5.7096557375539776</c:v>
                </c:pt>
                <c:pt idx="12">
                  <c:v>4.7296264582124863</c:v>
                </c:pt>
                <c:pt idx="13">
                  <c:v>4.0260015284184556</c:v>
                </c:pt>
                <c:pt idx="14">
                  <c:v>2.7285031627213212</c:v>
                </c:pt>
                <c:pt idx="15">
                  <c:v>1.6847590899465055</c:v>
                </c:pt>
                <c:pt idx="16">
                  <c:v>1.0919905348543859</c:v>
                </c:pt>
                <c:pt idx="17">
                  <c:v>0.62775644743989911</c:v>
                </c:pt>
                <c:pt idx="18">
                  <c:v>0.26535554143763407</c:v>
                </c:pt>
              </c:numCache>
            </c:numRef>
          </c:val>
          <c:extLst>
            <c:ext xmlns:c15="http://schemas.microsoft.com/office/drawing/2012/chart" uri="{02D57815-91ED-43cb-92C2-25804820EDAC}">
              <c15:filteredSeriesTitle>
                <c15:tx>
                  <c:strRef>
                    <c:extLst>
                      <c:ext uri="{02D57815-91ED-43cb-92C2-25804820EDAC}">
                        <c15:formulaRef>
                          <c15:sqref>Sheet1!$C$1</c15:sqref>
                        </c15:formulaRef>
                      </c:ext>
                    </c:extLst>
                    <c:strCache>
                      <c:ptCount val="1"/>
                      <c:pt idx="0">
                        <c:v>Female</c:v>
                      </c:pt>
                    </c:strCache>
                  </c:strRef>
                </c15:tx>
              </c15:filteredSeriesTitle>
            </c:ext>
            <c:ext xmlns:c15="http://schemas.microsoft.com/office/drawing/2012/chart" uri="{02D57815-91ED-43cb-92C2-25804820EDAC}">
              <c15:filteredCategoryTitle>
                <c15:cat>
                  <c:strRef>
                    <c:extLst>
                      <c:ext uri="{02D57815-91ED-43cb-92C2-25804820EDAC}">
                        <c15:formulaRef>
                          <c15:sqref>Sheet1!$A$2:$A$20</c15:sqref>
                        </c15:formulaRef>
                      </c:ext>
                    </c:extLst>
                    <c:strCache>
                      <c:ptCount val="19"/>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80-84</c:v>
                      </c:pt>
                      <c:pt idx="17">
                        <c:v>85-89</c:v>
                      </c:pt>
                      <c:pt idx="18">
                        <c:v>90+</c:v>
                      </c:pt>
                    </c:strCache>
                  </c:strRef>
                </c15:cat>
              </c15:filteredCategoryTitle>
            </c:ext>
            <c:ext xmlns:c16="http://schemas.microsoft.com/office/drawing/2014/chart" uri="{C3380CC4-5D6E-409C-BE32-E72D297353CC}">
              <c16:uniqueId val="{00000001-9262-42CA-A5A3-AF026CDFED70}"/>
            </c:ext>
          </c:extLst>
        </c:ser>
        <c:dLbls>
          <c:showLegendKey val="0"/>
          <c:showVal val="0"/>
          <c:showCatName val="0"/>
          <c:showSerName val="0"/>
          <c:showPercent val="0"/>
          <c:showBubbleSize val="0"/>
        </c:dLbls>
        <c:gapWidth val="0"/>
        <c:overlap val="100"/>
        <c:axId val="226365440"/>
        <c:axId val="227163456"/>
      </c:barChart>
      <c:catAx>
        <c:axId val="226365440"/>
        <c:scaling>
          <c:orientation val="minMax"/>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tr-TR"/>
          </a:p>
        </c:txPr>
        <c:crossAx val="227163456"/>
        <c:crosses val="autoZero"/>
        <c:auto val="1"/>
        <c:lblAlgn val="ctr"/>
        <c:lblOffset val="100"/>
        <c:noMultiLvlLbl val="0"/>
      </c:catAx>
      <c:valAx>
        <c:axId val="227163456"/>
        <c:scaling>
          <c:orientation val="minMax"/>
          <c:min val="-12.5"/>
        </c:scaling>
        <c:delete val="0"/>
        <c:axPos val="b"/>
        <c:majorGridlines>
          <c:spPr>
            <a:ln w="9525" cap="flat" cmpd="sng" algn="ctr">
              <a:noFill/>
              <a:round/>
            </a:ln>
            <a:effectLst/>
          </c:spPr>
        </c:majorGridlines>
        <c:numFmt formatCode="0.0;0.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tr-TR"/>
          </a:p>
        </c:txPr>
        <c:crossAx val="2263654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r>
              <a:rPr lang="tr-TR" sz="1400"/>
              <a:t>2007</a:t>
            </a:r>
          </a:p>
        </c:rich>
      </c:tx>
      <c:overlay val="0"/>
      <c:spPr>
        <a:noFill/>
        <a:ln>
          <a:noFill/>
        </a:ln>
        <a:effectLst/>
      </c:spPr>
    </c:title>
    <c:autoTitleDeleted val="0"/>
    <c:plotArea>
      <c:layout/>
      <c:barChart>
        <c:barDir val="bar"/>
        <c:grouping val="clustered"/>
        <c:varyColors val="0"/>
        <c:ser>
          <c:idx val="0"/>
          <c:order val="0"/>
          <c:spPr>
            <a:solidFill>
              <a:schemeClr val="accent1"/>
            </a:solidFill>
            <a:ln>
              <a:solidFill>
                <a:schemeClr val="bg2"/>
              </a:solidFill>
            </a:ln>
            <a:effectLst/>
          </c:spPr>
          <c:invertIfNegative val="0"/>
          <c:dLbls>
            <c:numFmt formatCode="#,##0.0;#,##0.0" sourceLinked="0"/>
            <c:spPr>
              <a:noFill/>
              <a:ln>
                <a:noFill/>
              </a:ln>
              <a:effectLst/>
            </c:spPr>
            <c:txPr>
              <a:bodyPr rot="0" spcFirstLastPara="1" vertOverflow="ellipsis" vert="horz" wrap="square" lIns="38100" tIns="19050" rIns="0" bIns="19050" anchor="ctr" anchorCtr="1">
                <a:spAutoFit/>
              </a:bodyPr>
              <a:lstStyle/>
              <a:p>
                <a:pPr>
                  <a:defRPr sz="800" b="0" i="0" u="none" strike="noStrike" kern="1200" baseline="0">
                    <a:solidFill>
                      <a:schemeClr val="bg1">
                        <a:lumMod val="75000"/>
                      </a:schemeClr>
                    </a:solidFill>
                    <a:latin typeface="Tahoma" panose="020B0604030504040204" pitchFamily="34" charset="0"/>
                    <a:ea typeface="Tahoma" panose="020B0604030504040204" pitchFamily="34" charset="0"/>
                    <a:cs typeface="Tahoma" panose="020B0604030504040204" pitchFamily="34" charset="0"/>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val>
            <c:numRef>
              <c:f>Sheet1!$B$2:$B$20</c:f>
              <c:numCache>
                <c:formatCode>0.0</c:formatCode>
                <c:ptCount val="19"/>
                <c:pt idx="0">
                  <c:v>-7.9095636628398109</c:v>
                </c:pt>
                <c:pt idx="1">
                  <c:v>-8.5397526893495517</c:v>
                </c:pt>
                <c:pt idx="2">
                  <c:v>-8.4771947067936289</c:v>
                </c:pt>
                <c:pt idx="3">
                  <c:v>-8.4087878071694693</c:v>
                </c:pt>
                <c:pt idx="4">
                  <c:v>-8.2819870996412295</c:v>
                </c:pt>
                <c:pt idx="5">
                  <c:v>-10.811039767391112</c:v>
                </c:pt>
                <c:pt idx="6">
                  <c:v>-9.7645604260681775</c:v>
                </c:pt>
                <c:pt idx="7">
                  <c:v>-8.3318777264814337</c:v>
                </c:pt>
                <c:pt idx="8">
                  <c:v>-7.2871308089640374</c:v>
                </c:pt>
                <c:pt idx="9">
                  <c:v>-6.1246267540592356</c:v>
                </c:pt>
                <c:pt idx="10">
                  <c:v>-5.0697872758398557</c:v>
                </c:pt>
                <c:pt idx="11">
                  <c:v>-3.7379825018838124</c:v>
                </c:pt>
                <c:pt idx="12">
                  <c:v>-2.4940068467296053</c:v>
                </c:pt>
                <c:pt idx="13">
                  <c:v>-1.7465057091311291</c:v>
                </c:pt>
                <c:pt idx="14">
                  <c:v>-1.3096170342080591</c:v>
                </c:pt>
                <c:pt idx="15">
                  <c:v>-0.90171864388407497</c:v>
                </c:pt>
                <c:pt idx="16">
                  <c:v>-0.49507586347419635</c:v>
                </c:pt>
                <c:pt idx="17">
                  <c:v>-0.17095367387487417</c:v>
                </c:pt>
                <c:pt idx="18">
                  <c:v>-0.1378310022167078</c:v>
                </c:pt>
              </c:numCache>
            </c:numRef>
          </c:val>
          <c:extLst>
            <c:ext xmlns:c15="http://schemas.microsoft.com/office/drawing/2012/chart" uri="{02D57815-91ED-43cb-92C2-25804820EDAC}">
              <c15:filteredSeriesTitle>
                <c15:tx>
                  <c:strRef>
                    <c:extLst>
                      <c:ext uri="{02D57815-91ED-43cb-92C2-25804820EDAC}">
                        <c15:formulaRef>
                          <c15:sqref>Sheet1!$B$1</c15:sqref>
                        </c15:formulaRef>
                      </c:ext>
                    </c:extLst>
                    <c:strCache>
                      <c:ptCount val="1"/>
                      <c:pt idx="0">
                        <c:v>Male</c:v>
                      </c:pt>
                    </c:strCache>
                  </c:strRef>
                </c15:tx>
              </c15:filteredSeriesTitle>
            </c:ext>
            <c:ext xmlns:c15="http://schemas.microsoft.com/office/drawing/2012/chart" uri="{02D57815-91ED-43cb-92C2-25804820EDAC}">
              <c15:filteredCategoryTitle>
                <c15:cat>
                  <c:strRef>
                    <c:extLst>
                      <c:ext uri="{02D57815-91ED-43cb-92C2-25804820EDAC}">
                        <c15:formulaRef>
                          <c15:sqref>Sheet1!$A$2:$A$20</c15:sqref>
                        </c15:formulaRef>
                      </c:ext>
                    </c:extLst>
                    <c:strCache>
                      <c:ptCount val="19"/>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80-84</c:v>
                      </c:pt>
                      <c:pt idx="17">
                        <c:v>85-89</c:v>
                      </c:pt>
                      <c:pt idx="18">
                        <c:v>90+</c:v>
                      </c:pt>
                    </c:strCache>
                  </c:strRef>
                </c15:cat>
              </c15:filteredCategoryTitle>
            </c:ext>
            <c:ext xmlns:c16="http://schemas.microsoft.com/office/drawing/2014/chart" uri="{C3380CC4-5D6E-409C-BE32-E72D297353CC}">
              <c16:uniqueId val="{00000000-E94C-49BD-87D9-EFE41CAE3F77}"/>
            </c:ext>
          </c:extLst>
        </c:ser>
        <c:ser>
          <c:idx val="1"/>
          <c:order val="1"/>
          <c:spPr>
            <a:solidFill>
              <a:srgbClr val="F42A4C"/>
            </a:solidFill>
            <a:ln>
              <a:solidFill>
                <a:schemeClr val="bg2"/>
              </a:solidFill>
            </a:ln>
            <a:effectLst/>
          </c:spPr>
          <c:invertIfNegative val="0"/>
          <c:dLbls>
            <c:spPr>
              <a:noFill/>
              <a:ln>
                <a:noFill/>
              </a:ln>
              <a:effectLst/>
            </c:spPr>
            <c:txPr>
              <a:bodyPr rot="0" spcFirstLastPara="1" vertOverflow="ellipsis" vert="horz" wrap="square" lIns="0" tIns="19050" rIns="38100" bIns="19050" anchor="ctr" anchorCtr="1">
                <a:spAutoFit/>
              </a:bodyPr>
              <a:lstStyle/>
              <a:p>
                <a:pPr>
                  <a:defRPr sz="800" b="0" i="0" u="none" strike="noStrike" kern="1200" baseline="0">
                    <a:solidFill>
                      <a:schemeClr val="bg1">
                        <a:lumMod val="75000"/>
                      </a:schemeClr>
                    </a:solidFill>
                    <a:latin typeface="Tahoma" panose="020B0604030504040204" pitchFamily="34" charset="0"/>
                    <a:ea typeface="Tahoma" panose="020B0604030504040204" pitchFamily="34" charset="0"/>
                    <a:cs typeface="Tahoma" panose="020B0604030504040204" pitchFamily="34" charset="0"/>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val>
            <c:numRef>
              <c:f>Sheet1!$C$2:$C$20</c:f>
              <c:numCache>
                <c:formatCode>0.0</c:formatCode>
                <c:ptCount val="19"/>
                <c:pt idx="0">
                  <c:v>7.477070069067965</c:v>
                </c:pt>
                <c:pt idx="1">
                  <c:v>8.0484260529923795</c:v>
                </c:pt>
                <c:pt idx="2">
                  <c:v>7.986105860278923</c:v>
                </c:pt>
                <c:pt idx="3">
                  <c:v>7.7634245893035621</c:v>
                </c:pt>
                <c:pt idx="4">
                  <c:v>9.0497356525465396</c:v>
                </c:pt>
                <c:pt idx="5">
                  <c:v>10.686965910774994</c:v>
                </c:pt>
                <c:pt idx="6">
                  <c:v>9.4187698869465546</c:v>
                </c:pt>
                <c:pt idx="7">
                  <c:v>7.9410411181149918</c:v>
                </c:pt>
                <c:pt idx="8">
                  <c:v>7.0706914739768232</c:v>
                </c:pt>
                <c:pt idx="9">
                  <c:v>5.9162158733271646</c:v>
                </c:pt>
                <c:pt idx="10">
                  <c:v>5.0767795917048399</c:v>
                </c:pt>
                <c:pt idx="11">
                  <c:v>3.8253933056811027</c:v>
                </c:pt>
                <c:pt idx="12">
                  <c:v>2.7220473241874141</c:v>
                </c:pt>
                <c:pt idx="13">
                  <c:v>2.1527925574885871</c:v>
                </c:pt>
                <c:pt idx="14">
                  <c:v>1.7065704266728514</c:v>
                </c:pt>
                <c:pt idx="15">
                  <c:v>1.4725712356414833</c:v>
                </c:pt>
                <c:pt idx="16">
                  <c:v>0.97359581781364213</c:v>
                </c:pt>
                <c:pt idx="17">
                  <c:v>0.38632152157416827</c:v>
                </c:pt>
                <c:pt idx="18">
                  <c:v>0.32548173190601259</c:v>
                </c:pt>
              </c:numCache>
            </c:numRef>
          </c:val>
          <c:extLst>
            <c:ext xmlns:c15="http://schemas.microsoft.com/office/drawing/2012/chart" uri="{02D57815-91ED-43cb-92C2-25804820EDAC}">
              <c15:filteredSeriesTitle>
                <c15:tx>
                  <c:strRef>
                    <c:extLst>
                      <c:ext uri="{02D57815-91ED-43cb-92C2-25804820EDAC}">
                        <c15:formulaRef>
                          <c15:sqref>Sheet1!$C$1</c15:sqref>
                        </c15:formulaRef>
                      </c:ext>
                    </c:extLst>
                    <c:strCache>
                      <c:ptCount val="1"/>
                      <c:pt idx="0">
                        <c:v>Female</c:v>
                      </c:pt>
                    </c:strCache>
                  </c:strRef>
                </c15:tx>
              </c15:filteredSeriesTitle>
            </c:ext>
            <c:ext xmlns:c15="http://schemas.microsoft.com/office/drawing/2012/chart" uri="{02D57815-91ED-43cb-92C2-25804820EDAC}">
              <c15:filteredCategoryTitle>
                <c15:cat>
                  <c:strRef>
                    <c:extLst>
                      <c:ext uri="{02D57815-91ED-43cb-92C2-25804820EDAC}">
                        <c15:formulaRef>
                          <c15:sqref>Sheet1!$A$2:$A$20</c15:sqref>
                        </c15:formulaRef>
                      </c:ext>
                    </c:extLst>
                    <c:strCache>
                      <c:ptCount val="19"/>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80-84</c:v>
                      </c:pt>
                      <c:pt idx="17">
                        <c:v>85-89</c:v>
                      </c:pt>
                      <c:pt idx="18">
                        <c:v>90+</c:v>
                      </c:pt>
                    </c:strCache>
                  </c:strRef>
                </c15:cat>
              </c15:filteredCategoryTitle>
            </c:ext>
            <c:ext xmlns:c16="http://schemas.microsoft.com/office/drawing/2014/chart" uri="{C3380CC4-5D6E-409C-BE32-E72D297353CC}">
              <c16:uniqueId val="{00000001-E94C-49BD-87D9-EFE41CAE3F77}"/>
            </c:ext>
          </c:extLst>
        </c:ser>
        <c:dLbls>
          <c:dLblPos val="outEnd"/>
          <c:showLegendKey val="0"/>
          <c:showVal val="1"/>
          <c:showCatName val="0"/>
          <c:showSerName val="0"/>
          <c:showPercent val="0"/>
          <c:showBubbleSize val="0"/>
        </c:dLbls>
        <c:gapWidth val="0"/>
        <c:overlap val="100"/>
        <c:axId val="226365952"/>
        <c:axId val="218463552"/>
      </c:barChart>
      <c:catAx>
        <c:axId val="226365952"/>
        <c:scaling>
          <c:orientation val="minMax"/>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tr-TR"/>
          </a:p>
        </c:txPr>
        <c:crossAx val="218463552"/>
        <c:crosses val="autoZero"/>
        <c:auto val="1"/>
        <c:lblAlgn val="ctr"/>
        <c:lblOffset val="100"/>
        <c:noMultiLvlLbl val="0"/>
      </c:catAx>
      <c:valAx>
        <c:axId val="218463552"/>
        <c:scaling>
          <c:orientation val="minMax"/>
          <c:min val="-12.5"/>
        </c:scaling>
        <c:delete val="0"/>
        <c:axPos val="b"/>
        <c:majorGridlines>
          <c:spPr>
            <a:ln w="9525" cap="flat" cmpd="sng" algn="ctr">
              <a:noFill/>
              <a:round/>
            </a:ln>
            <a:effectLst/>
          </c:spPr>
        </c:majorGridlines>
        <c:numFmt formatCode="0.0;0.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tr-TR"/>
          </a:p>
        </c:txPr>
        <c:crossAx val="2263659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tr-TR"/>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800">
          <a:latin typeface="Tahoma" panose="020B0604030504040204" pitchFamily="34" charset="0"/>
          <a:ea typeface="Tahoma" panose="020B0604030504040204" pitchFamily="34" charset="0"/>
          <a:cs typeface="Tahoma" panose="020B0604030504040204" pitchFamily="34" charset="0"/>
        </a:defRPr>
      </a:pPr>
      <a:endParaRPr lang="tr-TR"/>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a:t>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plotArea>
      <c:layout/>
      <c:barChart>
        <c:barDir val="col"/>
        <c:grouping val="clustered"/>
        <c:varyColors val="0"/>
        <c:ser>
          <c:idx val="0"/>
          <c:order val="0"/>
          <c:tx>
            <c:strRef>
              <c:f>Sheet1!$B$1</c:f>
              <c:strCache>
                <c:ptCount val="1"/>
                <c:pt idx="0">
                  <c:v>Male</c:v>
                </c:pt>
              </c:strCache>
            </c:strRef>
          </c:tx>
          <c:spPr>
            <a:solidFill>
              <a:schemeClr val="accent1"/>
            </a:solidFill>
            <a:ln>
              <a:noFill/>
            </a:ln>
            <a:effectLst/>
          </c:spPr>
          <c:invertIfNegative val="0"/>
          <c:cat>
            <c:strRef>
              <c:f>Sheet1!$A$2:$A$9</c:f>
              <c:strCache>
                <c:ptCount val="8"/>
                <c:pt idx="0">
                  <c:v>Unknown educational attainment</c:v>
                </c:pt>
                <c:pt idx="1">
                  <c:v>Illiterate</c:v>
                </c:pt>
                <c:pt idx="2">
                  <c:v>Literate with incomplete primary</c:v>
                </c:pt>
                <c:pt idx="3">
                  <c:v>Primary education</c:v>
                </c:pt>
                <c:pt idx="4">
                  <c:v>Lower secondary education</c:v>
                </c:pt>
                <c:pt idx="5">
                  <c:v>Upper secondary education</c:v>
                </c:pt>
                <c:pt idx="6">
                  <c:v>Short-cycle tertiary education or bachelors degree </c:v>
                </c:pt>
                <c:pt idx="7">
                  <c:v>Masters or doctoral degree</c:v>
                </c:pt>
              </c:strCache>
            </c:strRef>
          </c:cat>
          <c:val>
            <c:numRef>
              <c:f>Sheet1!$B$2:$B$9</c:f>
              <c:numCache>
                <c:formatCode>#,##0</c:formatCode>
                <c:ptCount val="8"/>
                <c:pt idx="0">
                  <c:v>1609</c:v>
                </c:pt>
                <c:pt idx="1">
                  <c:v>732</c:v>
                </c:pt>
                <c:pt idx="2">
                  <c:v>2124</c:v>
                </c:pt>
                <c:pt idx="3">
                  <c:v>40870</c:v>
                </c:pt>
                <c:pt idx="4">
                  <c:v>100544</c:v>
                </c:pt>
                <c:pt idx="5">
                  <c:v>103489</c:v>
                </c:pt>
                <c:pt idx="6">
                  <c:v>61557</c:v>
                </c:pt>
                <c:pt idx="7">
                  <c:v>7822</c:v>
                </c:pt>
              </c:numCache>
            </c:numRef>
          </c:val>
          <c:extLst>
            <c:ext xmlns:c16="http://schemas.microsoft.com/office/drawing/2014/chart" uri="{C3380CC4-5D6E-409C-BE32-E72D297353CC}">
              <c16:uniqueId val="{00000000-8F22-4D6A-8806-9143E27CED13}"/>
            </c:ext>
          </c:extLst>
        </c:ser>
        <c:ser>
          <c:idx val="1"/>
          <c:order val="1"/>
          <c:tx>
            <c:strRef>
              <c:f>Sheet1!$C$1</c:f>
              <c:strCache>
                <c:ptCount val="1"/>
                <c:pt idx="0">
                  <c:v>Female</c:v>
                </c:pt>
              </c:strCache>
            </c:strRef>
          </c:tx>
          <c:spPr>
            <a:solidFill>
              <a:schemeClr val="accent2"/>
            </a:solidFill>
            <a:ln>
              <a:noFill/>
            </a:ln>
            <a:effectLst/>
          </c:spPr>
          <c:invertIfNegative val="0"/>
          <c:cat>
            <c:strRef>
              <c:f>Sheet1!$A$2:$A$9</c:f>
              <c:strCache>
                <c:ptCount val="8"/>
                <c:pt idx="0">
                  <c:v>Unknown educational attainment</c:v>
                </c:pt>
                <c:pt idx="1">
                  <c:v>Illiterate</c:v>
                </c:pt>
                <c:pt idx="2">
                  <c:v>Literate with incomplete primary</c:v>
                </c:pt>
                <c:pt idx="3">
                  <c:v>Primary education</c:v>
                </c:pt>
                <c:pt idx="4">
                  <c:v>Lower secondary education</c:v>
                </c:pt>
                <c:pt idx="5">
                  <c:v>Upper secondary education</c:v>
                </c:pt>
                <c:pt idx="6">
                  <c:v>Short-cycle tertiary education or bachelors degree </c:v>
                </c:pt>
                <c:pt idx="7">
                  <c:v>Masters or doctoral degree</c:v>
                </c:pt>
              </c:strCache>
            </c:strRef>
          </c:cat>
          <c:val>
            <c:numRef>
              <c:f>Sheet1!$C$2:$C$9</c:f>
              <c:numCache>
                <c:formatCode>#,##0</c:formatCode>
                <c:ptCount val="8"/>
                <c:pt idx="0">
                  <c:v>1906</c:v>
                </c:pt>
                <c:pt idx="1">
                  <c:v>4043</c:v>
                </c:pt>
                <c:pt idx="2">
                  <c:v>7809</c:v>
                </c:pt>
                <c:pt idx="3">
                  <c:v>56425</c:v>
                </c:pt>
                <c:pt idx="4">
                  <c:v>82212</c:v>
                </c:pt>
                <c:pt idx="5">
                  <c:v>70615</c:v>
                </c:pt>
                <c:pt idx="6">
                  <c:v>55075</c:v>
                </c:pt>
                <c:pt idx="7">
                  <c:v>6770</c:v>
                </c:pt>
              </c:numCache>
            </c:numRef>
          </c:val>
          <c:extLst>
            <c:ext xmlns:c16="http://schemas.microsoft.com/office/drawing/2014/chart" uri="{C3380CC4-5D6E-409C-BE32-E72D297353CC}">
              <c16:uniqueId val="{00000001-8F22-4D6A-8806-9143E27CED13}"/>
            </c:ext>
          </c:extLst>
        </c:ser>
        <c:dLbls>
          <c:showLegendKey val="0"/>
          <c:showVal val="0"/>
          <c:showCatName val="0"/>
          <c:showSerName val="0"/>
          <c:showPercent val="0"/>
          <c:showBubbleSize val="0"/>
        </c:dLbls>
        <c:gapWidth val="219"/>
        <c:axId val="227027456"/>
        <c:axId val="227820672"/>
      </c:barChart>
      <c:catAx>
        <c:axId val="2270274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227820672"/>
        <c:crosses val="autoZero"/>
        <c:auto val="1"/>
        <c:lblAlgn val="ctr"/>
        <c:lblOffset val="100"/>
        <c:noMultiLvlLbl val="0"/>
      </c:catAx>
      <c:valAx>
        <c:axId val="2278206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2270274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r>
              <a:rPr lang="tr-TR">
                <a:latin typeface="Tahoma" panose="020B0604030504040204" pitchFamily="34" charset="0"/>
                <a:ea typeface="Tahoma" panose="020B0604030504040204" pitchFamily="34" charset="0"/>
                <a:cs typeface="Tahoma" panose="020B0604030504040204" pitchFamily="34" charset="0"/>
              </a:rPr>
              <a:t>2021</a:t>
            </a:r>
          </a:p>
        </c:rich>
      </c:tx>
      <c:overlay val="0"/>
      <c:spPr>
        <a:noFill/>
        <a:ln>
          <a:noFill/>
        </a:ln>
        <a:effectLst/>
      </c:spPr>
    </c:title>
    <c:autoTitleDeleted val="0"/>
    <c:plotArea>
      <c:layout/>
      <c:barChart>
        <c:barDir val="bar"/>
        <c:grouping val="clustered"/>
        <c:varyColors val="0"/>
        <c:ser>
          <c:idx val="0"/>
          <c:order val="0"/>
          <c:spPr>
            <a:solidFill>
              <a:schemeClr val="accent1"/>
            </a:solidFill>
            <a:ln>
              <a:solidFill>
                <a:schemeClr val="bg2"/>
              </a:solidFill>
            </a:ln>
            <a:effectLst/>
          </c:spPr>
          <c:invertIfNegative val="0"/>
          <c:dLbls>
            <c:numFmt formatCode="#,##0.0;#,##0.0" sourceLinked="0"/>
            <c:spPr>
              <a:noFill/>
              <a:ln>
                <a:noFill/>
              </a:ln>
              <a:effectLst/>
            </c:spPr>
            <c:txPr>
              <a:bodyPr rot="0" spcFirstLastPara="1" vertOverflow="ellipsis" vert="horz" wrap="square" lIns="38100" tIns="19050" rIns="0" bIns="19050" anchor="ctr" anchorCtr="1">
                <a:spAutoFit/>
              </a:bodyPr>
              <a:lstStyle/>
              <a:p>
                <a:pPr>
                  <a:defRPr sz="800" b="0" i="0" u="none" strike="noStrike" kern="1200" baseline="0">
                    <a:solidFill>
                      <a:schemeClr val="bg1">
                        <a:lumMod val="75000"/>
                      </a:schemeClr>
                    </a:solidFill>
                    <a:latin typeface="Tahoma" panose="020B0604030504040204" pitchFamily="34" charset="0"/>
                    <a:ea typeface="Tahoma" panose="020B0604030504040204" pitchFamily="34" charset="0"/>
                    <a:cs typeface="Tahoma" panose="020B0604030504040204" pitchFamily="34" charset="0"/>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val>
            <c:numRef>
              <c:f>Sheet1!$B$2:$B$20</c:f>
              <c:numCache>
                <c:formatCode>0.0</c:formatCode>
                <c:ptCount val="19"/>
                <c:pt idx="0">
                  <c:v>-6.7017777108899947</c:v>
                </c:pt>
                <c:pt idx="1">
                  <c:v>-7.5386648778386247</c:v>
                </c:pt>
                <c:pt idx="2">
                  <c:v>-7.22453598491294</c:v>
                </c:pt>
                <c:pt idx="3">
                  <c:v>-7.1066840810185825</c:v>
                </c:pt>
                <c:pt idx="4">
                  <c:v>-8.0172696524667106</c:v>
                </c:pt>
                <c:pt idx="5">
                  <c:v>-8.5786858718633443</c:v>
                </c:pt>
                <c:pt idx="6">
                  <c:v>-8.6562790612081191</c:v>
                </c:pt>
                <c:pt idx="7">
                  <c:v>-8.7179149767207829</c:v>
                </c:pt>
                <c:pt idx="8">
                  <c:v>-8.8515981096302525</c:v>
                </c:pt>
                <c:pt idx="9">
                  <c:v>-7.4853479202479143</c:v>
                </c:pt>
                <c:pt idx="10">
                  <c:v>-5.9230224135414486</c:v>
                </c:pt>
                <c:pt idx="11">
                  <c:v>-5.1763707310826268</c:v>
                </c:pt>
                <c:pt idx="12">
                  <c:v>-3.6234481677243089</c:v>
                </c:pt>
                <c:pt idx="13">
                  <c:v>-2.7530582884172627</c:v>
                </c:pt>
                <c:pt idx="14">
                  <c:v>-1.71550777280573</c:v>
                </c:pt>
                <c:pt idx="15">
                  <c:v>-1.0197151740061303</c:v>
                </c:pt>
                <c:pt idx="16">
                  <c:v>-0.54056840666494743</c:v>
                </c:pt>
                <c:pt idx="17">
                  <c:v>-0.27254670779761137</c:v>
                </c:pt>
                <c:pt idx="18">
                  <c:v>-9.700409116267017E-2</c:v>
                </c:pt>
              </c:numCache>
            </c:numRef>
          </c:val>
          <c:extLst>
            <c:ext xmlns:c15="http://schemas.microsoft.com/office/drawing/2012/chart" uri="{02D57815-91ED-43cb-92C2-25804820EDAC}">
              <c15:filteredSeriesTitle>
                <c15:tx>
                  <c:strRef>
                    <c:extLst>
                      <c:ext uri="{02D57815-91ED-43cb-92C2-25804820EDAC}">
                        <c15:formulaRef>
                          <c15:sqref>Sheet1!$B$1</c15:sqref>
                        </c15:formulaRef>
                      </c:ext>
                    </c:extLst>
                    <c:strCache>
                      <c:ptCount val="1"/>
                      <c:pt idx="0">
                        <c:v>Male</c:v>
                      </c:pt>
                    </c:strCache>
                  </c:strRef>
                </c15:tx>
              </c15:filteredSeriesTitle>
            </c:ext>
            <c:ext xmlns:c15="http://schemas.microsoft.com/office/drawing/2012/chart" uri="{02D57815-91ED-43cb-92C2-25804820EDAC}">
              <c15:filteredCategoryTitle>
                <c15:cat>
                  <c:strRef>
                    <c:extLst>
                      <c:ext uri="{02D57815-91ED-43cb-92C2-25804820EDAC}">
                        <c15:formulaRef>
                          <c15:sqref>Sheet1!$A$2:$A$20</c15:sqref>
                        </c15:formulaRef>
                      </c:ext>
                    </c:extLst>
                    <c:strCache>
                      <c:ptCount val="19"/>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80-84</c:v>
                      </c:pt>
                      <c:pt idx="17">
                        <c:v>85-89</c:v>
                      </c:pt>
                      <c:pt idx="18">
                        <c:v>90+</c:v>
                      </c:pt>
                    </c:strCache>
                  </c:strRef>
                </c15:cat>
              </c15:filteredCategoryTitle>
            </c:ext>
            <c:ext xmlns:c16="http://schemas.microsoft.com/office/drawing/2014/chart" uri="{C3380CC4-5D6E-409C-BE32-E72D297353CC}">
              <c16:uniqueId val="{00000000-C569-41AE-9B46-4C2A98C492DC}"/>
            </c:ext>
          </c:extLst>
        </c:ser>
        <c:ser>
          <c:idx val="1"/>
          <c:order val="1"/>
          <c:spPr>
            <a:solidFill>
              <a:srgbClr val="F42A4C"/>
            </a:solidFill>
            <a:ln>
              <a:solidFill>
                <a:schemeClr val="bg2"/>
              </a:solidFill>
            </a:ln>
            <a:effectLst/>
          </c:spPr>
          <c:invertIfNegative val="0"/>
          <c:dLbls>
            <c:numFmt formatCode="#,##0.0;#,##0.0" sourceLinked="0"/>
            <c:spPr>
              <a:noFill/>
              <a:ln>
                <a:noFill/>
              </a:ln>
              <a:effectLst/>
            </c:spPr>
            <c:txPr>
              <a:bodyPr rot="0" spcFirstLastPara="1" vertOverflow="ellipsis" vert="horz" wrap="square" lIns="0" tIns="19050" rIns="38100" bIns="19050" anchor="ctr" anchorCtr="1">
                <a:spAutoFit/>
              </a:bodyPr>
              <a:lstStyle/>
              <a:p>
                <a:pPr>
                  <a:defRPr sz="900" b="0" i="0" u="none" strike="noStrike" kern="1200" baseline="0">
                    <a:solidFill>
                      <a:schemeClr val="bg1">
                        <a:lumMod val="75000"/>
                      </a:schemeClr>
                    </a:solidFill>
                    <a:latin typeface="+mn-lt"/>
                    <a:ea typeface="+mn-ea"/>
                    <a:cs typeface="+mn-cs"/>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val>
            <c:numRef>
              <c:f>Sheet1!$C$2:$C$20</c:f>
              <c:numCache>
                <c:formatCode>0.0</c:formatCode>
                <c:ptCount val="19"/>
                <c:pt idx="0">
                  <c:v>6.3900129679050037</c:v>
                </c:pt>
                <c:pt idx="1">
                  <c:v>7.169351936092788</c:v>
                </c:pt>
                <c:pt idx="2">
                  <c:v>6.8458245849928936</c:v>
                </c:pt>
                <c:pt idx="3">
                  <c:v>6.6627133147022457</c:v>
                </c:pt>
                <c:pt idx="4">
                  <c:v>7.7552472969619899</c:v>
                </c:pt>
                <c:pt idx="5">
                  <c:v>8.3382086282222794</c:v>
                </c:pt>
                <c:pt idx="6">
                  <c:v>8.5378870484597975</c:v>
                </c:pt>
                <c:pt idx="7">
                  <c:v>8.6603195512351121</c:v>
                </c:pt>
                <c:pt idx="8">
                  <c:v>8.838308916389515</c:v>
                </c:pt>
                <c:pt idx="9">
                  <c:v>7.4611487687066518</c:v>
                </c:pt>
                <c:pt idx="10">
                  <c:v>5.7659119887232091</c:v>
                </c:pt>
                <c:pt idx="11">
                  <c:v>5.2501930515602595</c:v>
                </c:pt>
                <c:pt idx="12">
                  <c:v>3.7794980634139912</c:v>
                </c:pt>
                <c:pt idx="13">
                  <c:v>3.1605189893684424</c:v>
                </c:pt>
                <c:pt idx="14">
                  <c:v>2.199725465884697</c:v>
                </c:pt>
                <c:pt idx="15">
                  <c:v>1.4390656430950268</c:v>
                </c:pt>
                <c:pt idx="16">
                  <c:v>0.92623014882359334</c:v>
                </c:pt>
                <c:pt idx="17">
                  <c:v>0.52897265712044728</c:v>
                </c:pt>
                <c:pt idx="18">
                  <c:v>0.29086097834205576</c:v>
                </c:pt>
              </c:numCache>
            </c:numRef>
          </c:val>
          <c:extLst>
            <c:ext xmlns:c15="http://schemas.microsoft.com/office/drawing/2012/chart" uri="{02D57815-91ED-43cb-92C2-25804820EDAC}">
              <c15:filteredSeriesTitle>
                <c15:tx>
                  <c:strRef>
                    <c:extLst>
                      <c:ext uri="{02D57815-91ED-43cb-92C2-25804820EDAC}">
                        <c15:formulaRef>
                          <c15:sqref>Sheet1!$C$1</c15:sqref>
                        </c15:formulaRef>
                      </c:ext>
                    </c:extLst>
                    <c:strCache>
                      <c:ptCount val="1"/>
                      <c:pt idx="0">
                        <c:v>Female</c:v>
                      </c:pt>
                    </c:strCache>
                  </c:strRef>
                </c15:tx>
              </c15:filteredSeriesTitle>
            </c:ext>
            <c:ext xmlns:c15="http://schemas.microsoft.com/office/drawing/2012/chart" uri="{02D57815-91ED-43cb-92C2-25804820EDAC}">
              <c15:filteredCategoryTitle>
                <c15:cat>
                  <c:strRef>
                    <c:extLst>
                      <c:ext uri="{02D57815-91ED-43cb-92C2-25804820EDAC}">
                        <c15:formulaRef>
                          <c15:sqref>Sheet1!$A$2:$A$20</c15:sqref>
                        </c15:formulaRef>
                      </c:ext>
                    </c:extLst>
                    <c:strCache>
                      <c:ptCount val="19"/>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80-84</c:v>
                      </c:pt>
                      <c:pt idx="17">
                        <c:v>85-89</c:v>
                      </c:pt>
                      <c:pt idx="18">
                        <c:v>90+</c:v>
                      </c:pt>
                    </c:strCache>
                  </c:strRef>
                </c15:cat>
              </c15:filteredCategoryTitle>
            </c:ext>
            <c:ext xmlns:c16="http://schemas.microsoft.com/office/drawing/2014/chart" uri="{C3380CC4-5D6E-409C-BE32-E72D297353CC}">
              <c16:uniqueId val="{00000001-C569-41AE-9B46-4C2A98C492DC}"/>
            </c:ext>
          </c:extLst>
        </c:ser>
        <c:dLbls>
          <c:showLegendKey val="0"/>
          <c:showVal val="0"/>
          <c:showCatName val="0"/>
          <c:showSerName val="0"/>
          <c:showPercent val="0"/>
          <c:showBubbleSize val="0"/>
        </c:dLbls>
        <c:gapWidth val="0"/>
        <c:overlap val="100"/>
        <c:axId val="225212416"/>
        <c:axId val="221717632"/>
      </c:barChart>
      <c:catAx>
        <c:axId val="225212416"/>
        <c:scaling>
          <c:orientation val="minMax"/>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tr-TR"/>
          </a:p>
        </c:txPr>
        <c:crossAx val="221717632"/>
        <c:crosses val="autoZero"/>
        <c:auto val="1"/>
        <c:lblAlgn val="ctr"/>
        <c:lblOffset val="100"/>
        <c:noMultiLvlLbl val="0"/>
      </c:catAx>
      <c:valAx>
        <c:axId val="221717632"/>
        <c:scaling>
          <c:orientation val="minMax"/>
          <c:min val="-12.5"/>
        </c:scaling>
        <c:delete val="0"/>
        <c:axPos val="b"/>
        <c:majorGridlines>
          <c:spPr>
            <a:ln w="9525" cap="flat" cmpd="sng" algn="ctr">
              <a:noFill/>
              <a:round/>
            </a:ln>
            <a:effectLst/>
          </c:spPr>
        </c:majorGridlines>
        <c:numFmt formatCode="0.0;0.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tr-TR"/>
          </a:p>
        </c:txPr>
        <c:crossAx val="2252124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Male</c:v>
                </c:pt>
              </c:strCache>
            </c:strRef>
          </c:tx>
          <c:spPr>
            <a:solidFill>
              <a:schemeClr val="accent1"/>
            </a:solidFill>
            <a:ln>
              <a:noFill/>
            </a:ln>
            <a:effectLst/>
          </c:spPr>
          <c:invertIfNegative val="0"/>
          <c:cat>
            <c:strRef>
              <c:f>Sheet1!$A$2:$A$9</c:f>
              <c:strCache>
                <c:ptCount val="8"/>
                <c:pt idx="0">
                  <c:v>Unknown educational attainment</c:v>
                </c:pt>
                <c:pt idx="1">
                  <c:v>Illiterate</c:v>
                </c:pt>
                <c:pt idx="2">
                  <c:v>Literate with incomplete primary</c:v>
                </c:pt>
                <c:pt idx="3">
                  <c:v>Primary education</c:v>
                </c:pt>
                <c:pt idx="4">
                  <c:v>Lower secondary education</c:v>
                </c:pt>
                <c:pt idx="5">
                  <c:v>Upper secondary education</c:v>
                </c:pt>
                <c:pt idx="6">
                  <c:v>Short-cycle tertiary education or bachelors degree </c:v>
                </c:pt>
                <c:pt idx="7">
                  <c:v>Masters or doctoral degree</c:v>
                </c:pt>
              </c:strCache>
            </c:strRef>
          </c:cat>
          <c:val>
            <c:numRef>
              <c:f>Sheet1!$B$2:$B$9</c:f>
              <c:numCache>
                <c:formatCode>#,##0</c:formatCode>
                <c:ptCount val="8"/>
                <c:pt idx="0">
                  <c:v>58501</c:v>
                </c:pt>
                <c:pt idx="1">
                  <c:v>12146</c:v>
                </c:pt>
                <c:pt idx="2">
                  <c:v>34966</c:v>
                </c:pt>
                <c:pt idx="3">
                  <c:v>527690</c:v>
                </c:pt>
                <c:pt idx="4">
                  <c:v>1149759</c:v>
                </c:pt>
                <c:pt idx="5">
                  <c:v>1224812</c:v>
                </c:pt>
                <c:pt idx="6">
                  <c:v>1069577</c:v>
                </c:pt>
                <c:pt idx="7">
                  <c:v>207002</c:v>
                </c:pt>
              </c:numCache>
            </c:numRef>
          </c:val>
          <c:extLst>
            <c:ext xmlns:c16="http://schemas.microsoft.com/office/drawing/2014/chart" uri="{C3380CC4-5D6E-409C-BE32-E72D297353CC}">
              <c16:uniqueId val="{00000000-EDBB-4D17-A7AF-5C619755830A}"/>
            </c:ext>
          </c:extLst>
        </c:ser>
        <c:ser>
          <c:idx val="1"/>
          <c:order val="1"/>
          <c:tx>
            <c:strRef>
              <c:f>Sheet1!$C$1</c:f>
              <c:strCache>
                <c:ptCount val="1"/>
                <c:pt idx="0">
                  <c:v>Female</c:v>
                </c:pt>
              </c:strCache>
            </c:strRef>
          </c:tx>
          <c:spPr>
            <a:solidFill>
              <a:schemeClr val="accent2"/>
            </a:solidFill>
            <a:ln>
              <a:noFill/>
            </a:ln>
            <a:effectLst/>
          </c:spPr>
          <c:invertIfNegative val="0"/>
          <c:cat>
            <c:strRef>
              <c:f>Sheet1!$A$2:$A$9</c:f>
              <c:strCache>
                <c:ptCount val="8"/>
                <c:pt idx="0">
                  <c:v>Unknown educational attainment</c:v>
                </c:pt>
                <c:pt idx="1">
                  <c:v>Illiterate</c:v>
                </c:pt>
                <c:pt idx="2">
                  <c:v>Literate with incomplete primary</c:v>
                </c:pt>
                <c:pt idx="3">
                  <c:v>Primary education</c:v>
                </c:pt>
                <c:pt idx="4">
                  <c:v>Lower secondary education</c:v>
                </c:pt>
                <c:pt idx="5">
                  <c:v>Upper secondary education</c:v>
                </c:pt>
                <c:pt idx="6">
                  <c:v>Short-cycle tertiary education or bachelors degree </c:v>
                </c:pt>
                <c:pt idx="7">
                  <c:v>Masters or doctoral degree</c:v>
                </c:pt>
              </c:strCache>
            </c:strRef>
          </c:cat>
          <c:val>
            <c:numRef>
              <c:f>Sheet1!$C$2:$C$9</c:f>
              <c:numCache>
                <c:formatCode>#,##0</c:formatCode>
                <c:ptCount val="8"/>
                <c:pt idx="0">
                  <c:v>61334</c:v>
                </c:pt>
                <c:pt idx="1">
                  <c:v>71680</c:v>
                </c:pt>
                <c:pt idx="2">
                  <c:v>114611</c:v>
                </c:pt>
                <c:pt idx="3">
                  <c:v>898796</c:v>
                </c:pt>
                <c:pt idx="4">
                  <c:v>873172</c:v>
                </c:pt>
                <c:pt idx="5">
                  <c:v>939667</c:v>
                </c:pt>
                <c:pt idx="6">
                  <c:v>1068034</c:v>
                </c:pt>
                <c:pt idx="7">
                  <c:v>196349</c:v>
                </c:pt>
              </c:numCache>
            </c:numRef>
          </c:val>
          <c:extLst>
            <c:ext xmlns:c16="http://schemas.microsoft.com/office/drawing/2014/chart" uri="{C3380CC4-5D6E-409C-BE32-E72D297353CC}">
              <c16:uniqueId val="{00000001-EDBB-4D17-A7AF-5C619755830A}"/>
            </c:ext>
          </c:extLst>
        </c:ser>
        <c:dLbls>
          <c:showLegendKey val="0"/>
          <c:showVal val="0"/>
          <c:showCatName val="0"/>
          <c:showSerName val="0"/>
          <c:showPercent val="0"/>
          <c:showBubbleSize val="0"/>
        </c:dLbls>
        <c:gapWidth val="219"/>
        <c:axId val="226368000"/>
        <c:axId val="221719360"/>
      </c:barChart>
      <c:catAx>
        <c:axId val="2263680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221719360"/>
        <c:crosses val="autoZero"/>
        <c:auto val="1"/>
        <c:lblAlgn val="ctr"/>
        <c:lblOffset val="100"/>
        <c:noMultiLvlLbl val="0"/>
      </c:catAx>
      <c:valAx>
        <c:axId val="22171936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2263680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a:t>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plotArea>
      <c:layout/>
      <c:barChart>
        <c:barDir val="col"/>
        <c:grouping val="clustered"/>
        <c:varyColors val="0"/>
        <c:ser>
          <c:idx val="0"/>
          <c:order val="0"/>
          <c:tx>
            <c:strRef>
              <c:f>Sheet1!$B$1</c:f>
              <c:strCache>
                <c:ptCount val="1"/>
                <c:pt idx="0">
                  <c:v>Population of İzmir</c:v>
                </c:pt>
              </c:strCache>
            </c:strRef>
          </c:tx>
          <c:spPr>
            <a:solidFill>
              <a:schemeClr val="accent1"/>
            </a:solidFill>
            <a:ln>
              <a:noFill/>
            </a:ln>
            <a:effectLst/>
          </c:spPr>
          <c:invertIfNegative val="0"/>
          <c:cat>
            <c:numRef>
              <c:f>Sheet1!$A$2:$A$16</c:f>
              <c:numCache>
                <c:formatCode>General</c:formatCode>
                <c:ptCount val="15"/>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numCache>
            </c:numRef>
          </c:cat>
          <c:val>
            <c:numRef>
              <c:f>Sheet1!$B$2:$B$16</c:f>
              <c:numCache>
                <c:formatCode>#,##0</c:formatCode>
                <c:ptCount val="15"/>
                <c:pt idx="0">
                  <c:v>3739353</c:v>
                </c:pt>
                <c:pt idx="1">
                  <c:v>3795978</c:v>
                </c:pt>
                <c:pt idx="2">
                  <c:v>3868308</c:v>
                </c:pt>
                <c:pt idx="3">
                  <c:v>3948848</c:v>
                </c:pt>
                <c:pt idx="4">
                  <c:v>3965232</c:v>
                </c:pt>
                <c:pt idx="5">
                  <c:v>4005459</c:v>
                </c:pt>
                <c:pt idx="6">
                  <c:v>4061074</c:v>
                </c:pt>
                <c:pt idx="7">
                  <c:v>4113072</c:v>
                </c:pt>
                <c:pt idx="8">
                  <c:v>4168415</c:v>
                </c:pt>
                <c:pt idx="9">
                  <c:v>4223545</c:v>
                </c:pt>
                <c:pt idx="10">
                  <c:v>4279677</c:v>
                </c:pt>
                <c:pt idx="11">
                  <c:v>4320519</c:v>
                </c:pt>
                <c:pt idx="12">
                  <c:v>4367251</c:v>
                </c:pt>
                <c:pt idx="13">
                  <c:v>4394694</c:v>
                </c:pt>
                <c:pt idx="14">
                  <c:v>4425789</c:v>
                </c:pt>
              </c:numCache>
            </c:numRef>
          </c:val>
          <c:extLst>
            <c:ext xmlns:c16="http://schemas.microsoft.com/office/drawing/2014/chart" uri="{C3380CC4-5D6E-409C-BE32-E72D297353CC}">
              <c16:uniqueId val="{00000000-09D9-454D-9B9D-8C1FB9201E1B}"/>
            </c:ext>
          </c:extLst>
        </c:ser>
        <c:dLbls>
          <c:showLegendKey val="0"/>
          <c:showVal val="0"/>
          <c:showCatName val="0"/>
          <c:showSerName val="0"/>
          <c:showPercent val="0"/>
          <c:showBubbleSize val="0"/>
        </c:dLbls>
        <c:gapWidth val="75"/>
        <c:overlap val="-25"/>
        <c:axId val="223475200"/>
        <c:axId val="221721088"/>
      </c:barChart>
      <c:lineChart>
        <c:grouping val="standard"/>
        <c:varyColors val="0"/>
        <c:ser>
          <c:idx val="1"/>
          <c:order val="1"/>
          <c:tx>
            <c:strRef>
              <c:f>Sheet1!$C$1</c:f>
              <c:strCache>
                <c:ptCount val="1"/>
                <c:pt idx="0">
                  <c:v>Annual growth rate of population of İzmir (‰)</c:v>
                </c:pt>
              </c:strCache>
            </c:strRef>
          </c:tx>
          <c:spPr>
            <a:ln w="28575" cap="rnd">
              <a:solidFill>
                <a:schemeClr val="accent2"/>
              </a:solidFill>
              <a:round/>
            </a:ln>
            <a:effectLst/>
          </c:spPr>
          <c:marker>
            <c:symbol val="none"/>
          </c:marker>
          <c:cat>
            <c:numRef>
              <c:f>Sheet1!$A$2:$A$16</c:f>
              <c:numCache>
                <c:formatCode>General</c:formatCode>
                <c:ptCount val="15"/>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numCache>
            </c:numRef>
          </c:cat>
          <c:val>
            <c:numRef>
              <c:f>Sheet1!$C$2:$C$16</c:f>
              <c:numCache>
                <c:formatCode>General</c:formatCode>
                <c:ptCount val="15"/>
                <c:pt idx="1">
                  <c:v>15</c:v>
                </c:pt>
                <c:pt idx="2">
                  <c:v>18.899999999999999</c:v>
                </c:pt>
                <c:pt idx="3">
                  <c:v>20.6</c:v>
                </c:pt>
                <c:pt idx="4">
                  <c:v>4.1399999999999997</c:v>
                </c:pt>
                <c:pt idx="5">
                  <c:v>10.1</c:v>
                </c:pt>
                <c:pt idx="6">
                  <c:v>13.8</c:v>
                </c:pt>
                <c:pt idx="7">
                  <c:v>12.7</c:v>
                </c:pt>
                <c:pt idx="8">
                  <c:v>13.4</c:v>
                </c:pt>
                <c:pt idx="9">
                  <c:v>13.1</c:v>
                </c:pt>
                <c:pt idx="10">
                  <c:v>13.2</c:v>
                </c:pt>
                <c:pt idx="11">
                  <c:v>9.5</c:v>
                </c:pt>
                <c:pt idx="12">
                  <c:v>10.8</c:v>
                </c:pt>
                <c:pt idx="13">
                  <c:v>6.3</c:v>
                </c:pt>
                <c:pt idx="14">
                  <c:v>7.1</c:v>
                </c:pt>
              </c:numCache>
            </c:numRef>
          </c:val>
          <c:smooth val="0"/>
          <c:extLst>
            <c:ext xmlns:c16="http://schemas.microsoft.com/office/drawing/2014/chart" uri="{C3380CC4-5D6E-409C-BE32-E72D297353CC}">
              <c16:uniqueId val="{00000001-09D9-454D-9B9D-8C1FB9201E1B}"/>
            </c:ext>
          </c:extLst>
        </c:ser>
        <c:ser>
          <c:idx val="2"/>
          <c:order val="2"/>
          <c:tx>
            <c:strRef>
              <c:f>Sheet1!$D$1</c:f>
              <c:strCache>
                <c:ptCount val="1"/>
                <c:pt idx="0">
                  <c:v>Annual growth rate of population of Türkiye (‰)</c:v>
                </c:pt>
              </c:strCache>
            </c:strRef>
          </c:tx>
          <c:spPr>
            <a:ln w="28575" cap="rnd">
              <a:solidFill>
                <a:schemeClr val="accent4"/>
              </a:solidFill>
              <a:round/>
            </a:ln>
            <a:effectLst/>
          </c:spPr>
          <c:marker>
            <c:symbol val="none"/>
          </c:marker>
          <c:cat>
            <c:numRef>
              <c:f>Sheet1!$A$2:$A$16</c:f>
              <c:numCache>
                <c:formatCode>General</c:formatCode>
                <c:ptCount val="15"/>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numCache>
            </c:numRef>
          </c:cat>
          <c:val>
            <c:numRef>
              <c:f>Sheet1!$D$2:$D$16</c:f>
              <c:numCache>
                <c:formatCode>General</c:formatCode>
                <c:ptCount val="15"/>
                <c:pt idx="1">
                  <c:v>13.1</c:v>
                </c:pt>
                <c:pt idx="2">
                  <c:v>14.5</c:v>
                </c:pt>
                <c:pt idx="3">
                  <c:v>15.88</c:v>
                </c:pt>
                <c:pt idx="4">
                  <c:v>13.49</c:v>
                </c:pt>
                <c:pt idx="5">
                  <c:v>12.01</c:v>
                </c:pt>
                <c:pt idx="6">
                  <c:v>13.66</c:v>
                </c:pt>
                <c:pt idx="7">
                  <c:v>13.32</c:v>
                </c:pt>
                <c:pt idx="8">
                  <c:v>13.36</c:v>
                </c:pt>
                <c:pt idx="9">
                  <c:v>13.55</c:v>
                </c:pt>
                <c:pt idx="10">
                  <c:v>12.4</c:v>
                </c:pt>
                <c:pt idx="11">
                  <c:v>14.66</c:v>
                </c:pt>
                <c:pt idx="12">
                  <c:v>13.94</c:v>
                </c:pt>
                <c:pt idx="13">
                  <c:v>5.51</c:v>
                </c:pt>
                <c:pt idx="14">
                  <c:v>12.67</c:v>
                </c:pt>
              </c:numCache>
            </c:numRef>
          </c:val>
          <c:smooth val="0"/>
          <c:extLst>
            <c:ext xmlns:c16="http://schemas.microsoft.com/office/drawing/2014/chart" uri="{C3380CC4-5D6E-409C-BE32-E72D297353CC}">
              <c16:uniqueId val="{00000002-09D9-454D-9B9D-8C1FB9201E1B}"/>
            </c:ext>
          </c:extLst>
        </c:ser>
        <c:dLbls>
          <c:showLegendKey val="0"/>
          <c:showVal val="0"/>
          <c:showCatName val="0"/>
          <c:showSerName val="0"/>
          <c:showPercent val="0"/>
          <c:showBubbleSize val="0"/>
        </c:dLbls>
        <c:marker val="1"/>
        <c:smooth val="0"/>
        <c:axId val="225213440"/>
        <c:axId val="221721664"/>
      </c:lineChart>
      <c:catAx>
        <c:axId val="2234752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221721088"/>
        <c:crosses val="autoZero"/>
        <c:auto val="1"/>
        <c:lblAlgn val="ctr"/>
        <c:lblOffset val="100"/>
        <c:noMultiLvlLbl val="0"/>
      </c:catAx>
      <c:valAx>
        <c:axId val="221721088"/>
        <c:scaling>
          <c:orientation val="minMax"/>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tr-TR"/>
                  <a:t>Population</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tr-TR"/>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223475200"/>
        <c:crosses val="autoZero"/>
        <c:crossBetween val="between"/>
      </c:valAx>
      <c:valAx>
        <c:axId val="221721664"/>
        <c:scaling>
          <c:orientation val="minMax"/>
          <c:max val="25"/>
        </c:scaling>
        <c:delete val="0"/>
        <c:axPos val="r"/>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tr-TR"/>
                  <a:t>Annual growth rates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tr-TR"/>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225213440"/>
        <c:crosses val="max"/>
        <c:crossBetween val="between"/>
      </c:valAx>
      <c:catAx>
        <c:axId val="225213440"/>
        <c:scaling>
          <c:orientation val="minMax"/>
        </c:scaling>
        <c:delete val="1"/>
        <c:axPos val="b"/>
        <c:numFmt formatCode="General" sourceLinked="1"/>
        <c:majorTickMark val="out"/>
        <c:minorTickMark val="none"/>
        <c:tickLblPos val="nextTo"/>
        <c:crossAx val="221721664"/>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r>
              <a:rPr lang="tr-TR" sz="1400"/>
              <a:t>2007</a:t>
            </a:r>
          </a:p>
        </c:rich>
      </c:tx>
      <c:overlay val="0"/>
      <c:spPr>
        <a:noFill/>
        <a:ln>
          <a:noFill/>
        </a:ln>
        <a:effectLst/>
      </c:spPr>
    </c:title>
    <c:autoTitleDeleted val="0"/>
    <c:plotArea>
      <c:layout/>
      <c:barChart>
        <c:barDir val="bar"/>
        <c:grouping val="clustered"/>
        <c:varyColors val="0"/>
        <c:ser>
          <c:idx val="0"/>
          <c:order val="0"/>
          <c:spPr>
            <a:solidFill>
              <a:schemeClr val="accent1"/>
            </a:solidFill>
            <a:ln>
              <a:solidFill>
                <a:schemeClr val="bg2"/>
              </a:solidFill>
            </a:ln>
            <a:effectLst/>
          </c:spPr>
          <c:invertIfNegative val="0"/>
          <c:dLbls>
            <c:numFmt formatCode="#,##0.0;#,##0.0" sourceLinked="0"/>
            <c:spPr>
              <a:noFill/>
              <a:ln>
                <a:noFill/>
              </a:ln>
              <a:effectLst/>
            </c:spPr>
            <c:txPr>
              <a:bodyPr rot="0" spcFirstLastPara="1" vertOverflow="ellipsis" vert="horz" wrap="square" lIns="38100" tIns="19050" rIns="0" bIns="19050" anchor="ctr" anchorCtr="1">
                <a:spAutoFit/>
              </a:bodyPr>
              <a:lstStyle/>
              <a:p>
                <a:pPr>
                  <a:defRPr sz="800" b="0" i="0" u="none" strike="noStrike" kern="1200" baseline="0">
                    <a:solidFill>
                      <a:schemeClr val="bg1">
                        <a:lumMod val="75000"/>
                      </a:schemeClr>
                    </a:solidFill>
                    <a:latin typeface="Tahoma" panose="020B0604030504040204" pitchFamily="34" charset="0"/>
                    <a:ea typeface="Tahoma" panose="020B0604030504040204" pitchFamily="34" charset="0"/>
                    <a:cs typeface="Tahoma" panose="020B0604030504040204" pitchFamily="34" charset="0"/>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val>
            <c:numRef>
              <c:f>Sheet1!$B$2:$B$20</c:f>
              <c:numCache>
                <c:formatCode>0.0</c:formatCode>
                <c:ptCount val="19"/>
                <c:pt idx="0">
                  <c:v>-6.3901709887807137</c:v>
                </c:pt>
                <c:pt idx="1">
                  <c:v>-7.0818374017865198</c:v>
                </c:pt>
                <c:pt idx="2">
                  <c:v>-7.6198654369188157</c:v>
                </c:pt>
                <c:pt idx="3">
                  <c:v>-7.9286374566840703</c:v>
                </c:pt>
                <c:pt idx="4">
                  <c:v>-9.162550685445046</c:v>
                </c:pt>
                <c:pt idx="5">
                  <c:v>-9.480935116756088</c:v>
                </c:pt>
                <c:pt idx="6">
                  <c:v>-8.5964330476845046</c:v>
                </c:pt>
                <c:pt idx="7">
                  <c:v>-7.7565752900144673</c:v>
                </c:pt>
                <c:pt idx="8">
                  <c:v>-7.3850555837697636</c:v>
                </c:pt>
                <c:pt idx="9">
                  <c:v>-7.004404086556562</c:v>
                </c:pt>
                <c:pt idx="10">
                  <c:v>-6.1775764867597038</c:v>
                </c:pt>
                <c:pt idx="11">
                  <c:v>-4.9080439329929471</c:v>
                </c:pt>
                <c:pt idx="12">
                  <c:v>-3.555364019355125</c:v>
                </c:pt>
                <c:pt idx="13">
                  <c:v>-2.6111047918405581</c:v>
                </c:pt>
                <c:pt idx="14">
                  <c:v>-1.9990611878056948</c:v>
                </c:pt>
                <c:pt idx="15">
                  <c:v>-1.3517720747696091</c:v>
                </c:pt>
                <c:pt idx="16">
                  <c:v>-0.72082406136136312</c:v>
                </c:pt>
                <c:pt idx="17">
                  <c:v>-0.20538519336166858</c:v>
                </c:pt>
                <c:pt idx="18">
                  <c:v>-6.4403157356779067E-2</c:v>
                </c:pt>
              </c:numCache>
            </c:numRef>
          </c:val>
          <c:extLst>
            <c:ext xmlns:c15="http://schemas.microsoft.com/office/drawing/2012/chart" uri="{02D57815-91ED-43cb-92C2-25804820EDAC}">
              <c15:filteredSeriesTitle>
                <c15:tx>
                  <c:strRef>
                    <c:extLst>
                      <c:ext uri="{02D57815-91ED-43cb-92C2-25804820EDAC}">
                        <c15:formulaRef>
                          <c15:sqref>Sheet1!$B$1</c15:sqref>
                        </c15:formulaRef>
                      </c:ext>
                    </c:extLst>
                    <c:strCache>
                      <c:ptCount val="1"/>
                      <c:pt idx="0">
                        <c:v>Male</c:v>
                      </c:pt>
                    </c:strCache>
                  </c:strRef>
                </c15:tx>
              </c15:filteredSeriesTitle>
            </c:ext>
            <c:ext xmlns:c15="http://schemas.microsoft.com/office/drawing/2012/chart" uri="{02D57815-91ED-43cb-92C2-25804820EDAC}">
              <c15:filteredCategoryTitle>
                <c15:cat>
                  <c:strRef>
                    <c:extLst>
                      <c:ext uri="{02D57815-91ED-43cb-92C2-25804820EDAC}">
                        <c15:formulaRef>
                          <c15:sqref>Sheet1!$A$2:$A$20</c15:sqref>
                        </c15:formulaRef>
                      </c:ext>
                    </c:extLst>
                    <c:strCache>
                      <c:ptCount val="19"/>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80-84</c:v>
                      </c:pt>
                      <c:pt idx="17">
                        <c:v>85-89</c:v>
                      </c:pt>
                      <c:pt idx="18">
                        <c:v>90+</c:v>
                      </c:pt>
                    </c:strCache>
                  </c:strRef>
                </c15:cat>
              </c15:filteredCategoryTitle>
            </c:ext>
            <c:ext xmlns:c16="http://schemas.microsoft.com/office/drawing/2014/chart" uri="{C3380CC4-5D6E-409C-BE32-E72D297353CC}">
              <c16:uniqueId val="{00000000-DADE-4EFC-8BBF-92636AF6D2BD}"/>
            </c:ext>
          </c:extLst>
        </c:ser>
        <c:ser>
          <c:idx val="1"/>
          <c:order val="1"/>
          <c:spPr>
            <a:solidFill>
              <a:srgbClr val="F42A4C"/>
            </a:solidFill>
            <a:ln>
              <a:solidFill>
                <a:schemeClr val="bg2"/>
              </a:solidFill>
            </a:ln>
            <a:effectLst/>
          </c:spPr>
          <c:invertIfNegative val="0"/>
          <c:dLbls>
            <c:spPr>
              <a:noFill/>
              <a:ln>
                <a:noFill/>
              </a:ln>
              <a:effectLst/>
            </c:spPr>
            <c:txPr>
              <a:bodyPr rot="0" spcFirstLastPara="1" vertOverflow="ellipsis" vert="horz" wrap="square" lIns="0" tIns="19050" rIns="38100" bIns="19050" anchor="ctr" anchorCtr="1">
                <a:spAutoFit/>
              </a:bodyPr>
              <a:lstStyle/>
              <a:p>
                <a:pPr>
                  <a:defRPr sz="800" b="0" i="0" u="none" strike="noStrike" kern="1200" baseline="0">
                    <a:solidFill>
                      <a:schemeClr val="bg1">
                        <a:lumMod val="75000"/>
                      </a:schemeClr>
                    </a:solidFill>
                    <a:latin typeface="Tahoma" panose="020B0604030504040204" pitchFamily="34" charset="0"/>
                    <a:ea typeface="Tahoma" panose="020B0604030504040204" pitchFamily="34" charset="0"/>
                    <a:cs typeface="Tahoma" panose="020B0604030504040204" pitchFamily="34" charset="0"/>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val>
            <c:numRef>
              <c:f>Sheet1!$C$2:$C$20</c:f>
              <c:numCache>
                <c:formatCode>0.0</c:formatCode>
                <c:ptCount val="19"/>
                <c:pt idx="0">
                  <c:v>6.0485093535693126</c:v>
                </c:pt>
                <c:pt idx="1">
                  <c:v>6.7040788011832175</c:v>
                </c:pt>
                <c:pt idx="2">
                  <c:v>7.1936399371321862</c:v>
                </c:pt>
                <c:pt idx="3">
                  <c:v>7.5228710063457065</c:v>
                </c:pt>
                <c:pt idx="4">
                  <c:v>8.2440616807390725</c:v>
                </c:pt>
                <c:pt idx="5">
                  <c:v>9.2433256516321745</c:v>
                </c:pt>
                <c:pt idx="6">
                  <c:v>8.576399714159292</c:v>
                </c:pt>
                <c:pt idx="7">
                  <c:v>7.8403706072615114</c:v>
                </c:pt>
                <c:pt idx="8">
                  <c:v>7.4454647429201399</c:v>
                </c:pt>
                <c:pt idx="9">
                  <c:v>6.932601375420913</c:v>
                </c:pt>
                <c:pt idx="10">
                  <c:v>6.1768591163150974</c:v>
                </c:pt>
                <c:pt idx="11">
                  <c:v>4.969374975224639</c:v>
                </c:pt>
                <c:pt idx="12">
                  <c:v>3.7163577380014932</c:v>
                </c:pt>
                <c:pt idx="13">
                  <c:v>2.9517231330627061</c:v>
                </c:pt>
                <c:pt idx="14">
                  <c:v>2.51444470514374</c:v>
                </c:pt>
                <c:pt idx="15">
                  <c:v>2.03174031778887</c:v>
                </c:pt>
                <c:pt idx="16">
                  <c:v>1.2870331384516818</c:v>
                </c:pt>
                <c:pt idx="17">
                  <c:v>0.41799382249806349</c:v>
                </c:pt>
                <c:pt idx="18">
                  <c:v>0.18315018315018314</c:v>
                </c:pt>
              </c:numCache>
            </c:numRef>
          </c:val>
          <c:extLst>
            <c:ext xmlns:c15="http://schemas.microsoft.com/office/drawing/2012/chart" uri="{02D57815-91ED-43cb-92C2-25804820EDAC}">
              <c15:filteredSeriesTitle>
                <c15:tx>
                  <c:strRef>
                    <c:extLst>
                      <c:ext uri="{02D57815-91ED-43cb-92C2-25804820EDAC}">
                        <c15:formulaRef>
                          <c15:sqref>Sheet1!$C$1</c15:sqref>
                        </c15:formulaRef>
                      </c:ext>
                    </c:extLst>
                    <c:strCache>
                      <c:ptCount val="1"/>
                      <c:pt idx="0">
                        <c:v>Female</c:v>
                      </c:pt>
                    </c:strCache>
                  </c:strRef>
                </c15:tx>
              </c15:filteredSeriesTitle>
            </c:ext>
            <c:ext xmlns:c15="http://schemas.microsoft.com/office/drawing/2012/chart" uri="{02D57815-91ED-43cb-92C2-25804820EDAC}">
              <c15:filteredCategoryTitle>
                <c15:cat>
                  <c:strRef>
                    <c:extLst>
                      <c:ext uri="{02D57815-91ED-43cb-92C2-25804820EDAC}">
                        <c15:formulaRef>
                          <c15:sqref>Sheet1!$A$2:$A$20</c15:sqref>
                        </c15:formulaRef>
                      </c:ext>
                    </c:extLst>
                    <c:strCache>
                      <c:ptCount val="19"/>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80-84</c:v>
                      </c:pt>
                      <c:pt idx="17">
                        <c:v>85-89</c:v>
                      </c:pt>
                      <c:pt idx="18">
                        <c:v>90+</c:v>
                      </c:pt>
                    </c:strCache>
                  </c:strRef>
                </c15:cat>
              </c15:filteredCategoryTitle>
            </c:ext>
            <c:ext xmlns:c16="http://schemas.microsoft.com/office/drawing/2014/chart" uri="{C3380CC4-5D6E-409C-BE32-E72D297353CC}">
              <c16:uniqueId val="{00000001-DADE-4EFC-8BBF-92636AF6D2BD}"/>
            </c:ext>
          </c:extLst>
        </c:ser>
        <c:dLbls>
          <c:dLblPos val="outEnd"/>
          <c:showLegendKey val="0"/>
          <c:showVal val="1"/>
          <c:showCatName val="0"/>
          <c:showSerName val="0"/>
          <c:showPercent val="0"/>
          <c:showBubbleSize val="0"/>
        </c:dLbls>
        <c:gapWidth val="0"/>
        <c:overlap val="100"/>
        <c:axId val="225042432"/>
        <c:axId val="221723392"/>
      </c:barChart>
      <c:catAx>
        <c:axId val="225042432"/>
        <c:scaling>
          <c:orientation val="minMax"/>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tr-TR"/>
          </a:p>
        </c:txPr>
        <c:crossAx val="221723392"/>
        <c:crosses val="autoZero"/>
        <c:auto val="1"/>
        <c:lblAlgn val="ctr"/>
        <c:lblOffset val="100"/>
        <c:noMultiLvlLbl val="0"/>
      </c:catAx>
      <c:valAx>
        <c:axId val="221723392"/>
        <c:scaling>
          <c:orientation val="minMax"/>
          <c:min val="-12.5"/>
        </c:scaling>
        <c:delete val="0"/>
        <c:axPos val="b"/>
        <c:majorGridlines>
          <c:spPr>
            <a:ln w="9525" cap="flat" cmpd="sng" algn="ctr">
              <a:noFill/>
              <a:round/>
            </a:ln>
            <a:effectLst/>
          </c:spPr>
        </c:majorGridlines>
        <c:numFmt formatCode="0.0;0.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tr-TR"/>
          </a:p>
        </c:txPr>
        <c:crossAx val="2250424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tr-TR"/>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800">
          <a:latin typeface="Tahoma" panose="020B0604030504040204" pitchFamily="34" charset="0"/>
          <a:ea typeface="Tahoma" panose="020B0604030504040204" pitchFamily="34" charset="0"/>
          <a:cs typeface="Tahoma" panose="020B0604030504040204" pitchFamily="34" charset="0"/>
        </a:defRPr>
      </a:pPr>
      <a:endParaRPr lang="tr-TR"/>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r>
              <a:rPr lang="tr-TR">
                <a:latin typeface="Tahoma" panose="020B0604030504040204" pitchFamily="34" charset="0"/>
                <a:ea typeface="Tahoma" panose="020B0604030504040204" pitchFamily="34" charset="0"/>
                <a:cs typeface="Tahoma" panose="020B0604030504040204" pitchFamily="34" charset="0"/>
              </a:rPr>
              <a:t>2021</a:t>
            </a:r>
          </a:p>
        </c:rich>
      </c:tx>
      <c:overlay val="0"/>
      <c:spPr>
        <a:noFill/>
        <a:ln>
          <a:noFill/>
        </a:ln>
        <a:effectLst/>
      </c:spPr>
    </c:title>
    <c:autoTitleDeleted val="0"/>
    <c:plotArea>
      <c:layout/>
      <c:barChart>
        <c:barDir val="bar"/>
        <c:grouping val="clustered"/>
        <c:varyColors val="0"/>
        <c:ser>
          <c:idx val="0"/>
          <c:order val="0"/>
          <c:spPr>
            <a:solidFill>
              <a:schemeClr val="accent1"/>
            </a:solidFill>
            <a:ln>
              <a:solidFill>
                <a:schemeClr val="bg2"/>
              </a:solidFill>
            </a:ln>
            <a:effectLst/>
          </c:spPr>
          <c:invertIfNegative val="0"/>
          <c:dLbls>
            <c:numFmt formatCode="#,##0.0;#,##0.0" sourceLinked="0"/>
            <c:spPr>
              <a:noFill/>
              <a:ln>
                <a:noFill/>
              </a:ln>
              <a:effectLst/>
            </c:spPr>
            <c:txPr>
              <a:bodyPr rot="0" spcFirstLastPara="1" vertOverflow="ellipsis" vert="horz" wrap="square" lIns="38100" tIns="19050" rIns="0" bIns="19050" anchor="ctr" anchorCtr="1">
                <a:spAutoFit/>
              </a:bodyPr>
              <a:lstStyle/>
              <a:p>
                <a:pPr>
                  <a:defRPr sz="800" b="0" i="0" u="none" strike="noStrike" kern="1200" baseline="0">
                    <a:solidFill>
                      <a:schemeClr val="bg1">
                        <a:lumMod val="75000"/>
                      </a:schemeClr>
                    </a:solidFill>
                    <a:latin typeface="Tahoma" panose="020B0604030504040204" pitchFamily="34" charset="0"/>
                    <a:ea typeface="Tahoma" panose="020B0604030504040204" pitchFamily="34" charset="0"/>
                    <a:cs typeface="Tahoma" panose="020B0604030504040204" pitchFamily="34" charset="0"/>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val>
            <c:numRef>
              <c:f>Sheet1!$B$2:$B$20</c:f>
              <c:numCache>
                <c:formatCode>0.0</c:formatCode>
                <c:ptCount val="19"/>
                <c:pt idx="0">
                  <c:v>-5.6753847951631595</c:v>
                </c:pt>
                <c:pt idx="1">
                  <c:v>-6.6341045984448597</c:v>
                </c:pt>
                <c:pt idx="2">
                  <c:v>-6.4472258509235036</c:v>
                </c:pt>
                <c:pt idx="3">
                  <c:v>-6.2676676577454415</c:v>
                </c:pt>
                <c:pt idx="4">
                  <c:v>-7.2392097984483152</c:v>
                </c:pt>
                <c:pt idx="5">
                  <c:v>-7.4877903611488632</c:v>
                </c:pt>
                <c:pt idx="6">
                  <c:v>-7.6412491866682251</c:v>
                </c:pt>
                <c:pt idx="7">
                  <c:v>-7.9513951567030592</c:v>
                </c:pt>
                <c:pt idx="8">
                  <c:v>-8.3871272826147738</c:v>
                </c:pt>
                <c:pt idx="9">
                  <c:v>-7.4899728866673607</c:v>
                </c:pt>
                <c:pt idx="10">
                  <c:v>-6.4855109860604818</c:v>
                </c:pt>
                <c:pt idx="11">
                  <c:v>-6.3112272295521228</c:v>
                </c:pt>
                <c:pt idx="12">
                  <c:v>-5.1966387288243867</c:v>
                </c:pt>
                <c:pt idx="13">
                  <c:v>-4.3661422997544204</c:v>
                </c:pt>
                <c:pt idx="14">
                  <c:v>-2.9615052514746822</c:v>
                </c:pt>
                <c:pt idx="15">
                  <c:v>-1.8291837309091539</c:v>
                </c:pt>
                <c:pt idx="16">
                  <c:v>-0.99541351356144059</c:v>
                </c:pt>
                <c:pt idx="17">
                  <c:v>-0.4755632166242969</c:v>
                </c:pt>
                <c:pt idx="18">
                  <c:v>-0.15768746871145056</c:v>
                </c:pt>
              </c:numCache>
            </c:numRef>
          </c:val>
          <c:extLst>
            <c:ext xmlns:c15="http://schemas.microsoft.com/office/drawing/2012/chart" uri="{02D57815-91ED-43cb-92C2-25804820EDAC}">
              <c15:filteredSeriesTitle>
                <c15:tx>
                  <c:strRef>
                    <c:extLst>
                      <c:ext uri="{02D57815-91ED-43cb-92C2-25804820EDAC}">
                        <c15:formulaRef>
                          <c15:sqref>Sheet1!$B$1</c15:sqref>
                        </c15:formulaRef>
                      </c:ext>
                    </c:extLst>
                    <c:strCache>
                      <c:ptCount val="1"/>
                      <c:pt idx="0">
                        <c:v>Male</c:v>
                      </c:pt>
                    </c:strCache>
                  </c:strRef>
                </c15:tx>
              </c15:filteredSeriesTitle>
            </c:ext>
            <c:ext xmlns:c15="http://schemas.microsoft.com/office/drawing/2012/chart" uri="{02D57815-91ED-43cb-92C2-25804820EDAC}">
              <c15:filteredCategoryTitle>
                <c15:cat>
                  <c:strRef>
                    <c:extLst>
                      <c:ext uri="{02D57815-91ED-43cb-92C2-25804820EDAC}">
                        <c15:formulaRef>
                          <c15:sqref>Sheet1!$A$2:$A$20</c15:sqref>
                        </c15:formulaRef>
                      </c:ext>
                    </c:extLst>
                    <c:strCache>
                      <c:ptCount val="19"/>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80-84</c:v>
                      </c:pt>
                      <c:pt idx="17">
                        <c:v>85-89</c:v>
                      </c:pt>
                      <c:pt idx="18">
                        <c:v>90+</c:v>
                      </c:pt>
                    </c:strCache>
                  </c:strRef>
                </c15:cat>
              </c15:filteredCategoryTitle>
            </c:ext>
            <c:ext xmlns:c16="http://schemas.microsoft.com/office/drawing/2014/chart" uri="{C3380CC4-5D6E-409C-BE32-E72D297353CC}">
              <c16:uniqueId val="{00000000-E4AF-4CDD-B199-72DB10FBC615}"/>
            </c:ext>
          </c:extLst>
        </c:ser>
        <c:ser>
          <c:idx val="1"/>
          <c:order val="1"/>
          <c:spPr>
            <a:solidFill>
              <a:srgbClr val="F42A4C"/>
            </a:solidFill>
            <a:ln>
              <a:solidFill>
                <a:schemeClr val="bg2"/>
              </a:solidFill>
            </a:ln>
            <a:effectLst/>
          </c:spPr>
          <c:invertIfNegative val="0"/>
          <c:dLbls>
            <c:numFmt formatCode="#,##0.0;#,##0.0" sourceLinked="0"/>
            <c:spPr>
              <a:noFill/>
              <a:ln>
                <a:noFill/>
              </a:ln>
              <a:effectLst/>
            </c:spPr>
            <c:txPr>
              <a:bodyPr rot="0" spcFirstLastPara="1" vertOverflow="ellipsis" vert="horz" wrap="square" lIns="0" tIns="19050" rIns="38100" bIns="19050" anchor="ctr" anchorCtr="1">
                <a:spAutoFit/>
              </a:bodyPr>
              <a:lstStyle/>
              <a:p>
                <a:pPr>
                  <a:defRPr sz="900" b="0" i="0" u="none" strike="noStrike" kern="1200" baseline="0">
                    <a:solidFill>
                      <a:schemeClr val="bg1">
                        <a:lumMod val="75000"/>
                      </a:schemeClr>
                    </a:solidFill>
                    <a:latin typeface="+mn-lt"/>
                    <a:ea typeface="+mn-ea"/>
                    <a:cs typeface="+mn-cs"/>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val>
            <c:numRef>
              <c:f>Sheet1!$C$2:$C$20</c:f>
              <c:numCache>
                <c:formatCode>0.0</c:formatCode>
                <c:ptCount val="19"/>
                <c:pt idx="0">
                  <c:v>5.2906307741919836</c:v>
                </c:pt>
                <c:pt idx="1">
                  <c:v>6.2560464800840059</c:v>
                </c:pt>
                <c:pt idx="2">
                  <c:v>6.0151753737476987</c:v>
                </c:pt>
                <c:pt idx="3">
                  <c:v>5.740574228094113</c:v>
                </c:pt>
                <c:pt idx="4">
                  <c:v>6.6210135899271592</c:v>
                </c:pt>
                <c:pt idx="5">
                  <c:v>7.0694748982933762</c:v>
                </c:pt>
                <c:pt idx="6">
                  <c:v>7.3211701583919524</c:v>
                </c:pt>
                <c:pt idx="7">
                  <c:v>7.8178685669269559</c:v>
                </c:pt>
                <c:pt idx="8">
                  <c:v>8.4033609671134357</c:v>
                </c:pt>
                <c:pt idx="9">
                  <c:v>7.5431326807701051</c:v>
                </c:pt>
                <c:pt idx="10">
                  <c:v>6.5767737913552295</c:v>
                </c:pt>
                <c:pt idx="11">
                  <c:v>6.447243254216704</c:v>
                </c:pt>
                <c:pt idx="12">
                  <c:v>5.4026001324050013</c:v>
                </c:pt>
                <c:pt idx="13">
                  <c:v>4.7812218448490054</c:v>
                </c:pt>
                <c:pt idx="14">
                  <c:v>3.5275063754714795</c:v>
                </c:pt>
                <c:pt idx="15">
                  <c:v>2.3628992922530498</c:v>
                </c:pt>
                <c:pt idx="16">
                  <c:v>1.518300904288431</c:v>
                </c:pt>
                <c:pt idx="17">
                  <c:v>0.88281977739072326</c:v>
                </c:pt>
                <c:pt idx="18">
                  <c:v>0.42218691022958882</c:v>
                </c:pt>
              </c:numCache>
            </c:numRef>
          </c:val>
          <c:extLst>
            <c:ext xmlns:c15="http://schemas.microsoft.com/office/drawing/2012/chart" uri="{02D57815-91ED-43cb-92C2-25804820EDAC}">
              <c15:filteredSeriesTitle>
                <c15:tx>
                  <c:strRef>
                    <c:extLst>
                      <c:ext uri="{02D57815-91ED-43cb-92C2-25804820EDAC}">
                        <c15:formulaRef>
                          <c15:sqref>Sheet1!$C$1</c15:sqref>
                        </c15:formulaRef>
                      </c:ext>
                    </c:extLst>
                    <c:strCache>
                      <c:ptCount val="1"/>
                      <c:pt idx="0">
                        <c:v>Female</c:v>
                      </c:pt>
                    </c:strCache>
                  </c:strRef>
                </c15:tx>
              </c15:filteredSeriesTitle>
            </c:ext>
            <c:ext xmlns:c15="http://schemas.microsoft.com/office/drawing/2012/chart" uri="{02D57815-91ED-43cb-92C2-25804820EDAC}">
              <c15:filteredCategoryTitle>
                <c15:cat>
                  <c:strRef>
                    <c:extLst>
                      <c:ext uri="{02D57815-91ED-43cb-92C2-25804820EDAC}">
                        <c15:formulaRef>
                          <c15:sqref>Sheet1!$A$2:$A$20</c15:sqref>
                        </c15:formulaRef>
                      </c:ext>
                    </c:extLst>
                    <c:strCache>
                      <c:ptCount val="19"/>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80-84</c:v>
                      </c:pt>
                      <c:pt idx="17">
                        <c:v>85-89</c:v>
                      </c:pt>
                      <c:pt idx="18">
                        <c:v>90+</c:v>
                      </c:pt>
                    </c:strCache>
                  </c:strRef>
                </c15:cat>
              </c15:filteredCategoryTitle>
            </c:ext>
            <c:ext xmlns:c16="http://schemas.microsoft.com/office/drawing/2014/chart" uri="{C3380CC4-5D6E-409C-BE32-E72D297353CC}">
              <c16:uniqueId val="{00000001-E4AF-4CDD-B199-72DB10FBC615}"/>
            </c:ext>
          </c:extLst>
        </c:ser>
        <c:dLbls>
          <c:showLegendKey val="0"/>
          <c:showVal val="0"/>
          <c:showCatName val="0"/>
          <c:showSerName val="0"/>
          <c:showPercent val="0"/>
          <c:showBubbleSize val="0"/>
        </c:dLbls>
        <c:gapWidth val="0"/>
        <c:overlap val="100"/>
        <c:axId val="226369024"/>
        <c:axId val="226542144"/>
      </c:barChart>
      <c:catAx>
        <c:axId val="226369024"/>
        <c:scaling>
          <c:orientation val="minMax"/>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tr-TR"/>
          </a:p>
        </c:txPr>
        <c:crossAx val="226542144"/>
        <c:crosses val="autoZero"/>
        <c:auto val="1"/>
        <c:lblAlgn val="ctr"/>
        <c:lblOffset val="100"/>
        <c:noMultiLvlLbl val="0"/>
      </c:catAx>
      <c:valAx>
        <c:axId val="226542144"/>
        <c:scaling>
          <c:orientation val="minMax"/>
          <c:min val="-12.5"/>
        </c:scaling>
        <c:delete val="0"/>
        <c:axPos val="b"/>
        <c:majorGridlines>
          <c:spPr>
            <a:ln w="9525" cap="flat" cmpd="sng" algn="ctr">
              <a:noFill/>
              <a:round/>
            </a:ln>
            <a:effectLst/>
          </c:spPr>
        </c:majorGridlines>
        <c:numFmt formatCode="0.0;0.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tr-TR"/>
          </a:p>
        </c:txPr>
        <c:crossAx val="2263690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a:t>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plotArea>
      <c:layout/>
      <c:barChart>
        <c:barDir val="col"/>
        <c:grouping val="clustered"/>
        <c:varyColors val="0"/>
        <c:ser>
          <c:idx val="0"/>
          <c:order val="0"/>
          <c:tx>
            <c:strRef>
              <c:f>Sheet1!$B$1</c:f>
              <c:strCache>
                <c:ptCount val="1"/>
                <c:pt idx="0">
                  <c:v>Male</c:v>
                </c:pt>
              </c:strCache>
            </c:strRef>
          </c:tx>
          <c:spPr>
            <a:solidFill>
              <a:schemeClr val="accent1"/>
            </a:solidFill>
            <a:ln>
              <a:noFill/>
            </a:ln>
            <a:effectLst/>
          </c:spPr>
          <c:invertIfNegative val="0"/>
          <c:cat>
            <c:strRef>
              <c:f>Sheet1!$A$2:$A$9</c:f>
              <c:strCache>
                <c:ptCount val="8"/>
                <c:pt idx="0">
                  <c:v>Unknown educational attainment</c:v>
                </c:pt>
                <c:pt idx="1">
                  <c:v>Illiterate</c:v>
                </c:pt>
                <c:pt idx="2">
                  <c:v>Literate with incomplete primary</c:v>
                </c:pt>
                <c:pt idx="3">
                  <c:v>Primary education</c:v>
                </c:pt>
                <c:pt idx="4">
                  <c:v>Lower secondary education</c:v>
                </c:pt>
                <c:pt idx="5">
                  <c:v>Upper secondary education</c:v>
                </c:pt>
                <c:pt idx="6">
                  <c:v>Short-cycle tertiary education or bachelors degree </c:v>
                </c:pt>
                <c:pt idx="7">
                  <c:v>Masters or doctoral degree</c:v>
                </c:pt>
              </c:strCache>
            </c:strRef>
          </c:cat>
          <c:val>
            <c:numRef>
              <c:f>Sheet1!$B$2:$B$9</c:f>
              <c:numCache>
                <c:formatCode>#,##0</c:formatCode>
                <c:ptCount val="8"/>
                <c:pt idx="0">
                  <c:v>8250</c:v>
                </c:pt>
                <c:pt idx="1">
                  <c:v>3216</c:v>
                </c:pt>
                <c:pt idx="2">
                  <c:v>9604</c:v>
                </c:pt>
                <c:pt idx="3">
                  <c:v>168859</c:v>
                </c:pt>
                <c:pt idx="4">
                  <c:v>326984</c:v>
                </c:pt>
                <c:pt idx="5">
                  <c:v>363352</c:v>
                </c:pt>
                <c:pt idx="6">
                  <c:v>314893</c:v>
                </c:pt>
                <c:pt idx="7">
                  <c:v>48620</c:v>
                </c:pt>
              </c:numCache>
            </c:numRef>
          </c:val>
          <c:extLst>
            <c:ext xmlns:c16="http://schemas.microsoft.com/office/drawing/2014/chart" uri="{C3380CC4-5D6E-409C-BE32-E72D297353CC}">
              <c16:uniqueId val="{00000000-8D98-4B6E-A7CD-3A5D8A1F667D}"/>
            </c:ext>
          </c:extLst>
        </c:ser>
        <c:ser>
          <c:idx val="1"/>
          <c:order val="1"/>
          <c:tx>
            <c:strRef>
              <c:f>Sheet1!$C$1</c:f>
              <c:strCache>
                <c:ptCount val="1"/>
                <c:pt idx="0">
                  <c:v>Female</c:v>
                </c:pt>
              </c:strCache>
            </c:strRef>
          </c:tx>
          <c:spPr>
            <a:solidFill>
              <a:schemeClr val="accent2"/>
            </a:solidFill>
            <a:ln>
              <a:noFill/>
            </a:ln>
            <a:effectLst/>
          </c:spPr>
          <c:invertIfNegative val="0"/>
          <c:cat>
            <c:strRef>
              <c:f>Sheet1!$A$2:$A$9</c:f>
              <c:strCache>
                <c:ptCount val="8"/>
                <c:pt idx="0">
                  <c:v>Unknown educational attainment</c:v>
                </c:pt>
                <c:pt idx="1">
                  <c:v>Illiterate</c:v>
                </c:pt>
                <c:pt idx="2">
                  <c:v>Literate with incomplete primary</c:v>
                </c:pt>
                <c:pt idx="3">
                  <c:v>Primary education</c:v>
                </c:pt>
                <c:pt idx="4">
                  <c:v>Lower secondary education</c:v>
                </c:pt>
                <c:pt idx="5">
                  <c:v>Upper secondary education</c:v>
                </c:pt>
                <c:pt idx="6">
                  <c:v>Short-cycle tertiary education or bachelors degree </c:v>
                </c:pt>
                <c:pt idx="7">
                  <c:v>Masters or doctoral degree</c:v>
                </c:pt>
              </c:strCache>
            </c:strRef>
          </c:cat>
          <c:val>
            <c:numRef>
              <c:f>Sheet1!$C$2:$C$9</c:f>
              <c:numCache>
                <c:formatCode>#,##0</c:formatCode>
                <c:ptCount val="8"/>
                <c:pt idx="0">
                  <c:v>9373</c:v>
                </c:pt>
                <c:pt idx="1">
                  <c:v>12388</c:v>
                </c:pt>
                <c:pt idx="2">
                  <c:v>34406</c:v>
                </c:pt>
                <c:pt idx="3">
                  <c:v>275552</c:v>
                </c:pt>
                <c:pt idx="4">
                  <c:v>249780</c:v>
                </c:pt>
                <c:pt idx="5">
                  <c:v>295397</c:v>
                </c:pt>
                <c:pt idx="6">
                  <c:v>317763</c:v>
                </c:pt>
                <c:pt idx="7">
                  <c:v>50812</c:v>
                </c:pt>
              </c:numCache>
            </c:numRef>
          </c:val>
          <c:extLst>
            <c:ext xmlns:c16="http://schemas.microsoft.com/office/drawing/2014/chart" uri="{C3380CC4-5D6E-409C-BE32-E72D297353CC}">
              <c16:uniqueId val="{00000001-8D98-4B6E-A7CD-3A5D8A1F667D}"/>
            </c:ext>
          </c:extLst>
        </c:ser>
        <c:dLbls>
          <c:showLegendKey val="0"/>
          <c:showVal val="0"/>
          <c:showCatName val="0"/>
          <c:showSerName val="0"/>
          <c:showPercent val="0"/>
          <c:showBubbleSize val="0"/>
        </c:dLbls>
        <c:gapWidth val="219"/>
        <c:axId val="225046016"/>
        <c:axId val="226543872"/>
      </c:barChart>
      <c:catAx>
        <c:axId val="2250460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226543872"/>
        <c:crosses val="autoZero"/>
        <c:auto val="1"/>
        <c:lblAlgn val="ctr"/>
        <c:lblOffset val="100"/>
        <c:noMultiLvlLbl val="0"/>
      </c:catAx>
      <c:valAx>
        <c:axId val="2265438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2250460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a:t>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plotArea>
      <c:layout/>
      <c:barChart>
        <c:barDir val="col"/>
        <c:grouping val="clustered"/>
        <c:varyColors val="0"/>
        <c:ser>
          <c:idx val="0"/>
          <c:order val="0"/>
          <c:tx>
            <c:strRef>
              <c:f>Sheet1!$B$1</c:f>
              <c:strCache>
                <c:ptCount val="1"/>
                <c:pt idx="0">
                  <c:v>Population of Kahramanmaraş</c:v>
                </c:pt>
              </c:strCache>
            </c:strRef>
          </c:tx>
          <c:spPr>
            <a:solidFill>
              <a:schemeClr val="accent1"/>
            </a:solidFill>
            <a:ln>
              <a:noFill/>
            </a:ln>
            <a:effectLst/>
          </c:spPr>
          <c:invertIfNegative val="0"/>
          <c:cat>
            <c:numRef>
              <c:f>Sheet1!$A$2:$A$16</c:f>
              <c:numCache>
                <c:formatCode>General</c:formatCode>
                <c:ptCount val="15"/>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numCache>
            </c:numRef>
          </c:cat>
          <c:val>
            <c:numRef>
              <c:f>Sheet1!$B$2:$B$16</c:f>
              <c:numCache>
                <c:formatCode>#,##0</c:formatCode>
                <c:ptCount val="15"/>
                <c:pt idx="0">
                  <c:v>1004414</c:v>
                </c:pt>
                <c:pt idx="1">
                  <c:v>1029298</c:v>
                </c:pt>
                <c:pt idx="2">
                  <c:v>1037491</c:v>
                </c:pt>
                <c:pt idx="3">
                  <c:v>1044816</c:v>
                </c:pt>
                <c:pt idx="4">
                  <c:v>1054210</c:v>
                </c:pt>
                <c:pt idx="5">
                  <c:v>1063174</c:v>
                </c:pt>
                <c:pt idx="6">
                  <c:v>1075706</c:v>
                </c:pt>
                <c:pt idx="7">
                  <c:v>1089038</c:v>
                </c:pt>
                <c:pt idx="8">
                  <c:v>1096610</c:v>
                </c:pt>
                <c:pt idx="9">
                  <c:v>1112634</c:v>
                </c:pt>
                <c:pt idx="10">
                  <c:v>1127623</c:v>
                </c:pt>
                <c:pt idx="11">
                  <c:v>1144851</c:v>
                </c:pt>
                <c:pt idx="12">
                  <c:v>1154102</c:v>
                </c:pt>
                <c:pt idx="13">
                  <c:v>1168163</c:v>
                </c:pt>
                <c:pt idx="14">
                  <c:v>1171298</c:v>
                </c:pt>
              </c:numCache>
            </c:numRef>
          </c:val>
          <c:extLst>
            <c:ext xmlns:c16="http://schemas.microsoft.com/office/drawing/2014/chart" uri="{C3380CC4-5D6E-409C-BE32-E72D297353CC}">
              <c16:uniqueId val="{00000000-F418-48A6-9375-9E81947CEF35}"/>
            </c:ext>
          </c:extLst>
        </c:ser>
        <c:dLbls>
          <c:showLegendKey val="0"/>
          <c:showVal val="0"/>
          <c:showCatName val="0"/>
          <c:showSerName val="0"/>
          <c:showPercent val="0"/>
          <c:showBubbleSize val="0"/>
        </c:dLbls>
        <c:gapWidth val="75"/>
        <c:overlap val="-25"/>
        <c:axId val="226376192"/>
        <c:axId val="226546176"/>
      </c:barChart>
      <c:lineChart>
        <c:grouping val="standard"/>
        <c:varyColors val="0"/>
        <c:ser>
          <c:idx val="1"/>
          <c:order val="1"/>
          <c:tx>
            <c:strRef>
              <c:f>Sheet1!$C$1</c:f>
              <c:strCache>
                <c:ptCount val="1"/>
                <c:pt idx="0">
                  <c:v>Annual growth rate of population of Kahramanmaraş (‰)</c:v>
                </c:pt>
              </c:strCache>
            </c:strRef>
          </c:tx>
          <c:spPr>
            <a:ln w="28575" cap="rnd">
              <a:solidFill>
                <a:schemeClr val="accent2"/>
              </a:solidFill>
              <a:round/>
            </a:ln>
            <a:effectLst/>
          </c:spPr>
          <c:marker>
            <c:symbol val="none"/>
          </c:marker>
          <c:cat>
            <c:numRef>
              <c:f>Sheet1!$A$2:$A$16</c:f>
              <c:numCache>
                <c:formatCode>General</c:formatCode>
                <c:ptCount val="15"/>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numCache>
            </c:numRef>
          </c:cat>
          <c:val>
            <c:numRef>
              <c:f>Sheet1!$C$2:$C$16</c:f>
              <c:numCache>
                <c:formatCode>General</c:formatCode>
                <c:ptCount val="15"/>
                <c:pt idx="1">
                  <c:v>25.1</c:v>
                </c:pt>
                <c:pt idx="2">
                  <c:v>7.9</c:v>
                </c:pt>
                <c:pt idx="3">
                  <c:v>7.04</c:v>
                </c:pt>
                <c:pt idx="4">
                  <c:v>8.9499999999999993</c:v>
                </c:pt>
                <c:pt idx="5">
                  <c:v>8.5</c:v>
                </c:pt>
                <c:pt idx="6">
                  <c:v>11.7</c:v>
                </c:pt>
                <c:pt idx="7">
                  <c:v>12.3</c:v>
                </c:pt>
                <c:pt idx="8">
                  <c:v>6.9</c:v>
                </c:pt>
                <c:pt idx="9">
                  <c:v>14.5</c:v>
                </c:pt>
                <c:pt idx="10">
                  <c:v>13.4</c:v>
                </c:pt>
                <c:pt idx="11">
                  <c:v>15.2</c:v>
                </c:pt>
                <c:pt idx="12">
                  <c:v>8</c:v>
                </c:pt>
                <c:pt idx="13">
                  <c:v>12.1</c:v>
                </c:pt>
                <c:pt idx="14">
                  <c:v>2.7</c:v>
                </c:pt>
              </c:numCache>
            </c:numRef>
          </c:val>
          <c:smooth val="0"/>
          <c:extLst>
            <c:ext xmlns:c16="http://schemas.microsoft.com/office/drawing/2014/chart" uri="{C3380CC4-5D6E-409C-BE32-E72D297353CC}">
              <c16:uniqueId val="{00000001-F418-48A6-9375-9E81947CEF35}"/>
            </c:ext>
          </c:extLst>
        </c:ser>
        <c:ser>
          <c:idx val="2"/>
          <c:order val="2"/>
          <c:tx>
            <c:strRef>
              <c:f>Sheet1!$D$1</c:f>
              <c:strCache>
                <c:ptCount val="1"/>
                <c:pt idx="0">
                  <c:v>Annual growth rate of population of Türkiye (‰)</c:v>
                </c:pt>
              </c:strCache>
            </c:strRef>
          </c:tx>
          <c:spPr>
            <a:ln w="28575" cap="rnd">
              <a:solidFill>
                <a:schemeClr val="accent4"/>
              </a:solidFill>
              <a:round/>
            </a:ln>
            <a:effectLst/>
          </c:spPr>
          <c:marker>
            <c:symbol val="none"/>
          </c:marker>
          <c:cat>
            <c:numRef>
              <c:f>Sheet1!$A$2:$A$16</c:f>
              <c:numCache>
                <c:formatCode>General</c:formatCode>
                <c:ptCount val="15"/>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numCache>
            </c:numRef>
          </c:cat>
          <c:val>
            <c:numRef>
              <c:f>Sheet1!$D$2:$D$16</c:f>
              <c:numCache>
                <c:formatCode>General</c:formatCode>
                <c:ptCount val="15"/>
                <c:pt idx="1">
                  <c:v>13.1</c:v>
                </c:pt>
                <c:pt idx="2">
                  <c:v>14.5</c:v>
                </c:pt>
                <c:pt idx="3">
                  <c:v>15.88</c:v>
                </c:pt>
                <c:pt idx="4">
                  <c:v>13.49</c:v>
                </c:pt>
                <c:pt idx="5">
                  <c:v>12.01</c:v>
                </c:pt>
                <c:pt idx="6">
                  <c:v>13.66</c:v>
                </c:pt>
                <c:pt idx="7">
                  <c:v>13.32</c:v>
                </c:pt>
                <c:pt idx="8">
                  <c:v>13.36</c:v>
                </c:pt>
                <c:pt idx="9">
                  <c:v>13.55</c:v>
                </c:pt>
                <c:pt idx="10">
                  <c:v>12.4</c:v>
                </c:pt>
                <c:pt idx="11">
                  <c:v>14.66</c:v>
                </c:pt>
                <c:pt idx="12">
                  <c:v>13.94</c:v>
                </c:pt>
                <c:pt idx="13">
                  <c:v>5.51</c:v>
                </c:pt>
                <c:pt idx="14">
                  <c:v>12.67</c:v>
                </c:pt>
              </c:numCache>
            </c:numRef>
          </c:val>
          <c:smooth val="0"/>
          <c:extLst>
            <c:ext xmlns:c16="http://schemas.microsoft.com/office/drawing/2014/chart" uri="{C3380CC4-5D6E-409C-BE32-E72D297353CC}">
              <c16:uniqueId val="{00000002-F418-48A6-9375-9E81947CEF35}"/>
            </c:ext>
          </c:extLst>
        </c:ser>
        <c:dLbls>
          <c:showLegendKey val="0"/>
          <c:showVal val="0"/>
          <c:showCatName val="0"/>
          <c:showSerName val="0"/>
          <c:showPercent val="0"/>
          <c:showBubbleSize val="0"/>
        </c:dLbls>
        <c:marker val="1"/>
        <c:smooth val="0"/>
        <c:axId val="225042944"/>
        <c:axId val="226546752"/>
      </c:lineChart>
      <c:catAx>
        <c:axId val="2263761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226546176"/>
        <c:crosses val="autoZero"/>
        <c:auto val="1"/>
        <c:lblAlgn val="ctr"/>
        <c:lblOffset val="100"/>
        <c:noMultiLvlLbl val="0"/>
      </c:catAx>
      <c:valAx>
        <c:axId val="226546176"/>
        <c:scaling>
          <c:orientation val="minMax"/>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tr-TR"/>
                  <a:t>Population</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tr-TR"/>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226376192"/>
        <c:crosses val="autoZero"/>
        <c:crossBetween val="between"/>
      </c:valAx>
      <c:valAx>
        <c:axId val="226546752"/>
        <c:scaling>
          <c:orientation val="minMax"/>
        </c:scaling>
        <c:delete val="0"/>
        <c:axPos val="r"/>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tr-TR"/>
                  <a:t>Annual growth rate of population</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tr-TR"/>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225042944"/>
        <c:crosses val="max"/>
        <c:crossBetween val="between"/>
      </c:valAx>
      <c:catAx>
        <c:axId val="225042944"/>
        <c:scaling>
          <c:orientation val="minMax"/>
        </c:scaling>
        <c:delete val="1"/>
        <c:axPos val="b"/>
        <c:numFmt formatCode="General" sourceLinked="1"/>
        <c:majorTickMark val="out"/>
        <c:minorTickMark val="none"/>
        <c:tickLblPos val="nextTo"/>
        <c:crossAx val="226546752"/>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4_1">
  <dgm:title val=""/>
  <dgm:desc val=""/>
  <dgm:catLst>
    <dgm:cat type="accent4" pri="11100"/>
  </dgm:catLst>
  <dgm:styleLbl name="node0">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4">
        <a:shade val="80000"/>
      </a:schemeClr>
    </dgm:linClrLst>
    <dgm:effectClrLst/>
    <dgm:txLinClrLst/>
    <dgm:txFillClrLst/>
    <dgm:txEffectClrLst/>
  </dgm:styleLbl>
  <dgm:styleLbl name="node2">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fgImgPlace1">
    <dgm:fillClrLst meth="repeat">
      <a:schemeClr val="accent4">
        <a:tint val="40000"/>
      </a:schemeClr>
    </dgm:fillClrLst>
    <dgm:linClrLst meth="repeat">
      <a:schemeClr val="accent4">
        <a:shade val="80000"/>
      </a:schemeClr>
    </dgm:linClrLst>
    <dgm:effectClrLst/>
    <dgm:txLinClrLst/>
    <dgm:txFillClrLst meth="repeat">
      <a:schemeClr val="lt1"/>
    </dgm:txFillClrLst>
    <dgm:txEffectClrLst/>
  </dgm:styleLbl>
  <dgm:styleLbl name="alignImgPlace1">
    <dgm:fillClrLst meth="repeat">
      <a:schemeClr val="accent4">
        <a:tint val="40000"/>
      </a:schemeClr>
    </dgm:fillClrLst>
    <dgm:linClrLst meth="repeat">
      <a:schemeClr val="accent4">
        <a:shade val="80000"/>
      </a:schemeClr>
    </dgm:linClrLst>
    <dgm:effectClrLst/>
    <dgm:txLinClrLst/>
    <dgm:txFillClrLst meth="repeat">
      <a:schemeClr val="lt1"/>
    </dgm:txFillClrLst>
    <dgm:txEffectClrLst/>
  </dgm:styleLbl>
  <dgm:styleLbl name="bgImgPlace1">
    <dgm:fillClrLst meth="repeat">
      <a:schemeClr val="accent4">
        <a:tint val="40000"/>
      </a:schemeClr>
    </dgm:fillClrLst>
    <dgm:linClrLst meth="repeat">
      <a:schemeClr val="accent4">
        <a:shade val="80000"/>
      </a:schemeClr>
    </dgm:linClrLst>
    <dgm:effectClrLst/>
    <dgm:txLinClrLst/>
    <dgm:txFillClrLst meth="repeat">
      <a:schemeClr val="lt1"/>
    </dgm:txFillClrLst>
    <dgm:txEffectClrLst/>
  </dgm:styleLbl>
  <dgm:styleLbl name="sibTrans2D1">
    <dgm:fillClrLst meth="repeat">
      <a:schemeClr val="accent4">
        <a:tint val="60000"/>
      </a:schemeClr>
    </dgm:fillClrLst>
    <dgm:linClrLst meth="repeat">
      <a:schemeClr val="accent4">
        <a:tint val="60000"/>
      </a:schemeClr>
    </dgm:linClrLst>
    <dgm:effectClrLst/>
    <dgm:txLinClrLst/>
    <dgm:txFillClrLst meth="repeat">
      <a:schemeClr val="dk1"/>
    </dgm:txFillClrLst>
    <dgm:txEffectClrLst/>
  </dgm:styleLbl>
  <dgm:styleLbl name="fgSibTrans2D1">
    <dgm:fillClrLst meth="repeat">
      <a:schemeClr val="accent4">
        <a:tint val="60000"/>
      </a:schemeClr>
    </dgm:fillClrLst>
    <dgm:linClrLst meth="repeat">
      <a:schemeClr val="accent4">
        <a:tint val="60000"/>
      </a:schemeClr>
    </dgm:linClrLst>
    <dgm:effectClrLst/>
    <dgm:txLinClrLst/>
    <dgm:txFillClrLst meth="repeat">
      <a:schemeClr val="dk1"/>
    </dgm:txFillClrLst>
    <dgm:txEffectClrLst/>
  </dgm:styleLbl>
  <dgm:styleLbl name="bgSibTrans2D1">
    <dgm:fillClrLst meth="repeat">
      <a:schemeClr val="accent4">
        <a:tint val="60000"/>
      </a:schemeClr>
    </dgm:fillClrLst>
    <dgm:linClrLst meth="repeat">
      <a:schemeClr val="accent4">
        <a:tint val="60000"/>
      </a:schemeClr>
    </dgm:linClrLst>
    <dgm:effectClrLst/>
    <dgm:txLinClrLst/>
    <dgm:txFillClrLst meth="repeat">
      <a:schemeClr val="dk1"/>
    </dgm:txFillClrLst>
    <dgm:txEffectClrLst/>
  </dgm:styleLbl>
  <dgm:styleLbl name="sibTrans1D1">
    <dgm:fillClrLst meth="repeat">
      <a:schemeClr val="accent4"/>
    </dgm:fillClrLst>
    <dgm:linClrLst meth="repeat">
      <a:schemeClr val="accent4"/>
    </dgm:linClrLst>
    <dgm:effectClrLst/>
    <dgm:txLinClrLst/>
    <dgm:txFillClrLst meth="repeat">
      <a:schemeClr val="tx1"/>
    </dgm:txFillClrLst>
    <dgm:txEffectClrLst/>
  </dgm:styleLbl>
  <dgm:styleLbl name="callout">
    <dgm:fillClrLst meth="repeat">
      <a:schemeClr val="accent4"/>
    </dgm:fillClrLst>
    <dgm:linClrLst meth="repeat">
      <a:schemeClr val="accent4"/>
    </dgm:linClrLst>
    <dgm:effectClrLst/>
    <dgm:txLinClrLst/>
    <dgm:txFillClrLst meth="repeat">
      <a:schemeClr val="tx1"/>
    </dgm:txFillClrLst>
    <dgm:txEffectClrLst/>
  </dgm:styleLbl>
  <dgm:styleLbl name="asst0">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parChTrans2D1">
    <dgm:fillClrLst meth="repeat">
      <a:schemeClr val="accent4">
        <a:tint val="60000"/>
      </a:schemeClr>
    </dgm:fillClrLst>
    <dgm:linClrLst meth="repeat">
      <a:schemeClr val="accent4">
        <a:tint val="60000"/>
      </a:schemeClr>
    </dgm:linClrLst>
    <dgm:effectClrLst/>
    <dgm:txLinClrLst/>
    <dgm:txFillClrLst/>
    <dgm:txEffectClrLst/>
  </dgm:styleLbl>
  <dgm:styleLbl name="parChTrans2D2">
    <dgm:fillClrLst meth="repeat">
      <a:schemeClr val="accent4"/>
    </dgm:fillClrLst>
    <dgm:linClrLst meth="repeat">
      <a:schemeClr val="accent4"/>
    </dgm:linClrLst>
    <dgm:effectClrLst/>
    <dgm:txLinClrLst/>
    <dgm:txFillClrLst/>
    <dgm:txEffectClrLst/>
  </dgm:styleLbl>
  <dgm:styleLbl name="parChTrans2D3">
    <dgm:fillClrLst meth="repeat">
      <a:schemeClr val="accent4"/>
    </dgm:fillClrLst>
    <dgm:linClrLst meth="repeat">
      <a:schemeClr val="accent4"/>
    </dgm:linClrLst>
    <dgm:effectClrLst/>
    <dgm:txLinClrLst/>
    <dgm:txFillClrLst/>
    <dgm:txEffectClrLst/>
  </dgm:styleLbl>
  <dgm:styleLbl name="parChTrans2D4">
    <dgm:fillClrLst meth="repeat">
      <a:schemeClr val="accent4"/>
    </dgm:fillClrLst>
    <dgm:linClrLst meth="repeat">
      <a:schemeClr val="accent4"/>
    </dgm:linClrLst>
    <dgm:effectClrLst/>
    <dgm:txLinClrLst/>
    <dgm:txFillClrLst meth="repeat">
      <a:schemeClr val="lt1"/>
    </dgm:txFillClrLst>
    <dgm:txEffectClrLst/>
  </dgm:styleLbl>
  <dgm:styleLbl name="parChTrans1D1">
    <dgm:fillClrLst meth="repeat">
      <a:schemeClr val="accent4"/>
    </dgm:fillClrLst>
    <dgm:linClrLst meth="repeat">
      <a:schemeClr val="accent4">
        <a:shade val="60000"/>
      </a:schemeClr>
    </dgm:linClrLst>
    <dgm:effectClrLst/>
    <dgm:txLinClrLst/>
    <dgm:txFillClrLst meth="repeat">
      <a:schemeClr val="tx1"/>
    </dgm:txFillClrLst>
    <dgm:txEffectClrLst/>
  </dgm:styleLbl>
  <dgm:styleLbl name="parChTrans1D2">
    <dgm:fillClrLst meth="repeat">
      <a:schemeClr val="accent4"/>
    </dgm:fillClrLst>
    <dgm:linClrLst meth="repeat">
      <a:schemeClr val="accent4">
        <a:shade val="60000"/>
      </a:schemeClr>
    </dgm:linClrLst>
    <dgm:effectClrLst/>
    <dgm:txLinClrLst/>
    <dgm:txFillClrLst meth="repeat">
      <a:schemeClr val="tx1"/>
    </dgm:txFillClrLst>
    <dgm:txEffectClrLst/>
  </dgm:styleLbl>
  <dgm:styleLbl name="parChTrans1D3">
    <dgm:fillClrLst meth="repeat">
      <a:schemeClr val="accent4"/>
    </dgm:fillClrLst>
    <dgm:linClrLst meth="repeat">
      <a:schemeClr val="accent4">
        <a:shade val="80000"/>
      </a:schemeClr>
    </dgm:linClrLst>
    <dgm:effectClrLst/>
    <dgm:txLinClrLst/>
    <dgm:txFillClrLst meth="repeat">
      <a:schemeClr val="tx1"/>
    </dgm:txFillClrLst>
    <dgm:txEffectClrLst/>
  </dgm:styleLbl>
  <dgm:styleLbl name="parChTrans1D4">
    <dgm:fillClrLst meth="repeat">
      <a:schemeClr val="accent4"/>
    </dgm:fillClrLst>
    <dgm:linClrLst meth="repeat">
      <a:schemeClr val="accent4">
        <a:shade val="80000"/>
      </a:schemeClr>
    </dgm:linClrLst>
    <dgm:effectClrLst/>
    <dgm:txLinClrLst/>
    <dgm:txFillClrLst meth="repeat">
      <a:schemeClr val="tx1"/>
    </dgm:txFillClrLst>
    <dgm:txEffectClrLst/>
  </dgm:styleLbl>
  <dgm:styleLbl name="fgAcc1">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conFgAcc1">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alignAcc1">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trAlignAcc1">
    <dgm:fillClrLst meth="repeat">
      <a:schemeClr val="accent4">
        <a:alpha val="40000"/>
        <a:tint val="40000"/>
      </a:schemeClr>
    </dgm:fillClrLst>
    <dgm:linClrLst meth="repeat">
      <a:schemeClr val="accent4"/>
    </dgm:linClrLst>
    <dgm:effectClrLst/>
    <dgm:txLinClrLst/>
    <dgm:txFillClrLst meth="repeat">
      <a:schemeClr val="dk1"/>
    </dgm:txFillClrLst>
    <dgm:txEffectClrLst/>
  </dgm:styleLbl>
  <dgm:styleLbl name="bgAcc1">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solidFgAcc1">
    <dgm:fillClrLst meth="repeat">
      <a:schemeClr val="lt1"/>
    </dgm:fillClrLst>
    <dgm:linClrLst meth="repeat">
      <a:schemeClr val="accent4"/>
    </dgm:linClrLst>
    <dgm:effectClrLst/>
    <dgm:txLinClrLst/>
    <dgm:txFillClrLst meth="repeat">
      <a:schemeClr val="dk1"/>
    </dgm:txFillClrLst>
    <dgm:txEffectClrLst/>
  </dgm:styleLbl>
  <dgm:styleLbl name="solidAlignAcc1">
    <dgm:fillClrLst meth="repeat">
      <a:schemeClr val="lt1"/>
    </dgm:fillClrLst>
    <dgm:linClrLst meth="repeat">
      <a:schemeClr val="accent4"/>
    </dgm:linClrLst>
    <dgm:effectClrLst/>
    <dgm:txLinClrLst/>
    <dgm:txFillClrLst meth="repeat">
      <a:schemeClr val="dk1"/>
    </dgm:txFillClrLst>
    <dgm:txEffectClrLst/>
  </dgm:styleLbl>
  <dgm:styleLbl name="solidBgAcc1">
    <dgm:fillClrLst meth="repeat">
      <a:schemeClr val="lt1"/>
    </dgm:fillClrLst>
    <dgm:linClrLst meth="repeat">
      <a:schemeClr val="accent4"/>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4">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4">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4">
        <a:alpha val="90000"/>
      </a:schemeClr>
    </dgm:linClrLst>
    <dgm:effectClrLst/>
    <dgm:txLinClrLst/>
    <dgm:txFillClrLst meth="repeat">
      <a:schemeClr val="dk1"/>
    </dgm:txFillClrLst>
    <dgm:txEffectClrLst/>
  </dgm:styleLbl>
  <dgm:styleLbl name="fgAcc0">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fgAcc2">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fgAcc3">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fgAcc4">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accent4"/>
    </dgm:linClrLst>
    <dgm:effectClrLst/>
    <dgm:txLinClrLst/>
    <dgm:txFillClrLst meth="repeat">
      <a:schemeClr val="dk1"/>
    </dgm:txFillClrLst>
    <dgm:txEffectClrLst/>
  </dgm:styleLbl>
  <dgm:styleLbl name="dkBgShp">
    <dgm:fillClrLst meth="repeat">
      <a:schemeClr val="accent4">
        <a:shade val="80000"/>
      </a:schemeClr>
    </dgm:fillClrLst>
    <dgm:linClrLst meth="repeat">
      <a:schemeClr val="accent4"/>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B902800-EAEE-44A3-8EA9-C9A0C0F1EC1F}" type="doc">
      <dgm:prSet loTypeId="urn:microsoft.com/office/officeart/2005/8/layout/orgChart1" loCatId="hierarchy" qsTypeId="urn:microsoft.com/office/officeart/2005/8/quickstyle/simple1" qsCatId="simple" csTypeId="urn:microsoft.com/office/officeart/2005/8/colors/accent4_1" csCatId="accent4" phldr="1"/>
      <dgm:spPr/>
      <dgm:t>
        <a:bodyPr/>
        <a:lstStyle/>
        <a:p>
          <a:endParaRPr lang="tr-TR"/>
        </a:p>
      </dgm:t>
    </dgm:pt>
    <dgm:pt modelId="{82FBEC5D-7080-4B47-87B7-D4C466FEFECD}">
      <dgm:prSet phldrT="[Metin]" custT="1"/>
      <dgm:spPr>
        <a:xfrm>
          <a:off x="919242" y="542"/>
          <a:ext cx="6300837" cy="351073"/>
        </a:xfrm>
        <a:solidFill>
          <a:srgbClr val="FFC000">
            <a:lumMod val="60000"/>
            <a:lumOff val="40000"/>
          </a:srgbClr>
        </a:solidFill>
        <a:ln w="12700" cap="flat" cmpd="sng" algn="ctr">
          <a:solidFill>
            <a:srgbClr val="FFC000">
              <a:shade val="80000"/>
              <a:hueOff val="0"/>
              <a:satOff val="0"/>
              <a:lumOff val="0"/>
              <a:alphaOff val="0"/>
            </a:srgbClr>
          </a:solidFill>
          <a:prstDash val="solid"/>
          <a:miter lim="800000"/>
        </a:ln>
        <a:effectLst/>
      </dgm:spPr>
      <dgm:t>
        <a:bodyPr/>
        <a:lstStyle/>
        <a:p>
          <a:r>
            <a:rPr lang="tr-TR" sz="1400" b="1">
              <a:solidFill>
                <a:sysClr val="windowText" lastClr="000000">
                  <a:hueOff val="0"/>
                  <a:satOff val="0"/>
                  <a:lumOff val="0"/>
                  <a:alphaOff val="0"/>
                </a:sysClr>
              </a:solidFill>
              <a:latin typeface="Tahoma" panose="020B0604030504040204" pitchFamily="34" charset="0"/>
              <a:ea typeface="Tahoma" panose="020B0604030504040204" pitchFamily="34" charset="0"/>
              <a:cs typeface="Tahoma" panose="020B0604030504040204" pitchFamily="34" charset="0"/>
            </a:rPr>
            <a:t>ENVIRONMENTAL IMPACT ASSESSMENT PROCESS</a:t>
          </a:r>
        </a:p>
      </dgm:t>
    </dgm:pt>
    <dgm:pt modelId="{170C4A54-BBED-48AA-A2B9-A39125E1030C}" type="parTrans" cxnId="{1D89CBF1-0555-4C17-8CD7-84D0F7350E4B}">
      <dgm:prSet/>
      <dgm:spPr/>
      <dgm:t>
        <a:bodyPr/>
        <a:lstStyle/>
        <a:p>
          <a:endParaRPr lang="tr-TR" sz="1000">
            <a:latin typeface="Tahoma" panose="020B0604030504040204" pitchFamily="34" charset="0"/>
            <a:ea typeface="Tahoma" panose="020B0604030504040204" pitchFamily="34" charset="0"/>
            <a:cs typeface="Tahoma" panose="020B0604030504040204" pitchFamily="34" charset="0"/>
          </a:endParaRPr>
        </a:p>
      </dgm:t>
    </dgm:pt>
    <dgm:pt modelId="{5882E27B-1E3F-47B0-AC20-265E2877961B}" type="sibTrans" cxnId="{1D89CBF1-0555-4C17-8CD7-84D0F7350E4B}">
      <dgm:prSet/>
      <dgm:spPr/>
      <dgm:t>
        <a:bodyPr/>
        <a:lstStyle/>
        <a:p>
          <a:endParaRPr lang="tr-TR" sz="1000">
            <a:latin typeface="Tahoma" panose="020B0604030504040204" pitchFamily="34" charset="0"/>
            <a:ea typeface="Tahoma" panose="020B0604030504040204" pitchFamily="34" charset="0"/>
            <a:cs typeface="Tahoma" panose="020B0604030504040204" pitchFamily="34" charset="0"/>
          </a:endParaRPr>
        </a:p>
      </dgm:t>
    </dgm:pt>
    <dgm:pt modelId="{A829C1D4-4831-40E7-8A87-86A3154BDADD}">
      <dgm:prSet custT="1"/>
      <dgm:spPr>
        <a:xfrm>
          <a:off x="889795" y="477880"/>
          <a:ext cx="3036858" cy="446989"/>
        </a:xfrm>
        <a:solidFill>
          <a:srgbClr val="FFC000">
            <a:lumMod val="40000"/>
            <a:lumOff val="60000"/>
          </a:srgbClr>
        </a:solidFill>
        <a:ln w="12700" cap="flat" cmpd="sng" algn="ctr">
          <a:solidFill>
            <a:srgbClr val="FFC000">
              <a:shade val="80000"/>
              <a:hueOff val="0"/>
              <a:satOff val="0"/>
              <a:lumOff val="0"/>
              <a:alphaOff val="0"/>
            </a:srgbClr>
          </a:solidFill>
          <a:prstDash val="solid"/>
          <a:miter lim="800000"/>
        </a:ln>
        <a:effectLst/>
      </dgm:spPr>
      <dgm:t>
        <a:bodyPr/>
        <a:lstStyle/>
        <a:p>
          <a:r>
            <a:rPr lang="tr-TR" sz="900">
              <a:solidFill>
                <a:sysClr val="windowText" lastClr="000000">
                  <a:hueOff val="0"/>
                  <a:satOff val="0"/>
                  <a:lumOff val="0"/>
                  <a:alphaOff val="0"/>
                </a:sysClr>
              </a:solidFill>
              <a:latin typeface="Tahoma" panose="020B0604030504040204" pitchFamily="34" charset="0"/>
              <a:ea typeface="Tahoma" panose="020B0604030504040204" pitchFamily="34" charset="0"/>
              <a:cs typeface="Tahoma" panose="020B0604030504040204" pitchFamily="34" charset="0"/>
            </a:rPr>
            <a:t>Preparing the EIA Application File (EIAAF) in accordance with the format specified in Annex III of the EIA Regulation and submitting it to the MoEUCC via e-CED</a:t>
          </a:r>
        </a:p>
      </dgm:t>
    </dgm:pt>
    <dgm:pt modelId="{FA4B798C-D6E9-470C-A0F1-A3F99A723BF4}" type="parTrans" cxnId="{2EC41970-3A26-40A6-96A8-2D6C59BBCAD7}">
      <dgm:prSet/>
      <dgm:spPr>
        <a:xfrm>
          <a:off x="2408224" y="351615"/>
          <a:ext cx="1661436" cy="126264"/>
        </a:xfrm>
        <a:noFill/>
        <a:ln w="12700" cap="flat" cmpd="sng" algn="ctr">
          <a:solidFill>
            <a:srgbClr val="FFC000">
              <a:shade val="60000"/>
              <a:hueOff val="0"/>
              <a:satOff val="0"/>
              <a:lumOff val="0"/>
              <a:alphaOff val="0"/>
            </a:srgbClr>
          </a:solidFill>
          <a:prstDash val="solid"/>
          <a:miter lim="800000"/>
        </a:ln>
        <a:effectLst/>
      </dgm:spPr>
      <dgm:t>
        <a:bodyPr/>
        <a:lstStyle/>
        <a:p>
          <a:endParaRPr lang="tr-TR" sz="1000">
            <a:latin typeface="Tahoma" panose="020B0604030504040204" pitchFamily="34" charset="0"/>
            <a:ea typeface="Tahoma" panose="020B0604030504040204" pitchFamily="34" charset="0"/>
            <a:cs typeface="Tahoma" panose="020B0604030504040204" pitchFamily="34" charset="0"/>
          </a:endParaRPr>
        </a:p>
      </dgm:t>
    </dgm:pt>
    <dgm:pt modelId="{B1EB6952-45C2-4FBF-9602-DC0B1D0159CE}" type="sibTrans" cxnId="{2EC41970-3A26-40A6-96A8-2D6C59BBCAD7}">
      <dgm:prSet/>
      <dgm:spPr/>
      <dgm:t>
        <a:bodyPr/>
        <a:lstStyle/>
        <a:p>
          <a:endParaRPr lang="tr-TR" sz="1000">
            <a:latin typeface="Tahoma" panose="020B0604030504040204" pitchFamily="34" charset="0"/>
            <a:ea typeface="Tahoma" panose="020B0604030504040204" pitchFamily="34" charset="0"/>
            <a:cs typeface="Tahoma" panose="020B0604030504040204" pitchFamily="34" charset="0"/>
          </a:endParaRPr>
        </a:p>
      </dgm:t>
    </dgm:pt>
    <dgm:pt modelId="{6B9E8A1A-072D-4AD8-B3D6-7D0CA5712CA9}">
      <dgm:prSet custT="1"/>
      <dgm:spPr>
        <a:xfrm>
          <a:off x="877163" y="1051134"/>
          <a:ext cx="3062123" cy="301571"/>
        </a:xfrm>
        <a:solidFill>
          <a:srgbClr val="FFC000">
            <a:lumMod val="40000"/>
            <a:lumOff val="60000"/>
          </a:srgbClr>
        </a:solidFill>
        <a:ln w="12700" cap="flat" cmpd="sng" algn="ctr">
          <a:solidFill>
            <a:srgbClr val="FFC000">
              <a:shade val="80000"/>
              <a:hueOff val="0"/>
              <a:satOff val="0"/>
              <a:lumOff val="0"/>
              <a:alphaOff val="0"/>
            </a:srgbClr>
          </a:solidFill>
          <a:prstDash val="solid"/>
          <a:miter lim="800000"/>
        </a:ln>
        <a:effectLst/>
      </dgm:spPr>
      <dgm:t>
        <a:bodyPr/>
        <a:lstStyle/>
        <a:p>
          <a:r>
            <a:rPr lang="tr-TR" sz="1000">
              <a:solidFill>
                <a:sysClr val="windowText" lastClr="000000">
                  <a:hueOff val="0"/>
                  <a:satOff val="0"/>
                  <a:lumOff val="0"/>
                  <a:alphaOff val="0"/>
                </a:sysClr>
              </a:solidFill>
              <a:latin typeface="Tahoma" panose="020B0604030504040204" pitchFamily="34" charset="0"/>
              <a:ea typeface="Tahoma" panose="020B0604030504040204" pitchFamily="34" charset="0"/>
              <a:cs typeface="Tahoma" panose="020B0604030504040204" pitchFamily="34" charset="0"/>
            </a:rPr>
            <a:t>Establishing the Review &amp; Evaluation Commission by the MoEUCC</a:t>
          </a:r>
        </a:p>
      </dgm:t>
    </dgm:pt>
    <dgm:pt modelId="{8A61716E-006A-4D1F-BB7B-5741DFEEA32C}" type="parTrans" cxnId="{B98AED72-1176-4F39-8C33-C106D9D650B7}">
      <dgm:prSet/>
      <dgm:spPr>
        <a:xfrm>
          <a:off x="2362504" y="924869"/>
          <a:ext cx="91440" cy="126264"/>
        </a:xfrm>
        <a:noFill/>
        <a:ln w="12700" cap="flat" cmpd="sng" algn="ctr">
          <a:solidFill>
            <a:srgbClr val="FFC000">
              <a:shade val="80000"/>
              <a:hueOff val="0"/>
              <a:satOff val="0"/>
              <a:lumOff val="0"/>
              <a:alphaOff val="0"/>
            </a:srgbClr>
          </a:solidFill>
          <a:prstDash val="solid"/>
          <a:miter lim="800000"/>
        </a:ln>
        <a:effectLst/>
      </dgm:spPr>
      <dgm:t>
        <a:bodyPr/>
        <a:lstStyle/>
        <a:p>
          <a:endParaRPr lang="tr-TR" sz="1000">
            <a:latin typeface="Tahoma" panose="020B0604030504040204" pitchFamily="34" charset="0"/>
            <a:ea typeface="Tahoma" panose="020B0604030504040204" pitchFamily="34" charset="0"/>
            <a:cs typeface="Tahoma" panose="020B0604030504040204" pitchFamily="34" charset="0"/>
          </a:endParaRPr>
        </a:p>
      </dgm:t>
    </dgm:pt>
    <dgm:pt modelId="{0F922915-5BFE-4C8E-A274-46E76EB9F77B}" type="sibTrans" cxnId="{B98AED72-1176-4F39-8C33-C106D9D650B7}">
      <dgm:prSet/>
      <dgm:spPr/>
      <dgm:t>
        <a:bodyPr/>
        <a:lstStyle/>
        <a:p>
          <a:endParaRPr lang="tr-TR" sz="1000">
            <a:latin typeface="Tahoma" panose="020B0604030504040204" pitchFamily="34" charset="0"/>
            <a:ea typeface="Tahoma" panose="020B0604030504040204" pitchFamily="34" charset="0"/>
            <a:cs typeface="Tahoma" panose="020B0604030504040204" pitchFamily="34" charset="0"/>
          </a:endParaRPr>
        </a:p>
      </dgm:t>
    </dgm:pt>
    <dgm:pt modelId="{3B89EE4D-A0B7-4C68-BB86-D44292C296F8}">
      <dgm:prSet custT="1"/>
      <dgm:spPr>
        <a:xfrm>
          <a:off x="864260" y="1478970"/>
          <a:ext cx="3087929" cy="247039"/>
        </a:xfrm>
        <a:solidFill>
          <a:srgbClr val="FFC000">
            <a:lumMod val="40000"/>
            <a:lumOff val="60000"/>
          </a:srgbClr>
        </a:solidFill>
        <a:ln w="12700" cap="flat" cmpd="sng" algn="ctr">
          <a:solidFill>
            <a:srgbClr val="FFC000">
              <a:shade val="80000"/>
              <a:hueOff val="0"/>
              <a:satOff val="0"/>
              <a:lumOff val="0"/>
              <a:alphaOff val="0"/>
            </a:srgbClr>
          </a:solidFill>
          <a:prstDash val="solid"/>
          <a:miter lim="800000"/>
        </a:ln>
        <a:effectLst/>
      </dgm:spPr>
      <dgm:t>
        <a:bodyPr/>
        <a:lstStyle/>
        <a:p>
          <a:r>
            <a:rPr lang="tr-TR" sz="1000">
              <a:solidFill>
                <a:sysClr val="windowText" lastClr="000000">
                  <a:hueOff val="0"/>
                  <a:satOff val="0"/>
                  <a:lumOff val="0"/>
                  <a:alphaOff val="0"/>
                </a:sysClr>
              </a:solidFill>
              <a:latin typeface="Tahoma" panose="020B0604030504040204" pitchFamily="34" charset="0"/>
              <a:ea typeface="Tahoma" panose="020B0604030504040204" pitchFamily="34" charset="0"/>
              <a:cs typeface="Tahoma" panose="020B0604030504040204" pitchFamily="34" charset="0"/>
            </a:rPr>
            <a:t>Holding the Public Participation Meeting</a:t>
          </a:r>
        </a:p>
      </dgm:t>
    </dgm:pt>
    <dgm:pt modelId="{05F3FE99-C2A4-4B6D-9B15-BEA748028809}" type="parTrans" cxnId="{1E3C6AF5-B855-458D-9AAF-A3C6AF32C731}">
      <dgm:prSet/>
      <dgm:spPr>
        <a:xfrm>
          <a:off x="2362504" y="1352705"/>
          <a:ext cx="91440" cy="126264"/>
        </a:xfrm>
        <a:noFill/>
        <a:ln w="12700" cap="flat" cmpd="sng" algn="ctr">
          <a:solidFill>
            <a:srgbClr val="FFC000">
              <a:shade val="80000"/>
              <a:hueOff val="0"/>
              <a:satOff val="0"/>
              <a:lumOff val="0"/>
              <a:alphaOff val="0"/>
            </a:srgbClr>
          </a:solidFill>
          <a:prstDash val="solid"/>
          <a:miter lim="800000"/>
        </a:ln>
        <a:effectLst/>
      </dgm:spPr>
      <dgm:t>
        <a:bodyPr/>
        <a:lstStyle/>
        <a:p>
          <a:endParaRPr lang="tr-TR" sz="1000">
            <a:latin typeface="Tahoma" panose="020B0604030504040204" pitchFamily="34" charset="0"/>
            <a:ea typeface="Tahoma" panose="020B0604030504040204" pitchFamily="34" charset="0"/>
            <a:cs typeface="Tahoma" panose="020B0604030504040204" pitchFamily="34" charset="0"/>
          </a:endParaRPr>
        </a:p>
      </dgm:t>
    </dgm:pt>
    <dgm:pt modelId="{4BB8D7A6-E241-4C0A-9132-C467D8DEDC71}" type="sibTrans" cxnId="{1E3C6AF5-B855-458D-9AAF-A3C6AF32C731}">
      <dgm:prSet/>
      <dgm:spPr/>
      <dgm:t>
        <a:bodyPr/>
        <a:lstStyle/>
        <a:p>
          <a:endParaRPr lang="tr-TR" sz="1000">
            <a:latin typeface="Tahoma" panose="020B0604030504040204" pitchFamily="34" charset="0"/>
            <a:ea typeface="Tahoma" panose="020B0604030504040204" pitchFamily="34" charset="0"/>
            <a:cs typeface="Tahoma" panose="020B0604030504040204" pitchFamily="34" charset="0"/>
          </a:endParaRPr>
        </a:p>
      </dgm:t>
    </dgm:pt>
    <dgm:pt modelId="{D14CE806-DF05-41F8-B439-E0A9A7F20BA9}">
      <dgm:prSet custT="1"/>
      <dgm:spPr>
        <a:xfrm>
          <a:off x="843907" y="1852274"/>
          <a:ext cx="3128635" cy="506243"/>
        </a:xfrm>
        <a:solidFill>
          <a:srgbClr val="FFC000">
            <a:lumMod val="40000"/>
            <a:lumOff val="60000"/>
          </a:srgbClr>
        </a:solidFill>
        <a:ln w="12700" cap="flat" cmpd="sng" algn="ctr">
          <a:solidFill>
            <a:srgbClr val="FFC000">
              <a:shade val="80000"/>
              <a:hueOff val="0"/>
              <a:satOff val="0"/>
              <a:lumOff val="0"/>
              <a:alphaOff val="0"/>
            </a:srgbClr>
          </a:solidFill>
          <a:prstDash val="solid"/>
          <a:miter lim="800000"/>
        </a:ln>
        <a:effectLst/>
      </dgm:spPr>
      <dgm:t>
        <a:bodyPr/>
        <a:lstStyle/>
        <a:p>
          <a:r>
            <a:rPr lang="tr-TR" sz="1000">
              <a:solidFill>
                <a:sysClr val="windowText" lastClr="000000">
                  <a:hueOff val="0"/>
                  <a:satOff val="0"/>
                  <a:lumOff val="0"/>
                  <a:alphaOff val="0"/>
                </a:sysClr>
              </a:solidFill>
              <a:latin typeface="Tahoma" panose="020B0604030504040204" pitchFamily="34" charset="0"/>
              <a:ea typeface="Tahoma" panose="020B0604030504040204" pitchFamily="34" charset="0"/>
              <a:cs typeface="Tahoma" panose="020B0604030504040204" pitchFamily="34" charset="0"/>
            </a:rPr>
            <a:t>Creating a Special Format within the scope of the Project, taking into account the opinions of the Review &amp; Evaluation Commission and the Public</a:t>
          </a:r>
        </a:p>
      </dgm:t>
    </dgm:pt>
    <dgm:pt modelId="{C1DE144F-980A-416C-AEAB-2999BBCF7436}" type="parTrans" cxnId="{9B66D9C2-CEC9-4E74-BC20-D7F1B7DEF415}">
      <dgm:prSet/>
      <dgm:spPr>
        <a:xfrm>
          <a:off x="2362504" y="1726010"/>
          <a:ext cx="91440" cy="126264"/>
        </a:xfrm>
        <a:noFill/>
        <a:ln w="12700" cap="flat" cmpd="sng" algn="ctr">
          <a:solidFill>
            <a:srgbClr val="FFC000">
              <a:shade val="80000"/>
              <a:hueOff val="0"/>
              <a:satOff val="0"/>
              <a:lumOff val="0"/>
              <a:alphaOff val="0"/>
            </a:srgbClr>
          </a:solidFill>
          <a:prstDash val="solid"/>
          <a:miter lim="800000"/>
        </a:ln>
        <a:effectLst/>
      </dgm:spPr>
      <dgm:t>
        <a:bodyPr/>
        <a:lstStyle/>
        <a:p>
          <a:endParaRPr lang="tr-TR" sz="1000">
            <a:latin typeface="Tahoma" panose="020B0604030504040204" pitchFamily="34" charset="0"/>
            <a:ea typeface="Tahoma" panose="020B0604030504040204" pitchFamily="34" charset="0"/>
            <a:cs typeface="Tahoma" panose="020B0604030504040204" pitchFamily="34" charset="0"/>
          </a:endParaRPr>
        </a:p>
      </dgm:t>
    </dgm:pt>
    <dgm:pt modelId="{4B46B50B-98C4-49BF-B226-531001617108}" type="sibTrans" cxnId="{9B66D9C2-CEC9-4E74-BC20-D7F1B7DEF415}">
      <dgm:prSet/>
      <dgm:spPr/>
      <dgm:t>
        <a:bodyPr/>
        <a:lstStyle/>
        <a:p>
          <a:endParaRPr lang="tr-TR" sz="1000">
            <a:latin typeface="Tahoma" panose="020B0604030504040204" pitchFamily="34" charset="0"/>
            <a:ea typeface="Tahoma" panose="020B0604030504040204" pitchFamily="34" charset="0"/>
            <a:cs typeface="Tahoma" panose="020B0604030504040204" pitchFamily="34" charset="0"/>
          </a:endParaRPr>
        </a:p>
      </dgm:t>
    </dgm:pt>
    <dgm:pt modelId="{DAAB54CE-03C2-4179-B7A5-7AE8411C8F54}">
      <dgm:prSet custT="1"/>
      <dgm:spPr>
        <a:xfrm>
          <a:off x="834434" y="2484783"/>
          <a:ext cx="3147580" cy="324356"/>
        </a:xfrm>
        <a:solidFill>
          <a:srgbClr val="FFC000">
            <a:lumMod val="40000"/>
            <a:lumOff val="60000"/>
          </a:srgbClr>
        </a:solidFill>
        <a:ln w="12700" cap="flat" cmpd="sng" algn="ctr">
          <a:solidFill>
            <a:srgbClr val="FFC000">
              <a:shade val="80000"/>
              <a:hueOff val="0"/>
              <a:satOff val="0"/>
              <a:lumOff val="0"/>
              <a:alphaOff val="0"/>
            </a:srgbClr>
          </a:solidFill>
          <a:prstDash val="solid"/>
          <a:miter lim="800000"/>
        </a:ln>
        <a:effectLst/>
      </dgm:spPr>
      <dgm:t>
        <a:bodyPr/>
        <a:lstStyle/>
        <a:p>
          <a:r>
            <a:rPr lang="tr-TR" sz="1000">
              <a:solidFill>
                <a:sysClr val="windowText" lastClr="000000">
                  <a:hueOff val="0"/>
                  <a:satOff val="0"/>
                  <a:lumOff val="0"/>
                  <a:alphaOff val="0"/>
                </a:sysClr>
              </a:solidFill>
              <a:latin typeface="Tahoma" panose="020B0604030504040204" pitchFamily="34" charset="0"/>
              <a:ea typeface="Tahoma" panose="020B0604030504040204" pitchFamily="34" charset="0"/>
              <a:cs typeface="Tahoma" panose="020B0604030504040204" pitchFamily="34" charset="0"/>
            </a:rPr>
            <a:t>Preparation of the EIA Report in line with the special format and its submission to the MoEUCC</a:t>
          </a:r>
        </a:p>
      </dgm:t>
    </dgm:pt>
    <dgm:pt modelId="{21F51D64-102A-4CA7-9917-FAE2B6FA9FE6}" type="parTrans" cxnId="{B0AA7F6A-C13F-4138-A84B-5AD1431927C9}">
      <dgm:prSet/>
      <dgm:spPr>
        <a:xfrm>
          <a:off x="2362504" y="2358518"/>
          <a:ext cx="91440" cy="126264"/>
        </a:xfrm>
        <a:noFill/>
        <a:ln w="12700" cap="flat" cmpd="sng" algn="ctr">
          <a:solidFill>
            <a:srgbClr val="FFC000">
              <a:shade val="80000"/>
              <a:hueOff val="0"/>
              <a:satOff val="0"/>
              <a:lumOff val="0"/>
              <a:alphaOff val="0"/>
            </a:srgbClr>
          </a:solidFill>
          <a:prstDash val="solid"/>
          <a:miter lim="800000"/>
        </a:ln>
        <a:effectLst/>
      </dgm:spPr>
      <dgm:t>
        <a:bodyPr/>
        <a:lstStyle/>
        <a:p>
          <a:endParaRPr lang="tr-TR" sz="1000">
            <a:latin typeface="Tahoma" panose="020B0604030504040204" pitchFamily="34" charset="0"/>
            <a:ea typeface="Tahoma" panose="020B0604030504040204" pitchFamily="34" charset="0"/>
            <a:cs typeface="Tahoma" panose="020B0604030504040204" pitchFamily="34" charset="0"/>
          </a:endParaRPr>
        </a:p>
      </dgm:t>
    </dgm:pt>
    <dgm:pt modelId="{51B8AE8E-41BC-4B43-97A4-B46E3A45E055}" type="sibTrans" cxnId="{B0AA7F6A-C13F-4138-A84B-5AD1431927C9}">
      <dgm:prSet/>
      <dgm:spPr/>
      <dgm:t>
        <a:bodyPr/>
        <a:lstStyle/>
        <a:p>
          <a:endParaRPr lang="tr-TR" sz="1000">
            <a:latin typeface="Tahoma" panose="020B0604030504040204" pitchFamily="34" charset="0"/>
            <a:ea typeface="Tahoma" panose="020B0604030504040204" pitchFamily="34" charset="0"/>
            <a:cs typeface="Tahoma" panose="020B0604030504040204" pitchFamily="34" charset="0"/>
          </a:endParaRPr>
        </a:p>
      </dgm:t>
    </dgm:pt>
    <dgm:pt modelId="{74D4744D-F989-49A3-85E0-0F6D433037F3}">
      <dgm:prSet custT="1"/>
      <dgm:spPr>
        <a:xfrm>
          <a:off x="833388" y="2935403"/>
          <a:ext cx="3149673" cy="378012"/>
        </a:xfrm>
        <a:solidFill>
          <a:srgbClr val="FFC000">
            <a:lumMod val="40000"/>
            <a:lumOff val="60000"/>
          </a:srgbClr>
        </a:solidFill>
        <a:ln w="12700" cap="flat" cmpd="sng" algn="ctr">
          <a:solidFill>
            <a:srgbClr val="FFC000">
              <a:shade val="80000"/>
              <a:hueOff val="0"/>
              <a:satOff val="0"/>
              <a:lumOff val="0"/>
              <a:alphaOff val="0"/>
            </a:srgbClr>
          </a:solidFill>
          <a:prstDash val="solid"/>
          <a:miter lim="800000"/>
        </a:ln>
        <a:effectLst/>
      </dgm:spPr>
      <dgm:t>
        <a:bodyPr/>
        <a:lstStyle/>
        <a:p>
          <a:r>
            <a:rPr lang="tr-TR" sz="1000">
              <a:solidFill>
                <a:sysClr val="windowText" lastClr="000000">
                  <a:hueOff val="0"/>
                  <a:satOff val="0"/>
                  <a:lumOff val="0"/>
                  <a:alphaOff val="0"/>
                </a:sysClr>
              </a:solidFill>
              <a:latin typeface="Tahoma" panose="020B0604030504040204" pitchFamily="34" charset="0"/>
              <a:ea typeface="Tahoma" panose="020B0604030504040204" pitchFamily="34" charset="0"/>
              <a:cs typeface="Tahoma" panose="020B0604030504040204" pitchFamily="34" charset="0"/>
            </a:rPr>
            <a:t>The Final Adoption of the Report after the consideration of the Review &amp; Evaluation Commission</a:t>
          </a:r>
        </a:p>
      </dgm:t>
    </dgm:pt>
    <dgm:pt modelId="{242EBCE8-0B7A-4E04-BFA5-D0BF9D6D953A}" type="parTrans" cxnId="{11CAAE54-EAF1-4AB3-B61E-55111ACF0AB1}">
      <dgm:prSet/>
      <dgm:spPr>
        <a:xfrm>
          <a:off x="2362504" y="2809139"/>
          <a:ext cx="91440" cy="126264"/>
        </a:xfrm>
        <a:noFill/>
        <a:ln w="12700" cap="flat" cmpd="sng" algn="ctr">
          <a:solidFill>
            <a:srgbClr val="FFC000">
              <a:shade val="80000"/>
              <a:hueOff val="0"/>
              <a:satOff val="0"/>
              <a:lumOff val="0"/>
              <a:alphaOff val="0"/>
            </a:srgbClr>
          </a:solidFill>
          <a:prstDash val="solid"/>
          <a:miter lim="800000"/>
        </a:ln>
        <a:effectLst/>
      </dgm:spPr>
      <dgm:t>
        <a:bodyPr/>
        <a:lstStyle/>
        <a:p>
          <a:endParaRPr lang="tr-TR" sz="1000">
            <a:latin typeface="Tahoma" panose="020B0604030504040204" pitchFamily="34" charset="0"/>
            <a:ea typeface="Tahoma" panose="020B0604030504040204" pitchFamily="34" charset="0"/>
            <a:cs typeface="Tahoma" panose="020B0604030504040204" pitchFamily="34" charset="0"/>
          </a:endParaRPr>
        </a:p>
      </dgm:t>
    </dgm:pt>
    <dgm:pt modelId="{A8D30327-EB62-45E7-ABAA-D9FAB5E9BE55}" type="sibTrans" cxnId="{11CAAE54-EAF1-4AB3-B61E-55111ACF0AB1}">
      <dgm:prSet/>
      <dgm:spPr/>
      <dgm:t>
        <a:bodyPr/>
        <a:lstStyle/>
        <a:p>
          <a:endParaRPr lang="tr-TR" sz="1000">
            <a:latin typeface="Tahoma" panose="020B0604030504040204" pitchFamily="34" charset="0"/>
            <a:ea typeface="Tahoma" panose="020B0604030504040204" pitchFamily="34" charset="0"/>
            <a:cs typeface="Tahoma" panose="020B0604030504040204" pitchFamily="34" charset="0"/>
          </a:endParaRPr>
        </a:p>
      </dgm:t>
    </dgm:pt>
    <dgm:pt modelId="{0A559986-43C8-4D63-B464-6B18AC465CCE}">
      <dgm:prSet custT="1"/>
      <dgm:spPr>
        <a:xfrm>
          <a:off x="867320" y="3439680"/>
          <a:ext cx="1480453" cy="300630"/>
        </a:xfrm>
        <a:solidFill>
          <a:srgbClr val="70AD47">
            <a:lumMod val="40000"/>
            <a:lumOff val="60000"/>
          </a:srgbClr>
        </a:solidFill>
        <a:ln w="12700" cap="flat" cmpd="sng" algn="ctr">
          <a:solidFill>
            <a:srgbClr val="FFC000">
              <a:shade val="80000"/>
              <a:hueOff val="0"/>
              <a:satOff val="0"/>
              <a:lumOff val="0"/>
              <a:alphaOff val="0"/>
            </a:srgbClr>
          </a:solidFill>
          <a:prstDash val="solid"/>
          <a:miter lim="800000"/>
        </a:ln>
        <a:effectLst/>
      </dgm:spPr>
      <dgm:t>
        <a:bodyPr/>
        <a:lstStyle/>
        <a:p>
          <a:r>
            <a:rPr lang="tr-TR" sz="1000" b="1">
              <a:solidFill>
                <a:sysClr val="windowText" lastClr="000000">
                  <a:hueOff val="0"/>
                  <a:satOff val="0"/>
                  <a:lumOff val="0"/>
                  <a:alphaOff val="0"/>
                </a:sysClr>
              </a:solidFill>
              <a:latin typeface="Tahoma" panose="020B0604030504040204" pitchFamily="34" charset="0"/>
              <a:ea typeface="Tahoma" panose="020B0604030504040204" pitchFamily="34" charset="0"/>
              <a:cs typeface="Tahoma" panose="020B0604030504040204" pitchFamily="34" charset="0"/>
            </a:rPr>
            <a:t>TAKING "EIA POSITIVE" DECISION</a:t>
          </a:r>
          <a:endParaRPr lang="tr-TR" sz="1000">
            <a:solidFill>
              <a:sysClr val="windowText" lastClr="000000">
                <a:hueOff val="0"/>
                <a:satOff val="0"/>
                <a:lumOff val="0"/>
                <a:alphaOff val="0"/>
              </a:sysClr>
            </a:solidFill>
            <a:latin typeface="Tahoma" panose="020B0604030504040204" pitchFamily="34" charset="0"/>
            <a:ea typeface="Tahoma" panose="020B0604030504040204" pitchFamily="34" charset="0"/>
            <a:cs typeface="Tahoma" panose="020B0604030504040204" pitchFamily="34" charset="0"/>
          </a:endParaRPr>
        </a:p>
      </dgm:t>
    </dgm:pt>
    <dgm:pt modelId="{E74253C1-7BA2-47CE-A621-C9634CAA9395}" type="parTrans" cxnId="{5BF5D70D-0435-4956-95FC-3D6604F5D76B}">
      <dgm:prSet/>
      <dgm:spPr>
        <a:xfrm>
          <a:off x="1607547" y="3313416"/>
          <a:ext cx="800677" cy="126264"/>
        </a:xfrm>
        <a:noFill/>
        <a:ln w="12700" cap="flat" cmpd="sng" algn="ctr">
          <a:solidFill>
            <a:srgbClr val="FFC000">
              <a:shade val="80000"/>
              <a:hueOff val="0"/>
              <a:satOff val="0"/>
              <a:lumOff val="0"/>
              <a:alphaOff val="0"/>
            </a:srgbClr>
          </a:solidFill>
          <a:prstDash val="solid"/>
          <a:miter lim="800000"/>
        </a:ln>
        <a:effectLst/>
      </dgm:spPr>
      <dgm:t>
        <a:bodyPr/>
        <a:lstStyle/>
        <a:p>
          <a:endParaRPr lang="tr-TR" sz="1000">
            <a:latin typeface="Tahoma" panose="020B0604030504040204" pitchFamily="34" charset="0"/>
            <a:ea typeface="Tahoma" panose="020B0604030504040204" pitchFamily="34" charset="0"/>
            <a:cs typeface="Tahoma" panose="020B0604030504040204" pitchFamily="34" charset="0"/>
          </a:endParaRPr>
        </a:p>
      </dgm:t>
    </dgm:pt>
    <dgm:pt modelId="{4763F725-8FB0-467B-BD9C-739148C047FC}" type="sibTrans" cxnId="{5BF5D70D-0435-4956-95FC-3D6604F5D76B}">
      <dgm:prSet/>
      <dgm:spPr/>
      <dgm:t>
        <a:bodyPr/>
        <a:lstStyle/>
        <a:p>
          <a:endParaRPr lang="tr-TR" sz="1000">
            <a:latin typeface="Tahoma" panose="020B0604030504040204" pitchFamily="34" charset="0"/>
            <a:ea typeface="Tahoma" panose="020B0604030504040204" pitchFamily="34" charset="0"/>
            <a:cs typeface="Tahoma" panose="020B0604030504040204" pitchFamily="34" charset="0"/>
          </a:endParaRPr>
        </a:p>
      </dgm:t>
    </dgm:pt>
    <dgm:pt modelId="{6442ED95-7BAC-4A95-A8B5-E53974EF97D4}">
      <dgm:prSet custT="1"/>
      <dgm:spPr>
        <a:xfrm>
          <a:off x="1099204" y="3866575"/>
          <a:ext cx="1201456" cy="466121"/>
        </a:xfrm>
        <a:solidFill>
          <a:srgbClr val="70AD47">
            <a:lumMod val="40000"/>
            <a:lumOff val="60000"/>
          </a:srgbClr>
        </a:solidFill>
        <a:ln w="12700" cap="flat" cmpd="sng" algn="ctr">
          <a:solidFill>
            <a:srgbClr val="FFC000">
              <a:shade val="80000"/>
              <a:hueOff val="0"/>
              <a:satOff val="0"/>
              <a:lumOff val="0"/>
              <a:alphaOff val="0"/>
            </a:srgbClr>
          </a:solidFill>
          <a:prstDash val="solid"/>
          <a:miter lim="800000"/>
        </a:ln>
        <a:effectLst/>
      </dgm:spPr>
      <dgm:t>
        <a:bodyPr/>
        <a:lstStyle/>
        <a:p>
          <a:r>
            <a:rPr lang="tr-TR" sz="1000">
              <a:solidFill>
                <a:sysClr val="windowText" lastClr="000000">
                  <a:hueOff val="0"/>
                  <a:satOff val="0"/>
                  <a:lumOff val="0"/>
                  <a:alphaOff val="0"/>
                </a:sysClr>
              </a:solidFill>
              <a:latin typeface="Tahoma" panose="020B0604030504040204" pitchFamily="34" charset="0"/>
              <a:ea typeface="Tahoma" panose="020B0604030504040204" pitchFamily="34" charset="0"/>
              <a:cs typeface="Tahoma" panose="020B0604030504040204" pitchFamily="34" charset="0"/>
            </a:rPr>
            <a:t>THE PROJECT INITIATED WITHIN 7 YEARS</a:t>
          </a:r>
        </a:p>
      </dgm:t>
    </dgm:pt>
    <dgm:pt modelId="{9D090273-915C-48D2-967D-62AF76469DD1}" type="parTrans" cxnId="{545725C1-7169-44AF-9EE3-684184AD7176}">
      <dgm:prSet/>
      <dgm:spPr>
        <a:xfrm>
          <a:off x="969645" y="3740311"/>
          <a:ext cx="91440" cy="359325"/>
        </a:xfrm>
        <a:noFill/>
        <a:ln w="12700" cap="flat" cmpd="sng" algn="ctr">
          <a:solidFill>
            <a:srgbClr val="FFC000">
              <a:shade val="80000"/>
              <a:hueOff val="0"/>
              <a:satOff val="0"/>
              <a:lumOff val="0"/>
              <a:alphaOff val="0"/>
            </a:srgbClr>
          </a:solidFill>
          <a:prstDash val="solid"/>
          <a:miter lim="800000"/>
        </a:ln>
        <a:effectLst/>
      </dgm:spPr>
      <dgm:t>
        <a:bodyPr/>
        <a:lstStyle/>
        <a:p>
          <a:endParaRPr lang="tr-TR" sz="1000">
            <a:latin typeface="Tahoma" panose="020B0604030504040204" pitchFamily="34" charset="0"/>
            <a:ea typeface="Tahoma" panose="020B0604030504040204" pitchFamily="34" charset="0"/>
            <a:cs typeface="Tahoma" panose="020B0604030504040204" pitchFamily="34" charset="0"/>
          </a:endParaRPr>
        </a:p>
      </dgm:t>
    </dgm:pt>
    <dgm:pt modelId="{F35C95BE-AC47-46E6-B578-1C8A7503F6E0}" type="sibTrans" cxnId="{545725C1-7169-44AF-9EE3-684184AD7176}">
      <dgm:prSet/>
      <dgm:spPr/>
      <dgm:t>
        <a:bodyPr/>
        <a:lstStyle/>
        <a:p>
          <a:endParaRPr lang="tr-TR" sz="1000">
            <a:latin typeface="Tahoma" panose="020B0604030504040204" pitchFamily="34" charset="0"/>
            <a:ea typeface="Tahoma" panose="020B0604030504040204" pitchFamily="34" charset="0"/>
            <a:cs typeface="Tahoma" panose="020B0604030504040204" pitchFamily="34" charset="0"/>
          </a:endParaRPr>
        </a:p>
      </dgm:t>
    </dgm:pt>
    <dgm:pt modelId="{2E8B4363-F0A2-4002-890C-5232A2D5E2B3}">
      <dgm:prSet custT="1"/>
      <dgm:spPr>
        <a:xfrm>
          <a:off x="2474038" y="3439680"/>
          <a:ext cx="1475090" cy="300630"/>
        </a:xfrm>
        <a:solidFill>
          <a:srgbClr val="ED7D31">
            <a:lumMod val="20000"/>
            <a:lumOff val="80000"/>
          </a:srgbClr>
        </a:solidFill>
        <a:ln w="12700" cap="flat" cmpd="sng" algn="ctr">
          <a:solidFill>
            <a:srgbClr val="FFC000">
              <a:shade val="80000"/>
              <a:hueOff val="0"/>
              <a:satOff val="0"/>
              <a:lumOff val="0"/>
              <a:alphaOff val="0"/>
            </a:srgbClr>
          </a:solidFill>
          <a:prstDash val="solid"/>
          <a:miter lim="800000"/>
        </a:ln>
        <a:effectLst/>
      </dgm:spPr>
      <dgm:t>
        <a:bodyPr/>
        <a:lstStyle/>
        <a:p>
          <a:r>
            <a:rPr lang="tr-TR" sz="1000" b="1">
              <a:solidFill>
                <a:sysClr val="windowText" lastClr="000000">
                  <a:hueOff val="0"/>
                  <a:satOff val="0"/>
                  <a:lumOff val="0"/>
                  <a:alphaOff val="0"/>
                </a:sysClr>
              </a:solidFill>
              <a:latin typeface="Tahoma" panose="020B0604030504040204" pitchFamily="34" charset="0"/>
              <a:ea typeface="Tahoma" panose="020B0604030504040204" pitchFamily="34" charset="0"/>
              <a:cs typeface="Tahoma" panose="020B0604030504040204" pitchFamily="34" charset="0"/>
            </a:rPr>
            <a:t>TAKING</a:t>
          </a:r>
          <a:r>
            <a:rPr lang="tr-TR" sz="1000" b="1" baseline="0">
              <a:solidFill>
                <a:sysClr val="windowText" lastClr="000000">
                  <a:hueOff val="0"/>
                  <a:satOff val="0"/>
                  <a:lumOff val="0"/>
                  <a:alphaOff val="0"/>
                </a:sysClr>
              </a:solidFill>
              <a:latin typeface="Tahoma" panose="020B0604030504040204" pitchFamily="34" charset="0"/>
              <a:ea typeface="Tahoma" panose="020B0604030504040204" pitchFamily="34" charset="0"/>
              <a:cs typeface="Tahoma" panose="020B0604030504040204" pitchFamily="34" charset="0"/>
            </a:rPr>
            <a:t> "EIA NEGATIVE" DECISION</a:t>
          </a:r>
          <a:endParaRPr lang="tr-TR" sz="1000" b="1">
            <a:solidFill>
              <a:sysClr val="windowText" lastClr="000000">
                <a:hueOff val="0"/>
                <a:satOff val="0"/>
                <a:lumOff val="0"/>
                <a:alphaOff val="0"/>
              </a:sysClr>
            </a:solidFill>
            <a:latin typeface="Tahoma" panose="020B0604030504040204" pitchFamily="34" charset="0"/>
            <a:ea typeface="Tahoma" panose="020B0604030504040204" pitchFamily="34" charset="0"/>
            <a:cs typeface="Tahoma" panose="020B0604030504040204" pitchFamily="34" charset="0"/>
          </a:endParaRPr>
        </a:p>
      </dgm:t>
    </dgm:pt>
    <dgm:pt modelId="{275BDCAE-A5F0-4B2F-93DD-2B879F9EF7E1}" type="parTrans" cxnId="{6EA8DC12-0721-4FF9-8960-9276ADBD844E}">
      <dgm:prSet/>
      <dgm:spPr>
        <a:xfrm>
          <a:off x="2408224" y="3313416"/>
          <a:ext cx="803359" cy="126264"/>
        </a:xfrm>
        <a:noFill/>
        <a:ln w="12700" cap="flat" cmpd="sng" algn="ctr">
          <a:solidFill>
            <a:srgbClr val="FFC000">
              <a:shade val="80000"/>
              <a:hueOff val="0"/>
              <a:satOff val="0"/>
              <a:lumOff val="0"/>
              <a:alphaOff val="0"/>
            </a:srgbClr>
          </a:solidFill>
          <a:prstDash val="solid"/>
          <a:miter lim="800000"/>
        </a:ln>
        <a:effectLst/>
      </dgm:spPr>
      <dgm:t>
        <a:bodyPr/>
        <a:lstStyle/>
        <a:p>
          <a:endParaRPr lang="tr-TR" sz="1000">
            <a:latin typeface="Tahoma" panose="020B0604030504040204" pitchFamily="34" charset="0"/>
            <a:ea typeface="Tahoma" panose="020B0604030504040204" pitchFamily="34" charset="0"/>
            <a:cs typeface="Tahoma" panose="020B0604030504040204" pitchFamily="34" charset="0"/>
          </a:endParaRPr>
        </a:p>
      </dgm:t>
    </dgm:pt>
    <dgm:pt modelId="{17CAD4BE-E41B-41C0-B08C-A01B77057C31}" type="sibTrans" cxnId="{6EA8DC12-0721-4FF9-8960-9276ADBD844E}">
      <dgm:prSet/>
      <dgm:spPr/>
      <dgm:t>
        <a:bodyPr/>
        <a:lstStyle/>
        <a:p>
          <a:endParaRPr lang="tr-TR" sz="1000">
            <a:latin typeface="Tahoma" panose="020B0604030504040204" pitchFamily="34" charset="0"/>
            <a:ea typeface="Tahoma" panose="020B0604030504040204" pitchFamily="34" charset="0"/>
            <a:cs typeface="Tahoma" panose="020B0604030504040204" pitchFamily="34" charset="0"/>
          </a:endParaRPr>
        </a:p>
      </dgm:t>
    </dgm:pt>
    <dgm:pt modelId="{8D866B13-BDE1-4ED9-AC0C-1D9AE2A6E101}">
      <dgm:prSet custT="1"/>
      <dgm:spPr>
        <a:xfrm>
          <a:off x="2842811" y="3866575"/>
          <a:ext cx="1142767" cy="300630"/>
        </a:xfrm>
        <a:solidFill>
          <a:srgbClr val="ED7D31">
            <a:lumMod val="20000"/>
            <a:lumOff val="80000"/>
          </a:srgbClr>
        </a:solidFill>
        <a:ln w="12700" cap="flat" cmpd="sng" algn="ctr">
          <a:solidFill>
            <a:srgbClr val="FFC000">
              <a:shade val="80000"/>
              <a:hueOff val="0"/>
              <a:satOff val="0"/>
              <a:lumOff val="0"/>
              <a:alphaOff val="0"/>
            </a:srgbClr>
          </a:solidFill>
          <a:prstDash val="solid"/>
          <a:miter lim="800000"/>
        </a:ln>
        <a:effectLst/>
      </dgm:spPr>
      <dgm:t>
        <a:bodyPr/>
        <a:lstStyle/>
        <a:p>
          <a:r>
            <a:rPr lang="tr-TR" sz="1000">
              <a:solidFill>
                <a:sysClr val="windowText" lastClr="000000">
                  <a:hueOff val="0"/>
                  <a:satOff val="0"/>
                  <a:lumOff val="0"/>
                  <a:alphaOff val="0"/>
                </a:sysClr>
              </a:solidFill>
              <a:latin typeface="Tahoma" panose="020B0604030504040204" pitchFamily="34" charset="0"/>
              <a:ea typeface="Tahoma" panose="020B0604030504040204" pitchFamily="34" charset="0"/>
              <a:cs typeface="Tahoma" panose="020B0604030504040204" pitchFamily="34" charset="0"/>
            </a:rPr>
            <a:t>THE</a:t>
          </a:r>
          <a:r>
            <a:rPr lang="tr-TR" sz="1000" baseline="0">
              <a:solidFill>
                <a:sysClr val="windowText" lastClr="000000">
                  <a:hueOff val="0"/>
                  <a:satOff val="0"/>
                  <a:lumOff val="0"/>
                  <a:alphaOff val="0"/>
                </a:sysClr>
              </a:solidFill>
              <a:latin typeface="Tahoma" panose="020B0604030504040204" pitchFamily="34" charset="0"/>
              <a:ea typeface="Tahoma" panose="020B0604030504040204" pitchFamily="34" charset="0"/>
              <a:cs typeface="Tahoma" panose="020B0604030504040204" pitchFamily="34" charset="0"/>
            </a:rPr>
            <a:t> PROJECT NOT INITIATED</a:t>
          </a:r>
          <a:endParaRPr lang="tr-TR" sz="1000">
            <a:solidFill>
              <a:sysClr val="windowText" lastClr="000000">
                <a:hueOff val="0"/>
                <a:satOff val="0"/>
                <a:lumOff val="0"/>
                <a:alphaOff val="0"/>
              </a:sysClr>
            </a:solidFill>
            <a:latin typeface="Tahoma" panose="020B0604030504040204" pitchFamily="34" charset="0"/>
            <a:ea typeface="Tahoma" panose="020B0604030504040204" pitchFamily="34" charset="0"/>
            <a:cs typeface="Tahoma" panose="020B0604030504040204" pitchFamily="34" charset="0"/>
          </a:endParaRPr>
        </a:p>
      </dgm:t>
    </dgm:pt>
    <dgm:pt modelId="{71E8009A-C496-45DD-8689-2D06305E211C}" type="parTrans" cxnId="{6F77EDE2-767E-4ED3-99FA-9E4F627CAB1C}">
      <dgm:prSet/>
      <dgm:spPr>
        <a:xfrm>
          <a:off x="2621547" y="3740311"/>
          <a:ext cx="221263" cy="276579"/>
        </a:xfrm>
        <a:noFill/>
        <a:ln w="12700" cap="flat" cmpd="sng" algn="ctr">
          <a:solidFill>
            <a:srgbClr val="FFC000">
              <a:shade val="80000"/>
              <a:hueOff val="0"/>
              <a:satOff val="0"/>
              <a:lumOff val="0"/>
              <a:alphaOff val="0"/>
            </a:srgbClr>
          </a:solidFill>
          <a:prstDash val="solid"/>
          <a:miter lim="800000"/>
        </a:ln>
        <a:effectLst/>
      </dgm:spPr>
      <dgm:t>
        <a:bodyPr/>
        <a:lstStyle/>
        <a:p>
          <a:endParaRPr lang="tr-TR" sz="1000">
            <a:latin typeface="Tahoma" panose="020B0604030504040204" pitchFamily="34" charset="0"/>
            <a:ea typeface="Tahoma" panose="020B0604030504040204" pitchFamily="34" charset="0"/>
            <a:cs typeface="Tahoma" panose="020B0604030504040204" pitchFamily="34" charset="0"/>
          </a:endParaRPr>
        </a:p>
      </dgm:t>
    </dgm:pt>
    <dgm:pt modelId="{829F09FE-77E1-4459-B4E6-9752C936DD75}" type="sibTrans" cxnId="{6F77EDE2-767E-4ED3-99FA-9E4F627CAB1C}">
      <dgm:prSet/>
      <dgm:spPr/>
      <dgm:t>
        <a:bodyPr/>
        <a:lstStyle/>
        <a:p>
          <a:endParaRPr lang="tr-TR" sz="1000">
            <a:latin typeface="Tahoma" panose="020B0604030504040204" pitchFamily="34" charset="0"/>
            <a:ea typeface="Tahoma" panose="020B0604030504040204" pitchFamily="34" charset="0"/>
            <a:cs typeface="Tahoma" panose="020B0604030504040204" pitchFamily="34" charset="0"/>
          </a:endParaRPr>
        </a:p>
      </dgm:t>
    </dgm:pt>
    <dgm:pt modelId="{57E28A88-E6A1-40BA-94B7-FDC39EFB2B06}">
      <dgm:prSet custT="1"/>
      <dgm:spPr>
        <a:xfrm>
          <a:off x="4052919" y="477880"/>
          <a:ext cx="3196607" cy="535428"/>
        </a:xfrm>
        <a:solidFill>
          <a:srgbClr val="FFC000">
            <a:lumMod val="20000"/>
            <a:lumOff val="80000"/>
          </a:srgbClr>
        </a:solidFill>
        <a:ln w="12700" cap="flat" cmpd="sng" algn="ctr">
          <a:solidFill>
            <a:srgbClr val="FFC000">
              <a:shade val="80000"/>
              <a:hueOff val="0"/>
              <a:satOff val="0"/>
              <a:lumOff val="0"/>
              <a:alphaOff val="0"/>
            </a:srgbClr>
          </a:solidFill>
          <a:prstDash val="solid"/>
          <a:miter lim="800000"/>
        </a:ln>
        <a:effectLst/>
      </dgm:spPr>
      <dgm:t>
        <a:bodyPr/>
        <a:lstStyle/>
        <a:p>
          <a:pPr>
            <a:lnSpc>
              <a:spcPct val="100000"/>
            </a:lnSpc>
            <a:spcAft>
              <a:spcPts val="0"/>
            </a:spcAft>
          </a:pPr>
          <a:r>
            <a:rPr lang="tr-TR" sz="900">
              <a:solidFill>
                <a:sysClr val="windowText" lastClr="000000">
                  <a:hueOff val="0"/>
                  <a:satOff val="0"/>
                  <a:lumOff val="0"/>
                  <a:alphaOff val="0"/>
                </a:sysClr>
              </a:solidFill>
              <a:latin typeface="Tahoma" panose="020B0604030504040204" pitchFamily="34" charset="0"/>
              <a:ea typeface="Tahoma" panose="020B0604030504040204" pitchFamily="34" charset="0"/>
              <a:cs typeface="Tahoma" panose="020B0604030504040204" pitchFamily="34" charset="0"/>
            </a:rPr>
            <a:t>Preparation of the Project Information File (PIF) according to the format specified in Annex IV of the EIA Regulation and submitting it to the Provincial Directorate of Environment </a:t>
          </a:r>
        </a:p>
        <a:p>
          <a:pPr>
            <a:lnSpc>
              <a:spcPct val="100000"/>
            </a:lnSpc>
            <a:spcAft>
              <a:spcPts val="0"/>
            </a:spcAft>
          </a:pPr>
          <a:r>
            <a:rPr lang="tr-TR" sz="900">
              <a:solidFill>
                <a:sysClr val="windowText" lastClr="000000">
                  <a:hueOff val="0"/>
                  <a:satOff val="0"/>
                  <a:lumOff val="0"/>
                  <a:alphaOff val="0"/>
                </a:sysClr>
              </a:solidFill>
              <a:latin typeface="Tahoma" panose="020B0604030504040204" pitchFamily="34" charset="0"/>
              <a:ea typeface="Tahoma" panose="020B0604030504040204" pitchFamily="34" charset="0"/>
              <a:cs typeface="Tahoma" panose="020B0604030504040204" pitchFamily="34" charset="0"/>
            </a:rPr>
            <a:t>via e-CED</a:t>
          </a:r>
        </a:p>
      </dgm:t>
    </dgm:pt>
    <dgm:pt modelId="{9BEDCF14-23B4-468A-AF6A-C1591176BABE}" type="parTrans" cxnId="{3B2E6A45-9BEC-42EA-84AB-08B9A2CAC6FF}">
      <dgm:prSet/>
      <dgm:spPr>
        <a:xfrm>
          <a:off x="4069661" y="351615"/>
          <a:ext cx="1581561" cy="126264"/>
        </a:xfrm>
        <a:noFill/>
        <a:ln w="12700" cap="flat" cmpd="sng" algn="ctr">
          <a:solidFill>
            <a:srgbClr val="FFC000">
              <a:shade val="60000"/>
              <a:hueOff val="0"/>
              <a:satOff val="0"/>
              <a:lumOff val="0"/>
              <a:alphaOff val="0"/>
            </a:srgbClr>
          </a:solidFill>
          <a:prstDash val="solid"/>
          <a:miter lim="800000"/>
        </a:ln>
        <a:effectLst/>
      </dgm:spPr>
      <dgm:t>
        <a:bodyPr/>
        <a:lstStyle/>
        <a:p>
          <a:endParaRPr lang="tr-TR" sz="1000">
            <a:latin typeface="Tahoma" panose="020B0604030504040204" pitchFamily="34" charset="0"/>
            <a:ea typeface="Tahoma" panose="020B0604030504040204" pitchFamily="34" charset="0"/>
            <a:cs typeface="Tahoma" panose="020B0604030504040204" pitchFamily="34" charset="0"/>
          </a:endParaRPr>
        </a:p>
      </dgm:t>
    </dgm:pt>
    <dgm:pt modelId="{16C156EF-EBF6-41E9-BE56-918A8C6C2798}" type="sibTrans" cxnId="{3B2E6A45-9BEC-42EA-84AB-08B9A2CAC6FF}">
      <dgm:prSet/>
      <dgm:spPr/>
      <dgm:t>
        <a:bodyPr/>
        <a:lstStyle/>
        <a:p>
          <a:endParaRPr lang="tr-TR" sz="1000">
            <a:latin typeface="Tahoma" panose="020B0604030504040204" pitchFamily="34" charset="0"/>
            <a:ea typeface="Tahoma" panose="020B0604030504040204" pitchFamily="34" charset="0"/>
            <a:cs typeface="Tahoma" panose="020B0604030504040204" pitchFamily="34" charset="0"/>
          </a:endParaRPr>
        </a:p>
      </dgm:t>
    </dgm:pt>
    <dgm:pt modelId="{6717BD00-ABA0-46DE-91E8-07268E964691}">
      <dgm:prSet custT="1"/>
      <dgm:spPr>
        <a:xfrm>
          <a:off x="4116186" y="1139573"/>
          <a:ext cx="3070072" cy="426302"/>
        </a:xfrm>
        <a:solidFill>
          <a:srgbClr val="FFC000">
            <a:lumMod val="20000"/>
            <a:lumOff val="80000"/>
          </a:srgbClr>
        </a:solidFill>
        <a:ln w="12700" cap="flat" cmpd="sng" algn="ctr">
          <a:solidFill>
            <a:srgbClr val="FFC000">
              <a:shade val="80000"/>
              <a:hueOff val="0"/>
              <a:satOff val="0"/>
              <a:lumOff val="0"/>
              <a:alphaOff val="0"/>
            </a:srgbClr>
          </a:solidFill>
          <a:prstDash val="solid"/>
          <a:miter lim="800000"/>
        </a:ln>
        <a:effectLst/>
      </dgm:spPr>
      <dgm:t>
        <a:bodyPr/>
        <a:lstStyle/>
        <a:p>
          <a:r>
            <a:rPr lang="tr-TR" sz="1000">
              <a:solidFill>
                <a:sysClr val="windowText" lastClr="000000">
                  <a:hueOff val="0"/>
                  <a:satOff val="0"/>
                  <a:lumOff val="0"/>
                  <a:alphaOff val="0"/>
                </a:sysClr>
              </a:solidFill>
              <a:latin typeface="Tahoma" panose="020B0604030504040204" pitchFamily="34" charset="0"/>
              <a:ea typeface="Tahoma" panose="020B0604030504040204" pitchFamily="34" charset="0"/>
              <a:cs typeface="Tahoma" panose="020B0604030504040204" pitchFamily="34" charset="0"/>
            </a:rPr>
            <a:t>Examination of PIF by the Directorate of Environment, Urbanization and Climate Change in terms of its conformity to the format</a:t>
          </a:r>
        </a:p>
      </dgm:t>
    </dgm:pt>
    <dgm:pt modelId="{C64BBD4F-0CC5-451B-B699-3DEDF97E4CDE}" type="parTrans" cxnId="{FF0326D1-8E16-4024-93AF-208C725119FC}">
      <dgm:prSet/>
      <dgm:spPr>
        <a:xfrm>
          <a:off x="5605502" y="1013309"/>
          <a:ext cx="91440" cy="126264"/>
        </a:xfrm>
        <a:noFill/>
        <a:ln w="12700" cap="flat" cmpd="sng" algn="ctr">
          <a:solidFill>
            <a:srgbClr val="FFC000">
              <a:shade val="80000"/>
              <a:hueOff val="0"/>
              <a:satOff val="0"/>
              <a:lumOff val="0"/>
              <a:alphaOff val="0"/>
            </a:srgbClr>
          </a:solidFill>
          <a:prstDash val="solid"/>
          <a:miter lim="800000"/>
        </a:ln>
        <a:effectLst/>
      </dgm:spPr>
      <dgm:t>
        <a:bodyPr/>
        <a:lstStyle/>
        <a:p>
          <a:endParaRPr lang="tr-TR" sz="1000">
            <a:latin typeface="Tahoma" panose="020B0604030504040204" pitchFamily="34" charset="0"/>
            <a:ea typeface="Tahoma" panose="020B0604030504040204" pitchFamily="34" charset="0"/>
            <a:cs typeface="Tahoma" panose="020B0604030504040204" pitchFamily="34" charset="0"/>
          </a:endParaRPr>
        </a:p>
      </dgm:t>
    </dgm:pt>
    <dgm:pt modelId="{E27C51B3-4E7B-44CC-BAA2-B02EA3AE3C0D}" type="sibTrans" cxnId="{FF0326D1-8E16-4024-93AF-208C725119FC}">
      <dgm:prSet/>
      <dgm:spPr/>
      <dgm:t>
        <a:bodyPr/>
        <a:lstStyle/>
        <a:p>
          <a:endParaRPr lang="tr-TR" sz="1000">
            <a:latin typeface="Tahoma" panose="020B0604030504040204" pitchFamily="34" charset="0"/>
            <a:ea typeface="Tahoma" panose="020B0604030504040204" pitchFamily="34" charset="0"/>
            <a:cs typeface="Tahoma" panose="020B0604030504040204" pitchFamily="34" charset="0"/>
          </a:endParaRPr>
        </a:p>
      </dgm:t>
    </dgm:pt>
    <dgm:pt modelId="{5C497013-9EA0-4909-B9AE-04A223059FDE}">
      <dgm:prSet custT="1"/>
      <dgm:spPr>
        <a:xfrm>
          <a:off x="4107708" y="1692141"/>
          <a:ext cx="3087027" cy="260150"/>
        </a:xfrm>
        <a:solidFill>
          <a:srgbClr val="FFC000">
            <a:lumMod val="20000"/>
            <a:lumOff val="80000"/>
          </a:srgbClr>
        </a:solidFill>
        <a:ln w="12700" cap="flat" cmpd="sng" algn="ctr">
          <a:solidFill>
            <a:srgbClr val="FFC000">
              <a:shade val="80000"/>
              <a:hueOff val="0"/>
              <a:satOff val="0"/>
              <a:lumOff val="0"/>
              <a:alphaOff val="0"/>
            </a:srgbClr>
          </a:solidFill>
          <a:prstDash val="solid"/>
          <a:miter lim="800000"/>
        </a:ln>
        <a:effectLst/>
      </dgm:spPr>
      <dgm:t>
        <a:bodyPr/>
        <a:lstStyle/>
        <a:p>
          <a:pPr algn="ctr"/>
          <a:r>
            <a:rPr lang="tr-TR" sz="1000">
              <a:solidFill>
                <a:sysClr val="windowText" lastClr="000000">
                  <a:hueOff val="0"/>
                  <a:satOff val="0"/>
                  <a:lumOff val="0"/>
                  <a:alphaOff val="0"/>
                </a:sysClr>
              </a:solidFill>
              <a:latin typeface="Tahoma" panose="020B0604030504040204" pitchFamily="34" charset="0"/>
              <a:ea typeface="Tahoma" panose="020B0604030504040204" pitchFamily="34" charset="0"/>
              <a:cs typeface="Tahoma" panose="020B0604030504040204" pitchFamily="34" charset="0"/>
            </a:rPr>
            <a:t>Assessment of the Project Information File</a:t>
          </a:r>
        </a:p>
      </dgm:t>
    </dgm:pt>
    <dgm:pt modelId="{5EAFC379-B3F5-438A-BE5E-A828EEFEB8DE}" type="parTrans" cxnId="{FFDE6E3E-FACF-4724-9EFF-7573AFE06E98}">
      <dgm:prSet/>
      <dgm:spPr>
        <a:xfrm>
          <a:off x="5605502" y="1565876"/>
          <a:ext cx="91440" cy="126264"/>
        </a:xfrm>
        <a:noFill/>
        <a:ln w="12700" cap="flat" cmpd="sng" algn="ctr">
          <a:solidFill>
            <a:srgbClr val="FFC000">
              <a:shade val="80000"/>
              <a:hueOff val="0"/>
              <a:satOff val="0"/>
              <a:lumOff val="0"/>
              <a:alphaOff val="0"/>
            </a:srgbClr>
          </a:solidFill>
          <a:prstDash val="solid"/>
          <a:miter lim="800000"/>
        </a:ln>
        <a:effectLst/>
      </dgm:spPr>
      <dgm:t>
        <a:bodyPr/>
        <a:lstStyle/>
        <a:p>
          <a:endParaRPr lang="tr-TR" sz="1000">
            <a:latin typeface="Tahoma" panose="020B0604030504040204" pitchFamily="34" charset="0"/>
            <a:ea typeface="Tahoma" panose="020B0604030504040204" pitchFamily="34" charset="0"/>
            <a:cs typeface="Tahoma" panose="020B0604030504040204" pitchFamily="34" charset="0"/>
          </a:endParaRPr>
        </a:p>
      </dgm:t>
    </dgm:pt>
    <dgm:pt modelId="{E3A6ED59-5157-4E0C-B6BD-4CD9FEF988E3}" type="sibTrans" cxnId="{FFDE6E3E-FACF-4724-9EFF-7573AFE06E98}">
      <dgm:prSet/>
      <dgm:spPr/>
      <dgm:t>
        <a:bodyPr/>
        <a:lstStyle/>
        <a:p>
          <a:endParaRPr lang="tr-TR" sz="1000">
            <a:latin typeface="Tahoma" panose="020B0604030504040204" pitchFamily="34" charset="0"/>
            <a:ea typeface="Tahoma" panose="020B0604030504040204" pitchFamily="34" charset="0"/>
            <a:cs typeface="Tahoma" panose="020B0604030504040204" pitchFamily="34" charset="0"/>
          </a:endParaRPr>
        </a:p>
      </dgm:t>
    </dgm:pt>
    <dgm:pt modelId="{D5577D35-5634-47BA-A90E-21D9C7605DB9}">
      <dgm:prSet custT="1"/>
      <dgm:spPr>
        <a:xfrm>
          <a:off x="4126973" y="2078556"/>
          <a:ext cx="3048499" cy="334342"/>
        </a:xfrm>
        <a:solidFill>
          <a:srgbClr val="FFC000">
            <a:lumMod val="20000"/>
            <a:lumOff val="80000"/>
          </a:srgbClr>
        </a:solidFill>
        <a:ln w="12700" cap="flat" cmpd="sng" algn="ctr">
          <a:solidFill>
            <a:srgbClr val="FFC000">
              <a:shade val="80000"/>
              <a:hueOff val="0"/>
              <a:satOff val="0"/>
              <a:lumOff val="0"/>
              <a:alphaOff val="0"/>
            </a:srgbClr>
          </a:solidFill>
          <a:prstDash val="solid"/>
          <a:miter lim="800000"/>
        </a:ln>
        <a:effectLst/>
      </dgm:spPr>
      <dgm:t>
        <a:bodyPr/>
        <a:lstStyle/>
        <a:p>
          <a:pPr rtl="0"/>
          <a:r>
            <a:rPr lang="tr-TR" sz="1000">
              <a:solidFill>
                <a:sysClr val="windowText" lastClr="000000">
                  <a:hueOff val="0"/>
                  <a:satOff val="0"/>
                  <a:lumOff val="0"/>
                  <a:alphaOff val="0"/>
                </a:sysClr>
              </a:solidFill>
              <a:latin typeface="Tahoma" panose="020B0604030504040204" pitchFamily="34" charset="0"/>
              <a:ea typeface="Tahoma" panose="020B0604030504040204" pitchFamily="34" charset="0"/>
              <a:cs typeface="Tahoma" panose="020B0604030504040204" pitchFamily="34" charset="0"/>
            </a:rPr>
            <a:t>Taking Decision on PIF</a:t>
          </a:r>
        </a:p>
      </dgm:t>
    </dgm:pt>
    <dgm:pt modelId="{F4D91B81-69F9-48AC-8056-F2648D429C0E}" type="parTrans" cxnId="{AA9AB71F-CEB8-415E-BE4B-5B7712CB2966}">
      <dgm:prSet/>
      <dgm:spPr>
        <a:xfrm>
          <a:off x="5605502" y="1952291"/>
          <a:ext cx="91440" cy="126264"/>
        </a:xfrm>
        <a:noFill/>
        <a:ln w="12700" cap="flat" cmpd="sng" algn="ctr">
          <a:solidFill>
            <a:srgbClr val="FFC000">
              <a:shade val="80000"/>
              <a:hueOff val="0"/>
              <a:satOff val="0"/>
              <a:lumOff val="0"/>
              <a:alphaOff val="0"/>
            </a:srgbClr>
          </a:solidFill>
          <a:prstDash val="solid"/>
          <a:miter lim="800000"/>
        </a:ln>
        <a:effectLst/>
      </dgm:spPr>
      <dgm:t>
        <a:bodyPr/>
        <a:lstStyle/>
        <a:p>
          <a:endParaRPr lang="tr-TR" sz="1000">
            <a:latin typeface="Tahoma" panose="020B0604030504040204" pitchFamily="34" charset="0"/>
            <a:ea typeface="Tahoma" panose="020B0604030504040204" pitchFamily="34" charset="0"/>
            <a:cs typeface="Tahoma" panose="020B0604030504040204" pitchFamily="34" charset="0"/>
          </a:endParaRPr>
        </a:p>
      </dgm:t>
    </dgm:pt>
    <dgm:pt modelId="{080AA3FC-9F4B-48D2-AEFD-5EB233FD8255}" type="sibTrans" cxnId="{AA9AB71F-CEB8-415E-BE4B-5B7712CB2966}">
      <dgm:prSet/>
      <dgm:spPr/>
      <dgm:t>
        <a:bodyPr/>
        <a:lstStyle/>
        <a:p>
          <a:endParaRPr lang="tr-TR" sz="1000">
            <a:latin typeface="Tahoma" panose="020B0604030504040204" pitchFamily="34" charset="0"/>
            <a:ea typeface="Tahoma" panose="020B0604030504040204" pitchFamily="34" charset="0"/>
            <a:cs typeface="Tahoma" panose="020B0604030504040204" pitchFamily="34" charset="0"/>
          </a:endParaRPr>
        </a:p>
      </dgm:t>
    </dgm:pt>
    <dgm:pt modelId="{2FB6A1CB-747B-439C-9AFF-C02C9AD42E6F}">
      <dgm:prSet custT="1"/>
      <dgm:spPr>
        <a:xfrm>
          <a:off x="5723707" y="2539164"/>
          <a:ext cx="1353431" cy="395545"/>
        </a:xfrm>
        <a:solidFill>
          <a:srgbClr val="ED7D31">
            <a:lumMod val="20000"/>
            <a:lumOff val="80000"/>
          </a:srgbClr>
        </a:solidFill>
        <a:ln w="12700" cap="flat" cmpd="sng" algn="ctr">
          <a:solidFill>
            <a:srgbClr val="FFC000">
              <a:shade val="80000"/>
              <a:hueOff val="0"/>
              <a:satOff val="0"/>
              <a:lumOff val="0"/>
              <a:alphaOff val="0"/>
            </a:srgbClr>
          </a:solidFill>
          <a:prstDash val="solid"/>
          <a:miter lim="800000"/>
        </a:ln>
        <a:effectLst/>
      </dgm:spPr>
      <dgm:t>
        <a:bodyPr/>
        <a:lstStyle/>
        <a:p>
          <a:r>
            <a:rPr lang="tr-TR" sz="1000" b="1">
              <a:solidFill>
                <a:sysClr val="windowText" lastClr="000000">
                  <a:hueOff val="0"/>
                  <a:satOff val="0"/>
                  <a:lumOff val="0"/>
                  <a:alphaOff val="0"/>
                </a:sysClr>
              </a:solidFill>
              <a:latin typeface="Tahoma" panose="020B0604030504040204" pitchFamily="34" charset="0"/>
              <a:ea typeface="Tahoma" panose="020B0604030504040204" pitchFamily="34" charset="0"/>
              <a:cs typeface="Tahoma" panose="020B0604030504040204" pitchFamily="34" charset="0"/>
            </a:rPr>
            <a:t>TAKING</a:t>
          </a:r>
          <a:r>
            <a:rPr lang="tr-TR" sz="1000" b="1" baseline="0">
              <a:solidFill>
                <a:sysClr val="windowText" lastClr="000000">
                  <a:hueOff val="0"/>
                  <a:satOff val="0"/>
                  <a:lumOff val="0"/>
                  <a:alphaOff val="0"/>
                </a:sysClr>
              </a:solidFill>
              <a:latin typeface="Tahoma" panose="020B0604030504040204" pitchFamily="34" charset="0"/>
              <a:ea typeface="Tahoma" panose="020B0604030504040204" pitchFamily="34" charset="0"/>
              <a:cs typeface="Tahoma" panose="020B0604030504040204" pitchFamily="34" charset="0"/>
            </a:rPr>
            <a:t> "EIA REQUIRED" DECISON</a:t>
          </a:r>
          <a:endParaRPr lang="tr-TR" sz="1000" b="1">
            <a:solidFill>
              <a:sysClr val="windowText" lastClr="000000">
                <a:hueOff val="0"/>
                <a:satOff val="0"/>
                <a:lumOff val="0"/>
                <a:alphaOff val="0"/>
              </a:sysClr>
            </a:solidFill>
            <a:latin typeface="Tahoma" panose="020B0604030504040204" pitchFamily="34" charset="0"/>
            <a:ea typeface="Tahoma" panose="020B0604030504040204" pitchFamily="34" charset="0"/>
            <a:cs typeface="Tahoma" panose="020B0604030504040204" pitchFamily="34" charset="0"/>
          </a:endParaRPr>
        </a:p>
      </dgm:t>
    </dgm:pt>
    <dgm:pt modelId="{9DE03B43-6803-44C4-9A46-FD8118EA795C}" type="parTrans" cxnId="{AD4C236F-27C7-4C51-B31B-E3CD8D245B53}">
      <dgm:prSet/>
      <dgm:spPr>
        <a:xfrm>
          <a:off x="5651222" y="2412899"/>
          <a:ext cx="749200" cy="126264"/>
        </a:xfrm>
        <a:noFill/>
        <a:ln w="12700" cap="flat" cmpd="sng" algn="ctr">
          <a:solidFill>
            <a:srgbClr val="FFC000">
              <a:shade val="80000"/>
              <a:hueOff val="0"/>
              <a:satOff val="0"/>
              <a:lumOff val="0"/>
              <a:alphaOff val="0"/>
            </a:srgbClr>
          </a:solidFill>
          <a:prstDash val="solid"/>
          <a:miter lim="800000"/>
        </a:ln>
        <a:effectLst/>
      </dgm:spPr>
      <dgm:t>
        <a:bodyPr/>
        <a:lstStyle/>
        <a:p>
          <a:endParaRPr lang="tr-TR" sz="1000">
            <a:latin typeface="Tahoma" panose="020B0604030504040204" pitchFamily="34" charset="0"/>
            <a:ea typeface="Tahoma" panose="020B0604030504040204" pitchFamily="34" charset="0"/>
            <a:cs typeface="Tahoma" panose="020B0604030504040204" pitchFamily="34" charset="0"/>
          </a:endParaRPr>
        </a:p>
      </dgm:t>
    </dgm:pt>
    <dgm:pt modelId="{2A8CBB60-21A7-4F8D-886F-E7B311585F76}" type="sibTrans" cxnId="{AD4C236F-27C7-4C51-B31B-E3CD8D245B53}">
      <dgm:prSet/>
      <dgm:spPr/>
      <dgm:t>
        <a:bodyPr/>
        <a:lstStyle/>
        <a:p>
          <a:endParaRPr lang="tr-TR" sz="1000">
            <a:latin typeface="Tahoma" panose="020B0604030504040204" pitchFamily="34" charset="0"/>
            <a:ea typeface="Tahoma" panose="020B0604030504040204" pitchFamily="34" charset="0"/>
            <a:cs typeface="Tahoma" panose="020B0604030504040204" pitchFamily="34" charset="0"/>
          </a:endParaRPr>
        </a:p>
      </dgm:t>
    </dgm:pt>
    <dgm:pt modelId="{4368CC6A-256C-41AE-9CAD-5420C5617E2C}">
      <dgm:prSet custT="1"/>
      <dgm:spPr>
        <a:xfrm>
          <a:off x="6003863" y="3060974"/>
          <a:ext cx="1142767" cy="300630"/>
        </a:xfrm>
        <a:solidFill>
          <a:srgbClr val="ED7D31">
            <a:lumMod val="20000"/>
            <a:lumOff val="80000"/>
          </a:srgbClr>
        </a:solidFill>
        <a:ln w="12700" cap="flat" cmpd="sng" algn="ctr">
          <a:solidFill>
            <a:srgbClr val="FFC000">
              <a:shade val="80000"/>
              <a:hueOff val="0"/>
              <a:satOff val="0"/>
              <a:lumOff val="0"/>
              <a:alphaOff val="0"/>
            </a:srgbClr>
          </a:solidFill>
          <a:prstDash val="solid"/>
          <a:miter lim="800000"/>
        </a:ln>
        <a:effectLst/>
      </dgm:spPr>
      <dgm:t>
        <a:bodyPr/>
        <a:lstStyle/>
        <a:p>
          <a:r>
            <a:rPr lang="tr-TR" sz="1000">
              <a:solidFill>
                <a:sysClr val="windowText" lastClr="000000">
                  <a:hueOff val="0"/>
                  <a:satOff val="0"/>
                  <a:lumOff val="0"/>
                  <a:alphaOff val="0"/>
                </a:sysClr>
              </a:solidFill>
              <a:latin typeface="Tahoma" panose="020B0604030504040204" pitchFamily="34" charset="0"/>
              <a:ea typeface="Tahoma" panose="020B0604030504040204" pitchFamily="34" charset="0"/>
              <a:cs typeface="Tahoma" panose="020B0604030504040204" pitchFamily="34" charset="0"/>
            </a:rPr>
            <a:t>EIA PROCESS INITIATED</a:t>
          </a:r>
        </a:p>
      </dgm:t>
    </dgm:pt>
    <dgm:pt modelId="{A41C6F3D-98BF-40B0-AE05-46CF8E1ADB5C}" type="parTrans" cxnId="{0A1CBD8C-3144-41B2-BD11-FAB0E986968A}">
      <dgm:prSet/>
      <dgm:spPr>
        <a:xfrm>
          <a:off x="5859050" y="2934709"/>
          <a:ext cx="144812" cy="276579"/>
        </a:xfrm>
        <a:noFill/>
        <a:ln w="12700" cap="flat" cmpd="sng" algn="ctr">
          <a:solidFill>
            <a:srgbClr val="FFC000">
              <a:shade val="80000"/>
              <a:hueOff val="0"/>
              <a:satOff val="0"/>
              <a:lumOff val="0"/>
              <a:alphaOff val="0"/>
            </a:srgbClr>
          </a:solidFill>
          <a:prstDash val="solid"/>
          <a:miter lim="800000"/>
        </a:ln>
        <a:effectLst/>
      </dgm:spPr>
      <dgm:t>
        <a:bodyPr/>
        <a:lstStyle/>
        <a:p>
          <a:endParaRPr lang="tr-TR" sz="1000">
            <a:latin typeface="Tahoma" panose="020B0604030504040204" pitchFamily="34" charset="0"/>
            <a:ea typeface="Tahoma" panose="020B0604030504040204" pitchFamily="34" charset="0"/>
            <a:cs typeface="Tahoma" panose="020B0604030504040204" pitchFamily="34" charset="0"/>
          </a:endParaRPr>
        </a:p>
      </dgm:t>
    </dgm:pt>
    <dgm:pt modelId="{C0580751-4310-4344-B909-A2B45C5902BA}" type="sibTrans" cxnId="{0A1CBD8C-3144-41B2-BD11-FAB0E986968A}">
      <dgm:prSet/>
      <dgm:spPr/>
      <dgm:t>
        <a:bodyPr/>
        <a:lstStyle/>
        <a:p>
          <a:endParaRPr lang="tr-TR" sz="1000">
            <a:latin typeface="Tahoma" panose="020B0604030504040204" pitchFamily="34" charset="0"/>
            <a:ea typeface="Tahoma" panose="020B0604030504040204" pitchFamily="34" charset="0"/>
            <a:cs typeface="Tahoma" panose="020B0604030504040204" pitchFamily="34" charset="0"/>
          </a:endParaRPr>
        </a:p>
      </dgm:t>
    </dgm:pt>
    <dgm:pt modelId="{AC309E1D-2DE7-46CF-ADB6-73CA49E88846}">
      <dgm:prSet custT="1"/>
      <dgm:spPr>
        <a:xfrm>
          <a:off x="4225306" y="2539164"/>
          <a:ext cx="1372136" cy="383075"/>
        </a:xfrm>
        <a:solidFill>
          <a:srgbClr val="70AD47">
            <a:lumMod val="40000"/>
            <a:lumOff val="60000"/>
          </a:srgbClr>
        </a:solidFill>
        <a:ln w="12700" cap="flat" cmpd="sng" algn="ctr">
          <a:solidFill>
            <a:srgbClr val="FFC000">
              <a:shade val="80000"/>
              <a:hueOff val="0"/>
              <a:satOff val="0"/>
              <a:lumOff val="0"/>
              <a:alphaOff val="0"/>
            </a:srgbClr>
          </a:solidFill>
          <a:prstDash val="solid"/>
          <a:miter lim="800000"/>
        </a:ln>
        <a:effectLst/>
      </dgm:spPr>
      <dgm:t>
        <a:bodyPr/>
        <a:lstStyle/>
        <a:p>
          <a:r>
            <a:rPr lang="tr-TR" sz="1000" b="1">
              <a:solidFill>
                <a:sysClr val="windowText" lastClr="000000">
                  <a:hueOff val="0"/>
                  <a:satOff val="0"/>
                  <a:lumOff val="0"/>
                  <a:alphaOff val="0"/>
                </a:sysClr>
              </a:solidFill>
              <a:latin typeface="Tahoma" panose="020B0604030504040204" pitchFamily="34" charset="0"/>
              <a:ea typeface="Tahoma" panose="020B0604030504040204" pitchFamily="34" charset="0"/>
              <a:cs typeface="Tahoma" panose="020B0604030504040204" pitchFamily="34" charset="0"/>
            </a:rPr>
            <a:t>TAKING "EIA NOT REQUIRED" DECISION</a:t>
          </a:r>
        </a:p>
      </dgm:t>
    </dgm:pt>
    <dgm:pt modelId="{66D4826C-E150-48F7-9B71-AE746A4E54F4}" type="parTrans" cxnId="{4AC717FF-D36F-4CC2-AB41-21A7EE3532F4}">
      <dgm:prSet/>
      <dgm:spPr>
        <a:xfrm>
          <a:off x="4911374" y="2412899"/>
          <a:ext cx="739848" cy="126264"/>
        </a:xfrm>
        <a:noFill/>
        <a:ln w="12700" cap="flat" cmpd="sng" algn="ctr">
          <a:solidFill>
            <a:srgbClr val="FFC000">
              <a:shade val="80000"/>
              <a:hueOff val="0"/>
              <a:satOff val="0"/>
              <a:lumOff val="0"/>
              <a:alphaOff val="0"/>
            </a:srgbClr>
          </a:solidFill>
          <a:prstDash val="solid"/>
          <a:miter lim="800000"/>
        </a:ln>
        <a:effectLst/>
      </dgm:spPr>
      <dgm:t>
        <a:bodyPr/>
        <a:lstStyle/>
        <a:p>
          <a:endParaRPr lang="tr-TR" sz="1000">
            <a:latin typeface="Tahoma" panose="020B0604030504040204" pitchFamily="34" charset="0"/>
            <a:ea typeface="Tahoma" panose="020B0604030504040204" pitchFamily="34" charset="0"/>
            <a:cs typeface="Tahoma" panose="020B0604030504040204" pitchFamily="34" charset="0"/>
          </a:endParaRPr>
        </a:p>
      </dgm:t>
    </dgm:pt>
    <dgm:pt modelId="{169C9AE8-A74F-41BF-9298-C14E12E5FC7A}" type="sibTrans" cxnId="{4AC717FF-D36F-4CC2-AB41-21A7EE3532F4}">
      <dgm:prSet/>
      <dgm:spPr/>
      <dgm:t>
        <a:bodyPr/>
        <a:lstStyle/>
        <a:p>
          <a:endParaRPr lang="tr-TR" sz="1000">
            <a:latin typeface="Tahoma" panose="020B0604030504040204" pitchFamily="34" charset="0"/>
            <a:ea typeface="Tahoma" panose="020B0604030504040204" pitchFamily="34" charset="0"/>
            <a:cs typeface="Tahoma" panose="020B0604030504040204" pitchFamily="34" charset="0"/>
          </a:endParaRPr>
        </a:p>
      </dgm:t>
    </dgm:pt>
    <dgm:pt modelId="{9116BA16-33D2-47AA-906A-58511A7123E4}">
      <dgm:prSet custT="1"/>
      <dgm:spPr>
        <a:xfrm>
          <a:off x="4401009" y="3048503"/>
          <a:ext cx="1206615" cy="391703"/>
        </a:xfrm>
        <a:solidFill>
          <a:srgbClr val="70AD47">
            <a:lumMod val="40000"/>
            <a:lumOff val="60000"/>
          </a:srgbClr>
        </a:solidFill>
        <a:ln w="12700" cap="flat" cmpd="sng" algn="ctr">
          <a:solidFill>
            <a:srgbClr val="FFC000">
              <a:shade val="80000"/>
              <a:hueOff val="0"/>
              <a:satOff val="0"/>
              <a:lumOff val="0"/>
              <a:alphaOff val="0"/>
            </a:srgbClr>
          </a:solidFill>
          <a:prstDash val="solid"/>
          <a:miter lim="800000"/>
        </a:ln>
        <a:effectLst/>
      </dgm:spPr>
      <dgm:t>
        <a:bodyPr/>
        <a:lstStyle/>
        <a:p>
          <a:r>
            <a:rPr lang="tr-TR" sz="1000">
              <a:solidFill>
                <a:sysClr val="windowText" lastClr="000000">
                  <a:hueOff val="0"/>
                  <a:satOff val="0"/>
                  <a:lumOff val="0"/>
                  <a:alphaOff val="0"/>
                </a:sysClr>
              </a:solidFill>
              <a:latin typeface="Tahoma" panose="020B0604030504040204" pitchFamily="34" charset="0"/>
              <a:ea typeface="Tahoma" panose="020B0604030504040204" pitchFamily="34" charset="0"/>
              <a:cs typeface="Tahoma" panose="020B0604030504040204" pitchFamily="34" charset="0"/>
            </a:rPr>
            <a:t>THE</a:t>
          </a:r>
          <a:r>
            <a:rPr lang="tr-TR" sz="1000" baseline="0">
              <a:solidFill>
                <a:sysClr val="windowText" lastClr="000000">
                  <a:hueOff val="0"/>
                  <a:satOff val="0"/>
                  <a:lumOff val="0"/>
                  <a:alphaOff val="0"/>
                </a:sysClr>
              </a:solidFill>
              <a:latin typeface="Tahoma" panose="020B0604030504040204" pitchFamily="34" charset="0"/>
              <a:ea typeface="Tahoma" panose="020B0604030504040204" pitchFamily="34" charset="0"/>
              <a:cs typeface="Tahoma" panose="020B0604030504040204" pitchFamily="34" charset="0"/>
            </a:rPr>
            <a:t> PROJECT INITIATED WITHIN 5 YEARS</a:t>
          </a:r>
          <a:endParaRPr lang="tr-TR" sz="1000">
            <a:solidFill>
              <a:sysClr val="windowText" lastClr="000000">
                <a:hueOff val="0"/>
                <a:satOff val="0"/>
                <a:lumOff val="0"/>
                <a:alphaOff val="0"/>
              </a:sysClr>
            </a:solidFill>
            <a:latin typeface="Tahoma" panose="020B0604030504040204" pitchFamily="34" charset="0"/>
            <a:ea typeface="Tahoma" panose="020B0604030504040204" pitchFamily="34" charset="0"/>
            <a:cs typeface="Tahoma" panose="020B0604030504040204" pitchFamily="34" charset="0"/>
          </a:endParaRPr>
        </a:p>
      </dgm:t>
    </dgm:pt>
    <dgm:pt modelId="{8C2D9C65-F8ED-4CA5-8D41-9D5EB2DFFE4C}" type="parTrans" cxnId="{74F67F5F-DE5D-4CCD-8698-34BD0A4E9DD6}">
      <dgm:prSet/>
      <dgm:spPr>
        <a:xfrm>
          <a:off x="4316800" y="2922239"/>
          <a:ext cx="91440" cy="322116"/>
        </a:xfrm>
        <a:noFill/>
        <a:ln w="12700" cap="flat" cmpd="sng" algn="ctr">
          <a:solidFill>
            <a:srgbClr val="FFC000">
              <a:shade val="80000"/>
              <a:hueOff val="0"/>
              <a:satOff val="0"/>
              <a:lumOff val="0"/>
              <a:alphaOff val="0"/>
            </a:srgbClr>
          </a:solidFill>
          <a:prstDash val="solid"/>
          <a:miter lim="800000"/>
        </a:ln>
        <a:effectLst/>
      </dgm:spPr>
      <dgm:t>
        <a:bodyPr/>
        <a:lstStyle/>
        <a:p>
          <a:endParaRPr lang="tr-TR" sz="1000">
            <a:latin typeface="Tahoma" panose="020B0604030504040204" pitchFamily="34" charset="0"/>
            <a:ea typeface="Tahoma" panose="020B0604030504040204" pitchFamily="34" charset="0"/>
            <a:cs typeface="Tahoma" panose="020B0604030504040204" pitchFamily="34" charset="0"/>
          </a:endParaRPr>
        </a:p>
      </dgm:t>
    </dgm:pt>
    <dgm:pt modelId="{C190B734-BD69-464C-AB1D-40CFC132155C}" type="sibTrans" cxnId="{74F67F5F-DE5D-4CCD-8698-34BD0A4E9DD6}">
      <dgm:prSet/>
      <dgm:spPr/>
      <dgm:t>
        <a:bodyPr/>
        <a:lstStyle/>
        <a:p>
          <a:endParaRPr lang="tr-TR" sz="1000">
            <a:latin typeface="Tahoma" panose="020B0604030504040204" pitchFamily="34" charset="0"/>
            <a:ea typeface="Tahoma" panose="020B0604030504040204" pitchFamily="34" charset="0"/>
            <a:cs typeface="Tahoma" panose="020B0604030504040204" pitchFamily="34" charset="0"/>
          </a:endParaRPr>
        </a:p>
      </dgm:t>
    </dgm:pt>
    <dgm:pt modelId="{B969E5B1-0B27-4533-BA2D-88BAC83D5B4F}" type="pres">
      <dgm:prSet presAssocID="{5B902800-EAEE-44A3-8EA9-C9A0C0F1EC1F}" presName="hierChild1" presStyleCnt="0">
        <dgm:presLayoutVars>
          <dgm:orgChart val="1"/>
          <dgm:chPref val="1"/>
          <dgm:dir/>
          <dgm:animOne val="branch"/>
          <dgm:animLvl val="lvl"/>
          <dgm:resizeHandles/>
        </dgm:presLayoutVars>
      </dgm:prSet>
      <dgm:spPr/>
      <dgm:t>
        <a:bodyPr/>
        <a:lstStyle/>
        <a:p>
          <a:endParaRPr lang="tr-TR"/>
        </a:p>
      </dgm:t>
    </dgm:pt>
    <dgm:pt modelId="{8EB94689-4146-41B2-B2F8-1DAFA18A5C41}" type="pres">
      <dgm:prSet presAssocID="{82FBEC5D-7080-4B47-87B7-D4C466FEFECD}" presName="hierRoot1" presStyleCnt="0">
        <dgm:presLayoutVars>
          <dgm:hierBranch val="init"/>
        </dgm:presLayoutVars>
      </dgm:prSet>
      <dgm:spPr/>
    </dgm:pt>
    <dgm:pt modelId="{180C1FB6-817F-4812-B714-3C42E3E29F76}" type="pres">
      <dgm:prSet presAssocID="{82FBEC5D-7080-4B47-87B7-D4C466FEFECD}" presName="rootComposite1" presStyleCnt="0"/>
      <dgm:spPr/>
    </dgm:pt>
    <dgm:pt modelId="{AA7789B6-7537-4591-B6DA-1A60201E0246}" type="pres">
      <dgm:prSet presAssocID="{82FBEC5D-7080-4B47-87B7-D4C466FEFECD}" presName="rootText1" presStyleLbl="node0" presStyleIdx="0" presStyleCnt="1" custScaleX="1047938" custScaleY="116779">
        <dgm:presLayoutVars>
          <dgm:chPref val="3"/>
        </dgm:presLayoutVars>
      </dgm:prSet>
      <dgm:spPr>
        <a:prstGeom prst="rect">
          <a:avLst/>
        </a:prstGeom>
      </dgm:spPr>
      <dgm:t>
        <a:bodyPr/>
        <a:lstStyle/>
        <a:p>
          <a:endParaRPr lang="tr-TR"/>
        </a:p>
      </dgm:t>
    </dgm:pt>
    <dgm:pt modelId="{44647637-4A1B-43A4-90F7-DEF8077A67A8}" type="pres">
      <dgm:prSet presAssocID="{82FBEC5D-7080-4B47-87B7-D4C466FEFECD}" presName="rootConnector1" presStyleLbl="node1" presStyleIdx="0" presStyleCnt="0"/>
      <dgm:spPr/>
      <dgm:t>
        <a:bodyPr/>
        <a:lstStyle/>
        <a:p>
          <a:endParaRPr lang="tr-TR"/>
        </a:p>
      </dgm:t>
    </dgm:pt>
    <dgm:pt modelId="{41AD0747-90BA-4C32-B450-DC64DF892BDD}" type="pres">
      <dgm:prSet presAssocID="{82FBEC5D-7080-4B47-87B7-D4C466FEFECD}" presName="hierChild2" presStyleCnt="0"/>
      <dgm:spPr/>
    </dgm:pt>
    <dgm:pt modelId="{A5A63702-1772-48C6-A35B-E3FF348468ED}" type="pres">
      <dgm:prSet presAssocID="{FA4B798C-D6E9-470C-A0F1-A3F99A723BF4}" presName="Name37" presStyleLbl="parChTrans1D2" presStyleIdx="0" presStyleCnt="2"/>
      <dgm:spPr>
        <a:custGeom>
          <a:avLst/>
          <a:gdLst/>
          <a:ahLst/>
          <a:cxnLst/>
          <a:rect l="0" t="0" r="0" b="0"/>
          <a:pathLst>
            <a:path>
              <a:moveTo>
                <a:pt x="2159497" y="0"/>
              </a:moveTo>
              <a:lnTo>
                <a:pt x="2159497" y="89497"/>
              </a:lnTo>
              <a:lnTo>
                <a:pt x="0" y="89497"/>
              </a:lnTo>
              <a:lnTo>
                <a:pt x="0" y="178994"/>
              </a:lnTo>
            </a:path>
          </a:pathLst>
        </a:custGeom>
      </dgm:spPr>
      <dgm:t>
        <a:bodyPr/>
        <a:lstStyle/>
        <a:p>
          <a:endParaRPr lang="tr-TR"/>
        </a:p>
      </dgm:t>
    </dgm:pt>
    <dgm:pt modelId="{C3522264-EC71-4656-A356-BE26A706B841}" type="pres">
      <dgm:prSet presAssocID="{A829C1D4-4831-40E7-8A87-86A3154BDADD}" presName="hierRoot2" presStyleCnt="0">
        <dgm:presLayoutVars>
          <dgm:hierBranch val="init"/>
        </dgm:presLayoutVars>
      </dgm:prSet>
      <dgm:spPr/>
    </dgm:pt>
    <dgm:pt modelId="{F102BE83-E574-4228-BCA6-4990EEAD2C59}" type="pres">
      <dgm:prSet presAssocID="{A829C1D4-4831-40E7-8A87-86A3154BDADD}" presName="rootComposite" presStyleCnt="0"/>
      <dgm:spPr/>
    </dgm:pt>
    <dgm:pt modelId="{7A502A55-74EC-44A7-AB33-0C5F61791EDC}" type="pres">
      <dgm:prSet presAssocID="{A829C1D4-4831-40E7-8A87-86A3154BDADD}" presName="rootText" presStyleLbl="node2" presStyleIdx="0" presStyleCnt="2" custScaleX="505082" custScaleY="148684">
        <dgm:presLayoutVars>
          <dgm:chPref val="3"/>
        </dgm:presLayoutVars>
      </dgm:prSet>
      <dgm:spPr>
        <a:prstGeom prst="rect">
          <a:avLst/>
        </a:prstGeom>
      </dgm:spPr>
      <dgm:t>
        <a:bodyPr/>
        <a:lstStyle/>
        <a:p>
          <a:endParaRPr lang="tr-TR"/>
        </a:p>
      </dgm:t>
    </dgm:pt>
    <dgm:pt modelId="{B5BE8259-726D-4581-A74D-B616CC341D02}" type="pres">
      <dgm:prSet presAssocID="{A829C1D4-4831-40E7-8A87-86A3154BDADD}" presName="rootConnector" presStyleLbl="node2" presStyleIdx="0" presStyleCnt="2"/>
      <dgm:spPr/>
      <dgm:t>
        <a:bodyPr/>
        <a:lstStyle/>
        <a:p>
          <a:endParaRPr lang="tr-TR"/>
        </a:p>
      </dgm:t>
    </dgm:pt>
    <dgm:pt modelId="{89F44EC2-740E-4076-BE9E-4D9B04DE6BDC}" type="pres">
      <dgm:prSet presAssocID="{A829C1D4-4831-40E7-8A87-86A3154BDADD}" presName="hierChild4" presStyleCnt="0"/>
      <dgm:spPr/>
    </dgm:pt>
    <dgm:pt modelId="{B654CE37-2F73-455B-8E0D-57E0DE3D25BD}" type="pres">
      <dgm:prSet presAssocID="{8A61716E-006A-4D1F-BB7B-5741DFEEA32C}" presName="Name37" presStyleLbl="parChTrans1D3" presStyleIdx="0" presStyleCnt="2"/>
      <dgm:spPr>
        <a:custGeom>
          <a:avLst/>
          <a:gdLst/>
          <a:ahLst/>
          <a:cxnLst/>
          <a:rect l="0" t="0" r="0" b="0"/>
          <a:pathLst>
            <a:path>
              <a:moveTo>
                <a:pt x="45720" y="0"/>
              </a:moveTo>
              <a:lnTo>
                <a:pt x="45720" y="178994"/>
              </a:lnTo>
            </a:path>
          </a:pathLst>
        </a:custGeom>
      </dgm:spPr>
      <dgm:t>
        <a:bodyPr/>
        <a:lstStyle/>
        <a:p>
          <a:endParaRPr lang="tr-TR"/>
        </a:p>
      </dgm:t>
    </dgm:pt>
    <dgm:pt modelId="{B26C2EE9-62AE-41CF-B4A4-A10F5BBA27C1}" type="pres">
      <dgm:prSet presAssocID="{6B9E8A1A-072D-4AD8-B3D6-7D0CA5712CA9}" presName="hierRoot2" presStyleCnt="0">
        <dgm:presLayoutVars>
          <dgm:hierBranch val="init"/>
        </dgm:presLayoutVars>
      </dgm:prSet>
      <dgm:spPr/>
    </dgm:pt>
    <dgm:pt modelId="{86C5F643-EE1A-4CC0-AF1D-86733C2BD7EC}" type="pres">
      <dgm:prSet presAssocID="{6B9E8A1A-072D-4AD8-B3D6-7D0CA5712CA9}" presName="rootComposite" presStyleCnt="0"/>
      <dgm:spPr/>
    </dgm:pt>
    <dgm:pt modelId="{16556817-A9FA-4EA7-820E-E1B96A7B6485}" type="pres">
      <dgm:prSet presAssocID="{6B9E8A1A-072D-4AD8-B3D6-7D0CA5712CA9}" presName="rootText" presStyleLbl="node3" presStyleIdx="0" presStyleCnt="2" custScaleX="509284" custScaleY="100313">
        <dgm:presLayoutVars>
          <dgm:chPref val="3"/>
        </dgm:presLayoutVars>
      </dgm:prSet>
      <dgm:spPr>
        <a:prstGeom prst="rect">
          <a:avLst/>
        </a:prstGeom>
      </dgm:spPr>
      <dgm:t>
        <a:bodyPr/>
        <a:lstStyle/>
        <a:p>
          <a:endParaRPr lang="tr-TR"/>
        </a:p>
      </dgm:t>
    </dgm:pt>
    <dgm:pt modelId="{23F76DA9-A76B-4BAE-AD16-EDD35FF5D8FD}" type="pres">
      <dgm:prSet presAssocID="{6B9E8A1A-072D-4AD8-B3D6-7D0CA5712CA9}" presName="rootConnector" presStyleLbl="node3" presStyleIdx="0" presStyleCnt="2"/>
      <dgm:spPr/>
      <dgm:t>
        <a:bodyPr/>
        <a:lstStyle/>
        <a:p>
          <a:endParaRPr lang="tr-TR"/>
        </a:p>
      </dgm:t>
    </dgm:pt>
    <dgm:pt modelId="{80D1A9CD-1456-4A40-BA80-FF9CAB3D5B85}" type="pres">
      <dgm:prSet presAssocID="{6B9E8A1A-072D-4AD8-B3D6-7D0CA5712CA9}" presName="hierChild4" presStyleCnt="0"/>
      <dgm:spPr/>
    </dgm:pt>
    <dgm:pt modelId="{21F845B5-2A54-4569-8B33-84CAB2A2C409}" type="pres">
      <dgm:prSet presAssocID="{05F3FE99-C2A4-4B6D-9B15-BEA748028809}" presName="Name37" presStyleLbl="parChTrans1D4" presStyleIdx="0" presStyleCnt="14"/>
      <dgm:spPr>
        <a:custGeom>
          <a:avLst/>
          <a:gdLst/>
          <a:ahLst/>
          <a:cxnLst/>
          <a:rect l="0" t="0" r="0" b="0"/>
          <a:pathLst>
            <a:path>
              <a:moveTo>
                <a:pt x="45720" y="0"/>
              </a:moveTo>
              <a:lnTo>
                <a:pt x="45720" y="178994"/>
              </a:lnTo>
            </a:path>
          </a:pathLst>
        </a:custGeom>
      </dgm:spPr>
      <dgm:t>
        <a:bodyPr/>
        <a:lstStyle/>
        <a:p>
          <a:endParaRPr lang="tr-TR"/>
        </a:p>
      </dgm:t>
    </dgm:pt>
    <dgm:pt modelId="{F0499C0A-E14B-4A76-A333-7DBD60CB3FDB}" type="pres">
      <dgm:prSet presAssocID="{3B89EE4D-A0B7-4C68-BB86-D44292C296F8}" presName="hierRoot2" presStyleCnt="0">
        <dgm:presLayoutVars>
          <dgm:hierBranch val="init"/>
        </dgm:presLayoutVars>
      </dgm:prSet>
      <dgm:spPr/>
    </dgm:pt>
    <dgm:pt modelId="{34545C45-76B1-4C89-A08D-A5466E576C2D}" type="pres">
      <dgm:prSet presAssocID="{3B89EE4D-A0B7-4C68-BB86-D44292C296F8}" presName="rootComposite" presStyleCnt="0"/>
      <dgm:spPr/>
    </dgm:pt>
    <dgm:pt modelId="{D19A62CC-C082-4B74-AEC9-2B6EF13CDF3F}" type="pres">
      <dgm:prSet presAssocID="{3B89EE4D-A0B7-4C68-BB86-D44292C296F8}" presName="rootText" presStyleLbl="node4" presStyleIdx="0" presStyleCnt="14" custScaleX="513576" custScaleY="82174">
        <dgm:presLayoutVars>
          <dgm:chPref val="3"/>
        </dgm:presLayoutVars>
      </dgm:prSet>
      <dgm:spPr>
        <a:prstGeom prst="rect">
          <a:avLst/>
        </a:prstGeom>
      </dgm:spPr>
      <dgm:t>
        <a:bodyPr/>
        <a:lstStyle/>
        <a:p>
          <a:endParaRPr lang="tr-TR"/>
        </a:p>
      </dgm:t>
    </dgm:pt>
    <dgm:pt modelId="{85090F60-A1F0-4844-B4DD-4CBF5C8FB8B0}" type="pres">
      <dgm:prSet presAssocID="{3B89EE4D-A0B7-4C68-BB86-D44292C296F8}" presName="rootConnector" presStyleLbl="node4" presStyleIdx="0" presStyleCnt="14"/>
      <dgm:spPr/>
      <dgm:t>
        <a:bodyPr/>
        <a:lstStyle/>
        <a:p>
          <a:endParaRPr lang="tr-TR"/>
        </a:p>
      </dgm:t>
    </dgm:pt>
    <dgm:pt modelId="{6809DDC2-8884-4FB0-9665-65BF59586D5C}" type="pres">
      <dgm:prSet presAssocID="{3B89EE4D-A0B7-4C68-BB86-D44292C296F8}" presName="hierChild4" presStyleCnt="0"/>
      <dgm:spPr/>
    </dgm:pt>
    <dgm:pt modelId="{8C8CB908-45E8-4D29-A09A-B1AF515FA316}" type="pres">
      <dgm:prSet presAssocID="{C1DE144F-980A-416C-AEAB-2999BBCF7436}" presName="Name37" presStyleLbl="parChTrans1D4" presStyleIdx="1" presStyleCnt="14"/>
      <dgm:spPr>
        <a:custGeom>
          <a:avLst/>
          <a:gdLst/>
          <a:ahLst/>
          <a:cxnLst/>
          <a:rect l="0" t="0" r="0" b="0"/>
          <a:pathLst>
            <a:path>
              <a:moveTo>
                <a:pt x="45720" y="0"/>
              </a:moveTo>
              <a:lnTo>
                <a:pt x="45720" y="178994"/>
              </a:lnTo>
            </a:path>
          </a:pathLst>
        </a:custGeom>
      </dgm:spPr>
      <dgm:t>
        <a:bodyPr/>
        <a:lstStyle/>
        <a:p>
          <a:endParaRPr lang="tr-TR"/>
        </a:p>
      </dgm:t>
    </dgm:pt>
    <dgm:pt modelId="{8DC26BE2-BAB8-4FB0-B043-BD33D46A45B9}" type="pres">
      <dgm:prSet presAssocID="{D14CE806-DF05-41F8-B439-E0A9A7F20BA9}" presName="hierRoot2" presStyleCnt="0">
        <dgm:presLayoutVars>
          <dgm:hierBranch val="init"/>
        </dgm:presLayoutVars>
      </dgm:prSet>
      <dgm:spPr/>
    </dgm:pt>
    <dgm:pt modelId="{CBE48569-7CEA-43CC-B7EB-48E4AECD806E}" type="pres">
      <dgm:prSet presAssocID="{D14CE806-DF05-41F8-B439-E0A9A7F20BA9}" presName="rootComposite" presStyleCnt="0"/>
      <dgm:spPr/>
    </dgm:pt>
    <dgm:pt modelId="{60A7772A-E40C-4D9D-903E-92967E5E0D74}" type="pres">
      <dgm:prSet presAssocID="{D14CE806-DF05-41F8-B439-E0A9A7F20BA9}" presName="rootText" presStyleLbl="node4" presStyleIdx="1" presStyleCnt="14" custScaleX="520346" custScaleY="168394">
        <dgm:presLayoutVars>
          <dgm:chPref val="3"/>
        </dgm:presLayoutVars>
      </dgm:prSet>
      <dgm:spPr>
        <a:prstGeom prst="rect">
          <a:avLst/>
        </a:prstGeom>
      </dgm:spPr>
      <dgm:t>
        <a:bodyPr/>
        <a:lstStyle/>
        <a:p>
          <a:endParaRPr lang="tr-TR"/>
        </a:p>
      </dgm:t>
    </dgm:pt>
    <dgm:pt modelId="{C00EF53D-06DE-452A-B1A8-27C3978CE770}" type="pres">
      <dgm:prSet presAssocID="{D14CE806-DF05-41F8-B439-E0A9A7F20BA9}" presName="rootConnector" presStyleLbl="node4" presStyleIdx="1" presStyleCnt="14"/>
      <dgm:spPr/>
      <dgm:t>
        <a:bodyPr/>
        <a:lstStyle/>
        <a:p>
          <a:endParaRPr lang="tr-TR"/>
        </a:p>
      </dgm:t>
    </dgm:pt>
    <dgm:pt modelId="{EA4A6B9F-7246-44AD-A156-684E32A12F7D}" type="pres">
      <dgm:prSet presAssocID="{D14CE806-DF05-41F8-B439-E0A9A7F20BA9}" presName="hierChild4" presStyleCnt="0"/>
      <dgm:spPr/>
    </dgm:pt>
    <dgm:pt modelId="{4F2B12FC-CE1D-4FCD-A0ED-0AB0C5EEEE0D}" type="pres">
      <dgm:prSet presAssocID="{21F51D64-102A-4CA7-9917-FAE2B6FA9FE6}" presName="Name37" presStyleLbl="parChTrans1D4" presStyleIdx="2" presStyleCnt="14"/>
      <dgm:spPr>
        <a:custGeom>
          <a:avLst/>
          <a:gdLst/>
          <a:ahLst/>
          <a:cxnLst/>
          <a:rect l="0" t="0" r="0" b="0"/>
          <a:pathLst>
            <a:path>
              <a:moveTo>
                <a:pt x="45720" y="0"/>
              </a:moveTo>
              <a:lnTo>
                <a:pt x="45720" y="178994"/>
              </a:lnTo>
            </a:path>
          </a:pathLst>
        </a:custGeom>
      </dgm:spPr>
      <dgm:t>
        <a:bodyPr/>
        <a:lstStyle/>
        <a:p>
          <a:endParaRPr lang="tr-TR"/>
        </a:p>
      </dgm:t>
    </dgm:pt>
    <dgm:pt modelId="{80D1352F-AE1F-400D-8BE1-A3B573F6E9B2}" type="pres">
      <dgm:prSet presAssocID="{DAAB54CE-03C2-4179-B7A5-7AE8411C8F54}" presName="hierRoot2" presStyleCnt="0">
        <dgm:presLayoutVars>
          <dgm:hierBranch val="init"/>
        </dgm:presLayoutVars>
      </dgm:prSet>
      <dgm:spPr/>
    </dgm:pt>
    <dgm:pt modelId="{0CD885D2-CE04-4708-A687-594767B3D45D}" type="pres">
      <dgm:prSet presAssocID="{DAAB54CE-03C2-4179-B7A5-7AE8411C8F54}" presName="rootComposite" presStyleCnt="0"/>
      <dgm:spPr/>
    </dgm:pt>
    <dgm:pt modelId="{B3B50B6F-65C8-4B81-92AF-7D3F61840B34}" type="pres">
      <dgm:prSet presAssocID="{DAAB54CE-03C2-4179-B7A5-7AE8411C8F54}" presName="rootText" presStyleLbl="node4" presStyleIdx="2" presStyleCnt="14" custScaleX="523497" custScaleY="107892">
        <dgm:presLayoutVars>
          <dgm:chPref val="3"/>
        </dgm:presLayoutVars>
      </dgm:prSet>
      <dgm:spPr>
        <a:prstGeom prst="rect">
          <a:avLst/>
        </a:prstGeom>
      </dgm:spPr>
      <dgm:t>
        <a:bodyPr/>
        <a:lstStyle/>
        <a:p>
          <a:endParaRPr lang="tr-TR"/>
        </a:p>
      </dgm:t>
    </dgm:pt>
    <dgm:pt modelId="{8FABFBD4-BC74-4A47-841C-7D2558FA48DA}" type="pres">
      <dgm:prSet presAssocID="{DAAB54CE-03C2-4179-B7A5-7AE8411C8F54}" presName="rootConnector" presStyleLbl="node4" presStyleIdx="2" presStyleCnt="14"/>
      <dgm:spPr/>
      <dgm:t>
        <a:bodyPr/>
        <a:lstStyle/>
        <a:p>
          <a:endParaRPr lang="tr-TR"/>
        </a:p>
      </dgm:t>
    </dgm:pt>
    <dgm:pt modelId="{C70B9BE9-FED7-4636-BB88-CF29EC4FC650}" type="pres">
      <dgm:prSet presAssocID="{DAAB54CE-03C2-4179-B7A5-7AE8411C8F54}" presName="hierChild4" presStyleCnt="0"/>
      <dgm:spPr/>
    </dgm:pt>
    <dgm:pt modelId="{C4C9C2E9-12E0-4288-A40F-5ADE5D78E9C9}" type="pres">
      <dgm:prSet presAssocID="{242EBCE8-0B7A-4E04-BFA5-D0BF9D6D953A}" presName="Name37" presStyleLbl="parChTrans1D4" presStyleIdx="3" presStyleCnt="14"/>
      <dgm:spPr>
        <a:custGeom>
          <a:avLst/>
          <a:gdLst/>
          <a:ahLst/>
          <a:cxnLst/>
          <a:rect l="0" t="0" r="0" b="0"/>
          <a:pathLst>
            <a:path>
              <a:moveTo>
                <a:pt x="45720" y="0"/>
              </a:moveTo>
              <a:lnTo>
                <a:pt x="45720" y="178994"/>
              </a:lnTo>
            </a:path>
          </a:pathLst>
        </a:custGeom>
      </dgm:spPr>
      <dgm:t>
        <a:bodyPr/>
        <a:lstStyle/>
        <a:p>
          <a:endParaRPr lang="tr-TR"/>
        </a:p>
      </dgm:t>
    </dgm:pt>
    <dgm:pt modelId="{94480C51-7805-4BD6-A1AA-F034AC4CAF35}" type="pres">
      <dgm:prSet presAssocID="{74D4744D-F989-49A3-85E0-0F6D433037F3}" presName="hierRoot2" presStyleCnt="0">
        <dgm:presLayoutVars>
          <dgm:hierBranch val="init"/>
        </dgm:presLayoutVars>
      </dgm:prSet>
      <dgm:spPr/>
    </dgm:pt>
    <dgm:pt modelId="{722DD1B0-AE7E-4696-B68F-A42CD2FDEC78}" type="pres">
      <dgm:prSet presAssocID="{74D4744D-F989-49A3-85E0-0F6D433037F3}" presName="rootComposite" presStyleCnt="0"/>
      <dgm:spPr/>
    </dgm:pt>
    <dgm:pt modelId="{377CB307-B93B-4E59-9D87-2CA65B570B2E}" type="pres">
      <dgm:prSet presAssocID="{74D4744D-F989-49A3-85E0-0F6D433037F3}" presName="rootText" presStyleLbl="node4" presStyleIdx="3" presStyleCnt="14" custScaleX="523845" custScaleY="125740">
        <dgm:presLayoutVars>
          <dgm:chPref val="3"/>
        </dgm:presLayoutVars>
      </dgm:prSet>
      <dgm:spPr>
        <a:prstGeom prst="rect">
          <a:avLst/>
        </a:prstGeom>
      </dgm:spPr>
      <dgm:t>
        <a:bodyPr/>
        <a:lstStyle/>
        <a:p>
          <a:endParaRPr lang="tr-TR"/>
        </a:p>
      </dgm:t>
    </dgm:pt>
    <dgm:pt modelId="{D3E945F5-F04B-488E-ACAB-C5FCD648494A}" type="pres">
      <dgm:prSet presAssocID="{74D4744D-F989-49A3-85E0-0F6D433037F3}" presName="rootConnector" presStyleLbl="node4" presStyleIdx="3" presStyleCnt="14"/>
      <dgm:spPr/>
      <dgm:t>
        <a:bodyPr/>
        <a:lstStyle/>
        <a:p>
          <a:endParaRPr lang="tr-TR"/>
        </a:p>
      </dgm:t>
    </dgm:pt>
    <dgm:pt modelId="{E966D6B4-1D8C-45EF-9AD6-B12401D444EA}" type="pres">
      <dgm:prSet presAssocID="{74D4744D-F989-49A3-85E0-0F6D433037F3}" presName="hierChild4" presStyleCnt="0"/>
      <dgm:spPr/>
    </dgm:pt>
    <dgm:pt modelId="{85DF6374-4CFA-4560-9FD4-CFFBF92D0C3D}" type="pres">
      <dgm:prSet presAssocID="{E74253C1-7BA2-47CE-A621-C9634CAA9395}" presName="Name37" presStyleLbl="parChTrans1D4" presStyleIdx="4" presStyleCnt="14"/>
      <dgm:spPr>
        <a:custGeom>
          <a:avLst/>
          <a:gdLst/>
          <a:ahLst/>
          <a:cxnLst/>
          <a:rect l="0" t="0" r="0" b="0"/>
          <a:pathLst>
            <a:path>
              <a:moveTo>
                <a:pt x="899497" y="0"/>
              </a:moveTo>
              <a:lnTo>
                <a:pt x="899497" y="89497"/>
              </a:lnTo>
              <a:lnTo>
                <a:pt x="0" y="89497"/>
              </a:lnTo>
              <a:lnTo>
                <a:pt x="0" y="178994"/>
              </a:lnTo>
            </a:path>
          </a:pathLst>
        </a:custGeom>
      </dgm:spPr>
      <dgm:t>
        <a:bodyPr/>
        <a:lstStyle/>
        <a:p>
          <a:endParaRPr lang="tr-TR"/>
        </a:p>
      </dgm:t>
    </dgm:pt>
    <dgm:pt modelId="{EACB7D30-F2A5-4047-8784-B1D83DFA1AB8}" type="pres">
      <dgm:prSet presAssocID="{0A559986-43C8-4D63-B464-6B18AC465CCE}" presName="hierRoot2" presStyleCnt="0">
        <dgm:presLayoutVars>
          <dgm:hierBranch val="init"/>
        </dgm:presLayoutVars>
      </dgm:prSet>
      <dgm:spPr/>
    </dgm:pt>
    <dgm:pt modelId="{FF253859-5051-45FD-A69F-0AA458E13803}" type="pres">
      <dgm:prSet presAssocID="{0A559986-43C8-4D63-B464-6B18AC465CCE}" presName="rootComposite" presStyleCnt="0"/>
      <dgm:spPr/>
    </dgm:pt>
    <dgm:pt modelId="{BA618F04-7E34-4D30-9C7F-93F4911E0E45}" type="pres">
      <dgm:prSet presAssocID="{0A559986-43C8-4D63-B464-6B18AC465CCE}" presName="rootText" presStyleLbl="node4" presStyleIdx="4" presStyleCnt="14" custScaleX="246225">
        <dgm:presLayoutVars>
          <dgm:chPref val="3"/>
        </dgm:presLayoutVars>
      </dgm:prSet>
      <dgm:spPr>
        <a:prstGeom prst="rect">
          <a:avLst/>
        </a:prstGeom>
      </dgm:spPr>
      <dgm:t>
        <a:bodyPr/>
        <a:lstStyle/>
        <a:p>
          <a:endParaRPr lang="tr-TR"/>
        </a:p>
      </dgm:t>
    </dgm:pt>
    <dgm:pt modelId="{98DB433B-FB43-497E-BC24-4FBF2B2C64E2}" type="pres">
      <dgm:prSet presAssocID="{0A559986-43C8-4D63-B464-6B18AC465CCE}" presName="rootConnector" presStyleLbl="node4" presStyleIdx="4" presStyleCnt="14"/>
      <dgm:spPr/>
      <dgm:t>
        <a:bodyPr/>
        <a:lstStyle/>
        <a:p>
          <a:endParaRPr lang="tr-TR"/>
        </a:p>
      </dgm:t>
    </dgm:pt>
    <dgm:pt modelId="{90E1FB14-34DD-444A-8832-93BA9A036948}" type="pres">
      <dgm:prSet presAssocID="{0A559986-43C8-4D63-B464-6B18AC465CCE}" presName="hierChild4" presStyleCnt="0"/>
      <dgm:spPr/>
    </dgm:pt>
    <dgm:pt modelId="{D87FD7E7-6637-4AF7-BDA6-26A0EDC24374}" type="pres">
      <dgm:prSet presAssocID="{9D090273-915C-48D2-967D-62AF76469DD1}" presName="Name37" presStyleLbl="parChTrans1D4" presStyleIdx="5" presStyleCnt="14"/>
      <dgm:spPr>
        <a:custGeom>
          <a:avLst/>
          <a:gdLst/>
          <a:ahLst/>
          <a:cxnLst/>
          <a:rect l="0" t="0" r="0" b="0"/>
          <a:pathLst>
            <a:path>
              <a:moveTo>
                <a:pt x="0" y="0"/>
              </a:moveTo>
              <a:lnTo>
                <a:pt x="0" y="392082"/>
              </a:lnTo>
              <a:lnTo>
                <a:pt x="243000" y="392082"/>
              </a:lnTo>
            </a:path>
          </a:pathLst>
        </a:custGeom>
      </dgm:spPr>
      <dgm:t>
        <a:bodyPr/>
        <a:lstStyle/>
        <a:p>
          <a:endParaRPr lang="tr-TR"/>
        </a:p>
      </dgm:t>
    </dgm:pt>
    <dgm:pt modelId="{5019E708-C6E2-4158-87F4-53318796EDB2}" type="pres">
      <dgm:prSet presAssocID="{6442ED95-7BAC-4A95-A8B5-E53974EF97D4}" presName="hierRoot2" presStyleCnt="0">
        <dgm:presLayoutVars>
          <dgm:hierBranch val="init"/>
        </dgm:presLayoutVars>
      </dgm:prSet>
      <dgm:spPr/>
    </dgm:pt>
    <dgm:pt modelId="{ECA8799F-48A0-4B42-9F69-346FE348939D}" type="pres">
      <dgm:prSet presAssocID="{6442ED95-7BAC-4A95-A8B5-E53974EF97D4}" presName="rootComposite" presStyleCnt="0"/>
      <dgm:spPr/>
    </dgm:pt>
    <dgm:pt modelId="{84BA0D35-0D4D-4870-83C8-67FE84492BF6}" type="pres">
      <dgm:prSet presAssocID="{6442ED95-7BAC-4A95-A8B5-E53974EF97D4}" presName="rootText" presStyleLbl="node4" presStyleIdx="5" presStyleCnt="14" custScaleX="199823" custScaleY="155048" custLinFactNeighborX="-22990">
        <dgm:presLayoutVars>
          <dgm:chPref val="3"/>
        </dgm:presLayoutVars>
      </dgm:prSet>
      <dgm:spPr>
        <a:prstGeom prst="rect">
          <a:avLst/>
        </a:prstGeom>
      </dgm:spPr>
      <dgm:t>
        <a:bodyPr/>
        <a:lstStyle/>
        <a:p>
          <a:endParaRPr lang="tr-TR"/>
        </a:p>
      </dgm:t>
    </dgm:pt>
    <dgm:pt modelId="{13379A64-7406-413C-9A46-66623DA2F043}" type="pres">
      <dgm:prSet presAssocID="{6442ED95-7BAC-4A95-A8B5-E53974EF97D4}" presName="rootConnector" presStyleLbl="node4" presStyleIdx="5" presStyleCnt="14"/>
      <dgm:spPr/>
      <dgm:t>
        <a:bodyPr/>
        <a:lstStyle/>
        <a:p>
          <a:endParaRPr lang="tr-TR"/>
        </a:p>
      </dgm:t>
    </dgm:pt>
    <dgm:pt modelId="{D6E852CA-7B44-409F-8EEE-27D3CDD5D7B3}" type="pres">
      <dgm:prSet presAssocID="{6442ED95-7BAC-4A95-A8B5-E53974EF97D4}" presName="hierChild4" presStyleCnt="0"/>
      <dgm:spPr/>
    </dgm:pt>
    <dgm:pt modelId="{0026A836-A048-4AEC-90F8-1490BC5E2878}" type="pres">
      <dgm:prSet presAssocID="{6442ED95-7BAC-4A95-A8B5-E53974EF97D4}" presName="hierChild5" presStyleCnt="0"/>
      <dgm:spPr/>
    </dgm:pt>
    <dgm:pt modelId="{4E8E04A5-C10B-4AE3-B149-6042A6CA1AC5}" type="pres">
      <dgm:prSet presAssocID="{0A559986-43C8-4D63-B464-6B18AC465CCE}" presName="hierChild5" presStyleCnt="0"/>
      <dgm:spPr/>
    </dgm:pt>
    <dgm:pt modelId="{EA41EE8D-43B7-48DB-BAA4-0DE24DFB6555}" type="pres">
      <dgm:prSet presAssocID="{275BDCAE-A5F0-4B2F-93DD-2B879F9EF7E1}" presName="Name37" presStyleLbl="parChTrans1D4" presStyleIdx="6" presStyleCnt="14"/>
      <dgm:spPr>
        <a:custGeom>
          <a:avLst/>
          <a:gdLst/>
          <a:ahLst/>
          <a:cxnLst/>
          <a:rect l="0" t="0" r="0" b="0"/>
          <a:pathLst>
            <a:path>
              <a:moveTo>
                <a:pt x="0" y="0"/>
              </a:moveTo>
              <a:lnTo>
                <a:pt x="0" y="89497"/>
              </a:lnTo>
              <a:lnTo>
                <a:pt x="899497" y="89497"/>
              </a:lnTo>
              <a:lnTo>
                <a:pt x="899497" y="178994"/>
              </a:lnTo>
            </a:path>
          </a:pathLst>
        </a:custGeom>
      </dgm:spPr>
      <dgm:t>
        <a:bodyPr/>
        <a:lstStyle/>
        <a:p>
          <a:endParaRPr lang="tr-TR"/>
        </a:p>
      </dgm:t>
    </dgm:pt>
    <dgm:pt modelId="{3396966F-AA07-494C-89D4-703AF67701D4}" type="pres">
      <dgm:prSet presAssocID="{2E8B4363-F0A2-4002-890C-5232A2D5E2B3}" presName="hierRoot2" presStyleCnt="0">
        <dgm:presLayoutVars>
          <dgm:hierBranch val="init"/>
        </dgm:presLayoutVars>
      </dgm:prSet>
      <dgm:spPr/>
    </dgm:pt>
    <dgm:pt modelId="{8DB548B2-8D3C-4DB0-B649-10D7C828E5EA}" type="pres">
      <dgm:prSet presAssocID="{2E8B4363-F0A2-4002-890C-5232A2D5E2B3}" presName="rootComposite" presStyleCnt="0"/>
      <dgm:spPr/>
    </dgm:pt>
    <dgm:pt modelId="{B2393416-6DC7-4869-8BA0-34D0109B4E04}" type="pres">
      <dgm:prSet presAssocID="{2E8B4363-F0A2-4002-890C-5232A2D5E2B3}" presName="rootText" presStyleLbl="node4" presStyleIdx="6" presStyleCnt="14" custScaleX="245333">
        <dgm:presLayoutVars>
          <dgm:chPref val="3"/>
        </dgm:presLayoutVars>
      </dgm:prSet>
      <dgm:spPr>
        <a:prstGeom prst="rect">
          <a:avLst/>
        </a:prstGeom>
      </dgm:spPr>
      <dgm:t>
        <a:bodyPr/>
        <a:lstStyle/>
        <a:p>
          <a:endParaRPr lang="tr-TR"/>
        </a:p>
      </dgm:t>
    </dgm:pt>
    <dgm:pt modelId="{C1217780-1015-49F2-845E-079DF8297573}" type="pres">
      <dgm:prSet presAssocID="{2E8B4363-F0A2-4002-890C-5232A2D5E2B3}" presName="rootConnector" presStyleLbl="node4" presStyleIdx="6" presStyleCnt="14"/>
      <dgm:spPr/>
      <dgm:t>
        <a:bodyPr/>
        <a:lstStyle/>
        <a:p>
          <a:endParaRPr lang="tr-TR"/>
        </a:p>
      </dgm:t>
    </dgm:pt>
    <dgm:pt modelId="{F0DFE253-06BB-4D85-9FCF-E4C82D7B4018}" type="pres">
      <dgm:prSet presAssocID="{2E8B4363-F0A2-4002-890C-5232A2D5E2B3}" presName="hierChild4" presStyleCnt="0"/>
      <dgm:spPr/>
    </dgm:pt>
    <dgm:pt modelId="{F5569053-DE8A-4166-9759-8DBC9BA87C55}" type="pres">
      <dgm:prSet presAssocID="{71E8009A-C496-45DD-8689-2D06305E211C}" presName="Name37" presStyleLbl="parChTrans1D4" presStyleIdx="7" presStyleCnt="14"/>
      <dgm:spPr>
        <a:custGeom>
          <a:avLst/>
          <a:gdLst/>
          <a:ahLst/>
          <a:cxnLst/>
          <a:rect l="0" t="0" r="0" b="0"/>
          <a:pathLst>
            <a:path>
              <a:moveTo>
                <a:pt x="0" y="0"/>
              </a:moveTo>
              <a:lnTo>
                <a:pt x="0" y="392082"/>
              </a:lnTo>
              <a:lnTo>
                <a:pt x="243000" y="392082"/>
              </a:lnTo>
            </a:path>
          </a:pathLst>
        </a:custGeom>
      </dgm:spPr>
      <dgm:t>
        <a:bodyPr/>
        <a:lstStyle/>
        <a:p>
          <a:endParaRPr lang="tr-TR"/>
        </a:p>
      </dgm:t>
    </dgm:pt>
    <dgm:pt modelId="{352F6F33-299C-4579-848B-C8F8D5F98F41}" type="pres">
      <dgm:prSet presAssocID="{8D866B13-BDE1-4ED9-AC0C-1D9AE2A6E101}" presName="hierRoot2" presStyleCnt="0">
        <dgm:presLayoutVars>
          <dgm:hierBranch val="init"/>
        </dgm:presLayoutVars>
      </dgm:prSet>
      <dgm:spPr/>
    </dgm:pt>
    <dgm:pt modelId="{C07BE60B-C75D-4342-B569-25947E5AA273}" type="pres">
      <dgm:prSet presAssocID="{8D866B13-BDE1-4ED9-AC0C-1D9AE2A6E101}" presName="rootComposite" presStyleCnt="0"/>
      <dgm:spPr/>
    </dgm:pt>
    <dgm:pt modelId="{5C28A3B3-D4DD-4288-8B3C-274CC46F19A5}" type="pres">
      <dgm:prSet presAssocID="{8D866B13-BDE1-4ED9-AC0C-1D9AE2A6E101}" presName="rootText" presStyleLbl="node4" presStyleIdx="7" presStyleCnt="14" custScaleX="190062">
        <dgm:presLayoutVars>
          <dgm:chPref val="3"/>
        </dgm:presLayoutVars>
      </dgm:prSet>
      <dgm:spPr>
        <a:prstGeom prst="rect">
          <a:avLst/>
        </a:prstGeom>
      </dgm:spPr>
      <dgm:t>
        <a:bodyPr/>
        <a:lstStyle/>
        <a:p>
          <a:endParaRPr lang="tr-TR"/>
        </a:p>
      </dgm:t>
    </dgm:pt>
    <dgm:pt modelId="{124DB541-CEFB-46AC-AD7E-E647FAE824EC}" type="pres">
      <dgm:prSet presAssocID="{8D866B13-BDE1-4ED9-AC0C-1D9AE2A6E101}" presName="rootConnector" presStyleLbl="node4" presStyleIdx="7" presStyleCnt="14"/>
      <dgm:spPr/>
      <dgm:t>
        <a:bodyPr/>
        <a:lstStyle/>
        <a:p>
          <a:endParaRPr lang="tr-TR"/>
        </a:p>
      </dgm:t>
    </dgm:pt>
    <dgm:pt modelId="{75AD6966-0C9A-4E8B-A12D-DA32DD81742D}" type="pres">
      <dgm:prSet presAssocID="{8D866B13-BDE1-4ED9-AC0C-1D9AE2A6E101}" presName="hierChild4" presStyleCnt="0"/>
      <dgm:spPr/>
    </dgm:pt>
    <dgm:pt modelId="{1ADE0164-CB05-4278-B18A-2C65EFC113E2}" type="pres">
      <dgm:prSet presAssocID="{8D866B13-BDE1-4ED9-AC0C-1D9AE2A6E101}" presName="hierChild5" presStyleCnt="0"/>
      <dgm:spPr/>
    </dgm:pt>
    <dgm:pt modelId="{C20284DB-1E10-415E-8D63-11D2A2E5DC9F}" type="pres">
      <dgm:prSet presAssocID="{2E8B4363-F0A2-4002-890C-5232A2D5E2B3}" presName="hierChild5" presStyleCnt="0"/>
      <dgm:spPr/>
    </dgm:pt>
    <dgm:pt modelId="{3A285B15-6957-4A44-B520-0BC11A8F01AD}" type="pres">
      <dgm:prSet presAssocID="{74D4744D-F989-49A3-85E0-0F6D433037F3}" presName="hierChild5" presStyleCnt="0"/>
      <dgm:spPr/>
    </dgm:pt>
    <dgm:pt modelId="{5A147EC7-F453-4D2A-878E-AC7181D0A33C}" type="pres">
      <dgm:prSet presAssocID="{DAAB54CE-03C2-4179-B7A5-7AE8411C8F54}" presName="hierChild5" presStyleCnt="0"/>
      <dgm:spPr/>
    </dgm:pt>
    <dgm:pt modelId="{C2DEC1E9-3EAD-492F-923C-EE958B670037}" type="pres">
      <dgm:prSet presAssocID="{D14CE806-DF05-41F8-B439-E0A9A7F20BA9}" presName="hierChild5" presStyleCnt="0"/>
      <dgm:spPr/>
    </dgm:pt>
    <dgm:pt modelId="{12784ADF-B4B6-4FB9-ACA7-0F9FF69985DE}" type="pres">
      <dgm:prSet presAssocID="{3B89EE4D-A0B7-4C68-BB86-D44292C296F8}" presName="hierChild5" presStyleCnt="0"/>
      <dgm:spPr/>
    </dgm:pt>
    <dgm:pt modelId="{FAEA607C-E403-4DA0-BFB1-3864DECA2F29}" type="pres">
      <dgm:prSet presAssocID="{6B9E8A1A-072D-4AD8-B3D6-7D0CA5712CA9}" presName="hierChild5" presStyleCnt="0"/>
      <dgm:spPr/>
    </dgm:pt>
    <dgm:pt modelId="{A166A4A4-065B-4F34-BD95-A2F327FAC043}" type="pres">
      <dgm:prSet presAssocID="{A829C1D4-4831-40E7-8A87-86A3154BDADD}" presName="hierChild5" presStyleCnt="0"/>
      <dgm:spPr/>
    </dgm:pt>
    <dgm:pt modelId="{8481A683-C6F1-4590-A85A-657076C3CC14}" type="pres">
      <dgm:prSet presAssocID="{9BEDCF14-23B4-468A-AF6A-C1591176BABE}" presName="Name37" presStyleLbl="parChTrans1D2" presStyleIdx="1" presStyleCnt="2"/>
      <dgm:spPr>
        <a:custGeom>
          <a:avLst/>
          <a:gdLst/>
          <a:ahLst/>
          <a:cxnLst/>
          <a:rect l="0" t="0" r="0" b="0"/>
          <a:pathLst>
            <a:path>
              <a:moveTo>
                <a:pt x="0" y="0"/>
              </a:moveTo>
              <a:lnTo>
                <a:pt x="0" y="89497"/>
              </a:lnTo>
              <a:lnTo>
                <a:pt x="2159497" y="89497"/>
              </a:lnTo>
              <a:lnTo>
                <a:pt x="2159497" y="178994"/>
              </a:lnTo>
            </a:path>
          </a:pathLst>
        </a:custGeom>
      </dgm:spPr>
      <dgm:t>
        <a:bodyPr/>
        <a:lstStyle/>
        <a:p>
          <a:endParaRPr lang="tr-TR"/>
        </a:p>
      </dgm:t>
    </dgm:pt>
    <dgm:pt modelId="{7A398F2B-BC31-449D-98F3-D6F028EF115D}" type="pres">
      <dgm:prSet presAssocID="{57E28A88-E6A1-40BA-94B7-FDC39EFB2B06}" presName="hierRoot2" presStyleCnt="0">
        <dgm:presLayoutVars>
          <dgm:hierBranch val="init"/>
        </dgm:presLayoutVars>
      </dgm:prSet>
      <dgm:spPr/>
    </dgm:pt>
    <dgm:pt modelId="{00D86615-D877-4D07-BBC4-49D2439BE409}" type="pres">
      <dgm:prSet presAssocID="{57E28A88-E6A1-40BA-94B7-FDC39EFB2B06}" presName="rootComposite" presStyleCnt="0"/>
      <dgm:spPr/>
    </dgm:pt>
    <dgm:pt modelId="{FB429204-533E-4E40-9FD9-0A04D3E1DC66}" type="pres">
      <dgm:prSet presAssocID="{57E28A88-E6A1-40BA-94B7-FDC39EFB2B06}" presName="rootText" presStyleLbl="node2" presStyleIdx="1" presStyleCnt="2" custScaleX="531651" custScaleY="178102">
        <dgm:presLayoutVars>
          <dgm:chPref val="3"/>
        </dgm:presLayoutVars>
      </dgm:prSet>
      <dgm:spPr>
        <a:prstGeom prst="rect">
          <a:avLst/>
        </a:prstGeom>
      </dgm:spPr>
      <dgm:t>
        <a:bodyPr/>
        <a:lstStyle/>
        <a:p>
          <a:endParaRPr lang="tr-TR"/>
        </a:p>
      </dgm:t>
    </dgm:pt>
    <dgm:pt modelId="{060382B6-B66D-45AE-9D9B-8BAD04EB8039}" type="pres">
      <dgm:prSet presAssocID="{57E28A88-E6A1-40BA-94B7-FDC39EFB2B06}" presName="rootConnector" presStyleLbl="node2" presStyleIdx="1" presStyleCnt="2"/>
      <dgm:spPr/>
      <dgm:t>
        <a:bodyPr/>
        <a:lstStyle/>
        <a:p>
          <a:endParaRPr lang="tr-TR"/>
        </a:p>
      </dgm:t>
    </dgm:pt>
    <dgm:pt modelId="{97A15295-5CEC-4A2A-98A8-F791D4BDF712}" type="pres">
      <dgm:prSet presAssocID="{57E28A88-E6A1-40BA-94B7-FDC39EFB2B06}" presName="hierChild4" presStyleCnt="0"/>
      <dgm:spPr/>
    </dgm:pt>
    <dgm:pt modelId="{7C916856-133A-480B-ADFD-3CA2AD28A423}" type="pres">
      <dgm:prSet presAssocID="{C64BBD4F-0CC5-451B-B699-3DEDF97E4CDE}" presName="Name37" presStyleLbl="parChTrans1D3" presStyleIdx="1" presStyleCnt="2"/>
      <dgm:spPr>
        <a:custGeom>
          <a:avLst/>
          <a:gdLst/>
          <a:ahLst/>
          <a:cxnLst/>
          <a:rect l="0" t="0" r="0" b="0"/>
          <a:pathLst>
            <a:path>
              <a:moveTo>
                <a:pt x="45720" y="0"/>
              </a:moveTo>
              <a:lnTo>
                <a:pt x="45720" y="178994"/>
              </a:lnTo>
            </a:path>
          </a:pathLst>
        </a:custGeom>
      </dgm:spPr>
      <dgm:t>
        <a:bodyPr/>
        <a:lstStyle/>
        <a:p>
          <a:endParaRPr lang="tr-TR"/>
        </a:p>
      </dgm:t>
    </dgm:pt>
    <dgm:pt modelId="{635728F2-19DE-427A-934B-AA91E28CDF8A}" type="pres">
      <dgm:prSet presAssocID="{6717BD00-ABA0-46DE-91E8-07268E964691}" presName="hierRoot2" presStyleCnt="0">
        <dgm:presLayoutVars>
          <dgm:hierBranch val="init"/>
        </dgm:presLayoutVars>
      </dgm:prSet>
      <dgm:spPr/>
    </dgm:pt>
    <dgm:pt modelId="{A1BCDD6B-8EF2-46E2-A265-3D245771F4D7}" type="pres">
      <dgm:prSet presAssocID="{6717BD00-ABA0-46DE-91E8-07268E964691}" presName="rootComposite" presStyleCnt="0"/>
      <dgm:spPr/>
    </dgm:pt>
    <dgm:pt modelId="{8F5C0A52-C96F-42AF-9A02-EC575572032A}" type="pres">
      <dgm:prSet presAssocID="{6717BD00-ABA0-46DE-91E8-07268E964691}" presName="rootText" presStyleLbl="node3" presStyleIdx="1" presStyleCnt="2" custScaleX="510606" custScaleY="141803">
        <dgm:presLayoutVars>
          <dgm:chPref val="3"/>
        </dgm:presLayoutVars>
      </dgm:prSet>
      <dgm:spPr>
        <a:prstGeom prst="rect">
          <a:avLst/>
        </a:prstGeom>
      </dgm:spPr>
      <dgm:t>
        <a:bodyPr/>
        <a:lstStyle/>
        <a:p>
          <a:endParaRPr lang="tr-TR"/>
        </a:p>
      </dgm:t>
    </dgm:pt>
    <dgm:pt modelId="{3D46ED35-109A-4227-BEE6-45F9C8D75B46}" type="pres">
      <dgm:prSet presAssocID="{6717BD00-ABA0-46DE-91E8-07268E964691}" presName="rootConnector" presStyleLbl="node3" presStyleIdx="1" presStyleCnt="2"/>
      <dgm:spPr/>
      <dgm:t>
        <a:bodyPr/>
        <a:lstStyle/>
        <a:p>
          <a:endParaRPr lang="tr-TR"/>
        </a:p>
      </dgm:t>
    </dgm:pt>
    <dgm:pt modelId="{6DB1441D-2B8D-40D4-9D85-12A3147BE9B2}" type="pres">
      <dgm:prSet presAssocID="{6717BD00-ABA0-46DE-91E8-07268E964691}" presName="hierChild4" presStyleCnt="0"/>
      <dgm:spPr/>
    </dgm:pt>
    <dgm:pt modelId="{84432604-94AF-47B7-B39A-17F2B2E802E3}" type="pres">
      <dgm:prSet presAssocID="{5EAFC379-B3F5-438A-BE5E-A828EEFEB8DE}" presName="Name37" presStyleLbl="parChTrans1D4" presStyleIdx="8" presStyleCnt="14"/>
      <dgm:spPr>
        <a:custGeom>
          <a:avLst/>
          <a:gdLst/>
          <a:ahLst/>
          <a:cxnLst/>
          <a:rect l="0" t="0" r="0" b="0"/>
          <a:pathLst>
            <a:path>
              <a:moveTo>
                <a:pt x="45720" y="0"/>
              </a:moveTo>
              <a:lnTo>
                <a:pt x="45720" y="178994"/>
              </a:lnTo>
            </a:path>
          </a:pathLst>
        </a:custGeom>
      </dgm:spPr>
      <dgm:t>
        <a:bodyPr/>
        <a:lstStyle/>
        <a:p>
          <a:endParaRPr lang="tr-TR"/>
        </a:p>
      </dgm:t>
    </dgm:pt>
    <dgm:pt modelId="{75D163A7-A01E-44C9-90FC-20669C22511A}" type="pres">
      <dgm:prSet presAssocID="{5C497013-9EA0-4909-B9AE-04A223059FDE}" presName="hierRoot2" presStyleCnt="0">
        <dgm:presLayoutVars>
          <dgm:hierBranch val="init"/>
        </dgm:presLayoutVars>
      </dgm:prSet>
      <dgm:spPr/>
    </dgm:pt>
    <dgm:pt modelId="{6BC85374-18DC-42F2-A219-6CAF4BD24E21}" type="pres">
      <dgm:prSet presAssocID="{5C497013-9EA0-4909-B9AE-04A223059FDE}" presName="rootComposite" presStyleCnt="0"/>
      <dgm:spPr/>
    </dgm:pt>
    <dgm:pt modelId="{6420B059-8F9B-45D8-94A2-8064458AE634}" type="pres">
      <dgm:prSet presAssocID="{5C497013-9EA0-4909-B9AE-04A223059FDE}" presName="rootText" presStyleLbl="node4" presStyleIdx="8" presStyleCnt="14" custScaleX="513426" custScaleY="86535">
        <dgm:presLayoutVars>
          <dgm:chPref val="3"/>
        </dgm:presLayoutVars>
      </dgm:prSet>
      <dgm:spPr>
        <a:prstGeom prst="rect">
          <a:avLst/>
        </a:prstGeom>
      </dgm:spPr>
      <dgm:t>
        <a:bodyPr/>
        <a:lstStyle/>
        <a:p>
          <a:endParaRPr lang="tr-TR"/>
        </a:p>
      </dgm:t>
    </dgm:pt>
    <dgm:pt modelId="{0A0B1EFE-13DF-4B20-AFDA-5773A8530A36}" type="pres">
      <dgm:prSet presAssocID="{5C497013-9EA0-4909-B9AE-04A223059FDE}" presName="rootConnector" presStyleLbl="node4" presStyleIdx="8" presStyleCnt="14"/>
      <dgm:spPr/>
      <dgm:t>
        <a:bodyPr/>
        <a:lstStyle/>
        <a:p>
          <a:endParaRPr lang="tr-TR"/>
        </a:p>
      </dgm:t>
    </dgm:pt>
    <dgm:pt modelId="{B1146AA5-241D-4946-8A99-1C258D280AAB}" type="pres">
      <dgm:prSet presAssocID="{5C497013-9EA0-4909-B9AE-04A223059FDE}" presName="hierChild4" presStyleCnt="0"/>
      <dgm:spPr/>
    </dgm:pt>
    <dgm:pt modelId="{70E076B0-F203-4467-B94C-7F70F34A1932}" type="pres">
      <dgm:prSet presAssocID="{F4D91B81-69F9-48AC-8056-F2648D429C0E}" presName="Name37" presStyleLbl="parChTrans1D4" presStyleIdx="9" presStyleCnt="14"/>
      <dgm:spPr>
        <a:custGeom>
          <a:avLst/>
          <a:gdLst/>
          <a:ahLst/>
          <a:cxnLst/>
          <a:rect l="0" t="0" r="0" b="0"/>
          <a:pathLst>
            <a:path>
              <a:moveTo>
                <a:pt x="45720" y="0"/>
              </a:moveTo>
              <a:lnTo>
                <a:pt x="45720" y="178994"/>
              </a:lnTo>
            </a:path>
          </a:pathLst>
        </a:custGeom>
      </dgm:spPr>
      <dgm:t>
        <a:bodyPr/>
        <a:lstStyle/>
        <a:p>
          <a:endParaRPr lang="tr-TR"/>
        </a:p>
      </dgm:t>
    </dgm:pt>
    <dgm:pt modelId="{49A6A88E-8B44-4D1B-88BB-25CEA82DD51C}" type="pres">
      <dgm:prSet presAssocID="{D5577D35-5634-47BA-A90E-21D9C7605DB9}" presName="hierRoot2" presStyleCnt="0">
        <dgm:presLayoutVars>
          <dgm:hierBranch val="init"/>
        </dgm:presLayoutVars>
      </dgm:prSet>
      <dgm:spPr/>
    </dgm:pt>
    <dgm:pt modelId="{69F3C829-62F8-4C43-9E6D-18C5CD7655AE}" type="pres">
      <dgm:prSet presAssocID="{D5577D35-5634-47BA-A90E-21D9C7605DB9}" presName="rootComposite" presStyleCnt="0"/>
      <dgm:spPr/>
    </dgm:pt>
    <dgm:pt modelId="{F58DC99B-16EB-421E-B955-37A4B235498A}" type="pres">
      <dgm:prSet presAssocID="{D5577D35-5634-47BA-A90E-21D9C7605DB9}" presName="rootText" presStyleLbl="node4" presStyleIdx="9" presStyleCnt="14" custScaleX="507018" custScaleY="111214">
        <dgm:presLayoutVars>
          <dgm:chPref val="3"/>
        </dgm:presLayoutVars>
      </dgm:prSet>
      <dgm:spPr>
        <a:prstGeom prst="rect">
          <a:avLst/>
        </a:prstGeom>
      </dgm:spPr>
      <dgm:t>
        <a:bodyPr/>
        <a:lstStyle/>
        <a:p>
          <a:endParaRPr lang="tr-TR"/>
        </a:p>
      </dgm:t>
    </dgm:pt>
    <dgm:pt modelId="{483C2171-1113-4C3E-915B-481AC1622749}" type="pres">
      <dgm:prSet presAssocID="{D5577D35-5634-47BA-A90E-21D9C7605DB9}" presName="rootConnector" presStyleLbl="node4" presStyleIdx="9" presStyleCnt="14"/>
      <dgm:spPr/>
      <dgm:t>
        <a:bodyPr/>
        <a:lstStyle/>
        <a:p>
          <a:endParaRPr lang="tr-TR"/>
        </a:p>
      </dgm:t>
    </dgm:pt>
    <dgm:pt modelId="{5FFDB47B-BFA2-4F88-A247-6DCAB063D300}" type="pres">
      <dgm:prSet presAssocID="{D5577D35-5634-47BA-A90E-21D9C7605DB9}" presName="hierChild4" presStyleCnt="0"/>
      <dgm:spPr/>
    </dgm:pt>
    <dgm:pt modelId="{0EA29DA6-83BF-4C85-BC9D-A5187539A691}" type="pres">
      <dgm:prSet presAssocID="{66D4826C-E150-48F7-9B71-AE746A4E54F4}" presName="Name37" presStyleLbl="parChTrans1D4" presStyleIdx="10" presStyleCnt="14"/>
      <dgm:spPr>
        <a:custGeom>
          <a:avLst/>
          <a:gdLst/>
          <a:ahLst/>
          <a:cxnLst/>
          <a:rect l="0" t="0" r="0" b="0"/>
          <a:pathLst>
            <a:path>
              <a:moveTo>
                <a:pt x="899497" y="0"/>
              </a:moveTo>
              <a:lnTo>
                <a:pt x="899497" y="89497"/>
              </a:lnTo>
              <a:lnTo>
                <a:pt x="0" y="89497"/>
              </a:lnTo>
              <a:lnTo>
                <a:pt x="0" y="178994"/>
              </a:lnTo>
            </a:path>
          </a:pathLst>
        </a:custGeom>
      </dgm:spPr>
      <dgm:t>
        <a:bodyPr/>
        <a:lstStyle/>
        <a:p>
          <a:endParaRPr lang="tr-TR"/>
        </a:p>
      </dgm:t>
    </dgm:pt>
    <dgm:pt modelId="{3D57F35C-C4FB-43DB-B688-E2DF1D840813}" type="pres">
      <dgm:prSet presAssocID="{AC309E1D-2DE7-46CF-ADB6-73CA49E88846}" presName="hierRoot2" presStyleCnt="0">
        <dgm:presLayoutVars>
          <dgm:hierBranch val="init"/>
        </dgm:presLayoutVars>
      </dgm:prSet>
      <dgm:spPr/>
    </dgm:pt>
    <dgm:pt modelId="{0EFE3811-DB21-455A-B078-A73122440427}" type="pres">
      <dgm:prSet presAssocID="{AC309E1D-2DE7-46CF-ADB6-73CA49E88846}" presName="rootComposite" presStyleCnt="0"/>
      <dgm:spPr/>
    </dgm:pt>
    <dgm:pt modelId="{BABE8423-C672-46C2-8421-542073158DE2}" type="pres">
      <dgm:prSet presAssocID="{AC309E1D-2DE7-46CF-ADB6-73CA49E88846}" presName="rootText" presStyleLbl="node4" presStyleIdx="10" presStyleCnt="14" custScaleX="228210" custScaleY="127424">
        <dgm:presLayoutVars>
          <dgm:chPref val="3"/>
        </dgm:presLayoutVars>
      </dgm:prSet>
      <dgm:spPr>
        <a:prstGeom prst="rect">
          <a:avLst/>
        </a:prstGeom>
      </dgm:spPr>
      <dgm:t>
        <a:bodyPr/>
        <a:lstStyle/>
        <a:p>
          <a:endParaRPr lang="tr-TR"/>
        </a:p>
      </dgm:t>
    </dgm:pt>
    <dgm:pt modelId="{750839D7-6F21-4DBB-B983-0F01423368F1}" type="pres">
      <dgm:prSet presAssocID="{AC309E1D-2DE7-46CF-ADB6-73CA49E88846}" presName="rootConnector" presStyleLbl="node4" presStyleIdx="10" presStyleCnt="14"/>
      <dgm:spPr/>
      <dgm:t>
        <a:bodyPr/>
        <a:lstStyle/>
        <a:p>
          <a:endParaRPr lang="tr-TR"/>
        </a:p>
      </dgm:t>
    </dgm:pt>
    <dgm:pt modelId="{0B99A8D0-B149-400B-9D99-B5CAC3815387}" type="pres">
      <dgm:prSet presAssocID="{AC309E1D-2DE7-46CF-ADB6-73CA49E88846}" presName="hierChild4" presStyleCnt="0"/>
      <dgm:spPr/>
    </dgm:pt>
    <dgm:pt modelId="{E79DF8B0-B53A-437C-9261-DE1C3268F5FB}" type="pres">
      <dgm:prSet presAssocID="{8C2D9C65-F8ED-4CA5-8D41-9D5EB2DFFE4C}" presName="Name37" presStyleLbl="parChTrans1D4" presStyleIdx="11" presStyleCnt="14"/>
      <dgm:spPr>
        <a:custGeom>
          <a:avLst/>
          <a:gdLst/>
          <a:ahLst/>
          <a:cxnLst/>
          <a:rect l="0" t="0" r="0" b="0"/>
          <a:pathLst>
            <a:path>
              <a:moveTo>
                <a:pt x="0" y="0"/>
              </a:moveTo>
              <a:lnTo>
                <a:pt x="0" y="392082"/>
              </a:lnTo>
              <a:lnTo>
                <a:pt x="243000" y="392082"/>
              </a:lnTo>
            </a:path>
          </a:pathLst>
        </a:custGeom>
      </dgm:spPr>
      <dgm:t>
        <a:bodyPr/>
        <a:lstStyle/>
        <a:p>
          <a:endParaRPr lang="tr-TR"/>
        </a:p>
      </dgm:t>
    </dgm:pt>
    <dgm:pt modelId="{FD86AE10-B8A2-489A-905A-EE21110956E6}" type="pres">
      <dgm:prSet presAssocID="{9116BA16-33D2-47AA-906A-58511A7123E4}" presName="hierRoot2" presStyleCnt="0">
        <dgm:presLayoutVars>
          <dgm:hierBranch val="init"/>
        </dgm:presLayoutVars>
      </dgm:prSet>
      <dgm:spPr/>
    </dgm:pt>
    <dgm:pt modelId="{AA775304-6AA9-4682-ACC8-942E11F149F6}" type="pres">
      <dgm:prSet presAssocID="{9116BA16-33D2-47AA-906A-58511A7123E4}" presName="rootComposite" presStyleCnt="0"/>
      <dgm:spPr/>
    </dgm:pt>
    <dgm:pt modelId="{3DA4F03C-FD0D-4588-8C42-20D6E2E5AAE5}" type="pres">
      <dgm:prSet presAssocID="{9116BA16-33D2-47AA-906A-58511A7123E4}" presName="rootText" presStyleLbl="node4" presStyleIdx="11" presStyleCnt="14" custScaleX="200681" custScaleY="130294" custLinFactNeighborX="-27830">
        <dgm:presLayoutVars>
          <dgm:chPref val="3"/>
        </dgm:presLayoutVars>
      </dgm:prSet>
      <dgm:spPr>
        <a:prstGeom prst="rect">
          <a:avLst/>
        </a:prstGeom>
      </dgm:spPr>
      <dgm:t>
        <a:bodyPr/>
        <a:lstStyle/>
        <a:p>
          <a:endParaRPr lang="tr-TR"/>
        </a:p>
      </dgm:t>
    </dgm:pt>
    <dgm:pt modelId="{EDB65BC3-3FB3-462C-91A3-61A9D91522CE}" type="pres">
      <dgm:prSet presAssocID="{9116BA16-33D2-47AA-906A-58511A7123E4}" presName="rootConnector" presStyleLbl="node4" presStyleIdx="11" presStyleCnt="14"/>
      <dgm:spPr/>
      <dgm:t>
        <a:bodyPr/>
        <a:lstStyle/>
        <a:p>
          <a:endParaRPr lang="tr-TR"/>
        </a:p>
      </dgm:t>
    </dgm:pt>
    <dgm:pt modelId="{9C67C58E-3552-453C-86B0-32FE7664C2E5}" type="pres">
      <dgm:prSet presAssocID="{9116BA16-33D2-47AA-906A-58511A7123E4}" presName="hierChild4" presStyleCnt="0"/>
      <dgm:spPr/>
    </dgm:pt>
    <dgm:pt modelId="{7D564698-8ACE-4079-AC3A-DA373B98E7B4}" type="pres">
      <dgm:prSet presAssocID="{9116BA16-33D2-47AA-906A-58511A7123E4}" presName="hierChild5" presStyleCnt="0"/>
      <dgm:spPr/>
    </dgm:pt>
    <dgm:pt modelId="{28805AF2-C851-42E0-B4BA-6BA8FEF0771D}" type="pres">
      <dgm:prSet presAssocID="{AC309E1D-2DE7-46CF-ADB6-73CA49E88846}" presName="hierChild5" presStyleCnt="0"/>
      <dgm:spPr/>
    </dgm:pt>
    <dgm:pt modelId="{1F54137C-444D-425D-BDBC-ADBB917980F9}" type="pres">
      <dgm:prSet presAssocID="{9DE03B43-6803-44C4-9A46-FD8118EA795C}" presName="Name37" presStyleLbl="parChTrans1D4" presStyleIdx="12" presStyleCnt="14"/>
      <dgm:spPr>
        <a:custGeom>
          <a:avLst/>
          <a:gdLst/>
          <a:ahLst/>
          <a:cxnLst/>
          <a:rect l="0" t="0" r="0" b="0"/>
          <a:pathLst>
            <a:path>
              <a:moveTo>
                <a:pt x="0" y="0"/>
              </a:moveTo>
              <a:lnTo>
                <a:pt x="0" y="89497"/>
              </a:lnTo>
              <a:lnTo>
                <a:pt x="899497" y="89497"/>
              </a:lnTo>
              <a:lnTo>
                <a:pt x="899497" y="178994"/>
              </a:lnTo>
            </a:path>
          </a:pathLst>
        </a:custGeom>
      </dgm:spPr>
      <dgm:t>
        <a:bodyPr/>
        <a:lstStyle/>
        <a:p>
          <a:endParaRPr lang="tr-TR"/>
        </a:p>
      </dgm:t>
    </dgm:pt>
    <dgm:pt modelId="{F333B455-FDD3-48C0-A17F-50F200D56EF6}" type="pres">
      <dgm:prSet presAssocID="{2FB6A1CB-747B-439C-9AFF-C02C9AD42E6F}" presName="hierRoot2" presStyleCnt="0">
        <dgm:presLayoutVars>
          <dgm:hierBranch val="init"/>
        </dgm:presLayoutVars>
      </dgm:prSet>
      <dgm:spPr/>
    </dgm:pt>
    <dgm:pt modelId="{92C42DD4-ABC6-4C5D-805E-59D3241F90E3}" type="pres">
      <dgm:prSet presAssocID="{2FB6A1CB-747B-439C-9AFF-C02C9AD42E6F}" presName="rootComposite" presStyleCnt="0"/>
      <dgm:spPr/>
    </dgm:pt>
    <dgm:pt modelId="{46CC4014-1D00-40B5-9237-975CCD43021A}" type="pres">
      <dgm:prSet presAssocID="{2FB6A1CB-747B-439C-9AFF-C02C9AD42E6F}" presName="rootText" presStyleLbl="node4" presStyleIdx="12" presStyleCnt="14" custScaleX="225099" custScaleY="131572">
        <dgm:presLayoutVars>
          <dgm:chPref val="3"/>
        </dgm:presLayoutVars>
      </dgm:prSet>
      <dgm:spPr>
        <a:prstGeom prst="rect">
          <a:avLst/>
        </a:prstGeom>
      </dgm:spPr>
      <dgm:t>
        <a:bodyPr/>
        <a:lstStyle/>
        <a:p>
          <a:endParaRPr lang="tr-TR"/>
        </a:p>
      </dgm:t>
    </dgm:pt>
    <dgm:pt modelId="{CB2CBCB3-FFCA-4E21-B1CD-AE51C961C552}" type="pres">
      <dgm:prSet presAssocID="{2FB6A1CB-747B-439C-9AFF-C02C9AD42E6F}" presName="rootConnector" presStyleLbl="node4" presStyleIdx="12" presStyleCnt="14"/>
      <dgm:spPr/>
      <dgm:t>
        <a:bodyPr/>
        <a:lstStyle/>
        <a:p>
          <a:endParaRPr lang="tr-TR"/>
        </a:p>
      </dgm:t>
    </dgm:pt>
    <dgm:pt modelId="{C763B6BD-E6EF-48E7-B785-D638C02DD533}" type="pres">
      <dgm:prSet presAssocID="{2FB6A1CB-747B-439C-9AFF-C02C9AD42E6F}" presName="hierChild4" presStyleCnt="0"/>
      <dgm:spPr/>
    </dgm:pt>
    <dgm:pt modelId="{49B84664-1EF9-4526-BA4F-2CE980826234}" type="pres">
      <dgm:prSet presAssocID="{A41C6F3D-98BF-40B0-AE05-46CF8E1ADB5C}" presName="Name37" presStyleLbl="parChTrans1D4" presStyleIdx="13" presStyleCnt="14"/>
      <dgm:spPr>
        <a:custGeom>
          <a:avLst/>
          <a:gdLst/>
          <a:ahLst/>
          <a:cxnLst/>
          <a:rect l="0" t="0" r="0" b="0"/>
          <a:pathLst>
            <a:path>
              <a:moveTo>
                <a:pt x="0" y="0"/>
              </a:moveTo>
              <a:lnTo>
                <a:pt x="0" y="392082"/>
              </a:lnTo>
              <a:lnTo>
                <a:pt x="243000" y="392082"/>
              </a:lnTo>
            </a:path>
          </a:pathLst>
        </a:custGeom>
      </dgm:spPr>
      <dgm:t>
        <a:bodyPr/>
        <a:lstStyle/>
        <a:p>
          <a:endParaRPr lang="tr-TR"/>
        </a:p>
      </dgm:t>
    </dgm:pt>
    <dgm:pt modelId="{B46BA8DF-4381-4E5A-AE97-8ACA57E0FD1F}" type="pres">
      <dgm:prSet presAssocID="{4368CC6A-256C-41AE-9CAD-5420C5617E2C}" presName="hierRoot2" presStyleCnt="0">
        <dgm:presLayoutVars>
          <dgm:hierBranch val="init"/>
        </dgm:presLayoutVars>
      </dgm:prSet>
      <dgm:spPr/>
    </dgm:pt>
    <dgm:pt modelId="{284FE536-67E6-4A88-AEBB-96CB647ED3BC}" type="pres">
      <dgm:prSet presAssocID="{4368CC6A-256C-41AE-9CAD-5420C5617E2C}" presName="rootComposite" presStyleCnt="0"/>
      <dgm:spPr/>
    </dgm:pt>
    <dgm:pt modelId="{5F30381E-8E1D-49B0-8685-A3460FC07562}" type="pres">
      <dgm:prSet presAssocID="{4368CC6A-256C-41AE-9CAD-5420C5617E2C}" presName="rootText" presStyleLbl="node4" presStyleIdx="13" presStyleCnt="14" custScaleX="190062" custLinFactNeighborX="-9680">
        <dgm:presLayoutVars>
          <dgm:chPref val="3"/>
        </dgm:presLayoutVars>
      </dgm:prSet>
      <dgm:spPr>
        <a:prstGeom prst="rect">
          <a:avLst/>
        </a:prstGeom>
      </dgm:spPr>
      <dgm:t>
        <a:bodyPr/>
        <a:lstStyle/>
        <a:p>
          <a:endParaRPr lang="tr-TR"/>
        </a:p>
      </dgm:t>
    </dgm:pt>
    <dgm:pt modelId="{48235786-9E14-47FB-97B8-2D61FCE1ADA0}" type="pres">
      <dgm:prSet presAssocID="{4368CC6A-256C-41AE-9CAD-5420C5617E2C}" presName="rootConnector" presStyleLbl="node4" presStyleIdx="13" presStyleCnt="14"/>
      <dgm:spPr/>
      <dgm:t>
        <a:bodyPr/>
        <a:lstStyle/>
        <a:p>
          <a:endParaRPr lang="tr-TR"/>
        </a:p>
      </dgm:t>
    </dgm:pt>
    <dgm:pt modelId="{C7580F42-FE63-481F-AF6F-9EE3EA49C79F}" type="pres">
      <dgm:prSet presAssocID="{4368CC6A-256C-41AE-9CAD-5420C5617E2C}" presName="hierChild4" presStyleCnt="0"/>
      <dgm:spPr/>
    </dgm:pt>
    <dgm:pt modelId="{1411E69F-8AE6-47A8-B1A6-3A1D39B7E3B4}" type="pres">
      <dgm:prSet presAssocID="{4368CC6A-256C-41AE-9CAD-5420C5617E2C}" presName="hierChild5" presStyleCnt="0"/>
      <dgm:spPr/>
    </dgm:pt>
    <dgm:pt modelId="{1C1BE28D-D0F1-4A4F-862D-143153E2BB05}" type="pres">
      <dgm:prSet presAssocID="{2FB6A1CB-747B-439C-9AFF-C02C9AD42E6F}" presName="hierChild5" presStyleCnt="0"/>
      <dgm:spPr/>
    </dgm:pt>
    <dgm:pt modelId="{D269AD4D-FB93-4439-8C66-683AA384D2C3}" type="pres">
      <dgm:prSet presAssocID="{D5577D35-5634-47BA-A90E-21D9C7605DB9}" presName="hierChild5" presStyleCnt="0"/>
      <dgm:spPr/>
    </dgm:pt>
    <dgm:pt modelId="{BD464B54-E6E9-46CC-8E5C-18739A9E3374}" type="pres">
      <dgm:prSet presAssocID="{5C497013-9EA0-4909-B9AE-04A223059FDE}" presName="hierChild5" presStyleCnt="0"/>
      <dgm:spPr/>
    </dgm:pt>
    <dgm:pt modelId="{9E3A4B44-32DE-4AEE-B0BA-34F22E49C213}" type="pres">
      <dgm:prSet presAssocID="{6717BD00-ABA0-46DE-91E8-07268E964691}" presName="hierChild5" presStyleCnt="0"/>
      <dgm:spPr/>
    </dgm:pt>
    <dgm:pt modelId="{0F727A6B-BD5B-44B9-8072-2999C6AFABFC}" type="pres">
      <dgm:prSet presAssocID="{57E28A88-E6A1-40BA-94B7-FDC39EFB2B06}" presName="hierChild5" presStyleCnt="0"/>
      <dgm:spPr/>
    </dgm:pt>
    <dgm:pt modelId="{C2BE563C-B363-4D0F-A94A-42B07BEEC7C3}" type="pres">
      <dgm:prSet presAssocID="{82FBEC5D-7080-4B47-87B7-D4C466FEFECD}" presName="hierChild3" presStyleCnt="0"/>
      <dgm:spPr/>
    </dgm:pt>
  </dgm:ptLst>
  <dgm:cxnLst>
    <dgm:cxn modelId="{8E7929B9-203E-46FF-836F-9E65224A5608}" type="presOf" srcId="{9116BA16-33D2-47AA-906A-58511A7123E4}" destId="{EDB65BC3-3FB3-462C-91A3-61A9D91522CE}" srcOrd="1" destOrd="0" presId="urn:microsoft.com/office/officeart/2005/8/layout/orgChart1"/>
    <dgm:cxn modelId="{BDA68ED3-D50B-4EEC-98F4-B357BEA4029F}" type="presOf" srcId="{F4D91B81-69F9-48AC-8056-F2648D429C0E}" destId="{70E076B0-F203-4467-B94C-7F70F34A1932}" srcOrd="0" destOrd="0" presId="urn:microsoft.com/office/officeart/2005/8/layout/orgChart1"/>
    <dgm:cxn modelId="{261686EE-E64E-4A57-9AF7-00DFBB98B7A4}" type="presOf" srcId="{6B9E8A1A-072D-4AD8-B3D6-7D0CA5712CA9}" destId="{16556817-A9FA-4EA7-820E-E1B96A7B6485}" srcOrd="0" destOrd="0" presId="urn:microsoft.com/office/officeart/2005/8/layout/orgChart1"/>
    <dgm:cxn modelId="{A4D4B2FB-37AB-4570-9FBD-6E1D24895AA9}" type="presOf" srcId="{3B89EE4D-A0B7-4C68-BB86-D44292C296F8}" destId="{85090F60-A1F0-4844-B4DD-4CBF5C8FB8B0}" srcOrd="1" destOrd="0" presId="urn:microsoft.com/office/officeart/2005/8/layout/orgChart1"/>
    <dgm:cxn modelId="{E0C93CD4-7EE1-49CE-86DC-B20D47E09E1A}" type="presOf" srcId="{3B89EE4D-A0B7-4C68-BB86-D44292C296F8}" destId="{D19A62CC-C082-4B74-AEC9-2B6EF13CDF3F}" srcOrd="0" destOrd="0" presId="urn:microsoft.com/office/officeart/2005/8/layout/orgChart1"/>
    <dgm:cxn modelId="{FF1AEAE5-C80E-44DE-AA78-7BF725BE2E8D}" type="presOf" srcId="{8A61716E-006A-4D1F-BB7B-5741DFEEA32C}" destId="{B654CE37-2F73-455B-8E0D-57E0DE3D25BD}" srcOrd="0" destOrd="0" presId="urn:microsoft.com/office/officeart/2005/8/layout/orgChart1"/>
    <dgm:cxn modelId="{C94C5309-9CAD-4E72-8D37-B40E46C94B28}" type="presOf" srcId="{A41C6F3D-98BF-40B0-AE05-46CF8E1ADB5C}" destId="{49B84664-1EF9-4526-BA4F-2CE980826234}" srcOrd="0" destOrd="0" presId="urn:microsoft.com/office/officeart/2005/8/layout/orgChart1"/>
    <dgm:cxn modelId="{11CAAE54-EAF1-4AB3-B61E-55111ACF0AB1}" srcId="{DAAB54CE-03C2-4179-B7A5-7AE8411C8F54}" destId="{74D4744D-F989-49A3-85E0-0F6D433037F3}" srcOrd="0" destOrd="0" parTransId="{242EBCE8-0B7A-4E04-BFA5-D0BF9D6D953A}" sibTransId="{A8D30327-EB62-45E7-ABAA-D9FAB5E9BE55}"/>
    <dgm:cxn modelId="{545725C1-7169-44AF-9EE3-684184AD7176}" srcId="{0A559986-43C8-4D63-B464-6B18AC465CCE}" destId="{6442ED95-7BAC-4A95-A8B5-E53974EF97D4}" srcOrd="0" destOrd="0" parTransId="{9D090273-915C-48D2-967D-62AF76469DD1}" sibTransId="{F35C95BE-AC47-46E6-B578-1C8A7503F6E0}"/>
    <dgm:cxn modelId="{1E3C6AF5-B855-458D-9AAF-A3C6AF32C731}" srcId="{6B9E8A1A-072D-4AD8-B3D6-7D0CA5712CA9}" destId="{3B89EE4D-A0B7-4C68-BB86-D44292C296F8}" srcOrd="0" destOrd="0" parTransId="{05F3FE99-C2A4-4B6D-9B15-BEA748028809}" sibTransId="{4BB8D7A6-E241-4C0A-9132-C467D8DEDC71}"/>
    <dgm:cxn modelId="{97F79C9F-C7A4-4BF0-AB0D-1B1002997C2C}" type="presOf" srcId="{DAAB54CE-03C2-4179-B7A5-7AE8411C8F54}" destId="{B3B50B6F-65C8-4B81-92AF-7D3F61840B34}" srcOrd="0" destOrd="0" presId="urn:microsoft.com/office/officeart/2005/8/layout/orgChart1"/>
    <dgm:cxn modelId="{B0AA7F6A-C13F-4138-A84B-5AD1431927C9}" srcId="{D14CE806-DF05-41F8-B439-E0A9A7F20BA9}" destId="{DAAB54CE-03C2-4179-B7A5-7AE8411C8F54}" srcOrd="0" destOrd="0" parTransId="{21F51D64-102A-4CA7-9917-FAE2B6FA9FE6}" sibTransId="{51B8AE8E-41BC-4B43-97A4-B46E3A45E055}"/>
    <dgm:cxn modelId="{2EC41970-3A26-40A6-96A8-2D6C59BBCAD7}" srcId="{82FBEC5D-7080-4B47-87B7-D4C466FEFECD}" destId="{A829C1D4-4831-40E7-8A87-86A3154BDADD}" srcOrd="0" destOrd="0" parTransId="{FA4B798C-D6E9-470C-A0F1-A3F99A723BF4}" sibTransId="{B1EB6952-45C2-4FBF-9602-DC0B1D0159CE}"/>
    <dgm:cxn modelId="{B91693A8-7D0D-4378-8F0E-95B73860EB75}" type="presOf" srcId="{5B902800-EAEE-44A3-8EA9-C9A0C0F1EC1F}" destId="{B969E5B1-0B27-4533-BA2D-88BAC83D5B4F}" srcOrd="0" destOrd="0" presId="urn:microsoft.com/office/officeart/2005/8/layout/orgChart1"/>
    <dgm:cxn modelId="{AD4C236F-27C7-4C51-B31B-E3CD8D245B53}" srcId="{D5577D35-5634-47BA-A90E-21D9C7605DB9}" destId="{2FB6A1CB-747B-439C-9AFF-C02C9AD42E6F}" srcOrd="1" destOrd="0" parTransId="{9DE03B43-6803-44C4-9A46-FD8118EA795C}" sibTransId="{2A8CBB60-21A7-4F8D-886F-E7B311585F76}"/>
    <dgm:cxn modelId="{E3520F4F-DF3E-423D-A686-27CC96D31ED0}" type="presOf" srcId="{66D4826C-E150-48F7-9B71-AE746A4E54F4}" destId="{0EA29DA6-83BF-4C85-BC9D-A5187539A691}" srcOrd="0" destOrd="0" presId="urn:microsoft.com/office/officeart/2005/8/layout/orgChart1"/>
    <dgm:cxn modelId="{69CF9862-D133-4E2A-A456-200302C8717B}" type="presOf" srcId="{2FB6A1CB-747B-439C-9AFF-C02C9AD42E6F}" destId="{46CC4014-1D00-40B5-9237-975CCD43021A}" srcOrd="0" destOrd="0" presId="urn:microsoft.com/office/officeart/2005/8/layout/orgChart1"/>
    <dgm:cxn modelId="{2669A390-8B68-42BF-8951-F2A5B9966A20}" type="presOf" srcId="{AC309E1D-2DE7-46CF-ADB6-73CA49E88846}" destId="{BABE8423-C672-46C2-8421-542073158DE2}" srcOrd="0" destOrd="0" presId="urn:microsoft.com/office/officeart/2005/8/layout/orgChart1"/>
    <dgm:cxn modelId="{9AF5C107-3657-4CE0-9EB8-BAD5B0E66592}" type="presOf" srcId="{9116BA16-33D2-47AA-906A-58511A7123E4}" destId="{3DA4F03C-FD0D-4588-8C42-20D6E2E5AAE5}" srcOrd="0" destOrd="0" presId="urn:microsoft.com/office/officeart/2005/8/layout/orgChart1"/>
    <dgm:cxn modelId="{05930258-304F-4A05-938B-2DF871EFA526}" type="presOf" srcId="{0A559986-43C8-4D63-B464-6B18AC465CCE}" destId="{BA618F04-7E34-4D30-9C7F-93F4911E0E45}" srcOrd="0" destOrd="0" presId="urn:microsoft.com/office/officeart/2005/8/layout/orgChart1"/>
    <dgm:cxn modelId="{4007103C-4491-4EB1-B85E-6DDD94FDE7B0}" type="presOf" srcId="{6717BD00-ABA0-46DE-91E8-07268E964691}" destId="{8F5C0A52-C96F-42AF-9A02-EC575572032A}" srcOrd="0" destOrd="0" presId="urn:microsoft.com/office/officeart/2005/8/layout/orgChart1"/>
    <dgm:cxn modelId="{083AB862-B932-4CC2-89B3-69CF117BAB65}" type="presOf" srcId="{FA4B798C-D6E9-470C-A0F1-A3F99A723BF4}" destId="{A5A63702-1772-48C6-A35B-E3FF348468ED}" srcOrd="0" destOrd="0" presId="urn:microsoft.com/office/officeart/2005/8/layout/orgChart1"/>
    <dgm:cxn modelId="{DC4F9322-D6B2-405E-961D-3DB9A960B66A}" type="presOf" srcId="{C1DE144F-980A-416C-AEAB-2999BBCF7436}" destId="{8C8CB908-45E8-4D29-A09A-B1AF515FA316}" srcOrd="0" destOrd="0" presId="urn:microsoft.com/office/officeart/2005/8/layout/orgChart1"/>
    <dgm:cxn modelId="{294A2C8C-999B-4CD8-B27A-31D496EB13B5}" type="presOf" srcId="{82FBEC5D-7080-4B47-87B7-D4C466FEFECD}" destId="{AA7789B6-7537-4591-B6DA-1A60201E0246}" srcOrd="0" destOrd="0" presId="urn:microsoft.com/office/officeart/2005/8/layout/orgChart1"/>
    <dgm:cxn modelId="{3B2E6A45-9BEC-42EA-84AB-08B9A2CAC6FF}" srcId="{82FBEC5D-7080-4B47-87B7-D4C466FEFECD}" destId="{57E28A88-E6A1-40BA-94B7-FDC39EFB2B06}" srcOrd="1" destOrd="0" parTransId="{9BEDCF14-23B4-468A-AF6A-C1591176BABE}" sibTransId="{16C156EF-EBF6-41E9-BE56-918A8C6C2798}"/>
    <dgm:cxn modelId="{6F77EDE2-767E-4ED3-99FA-9E4F627CAB1C}" srcId="{2E8B4363-F0A2-4002-890C-5232A2D5E2B3}" destId="{8D866B13-BDE1-4ED9-AC0C-1D9AE2A6E101}" srcOrd="0" destOrd="0" parTransId="{71E8009A-C496-45DD-8689-2D06305E211C}" sibTransId="{829F09FE-77E1-4459-B4E6-9752C936DD75}"/>
    <dgm:cxn modelId="{8CE817CB-D2BA-47C5-8DDC-1A866BCAD6D8}" type="presOf" srcId="{4368CC6A-256C-41AE-9CAD-5420C5617E2C}" destId="{48235786-9E14-47FB-97B8-2D61FCE1ADA0}" srcOrd="1" destOrd="0" presId="urn:microsoft.com/office/officeart/2005/8/layout/orgChart1"/>
    <dgm:cxn modelId="{6654A1DD-1DB5-4031-830D-9AAA7E3F8FDF}" type="presOf" srcId="{D14CE806-DF05-41F8-B439-E0A9A7F20BA9}" destId="{60A7772A-E40C-4D9D-903E-92967E5E0D74}" srcOrd="0" destOrd="0" presId="urn:microsoft.com/office/officeart/2005/8/layout/orgChart1"/>
    <dgm:cxn modelId="{14853F8B-B56D-4DBA-9D85-36FCF9DB17C9}" type="presOf" srcId="{D5577D35-5634-47BA-A90E-21D9C7605DB9}" destId="{483C2171-1113-4C3E-915B-481AC1622749}" srcOrd="1" destOrd="0" presId="urn:microsoft.com/office/officeart/2005/8/layout/orgChart1"/>
    <dgm:cxn modelId="{7975D3DD-80E7-4FFB-BB86-93A2D97CA328}" type="presOf" srcId="{05F3FE99-C2A4-4B6D-9B15-BEA748028809}" destId="{21F845B5-2A54-4569-8B33-84CAB2A2C409}" srcOrd="0" destOrd="0" presId="urn:microsoft.com/office/officeart/2005/8/layout/orgChart1"/>
    <dgm:cxn modelId="{A44D9AF9-673B-476F-A53E-A91652E1A437}" type="presOf" srcId="{8D866B13-BDE1-4ED9-AC0C-1D9AE2A6E101}" destId="{5C28A3B3-D4DD-4288-8B3C-274CC46F19A5}" srcOrd="0" destOrd="0" presId="urn:microsoft.com/office/officeart/2005/8/layout/orgChart1"/>
    <dgm:cxn modelId="{B7523FBC-7DDB-4691-82AD-73D8AC480EB6}" type="presOf" srcId="{57E28A88-E6A1-40BA-94B7-FDC39EFB2B06}" destId="{FB429204-533E-4E40-9FD9-0A04D3E1DC66}" srcOrd="0" destOrd="0" presId="urn:microsoft.com/office/officeart/2005/8/layout/orgChart1"/>
    <dgm:cxn modelId="{687F1770-7C72-4AA7-824A-8FC5E8532035}" type="presOf" srcId="{8D866B13-BDE1-4ED9-AC0C-1D9AE2A6E101}" destId="{124DB541-CEFB-46AC-AD7E-E647FAE824EC}" srcOrd="1" destOrd="0" presId="urn:microsoft.com/office/officeart/2005/8/layout/orgChart1"/>
    <dgm:cxn modelId="{65FCB6A2-1E4F-44A9-ACAC-C8BD17AA41FA}" type="presOf" srcId="{82FBEC5D-7080-4B47-87B7-D4C466FEFECD}" destId="{44647637-4A1B-43A4-90F7-DEF8077A67A8}" srcOrd="1" destOrd="0" presId="urn:microsoft.com/office/officeart/2005/8/layout/orgChart1"/>
    <dgm:cxn modelId="{D558C0E2-7B3D-454A-BF2E-604A1FBEF50A}" type="presOf" srcId="{74D4744D-F989-49A3-85E0-0F6D433037F3}" destId="{377CB307-B93B-4E59-9D87-2CA65B570B2E}" srcOrd="0" destOrd="0" presId="urn:microsoft.com/office/officeart/2005/8/layout/orgChart1"/>
    <dgm:cxn modelId="{6EA8DC12-0721-4FF9-8960-9276ADBD844E}" srcId="{74D4744D-F989-49A3-85E0-0F6D433037F3}" destId="{2E8B4363-F0A2-4002-890C-5232A2D5E2B3}" srcOrd="1" destOrd="0" parTransId="{275BDCAE-A5F0-4B2F-93DD-2B879F9EF7E1}" sibTransId="{17CAD4BE-E41B-41C0-B08C-A01B77057C31}"/>
    <dgm:cxn modelId="{0A1CBD8C-3144-41B2-BD11-FAB0E986968A}" srcId="{2FB6A1CB-747B-439C-9AFF-C02C9AD42E6F}" destId="{4368CC6A-256C-41AE-9CAD-5420C5617E2C}" srcOrd="0" destOrd="0" parTransId="{A41C6F3D-98BF-40B0-AE05-46CF8E1ADB5C}" sibTransId="{C0580751-4310-4344-B909-A2B45C5902BA}"/>
    <dgm:cxn modelId="{66F454B6-9DB3-45A4-9FA3-35EB8249A8D7}" type="presOf" srcId="{AC309E1D-2DE7-46CF-ADB6-73CA49E88846}" destId="{750839D7-6F21-4DBB-B983-0F01423368F1}" srcOrd="1" destOrd="0" presId="urn:microsoft.com/office/officeart/2005/8/layout/orgChart1"/>
    <dgm:cxn modelId="{EC6D8F09-1215-494E-82C6-4898B1540399}" type="presOf" srcId="{9DE03B43-6803-44C4-9A46-FD8118EA795C}" destId="{1F54137C-444D-425D-BDBC-ADBB917980F9}" srcOrd="0" destOrd="0" presId="urn:microsoft.com/office/officeart/2005/8/layout/orgChart1"/>
    <dgm:cxn modelId="{908962B7-911C-4773-A01F-28153A9ECF11}" type="presOf" srcId="{A829C1D4-4831-40E7-8A87-86A3154BDADD}" destId="{B5BE8259-726D-4581-A74D-B616CC341D02}" srcOrd="1" destOrd="0" presId="urn:microsoft.com/office/officeart/2005/8/layout/orgChart1"/>
    <dgm:cxn modelId="{3FCACD59-C86B-42B3-9B89-CB2D0887717A}" type="presOf" srcId="{4368CC6A-256C-41AE-9CAD-5420C5617E2C}" destId="{5F30381E-8E1D-49B0-8685-A3460FC07562}" srcOrd="0" destOrd="0" presId="urn:microsoft.com/office/officeart/2005/8/layout/orgChart1"/>
    <dgm:cxn modelId="{F1E77898-0C50-4F5E-B442-9AB0A3DB49F4}" type="presOf" srcId="{9D090273-915C-48D2-967D-62AF76469DD1}" destId="{D87FD7E7-6637-4AF7-BDA6-26A0EDC24374}" srcOrd="0" destOrd="0" presId="urn:microsoft.com/office/officeart/2005/8/layout/orgChart1"/>
    <dgm:cxn modelId="{48B0EF8E-BD17-4095-94BC-DF722479DFE0}" type="presOf" srcId="{2E8B4363-F0A2-4002-890C-5232A2D5E2B3}" destId="{C1217780-1015-49F2-845E-079DF8297573}" srcOrd="1" destOrd="0" presId="urn:microsoft.com/office/officeart/2005/8/layout/orgChart1"/>
    <dgm:cxn modelId="{E9C3ACB2-677F-43B7-A8CA-2B85A47F6468}" type="presOf" srcId="{21F51D64-102A-4CA7-9917-FAE2B6FA9FE6}" destId="{4F2B12FC-CE1D-4FCD-A0ED-0AB0C5EEEE0D}" srcOrd="0" destOrd="0" presId="urn:microsoft.com/office/officeart/2005/8/layout/orgChart1"/>
    <dgm:cxn modelId="{4C6C3701-CE84-441A-A4E8-480ADD55E7CC}" type="presOf" srcId="{5C497013-9EA0-4909-B9AE-04A223059FDE}" destId="{0A0B1EFE-13DF-4B20-AFDA-5773A8530A36}" srcOrd="1" destOrd="0" presId="urn:microsoft.com/office/officeart/2005/8/layout/orgChart1"/>
    <dgm:cxn modelId="{02758F62-C513-4A91-A2D6-DF52D686A843}" type="presOf" srcId="{275BDCAE-A5F0-4B2F-93DD-2B879F9EF7E1}" destId="{EA41EE8D-43B7-48DB-BAA4-0DE24DFB6555}" srcOrd="0" destOrd="0" presId="urn:microsoft.com/office/officeart/2005/8/layout/orgChart1"/>
    <dgm:cxn modelId="{5D7B611F-2D87-4225-8B24-87B4493A7AD7}" type="presOf" srcId="{74D4744D-F989-49A3-85E0-0F6D433037F3}" destId="{D3E945F5-F04B-488E-ACAB-C5FCD648494A}" srcOrd="1" destOrd="0" presId="urn:microsoft.com/office/officeart/2005/8/layout/orgChart1"/>
    <dgm:cxn modelId="{F34EF524-37D7-45E7-80A2-EB55DE0C4B60}" type="presOf" srcId="{9BEDCF14-23B4-468A-AF6A-C1591176BABE}" destId="{8481A683-C6F1-4590-A85A-657076C3CC14}" srcOrd="0" destOrd="0" presId="urn:microsoft.com/office/officeart/2005/8/layout/orgChart1"/>
    <dgm:cxn modelId="{FF0326D1-8E16-4024-93AF-208C725119FC}" srcId="{57E28A88-E6A1-40BA-94B7-FDC39EFB2B06}" destId="{6717BD00-ABA0-46DE-91E8-07268E964691}" srcOrd="0" destOrd="0" parTransId="{C64BBD4F-0CC5-451B-B699-3DEDF97E4CDE}" sibTransId="{E27C51B3-4E7B-44CC-BAA2-B02EA3AE3C0D}"/>
    <dgm:cxn modelId="{9B66D9C2-CEC9-4E74-BC20-D7F1B7DEF415}" srcId="{3B89EE4D-A0B7-4C68-BB86-D44292C296F8}" destId="{D14CE806-DF05-41F8-B439-E0A9A7F20BA9}" srcOrd="0" destOrd="0" parTransId="{C1DE144F-980A-416C-AEAB-2999BBCF7436}" sibTransId="{4B46B50B-98C4-49BF-B226-531001617108}"/>
    <dgm:cxn modelId="{22A6FD0C-E75E-46DB-B306-BB7DC4E20F82}" type="presOf" srcId="{8C2D9C65-F8ED-4CA5-8D41-9D5EB2DFFE4C}" destId="{E79DF8B0-B53A-437C-9261-DE1C3268F5FB}" srcOrd="0" destOrd="0" presId="urn:microsoft.com/office/officeart/2005/8/layout/orgChart1"/>
    <dgm:cxn modelId="{FFDE6E3E-FACF-4724-9EFF-7573AFE06E98}" srcId="{6717BD00-ABA0-46DE-91E8-07268E964691}" destId="{5C497013-9EA0-4909-B9AE-04A223059FDE}" srcOrd="0" destOrd="0" parTransId="{5EAFC379-B3F5-438A-BE5E-A828EEFEB8DE}" sibTransId="{E3A6ED59-5157-4E0C-B6BD-4CD9FEF988E3}"/>
    <dgm:cxn modelId="{1D89CBF1-0555-4C17-8CD7-84D0F7350E4B}" srcId="{5B902800-EAEE-44A3-8EA9-C9A0C0F1EC1F}" destId="{82FBEC5D-7080-4B47-87B7-D4C466FEFECD}" srcOrd="0" destOrd="0" parTransId="{170C4A54-BBED-48AA-A2B9-A39125E1030C}" sibTransId="{5882E27B-1E3F-47B0-AC20-265E2877961B}"/>
    <dgm:cxn modelId="{3FDF8EFE-29B4-45A5-A452-1444DC634437}" type="presOf" srcId="{C64BBD4F-0CC5-451B-B699-3DEDF97E4CDE}" destId="{7C916856-133A-480B-ADFD-3CA2AD28A423}" srcOrd="0" destOrd="0" presId="urn:microsoft.com/office/officeart/2005/8/layout/orgChart1"/>
    <dgm:cxn modelId="{228C06E0-5448-4527-A80D-0D0AAA5424E1}" type="presOf" srcId="{0A559986-43C8-4D63-B464-6B18AC465CCE}" destId="{98DB433B-FB43-497E-BC24-4FBF2B2C64E2}" srcOrd="1" destOrd="0" presId="urn:microsoft.com/office/officeart/2005/8/layout/orgChart1"/>
    <dgm:cxn modelId="{6AFB577C-FD92-42A2-850C-26B01A14C054}" type="presOf" srcId="{2E8B4363-F0A2-4002-890C-5232A2D5E2B3}" destId="{B2393416-6DC7-4869-8BA0-34D0109B4E04}" srcOrd="0" destOrd="0" presId="urn:microsoft.com/office/officeart/2005/8/layout/orgChart1"/>
    <dgm:cxn modelId="{C8760FDB-410D-4010-8845-81D6E9A22C0A}" type="presOf" srcId="{6B9E8A1A-072D-4AD8-B3D6-7D0CA5712CA9}" destId="{23F76DA9-A76B-4BAE-AD16-EDD35FF5D8FD}" srcOrd="1" destOrd="0" presId="urn:microsoft.com/office/officeart/2005/8/layout/orgChart1"/>
    <dgm:cxn modelId="{E23CBE30-08C4-46D4-9300-7AC227D23DC4}" type="presOf" srcId="{57E28A88-E6A1-40BA-94B7-FDC39EFB2B06}" destId="{060382B6-B66D-45AE-9D9B-8BAD04EB8039}" srcOrd="1" destOrd="0" presId="urn:microsoft.com/office/officeart/2005/8/layout/orgChart1"/>
    <dgm:cxn modelId="{4AC717FF-D36F-4CC2-AB41-21A7EE3532F4}" srcId="{D5577D35-5634-47BA-A90E-21D9C7605DB9}" destId="{AC309E1D-2DE7-46CF-ADB6-73CA49E88846}" srcOrd="0" destOrd="0" parTransId="{66D4826C-E150-48F7-9B71-AE746A4E54F4}" sibTransId="{169C9AE8-A74F-41BF-9298-C14E12E5FC7A}"/>
    <dgm:cxn modelId="{652BBB9D-0C01-44AF-975F-D641C74F546E}" type="presOf" srcId="{6442ED95-7BAC-4A95-A8B5-E53974EF97D4}" destId="{13379A64-7406-413C-9A46-66623DA2F043}" srcOrd="1" destOrd="0" presId="urn:microsoft.com/office/officeart/2005/8/layout/orgChart1"/>
    <dgm:cxn modelId="{AA9AB71F-CEB8-415E-BE4B-5B7712CB2966}" srcId="{5C497013-9EA0-4909-B9AE-04A223059FDE}" destId="{D5577D35-5634-47BA-A90E-21D9C7605DB9}" srcOrd="0" destOrd="0" parTransId="{F4D91B81-69F9-48AC-8056-F2648D429C0E}" sibTransId="{080AA3FC-9F4B-48D2-AEFD-5EB233FD8255}"/>
    <dgm:cxn modelId="{919A49CF-2E54-4711-B39F-E28E50FECBCC}" type="presOf" srcId="{6442ED95-7BAC-4A95-A8B5-E53974EF97D4}" destId="{84BA0D35-0D4D-4870-83C8-67FE84492BF6}" srcOrd="0" destOrd="0" presId="urn:microsoft.com/office/officeart/2005/8/layout/orgChart1"/>
    <dgm:cxn modelId="{37F1B239-6752-48BB-AC6A-5CF1F6C19619}" type="presOf" srcId="{D14CE806-DF05-41F8-B439-E0A9A7F20BA9}" destId="{C00EF53D-06DE-452A-B1A8-27C3978CE770}" srcOrd="1" destOrd="0" presId="urn:microsoft.com/office/officeart/2005/8/layout/orgChart1"/>
    <dgm:cxn modelId="{6C4A6017-B2FC-415F-940F-608C6E52EB5F}" type="presOf" srcId="{5C497013-9EA0-4909-B9AE-04A223059FDE}" destId="{6420B059-8F9B-45D8-94A2-8064458AE634}" srcOrd="0" destOrd="0" presId="urn:microsoft.com/office/officeart/2005/8/layout/orgChart1"/>
    <dgm:cxn modelId="{1FE331CF-3728-48B8-8C70-E4EF8CADD8AE}" type="presOf" srcId="{5EAFC379-B3F5-438A-BE5E-A828EEFEB8DE}" destId="{84432604-94AF-47B7-B39A-17F2B2E802E3}" srcOrd="0" destOrd="0" presId="urn:microsoft.com/office/officeart/2005/8/layout/orgChart1"/>
    <dgm:cxn modelId="{185D9E47-88B7-40EE-A390-5B559CD23564}" type="presOf" srcId="{DAAB54CE-03C2-4179-B7A5-7AE8411C8F54}" destId="{8FABFBD4-BC74-4A47-841C-7D2558FA48DA}" srcOrd="1" destOrd="0" presId="urn:microsoft.com/office/officeart/2005/8/layout/orgChart1"/>
    <dgm:cxn modelId="{86F7FE08-5C93-451A-BD1C-23C3CF2B6BF3}" type="presOf" srcId="{D5577D35-5634-47BA-A90E-21D9C7605DB9}" destId="{F58DC99B-16EB-421E-B955-37A4B235498A}" srcOrd="0" destOrd="0" presId="urn:microsoft.com/office/officeart/2005/8/layout/orgChart1"/>
    <dgm:cxn modelId="{9330BA2C-1B2A-4761-AB67-DDEF54FC7E4B}" type="presOf" srcId="{A829C1D4-4831-40E7-8A87-86A3154BDADD}" destId="{7A502A55-74EC-44A7-AB33-0C5F61791EDC}" srcOrd="0" destOrd="0" presId="urn:microsoft.com/office/officeart/2005/8/layout/orgChart1"/>
    <dgm:cxn modelId="{B98AED72-1176-4F39-8C33-C106D9D650B7}" srcId="{A829C1D4-4831-40E7-8A87-86A3154BDADD}" destId="{6B9E8A1A-072D-4AD8-B3D6-7D0CA5712CA9}" srcOrd="0" destOrd="0" parTransId="{8A61716E-006A-4D1F-BB7B-5741DFEEA32C}" sibTransId="{0F922915-5BFE-4C8E-A274-46E76EB9F77B}"/>
    <dgm:cxn modelId="{95647B29-E029-436D-B68C-81AFB9BAEB17}" type="presOf" srcId="{242EBCE8-0B7A-4E04-BFA5-D0BF9D6D953A}" destId="{C4C9C2E9-12E0-4288-A40F-5ADE5D78E9C9}" srcOrd="0" destOrd="0" presId="urn:microsoft.com/office/officeart/2005/8/layout/orgChart1"/>
    <dgm:cxn modelId="{43831AF1-2CD7-4992-9250-3024011D391E}" type="presOf" srcId="{6717BD00-ABA0-46DE-91E8-07268E964691}" destId="{3D46ED35-109A-4227-BEE6-45F9C8D75B46}" srcOrd="1" destOrd="0" presId="urn:microsoft.com/office/officeart/2005/8/layout/orgChart1"/>
    <dgm:cxn modelId="{5D5EF623-B7D2-4752-B1B0-C137BFFAE6A5}" type="presOf" srcId="{2FB6A1CB-747B-439C-9AFF-C02C9AD42E6F}" destId="{CB2CBCB3-FFCA-4E21-B1CD-AE51C961C552}" srcOrd="1" destOrd="0" presId="urn:microsoft.com/office/officeart/2005/8/layout/orgChart1"/>
    <dgm:cxn modelId="{74F67F5F-DE5D-4CCD-8698-34BD0A4E9DD6}" srcId="{AC309E1D-2DE7-46CF-ADB6-73CA49E88846}" destId="{9116BA16-33D2-47AA-906A-58511A7123E4}" srcOrd="0" destOrd="0" parTransId="{8C2D9C65-F8ED-4CA5-8D41-9D5EB2DFFE4C}" sibTransId="{C190B734-BD69-464C-AB1D-40CFC132155C}"/>
    <dgm:cxn modelId="{BA90A33A-4693-44CA-AF8E-E24F4875514E}" type="presOf" srcId="{71E8009A-C496-45DD-8689-2D06305E211C}" destId="{F5569053-DE8A-4166-9759-8DBC9BA87C55}" srcOrd="0" destOrd="0" presId="urn:microsoft.com/office/officeart/2005/8/layout/orgChart1"/>
    <dgm:cxn modelId="{5BF5D70D-0435-4956-95FC-3D6604F5D76B}" srcId="{74D4744D-F989-49A3-85E0-0F6D433037F3}" destId="{0A559986-43C8-4D63-B464-6B18AC465CCE}" srcOrd="0" destOrd="0" parTransId="{E74253C1-7BA2-47CE-A621-C9634CAA9395}" sibTransId="{4763F725-8FB0-467B-BD9C-739148C047FC}"/>
    <dgm:cxn modelId="{041EE847-D6DA-4C1B-B3E4-786EA89BDBB2}" type="presOf" srcId="{E74253C1-7BA2-47CE-A621-C9634CAA9395}" destId="{85DF6374-4CFA-4560-9FD4-CFFBF92D0C3D}" srcOrd="0" destOrd="0" presId="urn:microsoft.com/office/officeart/2005/8/layout/orgChart1"/>
    <dgm:cxn modelId="{A00AD66C-E6B9-4CA7-94F0-7378F69C0CDE}" type="presParOf" srcId="{B969E5B1-0B27-4533-BA2D-88BAC83D5B4F}" destId="{8EB94689-4146-41B2-B2F8-1DAFA18A5C41}" srcOrd="0" destOrd="0" presId="urn:microsoft.com/office/officeart/2005/8/layout/orgChart1"/>
    <dgm:cxn modelId="{26A452E8-8551-46A4-B966-E469654214A5}" type="presParOf" srcId="{8EB94689-4146-41B2-B2F8-1DAFA18A5C41}" destId="{180C1FB6-817F-4812-B714-3C42E3E29F76}" srcOrd="0" destOrd="0" presId="urn:microsoft.com/office/officeart/2005/8/layout/orgChart1"/>
    <dgm:cxn modelId="{E06D721E-261D-477D-99A9-1549E39206EA}" type="presParOf" srcId="{180C1FB6-817F-4812-B714-3C42E3E29F76}" destId="{AA7789B6-7537-4591-B6DA-1A60201E0246}" srcOrd="0" destOrd="0" presId="urn:microsoft.com/office/officeart/2005/8/layout/orgChart1"/>
    <dgm:cxn modelId="{6F653111-CA8E-453D-90C7-A0E3460DCB5C}" type="presParOf" srcId="{180C1FB6-817F-4812-B714-3C42E3E29F76}" destId="{44647637-4A1B-43A4-90F7-DEF8077A67A8}" srcOrd="1" destOrd="0" presId="urn:microsoft.com/office/officeart/2005/8/layout/orgChart1"/>
    <dgm:cxn modelId="{ED8E15F0-4A98-49AA-AE97-180D1C8A0C6D}" type="presParOf" srcId="{8EB94689-4146-41B2-B2F8-1DAFA18A5C41}" destId="{41AD0747-90BA-4C32-B450-DC64DF892BDD}" srcOrd="1" destOrd="0" presId="urn:microsoft.com/office/officeart/2005/8/layout/orgChart1"/>
    <dgm:cxn modelId="{D02053F0-0018-4DB8-9859-5820A18C6AE3}" type="presParOf" srcId="{41AD0747-90BA-4C32-B450-DC64DF892BDD}" destId="{A5A63702-1772-48C6-A35B-E3FF348468ED}" srcOrd="0" destOrd="0" presId="urn:microsoft.com/office/officeart/2005/8/layout/orgChart1"/>
    <dgm:cxn modelId="{88AB0C96-1B0F-4B59-A042-5892950D41E1}" type="presParOf" srcId="{41AD0747-90BA-4C32-B450-DC64DF892BDD}" destId="{C3522264-EC71-4656-A356-BE26A706B841}" srcOrd="1" destOrd="0" presId="urn:microsoft.com/office/officeart/2005/8/layout/orgChart1"/>
    <dgm:cxn modelId="{411617BA-93FC-4FA6-A67D-DE7E19B9668E}" type="presParOf" srcId="{C3522264-EC71-4656-A356-BE26A706B841}" destId="{F102BE83-E574-4228-BCA6-4990EEAD2C59}" srcOrd="0" destOrd="0" presId="urn:microsoft.com/office/officeart/2005/8/layout/orgChart1"/>
    <dgm:cxn modelId="{B0C9261B-CBF9-4A8D-B603-81ED15F03632}" type="presParOf" srcId="{F102BE83-E574-4228-BCA6-4990EEAD2C59}" destId="{7A502A55-74EC-44A7-AB33-0C5F61791EDC}" srcOrd="0" destOrd="0" presId="urn:microsoft.com/office/officeart/2005/8/layout/orgChart1"/>
    <dgm:cxn modelId="{5137AF2E-6F48-487E-BA01-1BD96BC516C0}" type="presParOf" srcId="{F102BE83-E574-4228-BCA6-4990EEAD2C59}" destId="{B5BE8259-726D-4581-A74D-B616CC341D02}" srcOrd="1" destOrd="0" presId="urn:microsoft.com/office/officeart/2005/8/layout/orgChart1"/>
    <dgm:cxn modelId="{310D5D8F-B96B-4A79-AC8E-6D288E0395C5}" type="presParOf" srcId="{C3522264-EC71-4656-A356-BE26A706B841}" destId="{89F44EC2-740E-4076-BE9E-4D9B04DE6BDC}" srcOrd="1" destOrd="0" presId="urn:microsoft.com/office/officeart/2005/8/layout/orgChart1"/>
    <dgm:cxn modelId="{E0F57BCE-DE52-4851-9F1E-D901785C7103}" type="presParOf" srcId="{89F44EC2-740E-4076-BE9E-4D9B04DE6BDC}" destId="{B654CE37-2F73-455B-8E0D-57E0DE3D25BD}" srcOrd="0" destOrd="0" presId="urn:microsoft.com/office/officeart/2005/8/layout/orgChart1"/>
    <dgm:cxn modelId="{00137696-6AF6-4BBB-ABB4-B2238F5C5B72}" type="presParOf" srcId="{89F44EC2-740E-4076-BE9E-4D9B04DE6BDC}" destId="{B26C2EE9-62AE-41CF-B4A4-A10F5BBA27C1}" srcOrd="1" destOrd="0" presId="urn:microsoft.com/office/officeart/2005/8/layout/orgChart1"/>
    <dgm:cxn modelId="{4D8E2B6B-2A09-44CA-82D3-FBD6B3BE282F}" type="presParOf" srcId="{B26C2EE9-62AE-41CF-B4A4-A10F5BBA27C1}" destId="{86C5F643-EE1A-4CC0-AF1D-86733C2BD7EC}" srcOrd="0" destOrd="0" presId="urn:microsoft.com/office/officeart/2005/8/layout/orgChart1"/>
    <dgm:cxn modelId="{915A10C8-1DC1-4F67-AC83-56170C8AE057}" type="presParOf" srcId="{86C5F643-EE1A-4CC0-AF1D-86733C2BD7EC}" destId="{16556817-A9FA-4EA7-820E-E1B96A7B6485}" srcOrd="0" destOrd="0" presId="urn:microsoft.com/office/officeart/2005/8/layout/orgChart1"/>
    <dgm:cxn modelId="{D5EE3ACA-766D-4857-8450-2C183754B24C}" type="presParOf" srcId="{86C5F643-EE1A-4CC0-AF1D-86733C2BD7EC}" destId="{23F76DA9-A76B-4BAE-AD16-EDD35FF5D8FD}" srcOrd="1" destOrd="0" presId="urn:microsoft.com/office/officeart/2005/8/layout/orgChart1"/>
    <dgm:cxn modelId="{AB901F02-5D33-4F03-95FE-87AC0A0AECA1}" type="presParOf" srcId="{B26C2EE9-62AE-41CF-B4A4-A10F5BBA27C1}" destId="{80D1A9CD-1456-4A40-BA80-FF9CAB3D5B85}" srcOrd="1" destOrd="0" presId="urn:microsoft.com/office/officeart/2005/8/layout/orgChart1"/>
    <dgm:cxn modelId="{5B0286E8-B1D0-4AF2-A461-C586AC9113FB}" type="presParOf" srcId="{80D1A9CD-1456-4A40-BA80-FF9CAB3D5B85}" destId="{21F845B5-2A54-4569-8B33-84CAB2A2C409}" srcOrd="0" destOrd="0" presId="urn:microsoft.com/office/officeart/2005/8/layout/orgChart1"/>
    <dgm:cxn modelId="{50FE5879-3E7F-495B-9311-785FB14E36B1}" type="presParOf" srcId="{80D1A9CD-1456-4A40-BA80-FF9CAB3D5B85}" destId="{F0499C0A-E14B-4A76-A333-7DBD60CB3FDB}" srcOrd="1" destOrd="0" presId="urn:microsoft.com/office/officeart/2005/8/layout/orgChart1"/>
    <dgm:cxn modelId="{E8C95660-35F0-4E38-8580-2971D21B484E}" type="presParOf" srcId="{F0499C0A-E14B-4A76-A333-7DBD60CB3FDB}" destId="{34545C45-76B1-4C89-A08D-A5466E576C2D}" srcOrd="0" destOrd="0" presId="urn:microsoft.com/office/officeart/2005/8/layout/orgChart1"/>
    <dgm:cxn modelId="{911DEE52-BC3A-4AFE-BC5A-BADC775DA1CE}" type="presParOf" srcId="{34545C45-76B1-4C89-A08D-A5466E576C2D}" destId="{D19A62CC-C082-4B74-AEC9-2B6EF13CDF3F}" srcOrd="0" destOrd="0" presId="urn:microsoft.com/office/officeart/2005/8/layout/orgChart1"/>
    <dgm:cxn modelId="{61F4C051-B38C-4C62-8C1C-2AB479A6070A}" type="presParOf" srcId="{34545C45-76B1-4C89-A08D-A5466E576C2D}" destId="{85090F60-A1F0-4844-B4DD-4CBF5C8FB8B0}" srcOrd="1" destOrd="0" presId="urn:microsoft.com/office/officeart/2005/8/layout/orgChart1"/>
    <dgm:cxn modelId="{AAED8189-A650-4DF4-9DF0-C73E55A4E3A5}" type="presParOf" srcId="{F0499C0A-E14B-4A76-A333-7DBD60CB3FDB}" destId="{6809DDC2-8884-4FB0-9665-65BF59586D5C}" srcOrd="1" destOrd="0" presId="urn:microsoft.com/office/officeart/2005/8/layout/orgChart1"/>
    <dgm:cxn modelId="{E44D34C8-CFFF-4660-A7CB-861C92EE0AEE}" type="presParOf" srcId="{6809DDC2-8884-4FB0-9665-65BF59586D5C}" destId="{8C8CB908-45E8-4D29-A09A-B1AF515FA316}" srcOrd="0" destOrd="0" presId="urn:microsoft.com/office/officeart/2005/8/layout/orgChart1"/>
    <dgm:cxn modelId="{E6DB3DFD-5F61-4C03-BFF0-0C9CC6C36B30}" type="presParOf" srcId="{6809DDC2-8884-4FB0-9665-65BF59586D5C}" destId="{8DC26BE2-BAB8-4FB0-B043-BD33D46A45B9}" srcOrd="1" destOrd="0" presId="urn:microsoft.com/office/officeart/2005/8/layout/orgChart1"/>
    <dgm:cxn modelId="{BC5B8ED4-597F-426F-AEE3-E0B8E0F9268F}" type="presParOf" srcId="{8DC26BE2-BAB8-4FB0-B043-BD33D46A45B9}" destId="{CBE48569-7CEA-43CC-B7EB-48E4AECD806E}" srcOrd="0" destOrd="0" presId="urn:microsoft.com/office/officeart/2005/8/layout/orgChart1"/>
    <dgm:cxn modelId="{1D3593E5-C4C8-49D9-BB01-4429B1C68688}" type="presParOf" srcId="{CBE48569-7CEA-43CC-B7EB-48E4AECD806E}" destId="{60A7772A-E40C-4D9D-903E-92967E5E0D74}" srcOrd="0" destOrd="0" presId="urn:microsoft.com/office/officeart/2005/8/layout/orgChart1"/>
    <dgm:cxn modelId="{A5909410-7BBB-45AB-9E04-28B95FAEE639}" type="presParOf" srcId="{CBE48569-7CEA-43CC-B7EB-48E4AECD806E}" destId="{C00EF53D-06DE-452A-B1A8-27C3978CE770}" srcOrd="1" destOrd="0" presId="urn:microsoft.com/office/officeart/2005/8/layout/orgChart1"/>
    <dgm:cxn modelId="{402B6044-B414-4A6C-89F7-E35F91B0339F}" type="presParOf" srcId="{8DC26BE2-BAB8-4FB0-B043-BD33D46A45B9}" destId="{EA4A6B9F-7246-44AD-A156-684E32A12F7D}" srcOrd="1" destOrd="0" presId="urn:microsoft.com/office/officeart/2005/8/layout/orgChart1"/>
    <dgm:cxn modelId="{85CA732D-8140-405A-850D-5669659E01D0}" type="presParOf" srcId="{EA4A6B9F-7246-44AD-A156-684E32A12F7D}" destId="{4F2B12FC-CE1D-4FCD-A0ED-0AB0C5EEEE0D}" srcOrd="0" destOrd="0" presId="urn:microsoft.com/office/officeart/2005/8/layout/orgChart1"/>
    <dgm:cxn modelId="{A655DE2C-B06E-45DE-95CD-2660B0D2B0CF}" type="presParOf" srcId="{EA4A6B9F-7246-44AD-A156-684E32A12F7D}" destId="{80D1352F-AE1F-400D-8BE1-A3B573F6E9B2}" srcOrd="1" destOrd="0" presId="urn:microsoft.com/office/officeart/2005/8/layout/orgChart1"/>
    <dgm:cxn modelId="{631DBC4F-3D59-4ECF-B5C8-2576AF7622CB}" type="presParOf" srcId="{80D1352F-AE1F-400D-8BE1-A3B573F6E9B2}" destId="{0CD885D2-CE04-4708-A687-594767B3D45D}" srcOrd="0" destOrd="0" presId="urn:microsoft.com/office/officeart/2005/8/layout/orgChart1"/>
    <dgm:cxn modelId="{0274523C-2A01-4FA4-927D-A5C97E40EB4F}" type="presParOf" srcId="{0CD885D2-CE04-4708-A687-594767B3D45D}" destId="{B3B50B6F-65C8-4B81-92AF-7D3F61840B34}" srcOrd="0" destOrd="0" presId="urn:microsoft.com/office/officeart/2005/8/layout/orgChart1"/>
    <dgm:cxn modelId="{3DA15444-2623-4975-B2FF-2B6D68702EAD}" type="presParOf" srcId="{0CD885D2-CE04-4708-A687-594767B3D45D}" destId="{8FABFBD4-BC74-4A47-841C-7D2558FA48DA}" srcOrd="1" destOrd="0" presId="urn:microsoft.com/office/officeart/2005/8/layout/orgChart1"/>
    <dgm:cxn modelId="{8661B8C6-7DB1-4356-BE73-9C7C2006EF4B}" type="presParOf" srcId="{80D1352F-AE1F-400D-8BE1-A3B573F6E9B2}" destId="{C70B9BE9-FED7-4636-BB88-CF29EC4FC650}" srcOrd="1" destOrd="0" presId="urn:microsoft.com/office/officeart/2005/8/layout/orgChart1"/>
    <dgm:cxn modelId="{7B5C746A-AAE7-4389-B6AD-EAC38B552746}" type="presParOf" srcId="{C70B9BE9-FED7-4636-BB88-CF29EC4FC650}" destId="{C4C9C2E9-12E0-4288-A40F-5ADE5D78E9C9}" srcOrd="0" destOrd="0" presId="urn:microsoft.com/office/officeart/2005/8/layout/orgChart1"/>
    <dgm:cxn modelId="{19F83459-BE2D-4145-B162-25A584302AED}" type="presParOf" srcId="{C70B9BE9-FED7-4636-BB88-CF29EC4FC650}" destId="{94480C51-7805-4BD6-A1AA-F034AC4CAF35}" srcOrd="1" destOrd="0" presId="urn:microsoft.com/office/officeart/2005/8/layout/orgChart1"/>
    <dgm:cxn modelId="{F7AC4F9D-DFB6-4295-9EA6-9D66E39EC996}" type="presParOf" srcId="{94480C51-7805-4BD6-A1AA-F034AC4CAF35}" destId="{722DD1B0-AE7E-4696-B68F-A42CD2FDEC78}" srcOrd="0" destOrd="0" presId="urn:microsoft.com/office/officeart/2005/8/layout/orgChart1"/>
    <dgm:cxn modelId="{303363DC-865C-45EB-BEF2-739D125ADD25}" type="presParOf" srcId="{722DD1B0-AE7E-4696-B68F-A42CD2FDEC78}" destId="{377CB307-B93B-4E59-9D87-2CA65B570B2E}" srcOrd="0" destOrd="0" presId="urn:microsoft.com/office/officeart/2005/8/layout/orgChart1"/>
    <dgm:cxn modelId="{617F9DA0-1CE2-4230-B77A-E9AB92F74259}" type="presParOf" srcId="{722DD1B0-AE7E-4696-B68F-A42CD2FDEC78}" destId="{D3E945F5-F04B-488E-ACAB-C5FCD648494A}" srcOrd="1" destOrd="0" presId="urn:microsoft.com/office/officeart/2005/8/layout/orgChart1"/>
    <dgm:cxn modelId="{B9434689-90BE-4E2C-8093-A54BE0DE9732}" type="presParOf" srcId="{94480C51-7805-4BD6-A1AA-F034AC4CAF35}" destId="{E966D6B4-1D8C-45EF-9AD6-B12401D444EA}" srcOrd="1" destOrd="0" presId="urn:microsoft.com/office/officeart/2005/8/layout/orgChart1"/>
    <dgm:cxn modelId="{3F8162D2-4AA6-4559-BA8C-31C2C5180D54}" type="presParOf" srcId="{E966D6B4-1D8C-45EF-9AD6-B12401D444EA}" destId="{85DF6374-4CFA-4560-9FD4-CFFBF92D0C3D}" srcOrd="0" destOrd="0" presId="urn:microsoft.com/office/officeart/2005/8/layout/orgChart1"/>
    <dgm:cxn modelId="{5F9552A7-6225-48D3-8D6C-6706088573B3}" type="presParOf" srcId="{E966D6B4-1D8C-45EF-9AD6-B12401D444EA}" destId="{EACB7D30-F2A5-4047-8784-B1D83DFA1AB8}" srcOrd="1" destOrd="0" presId="urn:microsoft.com/office/officeart/2005/8/layout/orgChart1"/>
    <dgm:cxn modelId="{3501604F-1917-43AC-A749-AB64E440146D}" type="presParOf" srcId="{EACB7D30-F2A5-4047-8784-B1D83DFA1AB8}" destId="{FF253859-5051-45FD-A69F-0AA458E13803}" srcOrd="0" destOrd="0" presId="urn:microsoft.com/office/officeart/2005/8/layout/orgChart1"/>
    <dgm:cxn modelId="{392C8822-51BD-437F-BD51-016C03E6A088}" type="presParOf" srcId="{FF253859-5051-45FD-A69F-0AA458E13803}" destId="{BA618F04-7E34-4D30-9C7F-93F4911E0E45}" srcOrd="0" destOrd="0" presId="urn:microsoft.com/office/officeart/2005/8/layout/orgChart1"/>
    <dgm:cxn modelId="{F159A1C4-37FB-4258-A1CD-9D6D469636F1}" type="presParOf" srcId="{FF253859-5051-45FD-A69F-0AA458E13803}" destId="{98DB433B-FB43-497E-BC24-4FBF2B2C64E2}" srcOrd="1" destOrd="0" presId="urn:microsoft.com/office/officeart/2005/8/layout/orgChart1"/>
    <dgm:cxn modelId="{DDE04CF4-D8A2-4498-A023-A83DF8BC6760}" type="presParOf" srcId="{EACB7D30-F2A5-4047-8784-B1D83DFA1AB8}" destId="{90E1FB14-34DD-444A-8832-93BA9A036948}" srcOrd="1" destOrd="0" presId="urn:microsoft.com/office/officeart/2005/8/layout/orgChart1"/>
    <dgm:cxn modelId="{BB45716D-E1CC-4931-981C-0E542BB41C9E}" type="presParOf" srcId="{90E1FB14-34DD-444A-8832-93BA9A036948}" destId="{D87FD7E7-6637-4AF7-BDA6-26A0EDC24374}" srcOrd="0" destOrd="0" presId="urn:microsoft.com/office/officeart/2005/8/layout/orgChart1"/>
    <dgm:cxn modelId="{79894F6A-15A1-45F2-B495-9D135DB76377}" type="presParOf" srcId="{90E1FB14-34DD-444A-8832-93BA9A036948}" destId="{5019E708-C6E2-4158-87F4-53318796EDB2}" srcOrd="1" destOrd="0" presId="urn:microsoft.com/office/officeart/2005/8/layout/orgChart1"/>
    <dgm:cxn modelId="{047A0817-78CD-41A0-970E-A5519DA882F0}" type="presParOf" srcId="{5019E708-C6E2-4158-87F4-53318796EDB2}" destId="{ECA8799F-48A0-4B42-9F69-346FE348939D}" srcOrd="0" destOrd="0" presId="urn:microsoft.com/office/officeart/2005/8/layout/orgChart1"/>
    <dgm:cxn modelId="{180FBB0C-4E3C-417E-8C7F-27E8FA34444C}" type="presParOf" srcId="{ECA8799F-48A0-4B42-9F69-346FE348939D}" destId="{84BA0D35-0D4D-4870-83C8-67FE84492BF6}" srcOrd="0" destOrd="0" presId="urn:microsoft.com/office/officeart/2005/8/layout/orgChart1"/>
    <dgm:cxn modelId="{E33FDBBC-FD80-4385-AC46-A4DDCE5AFD08}" type="presParOf" srcId="{ECA8799F-48A0-4B42-9F69-346FE348939D}" destId="{13379A64-7406-413C-9A46-66623DA2F043}" srcOrd="1" destOrd="0" presId="urn:microsoft.com/office/officeart/2005/8/layout/orgChart1"/>
    <dgm:cxn modelId="{26E5560D-481F-4DA3-8FCF-91E750248164}" type="presParOf" srcId="{5019E708-C6E2-4158-87F4-53318796EDB2}" destId="{D6E852CA-7B44-409F-8EEE-27D3CDD5D7B3}" srcOrd="1" destOrd="0" presId="urn:microsoft.com/office/officeart/2005/8/layout/orgChart1"/>
    <dgm:cxn modelId="{68296DD1-39F9-4500-A58C-AA9885CD8F6F}" type="presParOf" srcId="{5019E708-C6E2-4158-87F4-53318796EDB2}" destId="{0026A836-A048-4AEC-90F8-1490BC5E2878}" srcOrd="2" destOrd="0" presId="urn:microsoft.com/office/officeart/2005/8/layout/orgChart1"/>
    <dgm:cxn modelId="{181E7344-E16B-4888-A216-EA7780552580}" type="presParOf" srcId="{EACB7D30-F2A5-4047-8784-B1D83DFA1AB8}" destId="{4E8E04A5-C10B-4AE3-B149-6042A6CA1AC5}" srcOrd="2" destOrd="0" presId="urn:microsoft.com/office/officeart/2005/8/layout/orgChart1"/>
    <dgm:cxn modelId="{4DCC74E1-9C36-41F8-BD0A-23DAFAC56A13}" type="presParOf" srcId="{E966D6B4-1D8C-45EF-9AD6-B12401D444EA}" destId="{EA41EE8D-43B7-48DB-BAA4-0DE24DFB6555}" srcOrd="2" destOrd="0" presId="urn:microsoft.com/office/officeart/2005/8/layout/orgChart1"/>
    <dgm:cxn modelId="{E88BCCAA-08FB-45F4-9AAE-B029E956BE51}" type="presParOf" srcId="{E966D6B4-1D8C-45EF-9AD6-B12401D444EA}" destId="{3396966F-AA07-494C-89D4-703AF67701D4}" srcOrd="3" destOrd="0" presId="urn:microsoft.com/office/officeart/2005/8/layout/orgChart1"/>
    <dgm:cxn modelId="{F4B8D509-DD48-4786-B943-DCE54E111D06}" type="presParOf" srcId="{3396966F-AA07-494C-89D4-703AF67701D4}" destId="{8DB548B2-8D3C-4DB0-B649-10D7C828E5EA}" srcOrd="0" destOrd="0" presId="urn:microsoft.com/office/officeart/2005/8/layout/orgChart1"/>
    <dgm:cxn modelId="{482CD0BB-FF73-4D74-82E6-DFAB11B5B72E}" type="presParOf" srcId="{8DB548B2-8D3C-4DB0-B649-10D7C828E5EA}" destId="{B2393416-6DC7-4869-8BA0-34D0109B4E04}" srcOrd="0" destOrd="0" presId="urn:microsoft.com/office/officeart/2005/8/layout/orgChart1"/>
    <dgm:cxn modelId="{204F4AC0-FD13-4A96-B575-35C6FF4200B1}" type="presParOf" srcId="{8DB548B2-8D3C-4DB0-B649-10D7C828E5EA}" destId="{C1217780-1015-49F2-845E-079DF8297573}" srcOrd="1" destOrd="0" presId="urn:microsoft.com/office/officeart/2005/8/layout/orgChart1"/>
    <dgm:cxn modelId="{A7E2294F-6176-4A56-B228-4150BF780BA3}" type="presParOf" srcId="{3396966F-AA07-494C-89D4-703AF67701D4}" destId="{F0DFE253-06BB-4D85-9FCF-E4C82D7B4018}" srcOrd="1" destOrd="0" presId="urn:microsoft.com/office/officeart/2005/8/layout/orgChart1"/>
    <dgm:cxn modelId="{A41E6E7C-5F39-454D-93BF-B343DB9D11BE}" type="presParOf" srcId="{F0DFE253-06BB-4D85-9FCF-E4C82D7B4018}" destId="{F5569053-DE8A-4166-9759-8DBC9BA87C55}" srcOrd="0" destOrd="0" presId="urn:microsoft.com/office/officeart/2005/8/layout/orgChart1"/>
    <dgm:cxn modelId="{E4070C08-4C81-4738-888C-6E31FFB417DD}" type="presParOf" srcId="{F0DFE253-06BB-4D85-9FCF-E4C82D7B4018}" destId="{352F6F33-299C-4579-848B-C8F8D5F98F41}" srcOrd="1" destOrd="0" presId="urn:microsoft.com/office/officeart/2005/8/layout/orgChart1"/>
    <dgm:cxn modelId="{5BFFC752-9C91-4662-BF08-97C36249CCBC}" type="presParOf" srcId="{352F6F33-299C-4579-848B-C8F8D5F98F41}" destId="{C07BE60B-C75D-4342-B569-25947E5AA273}" srcOrd="0" destOrd="0" presId="urn:microsoft.com/office/officeart/2005/8/layout/orgChart1"/>
    <dgm:cxn modelId="{2A6807D0-1D9A-4F31-B6BD-6D978F415103}" type="presParOf" srcId="{C07BE60B-C75D-4342-B569-25947E5AA273}" destId="{5C28A3B3-D4DD-4288-8B3C-274CC46F19A5}" srcOrd="0" destOrd="0" presId="urn:microsoft.com/office/officeart/2005/8/layout/orgChart1"/>
    <dgm:cxn modelId="{904DAF99-A26D-4E01-BBDA-4DA25D601AC4}" type="presParOf" srcId="{C07BE60B-C75D-4342-B569-25947E5AA273}" destId="{124DB541-CEFB-46AC-AD7E-E647FAE824EC}" srcOrd="1" destOrd="0" presId="urn:microsoft.com/office/officeart/2005/8/layout/orgChart1"/>
    <dgm:cxn modelId="{3F2F11CE-1A7C-4C07-8112-C8B96F13A6AD}" type="presParOf" srcId="{352F6F33-299C-4579-848B-C8F8D5F98F41}" destId="{75AD6966-0C9A-4E8B-A12D-DA32DD81742D}" srcOrd="1" destOrd="0" presId="urn:microsoft.com/office/officeart/2005/8/layout/orgChart1"/>
    <dgm:cxn modelId="{794FCD83-188B-4474-A72D-E782E03106D1}" type="presParOf" srcId="{352F6F33-299C-4579-848B-C8F8D5F98F41}" destId="{1ADE0164-CB05-4278-B18A-2C65EFC113E2}" srcOrd="2" destOrd="0" presId="urn:microsoft.com/office/officeart/2005/8/layout/orgChart1"/>
    <dgm:cxn modelId="{3CAB8433-8766-4F4E-A6C4-27089C6BF77A}" type="presParOf" srcId="{3396966F-AA07-494C-89D4-703AF67701D4}" destId="{C20284DB-1E10-415E-8D63-11D2A2E5DC9F}" srcOrd="2" destOrd="0" presId="urn:microsoft.com/office/officeart/2005/8/layout/orgChart1"/>
    <dgm:cxn modelId="{4CFE13C5-B558-4A9D-B86A-A4DE7CDBDF4F}" type="presParOf" srcId="{94480C51-7805-4BD6-A1AA-F034AC4CAF35}" destId="{3A285B15-6957-4A44-B520-0BC11A8F01AD}" srcOrd="2" destOrd="0" presId="urn:microsoft.com/office/officeart/2005/8/layout/orgChart1"/>
    <dgm:cxn modelId="{13C5CAA1-9710-4786-9416-C3A4F3685765}" type="presParOf" srcId="{80D1352F-AE1F-400D-8BE1-A3B573F6E9B2}" destId="{5A147EC7-F453-4D2A-878E-AC7181D0A33C}" srcOrd="2" destOrd="0" presId="urn:microsoft.com/office/officeart/2005/8/layout/orgChart1"/>
    <dgm:cxn modelId="{E26E3BDC-AE27-4D48-8763-9EFAF0418DCD}" type="presParOf" srcId="{8DC26BE2-BAB8-4FB0-B043-BD33D46A45B9}" destId="{C2DEC1E9-3EAD-492F-923C-EE958B670037}" srcOrd="2" destOrd="0" presId="urn:microsoft.com/office/officeart/2005/8/layout/orgChart1"/>
    <dgm:cxn modelId="{27949976-8F91-4FDE-9F95-B97808D7463D}" type="presParOf" srcId="{F0499C0A-E14B-4A76-A333-7DBD60CB3FDB}" destId="{12784ADF-B4B6-4FB9-ACA7-0F9FF69985DE}" srcOrd="2" destOrd="0" presId="urn:microsoft.com/office/officeart/2005/8/layout/orgChart1"/>
    <dgm:cxn modelId="{A1ECF950-3905-403F-94AF-2B912B0F81C5}" type="presParOf" srcId="{B26C2EE9-62AE-41CF-B4A4-A10F5BBA27C1}" destId="{FAEA607C-E403-4DA0-BFB1-3864DECA2F29}" srcOrd="2" destOrd="0" presId="urn:microsoft.com/office/officeart/2005/8/layout/orgChart1"/>
    <dgm:cxn modelId="{993BB691-2354-441F-A2BC-487403B1A9F3}" type="presParOf" srcId="{C3522264-EC71-4656-A356-BE26A706B841}" destId="{A166A4A4-065B-4F34-BD95-A2F327FAC043}" srcOrd="2" destOrd="0" presId="urn:microsoft.com/office/officeart/2005/8/layout/orgChart1"/>
    <dgm:cxn modelId="{6C4FAF6B-CF07-4D12-BBF3-FD4CB68A71A8}" type="presParOf" srcId="{41AD0747-90BA-4C32-B450-DC64DF892BDD}" destId="{8481A683-C6F1-4590-A85A-657076C3CC14}" srcOrd="2" destOrd="0" presId="urn:microsoft.com/office/officeart/2005/8/layout/orgChart1"/>
    <dgm:cxn modelId="{C58BDBFA-FDEA-45AA-9680-F5E3A0F30801}" type="presParOf" srcId="{41AD0747-90BA-4C32-B450-DC64DF892BDD}" destId="{7A398F2B-BC31-449D-98F3-D6F028EF115D}" srcOrd="3" destOrd="0" presId="urn:microsoft.com/office/officeart/2005/8/layout/orgChart1"/>
    <dgm:cxn modelId="{DD1D57E9-9CB9-4165-89C3-7F05A435326E}" type="presParOf" srcId="{7A398F2B-BC31-449D-98F3-D6F028EF115D}" destId="{00D86615-D877-4D07-BBC4-49D2439BE409}" srcOrd="0" destOrd="0" presId="urn:microsoft.com/office/officeart/2005/8/layout/orgChart1"/>
    <dgm:cxn modelId="{FEA36245-E5EE-4E2A-AF2F-DE50C88FE9C7}" type="presParOf" srcId="{00D86615-D877-4D07-BBC4-49D2439BE409}" destId="{FB429204-533E-4E40-9FD9-0A04D3E1DC66}" srcOrd="0" destOrd="0" presId="urn:microsoft.com/office/officeart/2005/8/layout/orgChart1"/>
    <dgm:cxn modelId="{08B7B4EB-F4CD-4971-9426-4817573B872B}" type="presParOf" srcId="{00D86615-D877-4D07-BBC4-49D2439BE409}" destId="{060382B6-B66D-45AE-9D9B-8BAD04EB8039}" srcOrd="1" destOrd="0" presId="urn:microsoft.com/office/officeart/2005/8/layout/orgChart1"/>
    <dgm:cxn modelId="{BCCFC1AD-25C8-4A95-B2CE-BE821C417DFF}" type="presParOf" srcId="{7A398F2B-BC31-449D-98F3-D6F028EF115D}" destId="{97A15295-5CEC-4A2A-98A8-F791D4BDF712}" srcOrd="1" destOrd="0" presId="urn:microsoft.com/office/officeart/2005/8/layout/orgChart1"/>
    <dgm:cxn modelId="{51B5DD6F-8BD2-4AC2-8626-03A2BAFA26A0}" type="presParOf" srcId="{97A15295-5CEC-4A2A-98A8-F791D4BDF712}" destId="{7C916856-133A-480B-ADFD-3CA2AD28A423}" srcOrd="0" destOrd="0" presId="urn:microsoft.com/office/officeart/2005/8/layout/orgChart1"/>
    <dgm:cxn modelId="{D04B4408-CAB0-49D1-A096-B66D3DFF2034}" type="presParOf" srcId="{97A15295-5CEC-4A2A-98A8-F791D4BDF712}" destId="{635728F2-19DE-427A-934B-AA91E28CDF8A}" srcOrd="1" destOrd="0" presId="urn:microsoft.com/office/officeart/2005/8/layout/orgChart1"/>
    <dgm:cxn modelId="{6C12C7E4-DCEC-42DE-AD8D-237159C3490B}" type="presParOf" srcId="{635728F2-19DE-427A-934B-AA91E28CDF8A}" destId="{A1BCDD6B-8EF2-46E2-A265-3D245771F4D7}" srcOrd="0" destOrd="0" presId="urn:microsoft.com/office/officeart/2005/8/layout/orgChart1"/>
    <dgm:cxn modelId="{E7ABD0C3-9906-4618-B801-6857230F4A37}" type="presParOf" srcId="{A1BCDD6B-8EF2-46E2-A265-3D245771F4D7}" destId="{8F5C0A52-C96F-42AF-9A02-EC575572032A}" srcOrd="0" destOrd="0" presId="urn:microsoft.com/office/officeart/2005/8/layout/orgChart1"/>
    <dgm:cxn modelId="{88AD95E5-CED2-4793-95DD-16421CC6AD18}" type="presParOf" srcId="{A1BCDD6B-8EF2-46E2-A265-3D245771F4D7}" destId="{3D46ED35-109A-4227-BEE6-45F9C8D75B46}" srcOrd="1" destOrd="0" presId="urn:microsoft.com/office/officeart/2005/8/layout/orgChart1"/>
    <dgm:cxn modelId="{19550618-D157-446C-A83E-4D5EE5DA1A82}" type="presParOf" srcId="{635728F2-19DE-427A-934B-AA91E28CDF8A}" destId="{6DB1441D-2B8D-40D4-9D85-12A3147BE9B2}" srcOrd="1" destOrd="0" presId="urn:microsoft.com/office/officeart/2005/8/layout/orgChart1"/>
    <dgm:cxn modelId="{028F2A87-F121-4E72-B5BB-5E5BF2420FE5}" type="presParOf" srcId="{6DB1441D-2B8D-40D4-9D85-12A3147BE9B2}" destId="{84432604-94AF-47B7-B39A-17F2B2E802E3}" srcOrd="0" destOrd="0" presId="urn:microsoft.com/office/officeart/2005/8/layout/orgChart1"/>
    <dgm:cxn modelId="{5464BF6C-79EC-4422-AEB0-2316669DAA6E}" type="presParOf" srcId="{6DB1441D-2B8D-40D4-9D85-12A3147BE9B2}" destId="{75D163A7-A01E-44C9-90FC-20669C22511A}" srcOrd="1" destOrd="0" presId="urn:microsoft.com/office/officeart/2005/8/layout/orgChart1"/>
    <dgm:cxn modelId="{611ED3B3-22C7-4A79-AB2D-0B3DDA6AFEBE}" type="presParOf" srcId="{75D163A7-A01E-44C9-90FC-20669C22511A}" destId="{6BC85374-18DC-42F2-A219-6CAF4BD24E21}" srcOrd="0" destOrd="0" presId="urn:microsoft.com/office/officeart/2005/8/layout/orgChart1"/>
    <dgm:cxn modelId="{0599972C-DA31-4740-82C7-4C0D0D552B1C}" type="presParOf" srcId="{6BC85374-18DC-42F2-A219-6CAF4BD24E21}" destId="{6420B059-8F9B-45D8-94A2-8064458AE634}" srcOrd="0" destOrd="0" presId="urn:microsoft.com/office/officeart/2005/8/layout/orgChart1"/>
    <dgm:cxn modelId="{333C4446-35CF-49EC-92B3-E194E2C1A1A7}" type="presParOf" srcId="{6BC85374-18DC-42F2-A219-6CAF4BD24E21}" destId="{0A0B1EFE-13DF-4B20-AFDA-5773A8530A36}" srcOrd="1" destOrd="0" presId="urn:microsoft.com/office/officeart/2005/8/layout/orgChart1"/>
    <dgm:cxn modelId="{0D7DB0C1-B472-4DF1-A06C-68EB18B607EA}" type="presParOf" srcId="{75D163A7-A01E-44C9-90FC-20669C22511A}" destId="{B1146AA5-241D-4946-8A99-1C258D280AAB}" srcOrd="1" destOrd="0" presId="urn:microsoft.com/office/officeart/2005/8/layout/orgChart1"/>
    <dgm:cxn modelId="{71C9075B-9D38-4AF6-85EE-AA9A1611B9B0}" type="presParOf" srcId="{B1146AA5-241D-4946-8A99-1C258D280AAB}" destId="{70E076B0-F203-4467-B94C-7F70F34A1932}" srcOrd="0" destOrd="0" presId="urn:microsoft.com/office/officeart/2005/8/layout/orgChart1"/>
    <dgm:cxn modelId="{387387D3-D2CC-46F0-A892-A0FCE48962FA}" type="presParOf" srcId="{B1146AA5-241D-4946-8A99-1C258D280AAB}" destId="{49A6A88E-8B44-4D1B-88BB-25CEA82DD51C}" srcOrd="1" destOrd="0" presId="urn:microsoft.com/office/officeart/2005/8/layout/orgChart1"/>
    <dgm:cxn modelId="{1D1BD342-21B7-4DF5-A3AD-7290B3DB2639}" type="presParOf" srcId="{49A6A88E-8B44-4D1B-88BB-25CEA82DD51C}" destId="{69F3C829-62F8-4C43-9E6D-18C5CD7655AE}" srcOrd="0" destOrd="0" presId="urn:microsoft.com/office/officeart/2005/8/layout/orgChart1"/>
    <dgm:cxn modelId="{8DDB5000-503F-4944-B133-6CD059214057}" type="presParOf" srcId="{69F3C829-62F8-4C43-9E6D-18C5CD7655AE}" destId="{F58DC99B-16EB-421E-B955-37A4B235498A}" srcOrd="0" destOrd="0" presId="urn:microsoft.com/office/officeart/2005/8/layout/orgChart1"/>
    <dgm:cxn modelId="{BF77EEC3-FA41-411F-BFE0-58B6B6D83971}" type="presParOf" srcId="{69F3C829-62F8-4C43-9E6D-18C5CD7655AE}" destId="{483C2171-1113-4C3E-915B-481AC1622749}" srcOrd="1" destOrd="0" presId="urn:microsoft.com/office/officeart/2005/8/layout/orgChart1"/>
    <dgm:cxn modelId="{7037AFEE-F89F-41B9-B650-C0E45C679AE0}" type="presParOf" srcId="{49A6A88E-8B44-4D1B-88BB-25CEA82DD51C}" destId="{5FFDB47B-BFA2-4F88-A247-6DCAB063D300}" srcOrd="1" destOrd="0" presId="urn:microsoft.com/office/officeart/2005/8/layout/orgChart1"/>
    <dgm:cxn modelId="{412199F2-2204-403A-A0D9-308CDC2768D2}" type="presParOf" srcId="{5FFDB47B-BFA2-4F88-A247-6DCAB063D300}" destId="{0EA29DA6-83BF-4C85-BC9D-A5187539A691}" srcOrd="0" destOrd="0" presId="urn:microsoft.com/office/officeart/2005/8/layout/orgChart1"/>
    <dgm:cxn modelId="{78EBBA81-EA7C-47DF-BC19-DB5A54F91516}" type="presParOf" srcId="{5FFDB47B-BFA2-4F88-A247-6DCAB063D300}" destId="{3D57F35C-C4FB-43DB-B688-E2DF1D840813}" srcOrd="1" destOrd="0" presId="urn:microsoft.com/office/officeart/2005/8/layout/orgChart1"/>
    <dgm:cxn modelId="{6BE0F4C4-F8ED-426C-8C7B-CC7D58239825}" type="presParOf" srcId="{3D57F35C-C4FB-43DB-B688-E2DF1D840813}" destId="{0EFE3811-DB21-455A-B078-A73122440427}" srcOrd="0" destOrd="0" presId="urn:microsoft.com/office/officeart/2005/8/layout/orgChart1"/>
    <dgm:cxn modelId="{DB0184EB-EB9B-45FA-8800-8A1C5432D8FC}" type="presParOf" srcId="{0EFE3811-DB21-455A-B078-A73122440427}" destId="{BABE8423-C672-46C2-8421-542073158DE2}" srcOrd="0" destOrd="0" presId="urn:microsoft.com/office/officeart/2005/8/layout/orgChart1"/>
    <dgm:cxn modelId="{C73B5CEC-7C36-41AB-8354-A3A6033B0CFB}" type="presParOf" srcId="{0EFE3811-DB21-455A-B078-A73122440427}" destId="{750839D7-6F21-4DBB-B983-0F01423368F1}" srcOrd="1" destOrd="0" presId="urn:microsoft.com/office/officeart/2005/8/layout/orgChart1"/>
    <dgm:cxn modelId="{2D0F4290-9A9D-44E7-B759-2F85E2A140F3}" type="presParOf" srcId="{3D57F35C-C4FB-43DB-B688-E2DF1D840813}" destId="{0B99A8D0-B149-400B-9D99-B5CAC3815387}" srcOrd="1" destOrd="0" presId="urn:microsoft.com/office/officeart/2005/8/layout/orgChart1"/>
    <dgm:cxn modelId="{74674A8B-B4CA-40B7-8264-7FAF619BDEFC}" type="presParOf" srcId="{0B99A8D0-B149-400B-9D99-B5CAC3815387}" destId="{E79DF8B0-B53A-437C-9261-DE1C3268F5FB}" srcOrd="0" destOrd="0" presId="urn:microsoft.com/office/officeart/2005/8/layout/orgChart1"/>
    <dgm:cxn modelId="{436ECF67-9628-442D-A540-760318A674A4}" type="presParOf" srcId="{0B99A8D0-B149-400B-9D99-B5CAC3815387}" destId="{FD86AE10-B8A2-489A-905A-EE21110956E6}" srcOrd="1" destOrd="0" presId="urn:microsoft.com/office/officeart/2005/8/layout/orgChart1"/>
    <dgm:cxn modelId="{E0C67718-E502-4DC8-BAE3-E7BEF00246FE}" type="presParOf" srcId="{FD86AE10-B8A2-489A-905A-EE21110956E6}" destId="{AA775304-6AA9-4682-ACC8-942E11F149F6}" srcOrd="0" destOrd="0" presId="urn:microsoft.com/office/officeart/2005/8/layout/orgChart1"/>
    <dgm:cxn modelId="{E21B4FB0-D967-4C13-85D1-64FBFB264399}" type="presParOf" srcId="{AA775304-6AA9-4682-ACC8-942E11F149F6}" destId="{3DA4F03C-FD0D-4588-8C42-20D6E2E5AAE5}" srcOrd="0" destOrd="0" presId="urn:microsoft.com/office/officeart/2005/8/layout/orgChart1"/>
    <dgm:cxn modelId="{8BEFDDF2-A3A7-465C-9586-5040AB95F13E}" type="presParOf" srcId="{AA775304-6AA9-4682-ACC8-942E11F149F6}" destId="{EDB65BC3-3FB3-462C-91A3-61A9D91522CE}" srcOrd="1" destOrd="0" presId="urn:microsoft.com/office/officeart/2005/8/layout/orgChart1"/>
    <dgm:cxn modelId="{7B1183D2-5F81-41C0-BC56-E66EEB886185}" type="presParOf" srcId="{FD86AE10-B8A2-489A-905A-EE21110956E6}" destId="{9C67C58E-3552-453C-86B0-32FE7664C2E5}" srcOrd="1" destOrd="0" presId="urn:microsoft.com/office/officeart/2005/8/layout/orgChart1"/>
    <dgm:cxn modelId="{C0D890EF-CB49-4641-B676-71FEB503D8D3}" type="presParOf" srcId="{FD86AE10-B8A2-489A-905A-EE21110956E6}" destId="{7D564698-8ACE-4079-AC3A-DA373B98E7B4}" srcOrd="2" destOrd="0" presId="urn:microsoft.com/office/officeart/2005/8/layout/orgChart1"/>
    <dgm:cxn modelId="{3092FF3B-AC11-49E0-933B-21EBCB0A5B34}" type="presParOf" srcId="{3D57F35C-C4FB-43DB-B688-E2DF1D840813}" destId="{28805AF2-C851-42E0-B4BA-6BA8FEF0771D}" srcOrd="2" destOrd="0" presId="urn:microsoft.com/office/officeart/2005/8/layout/orgChart1"/>
    <dgm:cxn modelId="{50EDBFC8-D428-4D3B-8C51-056DD87222A7}" type="presParOf" srcId="{5FFDB47B-BFA2-4F88-A247-6DCAB063D300}" destId="{1F54137C-444D-425D-BDBC-ADBB917980F9}" srcOrd="2" destOrd="0" presId="urn:microsoft.com/office/officeart/2005/8/layout/orgChart1"/>
    <dgm:cxn modelId="{18994434-D22C-4EA8-949C-BBB611801F02}" type="presParOf" srcId="{5FFDB47B-BFA2-4F88-A247-6DCAB063D300}" destId="{F333B455-FDD3-48C0-A17F-50F200D56EF6}" srcOrd="3" destOrd="0" presId="urn:microsoft.com/office/officeart/2005/8/layout/orgChart1"/>
    <dgm:cxn modelId="{8741803A-C991-41FC-9F3F-0504188ACFD2}" type="presParOf" srcId="{F333B455-FDD3-48C0-A17F-50F200D56EF6}" destId="{92C42DD4-ABC6-4C5D-805E-59D3241F90E3}" srcOrd="0" destOrd="0" presId="urn:microsoft.com/office/officeart/2005/8/layout/orgChart1"/>
    <dgm:cxn modelId="{305017E3-671B-48DC-A0EB-0D35938487AE}" type="presParOf" srcId="{92C42DD4-ABC6-4C5D-805E-59D3241F90E3}" destId="{46CC4014-1D00-40B5-9237-975CCD43021A}" srcOrd="0" destOrd="0" presId="urn:microsoft.com/office/officeart/2005/8/layout/orgChart1"/>
    <dgm:cxn modelId="{4DE7ABBD-E4D8-4E97-B39D-60BDF7C45DFF}" type="presParOf" srcId="{92C42DD4-ABC6-4C5D-805E-59D3241F90E3}" destId="{CB2CBCB3-FFCA-4E21-B1CD-AE51C961C552}" srcOrd="1" destOrd="0" presId="urn:microsoft.com/office/officeart/2005/8/layout/orgChart1"/>
    <dgm:cxn modelId="{02401DE1-3C18-4949-80B9-82DB71E13266}" type="presParOf" srcId="{F333B455-FDD3-48C0-A17F-50F200D56EF6}" destId="{C763B6BD-E6EF-48E7-B785-D638C02DD533}" srcOrd="1" destOrd="0" presId="urn:microsoft.com/office/officeart/2005/8/layout/orgChart1"/>
    <dgm:cxn modelId="{CCD844F0-8680-49C1-8405-A537053B0D9B}" type="presParOf" srcId="{C763B6BD-E6EF-48E7-B785-D638C02DD533}" destId="{49B84664-1EF9-4526-BA4F-2CE980826234}" srcOrd="0" destOrd="0" presId="urn:microsoft.com/office/officeart/2005/8/layout/orgChart1"/>
    <dgm:cxn modelId="{0AD7828A-AD62-4F56-9610-9E28A649217D}" type="presParOf" srcId="{C763B6BD-E6EF-48E7-B785-D638C02DD533}" destId="{B46BA8DF-4381-4E5A-AE97-8ACA57E0FD1F}" srcOrd="1" destOrd="0" presId="urn:microsoft.com/office/officeart/2005/8/layout/orgChart1"/>
    <dgm:cxn modelId="{4013CA6C-3405-49BB-9D0C-B5A30A66709E}" type="presParOf" srcId="{B46BA8DF-4381-4E5A-AE97-8ACA57E0FD1F}" destId="{284FE536-67E6-4A88-AEBB-96CB647ED3BC}" srcOrd="0" destOrd="0" presId="urn:microsoft.com/office/officeart/2005/8/layout/orgChart1"/>
    <dgm:cxn modelId="{4CA0280E-2ED2-4D73-BD2F-7D24C2A1D7BD}" type="presParOf" srcId="{284FE536-67E6-4A88-AEBB-96CB647ED3BC}" destId="{5F30381E-8E1D-49B0-8685-A3460FC07562}" srcOrd="0" destOrd="0" presId="urn:microsoft.com/office/officeart/2005/8/layout/orgChart1"/>
    <dgm:cxn modelId="{1978650D-392C-48F4-A992-12073585D493}" type="presParOf" srcId="{284FE536-67E6-4A88-AEBB-96CB647ED3BC}" destId="{48235786-9E14-47FB-97B8-2D61FCE1ADA0}" srcOrd="1" destOrd="0" presId="urn:microsoft.com/office/officeart/2005/8/layout/orgChart1"/>
    <dgm:cxn modelId="{B39681D6-9871-4EB4-8E98-B7301D6ED06B}" type="presParOf" srcId="{B46BA8DF-4381-4E5A-AE97-8ACA57E0FD1F}" destId="{C7580F42-FE63-481F-AF6F-9EE3EA49C79F}" srcOrd="1" destOrd="0" presId="urn:microsoft.com/office/officeart/2005/8/layout/orgChart1"/>
    <dgm:cxn modelId="{687BE961-4255-4941-911F-1B067DD16170}" type="presParOf" srcId="{B46BA8DF-4381-4E5A-AE97-8ACA57E0FD1F}" destId="{1411E69F-8AE6-47A8-B1A6-3A1D39B7E3B4}" srcOrd="2" destOrd="0" presId="urn:microsoft.com/office/officeart/2005/8/layout/orgChart1"/>
    <dgm:cxn modelId="{189D9ECD-3B70-41B9-817E-9CA293017DDF}" type="presParOf" srcId="{F333B455-FDD3-48C0-A17F-50F200D56EF6}" destId="{1C1BE28D-D0F1-4A4F-862D-143153E2BB05}" srcOrd="2" destOrd="0" presId="urn:microsoft.com/office/officeart/2005/8/layout/orgChart1"/>
    <dgm:cxn modelId="{27D7B820-B86B-4DF1-BA98-AC54246A5007}" type="presParOf" srcId="{49A6A88E-8B44-4D1B-88BB-25CEA82DD51C}" destId="{D269AD4D-FB93-4439-8C66-683AA384D2C3}" srcOrd="2" destOrd="0" presId="urn:microsoft.com/office/officeart/2005/8/layout/orgChart1"/>
    <dgm:cxn modelId="{EDA0B78D-8064-43C2-B52E-8089818E6BAB}" type="presParOf" srcId="{75D163A7-A01E-44C9-90FC-20669C22511A}" destId="{BD464B54-E6E9-46CC-8E5C-18739A9E3374}" srcOrd="2" destOrd="0" presId="urn:microsoft.com/office/officeart/2005/8/layout/orgChart1"/>
    <dgm:cxn modelId="{54E43E37-EDFB-4A80-B018-F12AAA2AD620}" type="presParOf" srcId="{635728F2-19DE-427A-934B-AA91E28CDF8A}" destId="{9E3A4B44-32DE-4AEE-B0BA-34F22E49C213}" srcOrd="2" destOrd="0" presId="urn:microsoft.com/office/officeart/2005/8/layout/orgChart1"/>
    <dgm:cxn modelId="{EFCC32BB-A391-4553-B705-2E9265F5E1D0}" type="presParOf" srcId="{7A398F2B-BC31-449D-98F3-D6F028EF115D}" destId="{0F727A6B-BD5B-44B9-8072-2999C6AFABFC}" srcOrd="2" destOrd="0" presId="urn:microsoft.com/office/officeart/2005/8/layout/orgChart1"/>
    <dgm:cxn modelId="{233E11D4-8B74-4E3D-BBFB-F35952FE65EE}" type="presParOf" srcId="{8EB94689-4146-41B2-B2F8-1DAFA18A5C41}" destId="{C2BE563C-B363-4D0F-A94A-42B07BEEC7C3}" srcOrd="2" destOrd="0" presId="urn:microsoft.com/office/officeart/2005/8/layout/orgChart1"/>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64DBCE70-42A5-40CC-B238-CBF4881C25A2}"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tr-TR"/>
        </a:p>
      </dgm:t>
    </dgm:pt>
    <dgm:pt modelId="{7B7831D0-B7E0-42A4-9057-F5AB27FDAFF8}">
      <dgm:prSet phldrT="[Metin]" custT="1"/>
      <dgm:spPr/>
      <dgm:t>
        <a:bodyPr/>
        <a:lstStyle/>
        <a:p>
          <a:r>
            <a:rPr lang="tr-TR" sz="600" b="1"/>
            <a:t>Director General of </a:t>
          </a:r>
          <a:r>
            <a:rPr lang="en-US" sz="600"/>
            <a:t>GDIUTS</a:t>
          </a:r>
          <a:endParaRPr lang="tr-TR" sz="600" b="1"/>
        </a:p>
      </dgm:t>
    </dgm:pt>
    <dgm:pt modelId="{D86BF58C-C6F7-4414-A5A2-DC3B676FC5F6}" type="parTrans" cxnId="{6B13C5A6-1BFD-4CEB-955B-567DEE0BD9DC}">
      <dgm:prSet/>
      <dgm:spPr/>
      <dgm:t>
        <a:bodyPr/>
        <a:lstStyle/>
        <a:p>
          <a:endParaRPr lang="tr-TR" sz="600"/>
        </a:p>
      </dgm:t>
    </dgm:pt>
    <dgm:pt modelId="{D0314C91-13C3-4F03-A109-43C6957F9FB6}" type="sibTrans" cxnId="{6B13C5A6-1BFD-4CEB-955B-567DEE0BD9DC}">
      <dgm:prSet custT="1"/>
      <dgm:spPr/>
      <dgm:t>
        <a:bodyPr/>
        <a:lstStyle/>
        <a:p>
          <a:endParaRPr lang="tr-TR" sz="600"/>
        </a:p>
      </dgm:t>
    </dgm:pt>
    <dgm:pt modelId="{9E5E96ED-0D60-4787-A0C4-8CDCD0B4E68C}">
      <dgm:prSet phldrT="[Metin]" custT="1"/>
      <dgm:spPr/>
      <dgm:t>
        <a:bodyPr/>
        <a:lstStyle/>
        <a:p>
          <a:r>
            <a:rPr lang="tr-TR" sz="600" b="1"/>
            <a:t>Deputy Director General of </a:t>
          </a:r>
          <a:r>
            <a:rPr lang="en-US" sz="600"/>
            <a:t>GDIUTS</a:t>
          </a:r>
          <a:endParaRPr lang="tr-TR" sz="600" b="1"/>
        </a:p>
      </dgm:t>
    </dgm:pt>
    <dgm:pt modelId="{5DA75EB6-DA75-4766-8506-28422F78D163}" type="parTrans" cxnId="{8D24ABC1-A2B7-44C7-BCCE-52C0CD2C3169}">
      <dgm:prSet/>
      <dgm:spPr/>
      <dgm:t>
        <a:bodyPr/>
        <a:lstStyle/>
        <a:p>
          <a:endParaRPr lang="tr-TR" sz="600"/>
        </a:p>
      </dgm:t>
    </dgm:pt>
    <dgm:pt modelId="{174553DE-F924-47C7-A3C4-D68E4B2720C4}" type="sibTrans" cxnId="{8D24ABC1-A2B7-44C7-BCCE-52C0CD2C3169}">
      <dgm:prSet custT="1"/>
      <dgm:spPr/>
      <dgm:t>
        <a:bodyPr/>
        <a:lstStyle/>
        <a:p>
          <a:endParaRPr lang="tr-TR" sz="600"/>
        </a:p>
      </dgm:t>
    </dgm:pt>
    <dgm:pt modelId="{00A1FD93-5701-4455-AA03-E14BC4E01DA9}">
      <dgm:prSet phldrT="[Metin]" custT="1"/>
      <dgm:spPr/>
      <dgm:t>
        <a:bodyPr/>
        <a:lstStyle/>
        <a:p>
          <a:r>
            <a:rPr lang="tr-TR" sz="600" b="1"/>
            <a:t>Implementing Regulations Specialist</a:t>
          </a:r>
        </a:p>
      </dgm:t>
    </dgm:pt>
    <dgm:pt modelId="{0BC1E476-3109-44E2-8B39-CF2BFA1932D7}" type="parTrans" cxnId="{1152EF42-1470-4678-933A-9B1DEAB27D0E}">
      <dgm:prSet/>
      <dgm:spPr/>
      <dgm:t>
        <a:bodyPr/>
        <a:lstStyle/>
        <a:p>
          <a:endParaRPr lang="tr-TR" sz="600"/>
        </a:p>
      </dgm:t>
    </dgm:pt>
    <dgm:pt modelId="{564F609C-21A1-450E-B3AD-6BE7D34DAACE}" type="sibTrans" cxnId="{1152EF42-1470-4678-933A-9B1DEAB27D0E}">
      <dgm:prSet custT="1"/>
      <dgm:spPr/>
      <dgm:t>
        <a:bodyPr/>
        <a:lstStyle/>
        <a:p>
          <a:endParaRPr lang="tr-TR" sz="600"/>
        </a:p>
      </dgm:t>
    </dgm:pt>
    <dgm:pt modelId="{59775D97-002C-40E5-9D01-2959AC97341A}">
      <dgm:prSet phldrT="[Metin]" custT="1"/>
      <dgm:spPr/>
      <dgm:t>
        <a:bodyPr/>
        <a:lstStyle/>
        <a:p>
          <a:r>
            <a:rPr lang="tr-TR" sz="600" b="1"/>
            <a:t>PMU Manager (Project Director)</a:t>
          </a:r>
        </a:p>
      </dgm:t>
    </dgm:pt>
    <dgm:pt modelId="{23842143-EBEF-4816-8B64-6231735E6C8F}" type="parTrans" cxnId="{754E381B-19CC-488A-9D4E-88EA12AECA85}">
      <dgm:prSet/>
      <dgm:spPr/>
      <dgm:t>
        <a:bodyPr/>
        <a:lstStyle/>
        <a:p>
          <a:endParaRPr lang="tr-TR" sz="600"/>
        </a:p>
      </dgm:t>
    </dgm:pt>
    <dgm:pt modelId="{A804F03B-1597-4754-901D-5ADEB6EA3649}" type="sibTrans" cxnId="{754E381B-19CC-488A-9D4E-88EA12AECA85}">
      <dgm:prSet custT="1"/>
      <dgm:spPr/>
      <dgm:t>
        <a:bodyPr/>
        <a:lstStyle/>
        <a:p>
          <a:endParaRPr lang="tr-TR" sz="600"/>
        </a:p>
      </dgm:t>
    </dgm:pt>
    <dgm:pt modelId="{64536C4F-8E3A-41C4-A617-E8A1698C6FA5}">
      <dgm:prSet phldrT="[Metin]" custT="1"/>
      <dgm:spPr/>
      <dgm:t>
        <a:bodyPr/>
        <a:lstStyle/>
        <a:p>
          <a:r>
            <a:rPr lang="tr-TR" sz="600" b="1"/>
            <a:t>Housing Benefits Specialist</a:t>
          </a:r>
        </a:p>
      </dgm:t>
    </dgm:pt>
    <dgm:pt modelId="{98818D49-33DA-47BB-93ED-85F5AA5EBFB6}" type="parTrans" cxnId="{0EE5F78C-B080-4731-A849-397DB44BADDB}">
      <dgm:prSet/>
      <dgm:spPr/>
      <dgm:t>
        <a:bodyPr/>
        <a:lstStyle/>
        <a:p>
          <a:endParaRPr lang="tr-TR" sz="600"/>
        </a:p>
      </dgm:t>
    </dgm:pt>
    <dgm:pt modelId="{2824FABD-40A9-4B3C-93D3-C98E4623CE1D}" type="sibTrans" cxnId="{0EE5F78C-B080-4731-A849-397DB44BADDB}">
      <dgm:prSet custT="1"/>
      <dgm:spPr/>
      <dgm:t>
        <a:bodyPr/>
        <a:lstStyle/>
        <a:p>
          <a:endParaRPr lang="tr-TR" sz="600"/>
        </a:p>
      </dgm:t>
    </dgm:pt>
    <dgm:pt modelId="{50A44693-6C6C-4DDE-B7AB-16A9201906A2}">
      <dgm:prSet phldrT="[Metin]" custT="1"/>
      <dgm:spPr/>
      <dgm:t>
        <a:bodyPr/>
        <a:lstStyle/>
        <a:p>
          <a:r>
            <a:rPr lang="tr-TR" sz="600" b="1"/>
            <a:t>Procurement Specialist</a:t>
          </a:r>
        </a:p>
      </dgm:t>
    </dgm:pt>
    <dgm:pt modelId="{63EB667F-E446-483E-913A-102E39B2FECE}" type="parTrans" cxnId="{EAC6E3C9-CD87-45F5-87F4-0F6DC983DF07}">
      <dgm:prSet/>
      <dgm:spPr/>
      <dgm:t>
        <a:bodyPr/>
        <a:lstStyle/>
        <a:p>
          <a:endParaRPr lang="tr-TR" sz="600"/>
        </a:p>
      </dgm:t>
    </dgm:pt>
    <dgm:pt modelId="{9159AA84-1A23-4342-9164-E9CCF6F47779}" type="sibTrans" cxnId="{EAC6E3C9-CD87-45F5-87F4-0F6DC983DF07}">
      <dgm:prSet custT="1"/>
      <dgm:spPr/>
      <dgm:t>
        <a:bodyPr/>
        <a:lstStyle/>
        <a:p>
          <a:endParaRPr lang="tr-TR" sz="600"/>
        </a:p>
      </dgm:t>
    </dgm:pt>
    <dgm:pt modelId="{BA34CBA2-88E0-4337-A6C1-786024F20944}">
      <dgm:prSet phldrT="[Metin]" custT="1"/>
      <dgm:spPr/>
      <dgm:t>
        <a:bodyPr/>
        <a:lstStyle/>
        <a:p>
          <a:r>
            <a:rPr lang="tr-TR" sz="600" b="1"/>
            <a:t>Social Specialist</a:t>
          </a:r>
        </a:p>
      </dgm:t>
    </dgm:pt>
    <dgm:pt modelId="{E503D427-3156-4DB0-9F8C-BED4F092AF75}" type="parTrans" cxnId="{E3137B14-6709-4C31-9EFB-BD8BA31BB855}">
      <dgm:prSet/>
      <dgm:spPr/>
      <dgm:t>
        <a:bodyPr/>
        <a:lstStyle/>
        <a:p>
          <a:endParaRPr lang="tr-TR" sz="600"/>
        </a:p>
      </dgm:t>
    </dgm:pt>
    <dgm:pt modelId="{192E182B-AC3C-4A1C-A14E-CA9D723530EA}" type="sibTrans" cxnId="{E3137B14-6709-4C31-9EFB-BD8BA31BB855}">
      <dgm:prSet custT="1"/>
      <dgm:spPr/>
      <dgm:t>
        <a:bodyPr/>
        <a:lstStyle/>
        <a:p>
          <a:endParaRPr lang="tr-TR" sz="600"/>
        </a:p>
      </dgm:t>
    </dgm:pt>
    <dgm:pt modelId="{428566FE-7A30-44C6-83B2-1F26361F0FB2}">
      <dgm:prSet phldrT="[Metin]" custT="1"/>
      <dgm:spPr/>
      <dgm:t>
        <a:bodyPr/>
        <a:lstStyle/>
        <a:p>
          <a:r>
            <a:rPr lang="tr-TR" sz="600" b="1"/>
            <a:t>Environmental Specialist</a:t>
          </a:r>
        </a:p>
      </dgm:t>
    </dgm:pt>
    <dgm:pt modelId="{4100530C-D337-4A67-9B80-77D780CAAAE8}" type="parTrans" cxnId="{5B5A2DDA-6F4E-4142-872E-8063AC9844AF}">
      <dgm:prSet/>
      <dgm:spPr/>
      <dgm:t>
        <a:bodyPr/>
        <a:lstStyle/>
        <a:p>
          <a:endParaRPr lang="tr-TR" sz="600"/>
        </a:p>
      </dgm:t>
    </dgm:pt>
    <dgm:pt modelId="{09468420-C010-4AC0-B2C4-C255D2DAFD30}" type="sibTrans" cxnId="{5B5A2DDA-6F4E-4142-872E-8063AC9844AF}">
      <dgm:prSet custT="1"/>
      <dgm:spPr/>
      <dgm:t>
        <a:bodyPr/>
        <a:lstStyle/>
        <a:p>
          <a:endParaRPr lang="tr-TR" sz="600"/>
        </a:p>
      </dgm:t>
    </dgm:pt>
    <dgm:pt modelId="{BFA667F0-565C-44F0-B043-4D907B283C10}">
      <dgm:prSet phldrT="[Metin]" custT="1"/>
      <dgm:spPr/>
      <dgm:t>
        <a:bodyPr/>
        <a:lstStyle/>
        <a:p>
          <a:r>
            <a:rPr lang="tr-TR" sz="600" b="1"/>
            <a:t>Financial Management Specialist </a:t>
          </a:r>
        </a:p>
      </dgm:t>
    </dgm:pt>
    <dgm:pt modelId="{8FAE53C0-AC6A-4BC0-ABFF-913E83961818}" type="parTrans" cxnId="{5FA0F85E-C369-4DF2-A7DF-9AD89EEB0AA2}">
      <dgm:prSet/>
      <dgm:spPr/>
      <dgm:t>
        <a:bodyPr/>
        <a:lstStyle/>
        <a:p>
          <a:endParaRPr lang="tr-TR" sz="600"/>
        </a:p>
      </dgm:t>
    </dgm:pt>
    <dgm:pt modelId="{C76779A0-3D52-4861-9C56-41C2105ED6E8}" type="sibTrans" cxnId="{5FA0F85E-C369-4DF2-A7DF-9AD89EEB0AA2}">
      <dgm:prSet custT="1"/>
      <dgm:spPr/>
      <dgm:t>
        <a:bodyPr/>
        <a:lstStyle/>
        <a:p>
          <a:endParaRPr lang="tr-TR" sz="600"/>
        </a:p>
      </dgm:t>
    </dgm:pt>
    <dgm:pt modelId="{9CFFE919-7825-48B0-8F33-C779C9D8AC22}">
      <dgm:prSet phldrT="[Metin]" custT="1"/>
      <dgm:spPr/>
      <dgm:t>
        <a:bodyPr/>
        <a:lstStyle/>
        <a:p>
          <a:r>
            <a:rPr lang="tr-TR" sz="600" b="1"/>
            <a:t>Financial Instruments Specialist</a:t>
          </a:r>
        </a:p>
      </dgm:t>
    </dgm:pt>
    <dgm:pt modelId="{F6604E09-9BD7-4281-9F96-7714285C538F}" type="parTrans" cxnId="{7EE9EAC2-1F19-4436-BC60-2B3DA6CF2F73}">
      <dgm:prSet/>
      <dgm:spPr/>
      <dgm:t>
        <a:bodyPr/>
        <a:lstStyle/>
        <a:p>
          <a:endParaRPr lang="tr-TR" sz="600"/>
        </a:p>
      </dgm:t>
    </dgm:pt>
    <dgm:pt modelId="{164A1237-9A36-4861-922F-BBCAE8BE866B}" type="sibTrans" cxnId="{7EE9EAC2-1F19-4436-BC60-2B3DA6CF2F73}">
      <dgm:prSet custT="1"/>
      <dgm:spPr/>
      <dgm:t>
        <a:bodyPr/>
        <a:lstStyle/>
        <a:p>
          <a:endParaRPr lang="tr-TR" sz="600"/>
        </a:p>
      </dgm:t>
    </dgm:pt>
    <dgm:pt modelId="{D61768B2-85EC-4B01-B5D5-C046245093B0}">
      <dgm:prSet phldrT="[Metin]" custT="1"/>
      <dgm:spPr>
        <a:ln>
          <a:prstDash val="dash"/>
        </a:ln>
      </dgm:spPr>
      <dgm:t>
        <a:bodyPr/>
        <a:lstStyle/>
        <a:p>
          <a:r>
            <a:rPr lang="tr-TR" sz="600" b="1"/>
            <a:t>Contracted Individual Specialists (Head Office)</a:t>
          </a:r>
        </a:p>
      </dgm:t>
    </dgm:pt>
    <dgm:pt modelId="{B8A06A69-6BCB-4F69-AE01-0CA356F00658}" type="parTrans" cxnId="{2E578ECB-B3D8-4DF6-A4DE-565155D1C9CF}">
      <dgm:prSet/>
      <dgm:spPr/>
      <dgm:t>
        <a:bodyPr/>
        <a:lstStyle/>
        <a:p>
          <a:endParaRPr lang="tr-TR" sz="600"/>
        </a:p>
      </dgm:t>
    </dgm:pt>
    <dgm:pt modelId="{96117677-B709-4685-BEF8-6E802B2EB68B}" type="sibTrans" cxnId="{2E578ECB-B3D8-4DF6-A4DE-565155D1C9CF}">
      <dgm:prSet custT="1"/>
      <dgm:spPr/>
      <dgm:t>
        <a:bodyPr/>
        <a:lstStyle/>
        <a:p>
          <a:endParaRPr lang="tr-TR" sz="600"/>
        </a:p>
      </dgm:t>
    </dgm:pt>
    <dgm:pt modelId="{075DD029-11A1-45B5-BF91-089ED8B342AA}">
      <dgm:prSet phldrT="[Metin]" custT="1"/>
      <dgm:spPr>
        <a:ln>
          <a:prstDash val="dash"/>
        </a:ln>
      </dgm:spPr>
      <dgm:t>
        <a:bodyPr/>
        <a:lstStyle/>
        <a:p>
          <a:r>
            <a:rPr lang="tr-TR" sz="600" b="1"/>
            <a:t>Contracted Individual Specialists (Provincial Directorates)</a:t>
          </a:r>
        </a:p>
      </dgm:t>
    </dgm:pt>
    <dgm:pt modelId="{DDF0FEAC-4548-4E74-BC4B-526E8655E41E}" type="parTrans" cxnId="{C0B50CFE-6F36-4F15-BEB4-E614FD029139}">
      <dgm:prSet/>
      <dgm:spPr/>
      <dgm:t>
        <a:bodyPr/>
        <a:lstStyle/>
        <a:p>
          <a:endParaRPr lang="tr-TR"/>
        </a:p>
      </dgm:t>
    </dgm:pt>
    <dgm:pt modelId="{E06910B6-C5C1-42F6-99BE-39747CBD0EE1}" type="sibTrans" cxnId="{C0B50CFE-6F36-4F15-BEB4-E614FD029139}">
      <dgm:prSet/>
      <dgm:spPr/>
      <dgm:t>
        <a:bodyPr/>
        <a:lstStyle/>
        <a:p>
          <a:endParaRPr lang="tr-TR"/>
        </a:p>
      </dgm:t>
    </dgm:pt>
    <dgm:pt modelId="{BD16B55B-BE2D-48F8-AEDC-EE9116136AAF}" type="pres">
      <dgm:prSet presAssocID="{64DBCE70-42A5-40CC-B238-CBF4881C25A2}" presName="hierChild1" presStyleCnt="0">
        <dgm:presLayoutVars>
          <dgm:chPref val="1"/>
          <dgm:dir/>
          <dgm:animOne val="branch"/>
          <dgm:animLvl val="lvl"/>
          <dgm:resizeHandles/>
        </dgm:presLayoutVars>
      </dgm:prSet>
      <dgm:spPr/>
      <dgm:t>
        <a:bodyPr/>
        <a:lstStyle/>
        <a:p>
          <a:endParaRPr lang="tr-TR"/>
        </a:p>
      </dgm:t>
    </dgm:pt>
    <dgm:pt modelId="{3F08A30D-81ED-4D38-9E79-1A0B364A2825}" type="pres">
      <dgm:prSet presAssocID="{7B7831D0-B7E0-42A4-9057-F5AB27FDAFF8}" presName="hierRoot1" presStyleCnt="0"/>
      <dgm:spPr/>
    </dgm:pt>
    <dgm:pt modelId="{E1C1721C-977D-4102-A656-E17F2E58F5FA}" type="pres">
      <dgm:prSet presAssocID="{7B7831D0-B7E0-42A4-9057-F5AB27FDAFF8}" presName="composite" presStyleCnt="0"/>
      <dgm:spPr/>
    </dgm:pt>
    <dgm:pt modelId="{B2478B51-0E9C-44DF-9C78-9DFB9DDB7738}" type="pres">
      <dgm:prSet presAssocID="{7B7831D0-B7E0-42A4-9057-F5AB27FDAFF8}" presName="background" presStyleLbl="node0" presStyleIdx="0" presStyleCnt="1"/>
      <dgm:spPr/>
    </dgm:pt>
    <dgm:pt modelId="{B2320E55-097A-4D63-9129-68AB79BF5A61}" type="pres">
      <dgm:prSet presAssocID="{7B7831D0-B7E0-42A4-9057-F5AB27FDAFF8}" presName="text" presStyleLbl="fgAcc0" presStyleIdx="0" presStyleCnt="1">
        <dgm:presLayoutVars>
          <dgm:chPref val="3"/>
        </dgm:presLayoutVars>
      </dgm:prSet>
      <dgm:spPr/>
      <dgm:t>
        <a:bodyPr/>
        <a:lstStyle/>
        <a:p>
          <a:endParaRPr lang="tr-TR"/>
        </a:p>
      </dgm:t>
    </dgm:pt>
    <dgm:pt modelId="{E7400BAE-976B-4CE4-B7D0-B79645046CE0}" type="pres">
      <dgm:prSet presAssocID="{7B7831D0-B7E0-42A4-9057-F5AB27FDAFF8}" presName="hierChild2" presStyleCnt="0"/>
      <dgm:spPr/>
    </dgm:pt>
    <dgm:pt modelId="{80AE0E08-8CBF-456B-8233-59F96FD23142}" type="pres">
      <dgm:prSet presAssocID="{5DA75EB6-DA75-4766-8506-28422F78D163}" presName="Name10" presStyleLbl="parChTrans1D2" presStyleIdx="0" presStyleCnt="1"/>
      <dgm:spPr/>
      <dgm:t>
        <a:bodyPr/>
        <a:lstStyle/>
        <a:p>
          <a:endParaRPr lang="tr-TR"/>
        </a:p>
      </dgm:t>
    </dgm:pt>
    <dgm:pt modelId="{B25DEA22-AE5F-4502-8047-59928E24BFC2}" type="pres">
      <dgm:prSet presAssocID="{9E5E96ED-0D60-4787-A0C4-8CDCD0B4E68C}" presName="hierRoot2" presStyleCnt="0"/>
      <dgm:spPr/>
    </dgm:pt>
    <dgm:pt modelId="{942B3697-A2CE-414C-A977-D2BA812445E4}" type="pres">
      <dgm:prSet presAssocID="{9E5E96ED-0D60-4787-A0C4-8CDCD0B4E68C}" presName="composite2" presStyleCnt="0"/>
      <dgm:spPr/>
    </dgm:pt>
    <dgm:pt modelId="{C1907E89-CA52-4857-B465-A995BE299145}" type="pres">
      <dgm:prSet presAssocID="{9E5E96ED-0D60-4787-A0C4-8CDCD0B4E68C}" presName="background2" presStyleLbl="node2" presStyleIdx="0" presStyleCnt="1"/>
      <dgm:spPr/>
    </dgm:pt>
    <dgm:pt modelId="{693D03A4-67E5-4F30-B5F2-0C7D6826E32C}" type="pres">
      <dgm:prSet presAssocID="{9E5E96ED-0D60-4787-A0C4-8CDCD0B4E68C}" presName="text2" presStyleLbl="fgAcc2" presStyleIdx="0" presStyleCnt="1">
        <dgm:presLayoutVars>
          <dgm:chPref val="3"/>
        </dgm:presLayoutVars>
      </dgm:prSet>
      <dgm:spPr/>
      <dgm:t>
        <a:bodyPr/>
        <a:lstStyle/>
        <a:p>
          <a:endParaRPr lang="tr-TR"/>
        </a:p>
      </dgm:t>
    </dgm:pt>
    <dgm:pt modelId="{37048787-4046-4A64-A991-8700D1B0EA61}" type="pres">
      <dgm:prSet presAssocID="{9E5E96ED-0D60-4787-A0C4-8CDCD0B4E68C}" presName="hierChild3" presStyleCnt="0"/>
      <dgm:spPr/>
    </dgm:pt>
    <dgm:pt modelId="{EEA9AAA8-C9C5-4E0A-B7A9-4C95A38EF00A}" type="pres">
      <dgm:prSet presAssocID="{23842143-EBEF-4816-8B64-6231735E6C8F}" presName="Name17" presStyleLbl="parChTrans1D3" presStyleIdx="0" presStyleCnt="1"/>
      <dgm:spPr/>
      <dgm:t>
        <a:bodyPr/>
        <a:lstStyle/>
        <a:p>
          <a:endParaRPr lang="tr-TR"/>
        </a:p>
      </dgm:t>
    </dgm:pt>
    <dgm:pt modelId="{264C29D9-5202-45CF-BA05-B3B06E9F4F06}" type="pres">
      <dgm:prSet presAssocID="{59775D97-002C-40E5-9D01-2959AC97341A}" presName="hierRoot3" presStyleCnt="0"/>
      <dgm:spPr/>
    </dgm:pt>
    <dgm:pt modelId="{715B0804-0A00-45C5-A497-0C560D27558F}" type="pres">
      <dgm:prSet presAssocID="{59775D97-002C-40E5-9D01-2959AC97341A}" presName="composite3" presStyleCnt="0"/>
      <dgm:spPr/>
    </dgm:pt>
    <dgm:pt modelId="{7899FB9B-9A5C-4863-9414-A99F4413EB3E}" type="pres">
      <dgm:prSet presAssocID="{59775D97-002C-40E5-9D01-2959AC97341A}" presName="background3" presStyleLbl="node3" presStyleIdx="0" presStyleCnt="1"/>
      <dgm:spPr/>
    </dgm:pt>
    <dgm:pt modelId="{FA1BA91D-FA74-4813-8EAA-27545A150BE1}" type="pres">
      <dgm:prSet presAssocID="{59775D97-002C-40E5-9D01-2959AC97341A}" presName="text3" presStyleLbl="fgAcc3" presStyleIdx="0" presStyleCnt="1">
        <dgm:presLayoutVars>
          <dgm:chPref val="3"/>
        </dgm:presLayoutVars>
      </dgm:prSet>
      <dgm:spPr/>
      <dgm:t>
        <a:bodyPr/>
        <a:lstStyle/>
        <a:p>
          <a:endParaRPr lang="tr-TR"/>
        </a:p>
      </dgm:t>
    </dgm:pt>
    <dgm:pt modelId="{3E615AAE-7155-4DA6-A1E5-C5FD67B4F0FF}" type="pres">
      <dgm:prSet presAssocID="{59775D97-002C-40E5-9D01-2959AC97341A}" presName="hierChild4" presStyleCnt="0"/>
      <dgm:spPr/>
    </dgm:pt>
    <dgm:pt modelId="{100D9220-627D-4C1E-AB37-915CFE2DF97D}" type="pres">
      <dgm:prSet presAssocID="{0BC1E476-3109-44E2-8B39-CF2BFA1932D7}" presName="Name23" presStyleLbl="parChTrans1D4" presStyleIdx="0" presStyleCnt="9"/>
      <dgm:spPr/>
      <dgm:t>
        <a:bodyPr/>
        <a:lstStyle/>
        <a:p>
          <a:endParaRPr lang="tr-TR"/>
        </a:p>
      </dgm:t>
    </dgm:pt>
    <dgm:pt modelId="{D24B5F40-8ABC-449E-A517-AB62FCE7DA12}" type="pres">
      <dgm:prSet presAssocID="{00A1FD93-5701-4455-AA03-E14BC4E01DA9}" presName="hierRoot4" presStyleCnt="0"/>
      <dgm:spPr/>
    </dgm:pt>
    <dgm:pt modelId="{1F01F22B-9756-40F3-B124-2D8D801D6215}" type="pres">
      <dgm:prSet presAssocID="{00A1FD93-5701-4455-AA03-E14BC4E01DA9}" presName="composite4" presStyleCnt="0"/>
      <dgm:spPr/>
    </dgm:pt>
    <dgm:pt modelId="{19AE36C3-4B6B-4907-887D-9F1147AF5141}" type="pres">
      <dgm:prSet presAssocID="{00A1FD93-5701-4455-AA03-E14BC4E01DA9}" presName="background4" presStyleLbl="node4" presStyleIdx="0" presStyleCnt="9"/>
      <dgm:spPr/>
    </dgm:pt>
    <dgm:pt modelId="{AD40B4A7-1896-42F2-BDC8-A1DB46BD1EB4}" type="pres">
      <dgm:prSet presAssocID="{00A1FD93-5701-4455-AA03-E14BC4E01DA9}" presName="text4" presStyleLbl="fgAcc4" presStyleIdx="0" presStyleCnt="9">
        <dgm:presLayoutVars>
          <dgm:chPref val="3"/>
        </dgm:presLayoutVars>
      </dgm:prSet>
      <dgm:spPr/>
      <dgm:t>
        <a:bodyPr/>
        <a:lstStyle/>
        <a:p>
          <a:endParaRPr lang="tr-TR"/>
        </a:p>
      </dgm:t>
    </dgm:pt>
    <dgm:pt modelId="{595DB040-1CAA-4D23-A8F4-1F2D95AACBEF}" type="pres">
      <dgm:prSet presAssocID="{00A1FD93-5701-4455-AA03-E14BC4E01DA9}" presName="hierChild5" presStyleCnt="0"/>
      <dgm:spPr/>
    </dgm:pt>
    <dgm:pt modelId="{7D3B7E50-7A83-4CEF-95CE-EB919D81A7F0}" type="pres">
      <dgm:prSet presAssocID="{98818D49-33DA-47BB-93ED-85F5AA5EBFB6}" presName="Name23" presStyleLbl="parChTrans1D4" presStyleIdx="1" presStyleCnt="9"/>
      <dgm:spPr/>
      <dgm:t>
        <a:bodyPr/>
        <a:lstStyle/>
        <a:p>
          <a:endParaRPr lang="tr-TR"/>
        </a:p>
      </dgm:t>
    </dgm:pt>
    <dgm:pt modelId="{631DDE79-6F56-412C-81D2-FADABE63BD21}" type="pres">
      <dgm:prSet presAssocID="{64536C4F-8E3A-41C4-A617-E8A1698C6FA5}" presName="hierRoot4" presStyleCnt="0"/>
      <dgm:spPr/>
    </dgm:pt>
    <dgm:pt modelId="{23C532C1-E562-4EB2-8F74-BE871533E5EC}" type="pres">
      <dgm:prSet presAssocID="{64536C4F-8E3A-41C4-A617-E8A1698C6FA5}" presName="composite4" presStyleCnt="0"/>
      <dgm:spPr/>
    </dgm:pt>
    <dgm:pt modelId="{25C31B36-6F07-47B5-8446-280CE260DAFF}" type="pres">
      <dgm:prSet presAssocID="{64536C4F-8E3A-41C4-A617-E8A1698C6FA5}" presName="background4" presStyleLbl="node4" presStyleIdx="1" presStyleCnt="9"/>
      <dgm:spPr/>
    </dgm:pt>
    <dgm:pt modelId="{398C90AC-1E22-4592-9BCE-60D10DFEAA21}" type="pres">
      <dgm:prSet presAssocID="{64536C4F-8E3A-41C4-A617-E8A1698C6FA5}" presName="text4" presStyleLbl="fgAcc4" presStyleIdx="1" presStyleCnt="9">
        <dgm:presLayoutVars>
          <dgm:chPref val="3"/>
        </dgm:presLayoutVars>
      </dgm:prSet>
      <dgm:spPr/>
      <dgm:t>
        <a:bodyPr/>
        <a:lstStyle/>
        <a:p>
          <a:endParaRPr lang="tr-TR"/>
        </a:p>
      </dgm:t>
    </dgm:pt>
    <dgm:pt modelId="{2ED42202-3A5F-4B0F-9CBB-E2D2DB462351}" type="pres">
      <dgm:prSet presAssocID="{64536C4F-8E3A-41C4-A617-E8A1698C6FA5}" presName="hierChild5" presStyleCnt="0"/>
      <dgm:spPr/>
    </dgm:pt>
    <dgm:pt modelId="{9394F035-AF3D-4789-9A5B-65A89D1411C5}" type="pres">
      <dgm:prSet presAssocID="{63EB667F-E446-483E-913A-102E39B2FECE}" presName="Name23" presStyleLbl="parChTrans1D4" presStyleIdx="2" presStyleCnt="9"/>
      <dgm:spPr/>
      <dgm:t>
        <a:bodyPr/>
        <a:lstStyle/>
        <a:p>
          <a:endParaRPr lang="tr-TR"/>
        </a:p>
      </dgm:t>
    </dgm:pt>
    <dgm:pt modelId="{17111E98-9A28-483B-BE34-C87F4B1939E3}" type="pres">
      <dgm:prSet presAssocID="{50A44693-6C6C-4DDE-B7AB-16A9201906A2}" presName="hierRoot4" presStyleCnt="0"/>
      <dgm:spPr/>
    </dgm:pt>
    <dgm:pt modelId="{9C490E30-D0DF-4BAC-A599-26C92F75E938}" type="pres">
      <dgm:prSet presAssocID="{50A44693-6C6C-4DDE-B7AB-16A9201906A2}" presName="composite4" presStyleCnt="0"/>
      <dgm:spPr/>
    </dgm:pt>
    <dgm:pt modelId="{41A6BC6A-04CB-414D-91B7-F5D9B9106794}" type="pres">
      <dgm:prSet presAssocID="{50A44693-6C6C-4DDE-B7AB-16A9201906A2}" presName="background4" presStyleLbl="node4" presStyleIdx="2" presStyleCnt="9"/>
      <dgm:spPr/>
    </dgm:pt>
    <dgm:pt modelId="{74FA7BC5-A98B-46DE-B828-D2F3B7C2816F}" type="pres">
      <dgm:prSet presAssocID="{50A44693-6C6C-4DDE-B7AB-16A9201906A2}" presName="text4" presStyleLbl="fgAcc4" presStyleIdx="2" presStyleCnt="9">
        <dgm:presLayoutVars>
          <dgm:chPref val="3"/>
        </dgm:presLayoutVars>
      </dgm:prSet>
      <dgm:spPr/>
      <dgm:t>
        <a:bodyPr/>
        <a:lstStyle/>
        <a:p>
          <a:endParaRPr lang="tr-TR"/>
        </a:p>
      </dgm:t>
    </dgm:pt>
    <dgm:pt modelId="{8DC6CD85-D926-42E6-83D0-7413A1835F31}" type="pres">
      <dgm:prSet presAssocID="{50A44693-6C6C-4DDE-B7AB-16A9201906A2}" presName="hierChild5" presStyleCnt="0"/>
      <dgm:spPr/>
    </dgm:pt>
    <dgm:pt modelId="{88EB5E93-B7F8-4B6C-BDCD-082F19132C24}" type="pres">
      <dgm:prSet presAssocID="{E503D427-3156-4DB0-9F8C-BED4F092AF75}" presName="Name23" presStyleLbl="parChTrans1D4" presStyleIdx="3" presStyleCnt="9"/>
      <dgm:spPr/>
      <dgm:t>
        <a:bodyPr/>
        <a:lstStyle/>
        <a:p>
          <a:endParaRPr lang="tr-TR"/>
        </a:p>
      </dgm:t>
    </dgm:pt>
    <dgm:pt modelId="{55AA1376-D789-4A00-9054-9780B5CAEA98}" type="pres">
      <dgm:prSet presAssocID="{BA34CBA2-88E0-4337-A6C1-786024F20944}" presName="hierRoot4" presStyleCnt="0"/>
      <dgm:spPr/>
    </dgm:pt>
    <dgm:pt modelId="{E0FAA705-F54A-416C-87B6-DD0ABBD15DCF}" type="pres">
      <dgm:prSet presAssocID="{BA34CBA2-88E0-4337-A6C1-786024F20944}" presName="composite4" presStyleCnt="0"/>
      <dgm:spPr/>
    </dgm:pt>
    <dgm:pt modelId="{A289C5A2-3D0F-4C42-A72D-E49B43E32020}" type="pres">
      <dgm:prSet presAssocID="{BA34CBA2-88E0-4337-A6C1-786024F20944}" presName="background4" presStyleLbl="node4" presStyleIdx="3" presStyleCnt="9"/>
      <dgm:spPr/>
    </dgm:pt>
    <dgm:pt modelId="{10D15705-9E87-4123-85D7-110EFEAF970E}" type="pres">
      <dgm:prSet presAssocID="{BA34CBA2-88E0-4337-A6C1-786024F20944}" presName="text4" presStyleLbl="fgAcc4" presStyleIdx="3" presStyleCnt="9">
        <dgm:presLayoutVars>
          <dgm:chPref val="3"/>
        </dgm:presLayoutVars>
      </dgm:prSet>
      <dgm:spPr/>
      <dgm:t>
        <a:bodyPr/>
        <a:lstStyle/>
        <a:p>
          <a:endParaRPr lang="tr-TR"/>
        </a:p>
      </dgm:t>
    </dgm:pt>
    <dgm:pt modelId="{18D2F015-BD1A-4853-BD57-BA58417C510B}" type="pres">
      <dgm:prSet presAssocID="{BA34CBA2-88E0-4337-A6C1-786024F20944}" presName="hierChild5" presStyleCnt="0"/>
      <dgm:spPr/>
    </dgm:pt>
    <dgm:pt modelId="{0CF6CB5D-8F2D-409F-861F-3FB768CCABAC}" type="pres">
      <dgm:prSet presAssocID="{4100530C-D337-4A67-9B80-77D780CAAAE8}" presName="Name23" presStyleLbl="parChTrans1D4" presStyleIdx="4" presStyleCnt="9"/>
      <dgm:spPr/>
      <dgm:t>
        <a:bodyPr/>
        <a:lstStyle/>
        <a:p>
          <a:endParaRPr lang="tr-TR"/>
        </a:p>
      </dgm:t>
    </dgm:pt>
    <dgm:pt modelId="{BDF8F30A-593A-40A2-A3C7-F7A5FFDAA90F}" type="pres">
      <dgm:prSet presAssocID="{428566FE-7A30-44C6-83B2-1F26361F0FB2}" presName="hierRoot4" presStyleCnt="0"/>
      <dgm:spPr/>
    </dgm:pt>
    <dgm:pt modelId="{0F7C7B33-A146-4D76-A21C-EE30715D8FC7}" type="pres">
      <dgm:prSet presAssocID="{428566FE-7A30-44C6-83B2-1F26361F0FB2}" presName="composite4" presStyleCnt="0"/>
      <dgm:spPr/>
    </dgm:pt>
    <dgm:pt modelId="{5BCD900D-3668-4398-A6CA-67A21F699CD3}" type="pres">
      <dgm:prSet presAssocID="{428566FE-7A30-44C6-83B2-1F26361F0FB2}" presName="background4" presStyleLbl="node4" presStyleIdx="4" presStyleCnt="9"/>
      <dgm:spPr/>
    </dgm:pt>
    <dgm:pt modelId="{C182B3DA-35A0-4BD7-933B-4DD701E3157D}" type="pres">
      <dgm:prSet presAssocID="{428566FE-7A30-44C6-83B2-1F26361F0FB2}" presName="text4" presStyleLbl="fgAcc4" presStyleIdx="4" presStyleCnt="9">
        <dgm:presLayoutVars>
          <dgm:chPref val="3"/>
        </dgm:presLayoutVars>
      </dgm:prSet>
      <dgm:spPr/>
      <dgm:t>
        <a:bodyPr/>
        <a:lstStyle/>
        <a:p>
          <a:endParaRPr lang="tr-TR"/>
        </a:p>
      </dgm:t>
    </dgm:pt>
    <dgm:pt modelId="{D5D54B8A-31E4-460A-BFB8-B30591E69C83}" type="pres">
      <dgm:prSet presAssocID="{428566FE-7A30-44C6-83B2-1F26361F0FB2}" presName="hierChild5" presStyleCnt="0"/>
      <dgm:spPr/>
    </dgm:pt>
    <dgm:pt modelId="{654F6D96-DB55-4D25-ACD3-D68E28E976BA}" type="pres">
      <dgm:prSet presAssocID="{8FAE53C0-AC6A-4BC0-ABFF-913E83961818}" presName="Name23" presStyleLbl="parChTrans1D4" presStyleIdx="5" presStyleCnt="9"/>
      <dgm:spPr/>
      <dgm:t>
        <a:bodyPr/>
        <a:lstStyle/>
        <a:p>
          <a:endParaRPr lang="tr-TR"/>
        </a:p>
      </dgm:t>
    </dgm:pt>
    <dgm:pt modelId="{8F775218-F2C2-4F9D-946C-0DAB39F67642}" type="pres">
      <dgm:prSet presAssocID="{BFA667F0-565C-44F0-B043-4D907B283C10}" presName="hierRoot4" presStyleCnt="0"/>
      <dgm:spPr/>
    </dgm:pt>
    <dgm:pt modelId="{D2DF1ED8-C591-4775-A402-91A30837E713}" type="pres">
      <dgm:prSet presAssocID="{BFA667F0-565C-44F0-B043-4D907B283C10}" presName="composite4" presStyleCnt="0"/>
      <dgm:spPr/>
    </dgm:pt>
    <dgm:pt modelId="{9E3083E6-1ACA-4618-B351-8E85A82781A1}" type="pres">
      <dgm:prSet presAssocID="{BFA667F0-565C-44F0-B043-4D907B283C10}" presName="background4" presStyleLbl="node4" presStyleIdx="5" presStyleCnt="9"/>
      <dgm:spPr/>
    </dgm:pt>
    <dgm:pt modelId="{23A313B2-9160-4DB8-AC0E-AE63999B814A}" type="pres">
      <dgm:prSet presAssocID="{BFA667F0-565C-44F0-B043-4D907B283C10}" presName="text4" presStyleLbl="fgAcc4" presStyleIdx="5" presStyleCnt="9">
        <dgm:presLayoutVars>
          <dgm:chPref val="3"/>
        </dgm:presLayoutVars>
      </dgm:prSet>
      <dgm:spPr/>
      <dgm:t>
        <a:bodyPr/>
        <a:lstStyle/>
        <a:p>
          <a:endParaRPr lang="tr-TR"/>
        </a:p>
      </dgm:t>
    </dgm:pt>
    <dgm:pt modelId="{1A4C710C-6274-4D3A-9B85-3D8CFC0143F9}" type="pres">
      <dgm:prSet presAssocID="{BFA667F0-565C-44F0-B043-4D907B283C10}" presName="hierChild5" presStyleCnt="0"/>
      <dgm:spPr/>
    </dgm:pt>
    <dgm:pt modelId="{2F301A4C-728E-4C60-848D-DCF6EB22C62D}" type="pres">
      <dgm:prSet presAssocID="{F6604E09-9BD7-4281-9F96-7714285C538F}" presName="Name23" presStyleLbl="parChTrans1D4" presStyleIdx="6" presStyleCnt="9"/>
      <dgm:spPr/>
      <dgm:t>
        <a:bodyPr/>
        <a:lstStyle/>
        <a:p>
          <a:endParaRPr lang="tr-TR"/>
        </a:p>
      </dgm:t>
    </dgm:pt>
    <dgm:pt modelId="{5C9549FD-2B96-4EF0-8909-BEC889A954C9}" type="pres">
      <dgm:prSet presAssocID="{9CFFE919-7825-48B0-8F33-C779C9D8AC22}" presName="hierRoot4" presStyleCnt="0"/>
      <dgm:spPr/>
    </dgm:pt>
    <dgm:pt modelId="{DC90E444-49DC-4DE5-BFD9-E322F0CE7829}" type="pres">
      <dgm:prSet presAssocID="{9CFFE919-7825-48B0-8F33-C779C9D8AC22}" presName="composite4" presStyleCnt="0"/>
      <dgm:spPr/>
    </dgm:pt>
    <dgm:pt modelId="{24AD9C60-7198-422B-81C0-572C7DD0C9F1}" type="pres">
      <dgm:prSet presAssocID="{9CFFE919-7825-48B0-8F33-C779C9D8AC22}" presName="background4" presStyleLbl="node4" presStyleIdx="6" presStyleCnt="9"/>
      <dgm:spPr/>
    </dgm:pt>
    <dgm:pt modelId="{6D240A46-16AC-4DAF-B4C8-8DBD3A281513}" type="pres">
      <dgm:prSet presAssocID="{9CFFE919-7825-48B0-8F33-C779C9D8AC22}" presName="text4" presStyleLbl="fgAcc4" presStyleIdx="6" presStyleCnt="9">
        <dgm:presLayoutVars>
          <dgm:chPref val="3"/>
        </dgm:presLayoutVars>
      </dgm:prSet>
      <dgm:spPr/>
      <dgm:t>
        <a:bodyPr/>
        <a:lstStyle/>
        <a:p>
          <a:endParaRPr lang="tr-TR"/>
        </a:p>
      </dgm:t>
    </dgm:pt>
    <dgm:pt modelId="{B6BFE36F-299D-44B9-8004-2A787F4E6037}" type="pres">
      <dgm:prSet presAssocID="{9CFFE919-7825-48B0-8F33-C779C9D8AC22}" presName="hierChild5" presStyleCnt="0"/>
      <dgm:spPr/>
    </dgm:pt>
    <dgm:pt modelId="{A3BAAFFF-6A5D-4EED-918D-FD149F54D55D}" type="pres">
      <dgm:prSet presAssocID="{B8A06A69-6BCB-4F69-AE01-0CA356F00658}" presName="Name23" presStyleLbl="parChTrans1D4" presStyleIdx="7" presStyleCnt="9"/>
      <dgm:spPr/>
      <dgm:t>
        <a:bodyPr/>
        <a:lstStyle/>
        <a:p>
          <a:endParaRPr lang="tr-TR"/>
        </a:p>
      </dgm:t>
    </dgm:pt>
    <dgm:pt modelId="{BB4E745B-DA4B-4DB1-8F0B-DC29FC5834F3}" type="pres">
      <dgm:prSet presAssocID="{D61768B2-85EC-4B01-B5D5-C046245093B0}" presName="hierRoot4" presStyleCnt="0"/>
      <dgm:spPr/>
    </dgm:pt>
    <dgm:pt modelId="{0F46C139-906C-4FA6-AED8-36447AB8CE96}" type="pres">
      <dgm:prSet presAssocID="{D61768B2-85EC-4B01-B5D5-C046245093B0}" presName="composite4" presStyleCnt="0"/>
      <dgm:spPr/>
    </dgm:pt>
    <dgm:pt modelId="{5CBB10FD-2655-4366-95F5-C7FD9F43D9C7}" type="pres">
      <dgm:prSet presAssocID="{D61768B2-85EC-4B01-B5D5-C046245093B0}" presName="background4" presStyleLbl="node4" presStyleIdx="7" presStyleCnt="9"/>
      <dgm:spPr/>
    </dgm:pt>
    <dgm:pt modelId="{B2515F66-90CF-42C9-B85D-C1AC4C488D54}" type="pres">
      <dgm:prSet presAssocID="{D61768B2-85EC-4B01-B5D5-C046245093B0}" presName="text4" presStyleLbl="fgAcc4" presStyleIdx="7" presStyleCnt="9" custScaleX="124052" custScaleY="106087" custLinFactY="-107448" custLinFactNeighborX="69197" custLinFactNeighborY="-200000">
        <dgm:presLayoutVars>
          <dgm:chPref val="3"/>
        </dgm:presLayoutVars>
      </dgm:prSet>
      <dgm:spPr/>
      <dgm:t>
        <a:bodyPr/>
        <a:lstStyle/>
        <a:p>
          <a:endParaRPr lang="tr-TR"/>
        </a:p>
      </dgm:t>
    </dgm:pt>
    <dgm:pt modelId="{C8837870-20EB-40C5-91EA-E935DC6B9BF2}" type="pres">
      <dgm:prSet presAssocID="{D61768B2-85EC-4B01-B5D5-C046245093B0}" presName="hierChild5" presStyleCnt="0"/>
      <dgm:spPr/>
    </dgm:pt>
    <dgm:pt modelId="{9557F687-641D-4590-96D5-B2A3B17E6A2F}" type="pres">
      <dgm:prSet presAssocID="{DDF0FEAC-4548-4E74-BC4B-526E8655E41E}" presName="Name23" presStyleLbl="parChTrans1D4" presStyleIdx="8" presStyleCnt="9"/>
      <dgm:spPr/>
      <dgm:t>
        <a:bodyPr/>
        <a:lstStyle/>
        <a:p>
          <a:endParaRPr lang="tr-TR"/>
        </a:p>
      </dgm:t>
    </dgm:pt>
    <dgm:pt modelId="{180DFE9A-669C-4202-B14B-7BD95B6B1366}" type="pres">
      <dgm:prSet presAssocID="{075DD029-11A1-45B5-BF91-089ED8B342AA}" presName="hierRoot4" presStyleCnt="0"/>
      <dgm:spPr/>
    </dgm:pt>
    <dgm:pt modelId="{848C63B1-5182-4EDB-8A72-57A63CF7DA88}" type="pres">
      <dgm:prSet presAssocID="{075DD029-11A1-45B5-BF91-089ED8B342AA}" presName="composite4" presStyleCnt="0"/>
      <dgm:spPr/>
    </dgm:pt>
    <dgm:pt modelId="{F216F0F4-4517-4736-85CC-076A09A6FC65}" type="pres">
      <dgm:prSet presAssocID="{075DD029-11A1-45B5-BF91-089ED8B342AA}" presName="background4" presStyleLbl="node4" presStyleIdx="8" presStyleCnt="9"/>
      <dgm:spPr/>
    </dgm:pt>
    <dgm:pt modelId="{3F42D3E3-991B-43BE-8BEC-DEB607579B87}" type="pres">
      <dgm:prSet presAssocID="{075DD029-11A1-45B5-BF91-089ED8B342AA}" presName="text4" presStyleLbl="fgAcc4" presStyleIdx="8" presStyleCnt="9" custScaleX="122454" custScaleY="141249" custLinFactY="-27353" custLinFactNeighborX="-58355" custLinFactNeighborY="-100000">
        <dgm:presLayoutVars>
          <dgm:chPref val="3"/>
        </dgm:presLayoutVars>
      </dgm:prSet>
      <dgm:spPr/>
      <dgm:t>
        <a:bodyPr/>
        <a:lstStyle/>
        <a:p>
          <a:endParaRPr lang="tr-TR"/>
        </a:p>
      </dgm:t>
    </dgm:pt>
    <dgm:pt modelId="{58BD6567-E043-428C-89C4-E265E6C2EC44}" type="pres">
      <dgm:prSet presAssocID="{075DD029-11A1-45B5-BF91-089ED8B342AA}" presName="hierChild5" presStyleCnt="0"/>
      <dgm:spPr/>
    </dgm:pt>
  </dgm:ptLst>
  <dgm:cxnLst>
    <dgm:cxn modelId="{791BB5E3-4BD8-4131-82CB-2C18B0CDB52D}" type="presOf" srcId="{98818D49-33DA-47BB-93ED-85F5AA5EBFB6}" destId="{7D3B7E50-7A83-4CEF-95CE-EB919D81A7F0}" srcOrd="0" destOrd="0" presId="urn:microsoft.com/office/officeart/2005/8/layout/hierarchy1"/>
    <dgm:cxn modelId="{8531B5EA-63A8-4318-9386-3F8B3C45FE82}" type="presOf" srcId="{9CFFE919-7825-48B0-8F33-C779C9D8AC22}" destId="{6D240A46-16AC-4DAF-B4C8-8DBD3A281513}" srcOrd="0" destOrd="0" presId="urn:microsoft.com/office/officeart/2005/8/layout/hierarchy1"/>
    <dgm:cxn modelId="{B00E0D08-DFCB-467E-953D-E4F49B13D9D4}" type="presOf" srcId="{075DD029-11A1-45B5-BF91-089ED8B342AA}" destId="{3F42D3E3-991B-43BE-8BEC-DEB607579B87}" srcOrd="0" destOrd="0" presId="urn:microsoft.com/office/officeart/2005/8/layout/hierarchy1"/>
    <dgm:cxn modelId="{918F3BE5-257F-45E4-8826-3FE801B5C0CF}" type="presOf" srcId="{0BC1E476-3109-44E2-8B39-CF2BFA1932D7}" destId="{100D9220-627D-4C1E-AB37-915CFE2DF97D}" srcOrd="0" destOrd="0" presId="urn:microsoft.com/office/officeart/2005/8/layout/hierarchy1"/>
    <dgm:cxn modelId="{73D5B385-5ED9-4AF4-BB71-E57743044BFB}" type="presOf" srcId="{F6604E09-9BD7-4281-9F96-7714285C538F}" destId="{2F301A4C-728E-4C60-848D-DCF6EB22C62D}" srcOrd="0" destOrd="0" presId="urn:microsoft.com/office/officeart/2005/8/layout/hierarchy1"/>
    <dgm:cxn modelId="{27874804-FA7B-4424-9974-31A515635995}" type="presOf" srcId="{E503D427-3156-4DB0-9F8C-BED4F092AF75}" destId="{88EB5E93-B7F8-4B6C-BDCD-082F19132C24}" srcOrd="0" destOrd="0" presId="urn:microsoft.com/office/officeart/2005/8/layout/hierarchy1"/>
    <dgm:cxn modelId="{47EA87D7-3E37-4153-837C-2EC1D0F6359C}" type="presOf" srcId="{428566FE-7A30-44C6-83B2-1F26361F0FB2}" destId="{C182B3DA-35A0-4BD7-933B-4DD701E3157D}" srcOrd="0" destOrd="0" presId="urn:microsoft.com/office/officeart/2005/8/layout/hierarchy1"/>
    <dgm:cxn modelId="{6B13C5A6-1BFD-4CEB-955B-567DEE0BD9DC}" srcId="{64DBCE70-42A5-40CC-B238-CBF4881C25A2}" destId="{7B7831D0-B7E0-42A4-9057-F5AB27FDAFF8}" srcOrd="0" destOrd="0" parTransId="{D86BF58C-C6F7-4414-A5A2-DC3B676FC5F6}" sibTransId="{D0314C91-13C3-4F03-A109-43C6957F9FB6}"/>
    <dgm:cxn modelId="{14B41C4D-2F7C-4C50-B7BA-FDB1ACD027B3}" type="presOf" srcId="{7B7831D0-B7E0-42A4-9057-F5AB27FDAFF8}" destId="{B2320E55-097A-4D63-9129-68AB79BF5A61}" srcOrd="0" destOrd="0" presId="urn:microsoft.com/office/officeart/2005/8/layout/hierarchy1"/>
    <dgm:cxn modelId="{0EE5F78C-B080-4731-A849-397DB44BADDB}" srcId="{59775D97-002C-40E5-9D01-2959AC97341A}" destId="{64536C4F-8E3A-41C4-A617-E8A1698C6FA5}" srcOrd="1" destOrd="0" parTransId="{98818D49-33DA-47BB-93ED-85F5AA5EBFB6}" sibTransId="{2824FABD-40A9-4B3C-93D3-C98E4623CE1D}"/>
    <dgm:cxn modelId="{9648ADC8-1C9C-4E74-8557-0FEB54683A9E}" type="presOf" srcId="{B8A06A69-6BCB-4F69-AE01-0CA356F00658}" destId="{A3BAAFFF-6A5D-4EED-918D-FD149F54D55D}" srcOrd="0" destOrd="0" presId="urn:microsoft.com/office/officeart/2005/8/layout/hierarchy1"/>
    <dgm:cxn modelId="{8D22FA7A-1204-4F11-A824-50EF9FE51826}" type="presOf" srcId="{8FAE53C0-AC6A-4BC0-ABFF-913E83961818}" destId="{654F6D96-DB55-4D25-ACD3-D68E28E976BA}" srcOrd="0" destOrd="0" presId="urn:microsoft.com/office/officeart/2005/8/layout/hierarchy1"/>
    <dgm:cxn modelId="{2E578ECB-B3D8-4DF6-A4DE-565155D1C9CF}" srcId="{59775D97-002C-40E5-9D01-2959AC97341A}" destId="{D61768B2-85EC-4B01-B5D5-C046245093B0}" srcOrd="7" destOrd="0" parTransId="{B8A06A69-6BCB-4F69-AE01-0CA356F00658}" sibTransId="{96117677-B709-4685-BEF8-6E802B2EB68B}"/>
    <dgm:cxn modelId="{23D86836-7F0B-40FB-99AC-03EAD8D4F67E}" type="presOf" srcId="{00A1FD93-5701-4455-AA03-E14BC4E01DA9}" destId="{AD40B4A7-1896-42F2-BDC8-A1DB46BD1EB4}" srcOrd="0" destOrd="0" presId="urn:microsoft.com/office/officeart/2005/8/layout/hierarchy1"/>
    <dgm:cxn modelId="{BC3B3AF9-4092-44D5-A9C7-D69FE239260F}" type="presOf" srcId="{23842143-EBEF-4816-8B64-6231735E6C8F}" destId="{EEA9AAA8-C9C5-4E0A-B7A9-4C95A38EF00A}" srcOrd="0" destOrd="0" presId="urn:microsoft.com/office/officeart/2005/8/layout/hierarchy1"/>
    <dgm:cxn modelId="{EAC6E3C9-CD87-45F5-87F4-0F6DC983DF07}" srcId="{59775D97-002C-40E5-9D01-2959AC97341A}" destId="{50A44693-6C6C-4DDE-B7AB-16A9201906A2}" srcOrd="2" destOrd="0" parTransId="{63EB667F-E446-483E-913A-102E39B2FECE}" sibTransId="{9159AA84-1A23-4342-9164-E9CCF6F47779}"/>
    <dgm:cxn modelId="{5FA0F85E-C369-4DF2-A7DF-9AD89EEB0AA2}" srcId="{59775D97-002C-40E5-9D01-2959AC97341A}" destId="{BFA667F0-565C-44F0-B043-4D907B283C10}" srcOrd="5" destOrd="0" parTransId="{8FAE53C0-AC6A-4BC0-ABFF-913E83961818}" sibTransId="{C76779A0-3D52-4861-9C56-41C2105ED6E8}"/>
    <dgm:cxn modelId="{7EE9EAC2-1F19-4436-BC60-2B3DA6CF2F73}" srcId="{59775D97-002C-40E5-9D01-2959AC97341A}" destId="{9CFFE919-7825-48B0-8F33-C779C9D8AC22}" srcOrd="6" destOrd="0" parTransId="{F6604E09-9BD7-4281-9F96-7714285C538F}" sibTransId="{164A1237-9A36-4861-922F-BBCAE8BE866B}"/>
    <dgm:cxn modelId="{1152EF42-1470-4678-933A-9B1DEAB27D0E}" srcId="{59775D97-002C-40E5-9D01-2959AC97341A}" destId="{00A1FD93-5701-4455-AA03-E14BC4E01DA9}" srcOrd="0" destOrd="0" parTransId="{0BC1E476-3109-44E2-8B39-CF2BFA1932D7}" sibTransId="{564F609C-21A1-450E-B3AD-6BE7D34DAACE}"/>
    <dgm:cxn modelId="{FFDBB20B-3F44-4B88-A69C-5AFC3E892E08}" type="presOf" srcId="{9E5E96ED-0D60-4787-A0C4-8CDCD0B4E68C}" destId="{693D03A4-67E5-4F30-B5F2-0C7D6826E32C}" srcOrd="0" destOrd="0" presId="urn:microsoft.com/office/officeart/2005/8/layout/hierarchy1"/>
    <dgm:cxn modelId="{80D529A1-39A3-414B-8A97-F65CF778C902}" type="presOf" srcId="{BFA667F0-565C-44F0-B043-4D907B283C10}" destId="{23A313B2-9160-4DB8-AC0E-AE63999B814A}" srcOrd="0" destOrd="0" presId="urn:microsoft.com/office/officeart/2005/8/layout/hierarchy1"/>
    <dgm:cxn modelId="{C0B50CFE-6F36-4F15-BEB4-E614FD029139}" srcId="{59775D97-002C-40E5-9D01-2959AC97341A}" destId="{075DD029-11A1-45B5-BF91-089ED8B342AA}" srcOrd="8" destOrd="0" parTransId="{DDF0FEAC-4548-4E74-BC4B-526E8655E41E}" sibTransId="{E06910B6-C5C1-42F6-99BE-39747CBD0EE1}"/>
    <dgm:cxn modelId="{18A32191-A520-43DB-8745-CAC71C57A5C1}" type="presOf" srcId="{64DBCE70-42A5-40CC-B238-CBF4881C25A2}" destId="{BD16B55B-BE2D-48F8-AEDC-EE9116136AAF}" srcOrd="0" destOrd="0" presId="urn:microsoft.com/office/officeart/2005/8/layout/hierarchy1"/>
    <dgm:cxn modelId="{FA746DDA-6358-44F9-8FC9-5966896C9D5E}" type="presOf" srcId="{4100530C-D337-4A67-9B80-77D780CAAAE8}" destId="{0CF6CB5D-8F2D-409F-861F-3FB768CCABAC}" srcOrd="0" destOrd="0" presId="urn:microsoft.com/office/officeart/2005/8/layout/hierarchy1"/>
    <dgm:cxn modelId="{5B5A2DDA-6F4E-4142-872E-8063AC9844AF}" srcId="{59775D97-002C-40E5-9D01-2959AC97341A}" destId="{428566FE-7A30-44C6-83B2-1F26361F0FB2}" srcOrd="4" destOrd="0" parTransId="{4100530C-D337-4A67-9B80-77D780CAAAE8}" sibTransId="{09468420-C010-4AC0-B2C4-C255D2DAFD30}"/>
    <dgm:cxn modelId="{220EE73F-0FA8-4C8A-B0FD-A3E5A5E9214B}" type="presOf" srcId="{50A44693-6C6C-4DDE-B7AB-16A9201906A2}" destId="{74FA7BC5-A98B-46DE-B828-D2F3B7C2816F}" srcOrd="0" destOrd="0" presId="urn:microsoft.com/office/officeart/2005/8/layout/hierarchy1"/>
    <dgm:cxn modelId="{E3137B14-6709-4C31-9EFB-BD8BA31BB855}" srcId="{59775D97-002C-40E5-9D01-2959AC97341A}" destId="{BA34CBA2-88E0-4337-A6C1-786024F20944}" srcOrd="3" destOrd="0" parTransId="{E503D427-3156-4DB0-9F8C-BED4F092AF75}" sibTransId="{192E182B-AC3C-4A1C-A14E-CA9D723530EA}"/>
    <dgm:cxn modelId="{32A8D320-B531-4D57-AAC7-52F73F798DDE}" type="presOf" srcId="{63EB667F-E446-483E-913A-102E39B2FECE}" destId="{9394F035-AF3D-4789-9A5B-65A89D1411C5}" srcOrd="0" destOrd="0" presId="urn:microsoft.com/office/officeart/2005/8/layout/hierarchy1"/>
    <dgm:cxn modelId="{8D24ABC1-A2B7-44C7-BCCE-52C0CD2C3169}" srcId="{7B7831D0-B7E0-42A4-9057-F5AB27FDAFF8}" destId="{9E5E96ED-0D60-4787-A0C4-8CDCD0B4E68C}" srcOrd="0" destOrd="0" parTransId="{5DA75EB6-DA75-4766-8506-28422F78D163}" sibTransId="{174553DE-F924-47C7-A3C4-D68E4B2720C4}"/>
    <dgm:cxn modelId="{D7E04453-3A03-4702-A25E-CC083A333982}" type="presOf" srcId="{DDF0FEAC-4548-4E74-BC4B-526E8655E41E}" destId="{9557F687-641D-4590-96D5-B2A3B17E6A2F}" srcOrd="0" destOrd="0" presId="urn:microsoft.com/office/officeart/2005/8/layout/hierarchy1"/>
    <dgm:cxn modelId="{05976271-4161-45E0-9FD5-6E756E551820}" type="presOf" srcId="{D61768B2-85EC-4B01-B5D5-C046245093B0}" destId="{B2515F66-90CF-42C9-B85D-C1AC4C488D54}" srcOrd="0" destOrd="0" presId="urn:microsoft.com/office/officeart/2005/8/layout/hierarchy1"/>
    <dgm:cxn modelId="{754E381B-19CC-488A-9D4E-88EA12AECA85}" srcId="{9E5E96ED-0D60-4787-A0C4-8CDCD0B4E68C}" destId="{59775D97-002C-40E5-9D01-2959AC97341A}" srcOrd="0" destOrd="0" parTransId="{23842143-EBEF-4816-8B64-6231735E6C8F}" sibTransId="{A804F03B-1597-4754-901D-5ADEB6EA3649}"/>
    <dgm:cxn modelId="{829F5C9A-44B5-42F0-B681-BE6A3230D07A}" type="presOf" srcId="{BA34CBA2-88E0-4337-A6C1-786024F20944}" destId="{10D15705-9E87-4123-85D7-110EFEAF970E}" srcOrd="0" destOrd="0" presId="urn:microsoft.com/office/officeart/2005/8/layout/hierarchy1"/>
    <dgm:cxn modelId="{7CBD1793-EC4D-42E1-8C6D-135BF93E4146}" type="presOf" srcId="{59775D97-002C-40E5-9D01-2959AC97341A}" destId="{FA1BA91D-FA74-4813-8EAA-27545A150BE1}" srcOrd="0" destOrd="0" presId="urn:microsoft.com/office/officeart/2005/8/layout/hierarchy1"/>
    <dgm:cxn modelId="{7CC6E1D8-1A70-4ADD-9715-EF6907030FE0}" type="presOf" srcId="{64536C4F-8E3A-41C4-A617-E8A1698C6FA5}" destId="{398C90AC-1E22-4592-9BCE-60D10DFEAA21}" srcOrd="0" destOrd="0" presId="urn:microsoft.com/office/officeart/2005/8/layout/hierarchy1"/>
    <dgm:cxn modelId="{333B7A42-4FA0-4979-9AD4-CF47E05327C1}" type="presOf" srcId="{5DA75EB6-DA75-4766-8506-28422F78D163}" destId="{80AE0E08-8CBF-456B-8233-59F96FD23142}" srcOrd="0" destOrd="0" presId="urn:microsoft.com/office/officeart/2005/8/layout/hierarchy1"/>
    <dgm:cxn modelId="{7DD64E92-9C8D-4976-8F69-1101910253F7}" type="presParOf" srcId="{BD16B55B-BE2D-48F8-AEDC-EE9116136AAF}" destId="{3F08A30D-81ED-4D38-9E79-1A0B364A2825}" srcOrd="0" destOrd="0" presId="urn:microsoft.com/office/officeart/2005/8/layout/hierarchy1"/>
    <dgm:cxn modelId="{76614235-9F48-4856-B75F-8AD6704065EE}" type="presParOf" srcId="{3F08A30D-81ED-4D38-9E79-1A0B364A2825}" destId="{E1C1721C-977D-4102-A656-E17F2E58F5FA}" srcOrd="0" destOrd="0" presId="urn:microsoft.com/office/officeart/2005/8/layout/hierarchy1"/>
    <dgm:cxn modelId="{6CE2D381-E99D-4F8F-A8B4-264DAE311EC7}" type="presParOf" srcId="{E1C1721C-977D-4102-A656-E17F2E58F5FA}" destId="{B2478B51-0E9C-44DF-9C78-9DFB9DDB7738}" srcOrd="0" destOrd="0" presId="urn:microsoft.com/office/officeart/2005/8/layout/hierarchy1"/>
    <dgm:cxn modelId="{F26BCBE2-47DC-4274-A600-2AD54FF80B9B}" type="presParOf" srcId="{E1C1721C-977D-4102-A656-E17F2E58F5FA}" destId="{B2320E55-097A-4D63-9129-68AB79BF5A61}" srcOrd="1" destOrd="0" presId="urn:microsoft.com/office/officeart/2005/8/layout/hierarchy1"/>
    <dgm:cxn modelId="{DE3263E0-3F44-4AB4-A7DB-7DF84F9A17EA}" type="presParOf" srcId="{3F08A30D-81ED-4D38-9E79-1A0B364A2825}" destId="{E7400BAE-976B-4CE4-B7D0-B79645046CE0}" srcOrd="1" destOrd="0" presId="urn:microsoft.com/office/officeart/2005/8/layout/hierarchy1"/>
    <dgm:cxn modelId="{DDCE6489-A636-45C8-8841-631800EB91F9}" type="presParOf" srcId="{E7400BAE-976B-4CE4-B7D0-B79645046CE0}" destId="{80AE0E08-8CBF-456B-8233-59F96FD23142}" srcOrd="0" destOrd="0" presId="urn:microsoft.com/office/officeart/2005/8/layout/hierarchy1"/>
    <dgm:cxn modelId="{936F9670-F254-4793-9B81-7F7662CEF2E0}" type="presParOf" srcId="{E7400BAE-976B-4CE4-B7D0-B79645046CE0}" destId="{B25DEA22-AE5F-4502-8047-59928E24BFC2}" srcOrd="1" destOrd="0" presId="urn:microsoft.com/office/officeart/2005/8/layout/hierarchy1"/>
    <dgm:cxn modelId="{1D070D08-D70F-4C20-A020-997FAB70F91E}" type="presParOf" srcId="{B25DEA22-AE5F-4502-8047-59928E24BFC2}" destId="{942B3697-A2CE-414C-A977-D2BA812445E4}" srcOrd="0" destOrd="0" presId="urn:microsoft.com/office/officeart/2005/8/layout/hierarchy1"/>
    <dgm:cxn modelId="{1231AD8D-D6F0-414E-A8C7-970629774AE8}" type="presParOf" srcId="{942B3697-A2CE-414C-A977-D2BA812445E4}" destId="{C1907E89-CA52-4857-B465-A995BE299145}" srcOrd="0" destOrd="0" presId="urn:microsoft.com/office/officeart/2005/8/layout/hierarchy1"/>
    <dgm:cxn modelId="{1C43DF43-8547-4D02-B9D5-7927ED12EE09}" type="presParOf" srcId="{942B3697-A2CE-414C-A977-D2BA812445E4}" destId="{693D03A4-67E5-4F30-B5F2-0C7D6826E32C}" srcOrd="1" destOrd="0" presId="urn:microsoft.com/office/officeart/2005/8/layout/hierarchy1"/>
    <dgm:cxn modelId="{1F5F93D3-08F3-41EE-85A0-DC53A5DF8678}" type="presParOf" srcId="{B25DEA22-AE5F-4502-8047-59928E24BFC2}" destId="{37048787-4046-4A64-A991-8700D1B0EA61}" srcOrd="1" destOrd="0" presId="urn:microsoft.com/office/officeart/2005/8/layout/hierarchy1"/>
    <dgm:cxn modelId="{C4894041-AE7C-4C41-8DE5-AF359EE9FE1A}" type="presParOf" srcId="{37048787-4046-4A64-A991-8700D1B0EA61}" destId="{EEA9AAA8-C9C5-4E0A-B7A9-4C95A38EF00A}" srcOrd="0" destOrd="0" presId="urn:microsoft.com/office/officeart/2005/8/layout/hierarchy1"/>
    <dgm:cxn modelId="{1B89BC6E-7CD1-4B91-8E0D-1AC7B64F377F}" type="presParOf" srcId="{37048787-4046-4A64-A991-8700D1B0EA61}" destId="{264C29D9-5202-45CF-BA05-B3B06E9F4F06}" srcOrd="1" destOrd="0" presId="urn:microsoft.com/office/officeart/2005/8/layout/hierarchy1"/>
    <dgm:cxn modelId="{D7C02A44-3666-4E77-B2C9-C1B9B5691644}" type="presParOf" srcId="{264C29D9-5202-45CF-BA05-B3B06E9F4F06}" destId="{715B0804-0A00-45C5-A497-0C560D27558F}" srcOrd="0" destOrd="0" presId="urn:microsoft.com/office/officeart/2005/8/layout/hierarchy1"/>
    <dgm:cxn modelId="{3960F27E-8F15-4705-9716-2E83C2F3B9E4}" type="presParOf" srcId="{715B0804-0A00-45C5-A497-0C560D27558F}" destId="{7899FB9B-9A5C-4863-9414-A99F4413EB3E}" srcOrd="0" destOrd="0" presId="urn:microsoft.com/office/officeart/2005/8/layout/hierarchy1"/>
    <dgm:cxn modelId="{E2D548B6-AA25-4D7E-B3ED-056293A4B82F}" type="presParOf" srcId="{715B0804-0A00-45C5-A497-0C560D27558F}" destId="{FA1BA91D-FA74-4813-8EAA-27545A150BE1}" srcOrd="1" destOrd="0" presId="urn:microsoft.com/office/officeart/2005/8/layout/hierarchy1"/>
    <dgm:cxn modelId="{494CECB0-A8C6-4480-A4C6-6B050325338D}" type="presParOf" srcId="{264C29D9-5202-45CF-BA05-B3B06E9F4F06}" destId="{3E615AAE-7155-4DA6-A1E5-C5FD67B4F0FF}" srcOrd="1" destOrd="0" presId="urn:microsoft.com/office/officeart/2005/8/layout/hierarchy1"/>
    <dgm:cxn modelId="{DD729D35-303B-45BD-AECF-A880D72916BB}" type="presParOf" srcId="{3E615AAE-7155-4DA6-A1E5-C5FD67B4F0FF}" destId="{100D9220-627D-4C1E-AB37-915CFE2DF97D}" srcOrd="0" destOrd="0" presId="urn:microsoft.com/office/officeart/2005/8/layout/hierarchy1"/>
    <dgm:cxn modelId="{CEF2D217-2734-4EB0-930E-D74A007E6DA8}" type="presParOf" srcId="{3E615AAE-7155-4DA6-A1E5-C5FD67B4F0FF}" destId="{D24B5F40-8ABC-449E-A517-AB62FCE7DA12}" srcOrd="1" destOrd="0" presId="urn:microsoft.com/office/officeart/2005/8/layout/hierarchy1"/>
    <dgm:cxn modelId="{D089F522-738B-423A-A6EC-636BC11EE3B5}" type="presParOf" srcId="{D24B5F40-8ABC-449E-A517-AB62FCE7DA12}" destId="{1F01F22B-9756-40F3-B124-2D8D801D6215}" srcOrd="0" destOrd="0" presId="urn:microsoft.com/office/officeart/2005/8/layout/hierarchy1"/>
    <dgm:cxn modelId="{636C9A99-CAB3-4212-A760-2C954EB25BFB}" type="presParOf" srcId="{1F01F22B-9756-40F3-B124-2D8D801D6215}" destId="{19AE36C3-4B6B-4907-887D-9F1147AF5141}" srcOrd="0" destOrd="0" presId="urn:microsoft.com/office/officeart/2005/8/layout/hierarchy1"/>
    <dgm:cxn modelId="{CBE81144-809B-4D16-B810-11C3738A571C}" type="presParOf" srcId="{1F01F22B-9756-40F3-B124-2D8D801D6215}" destId="{AD40B4A7-1896-42F2-BDC8-A1DB46BD1EB4}" srcOrd="1" destOrd="0" presId="urn:microsoft.com/office/officeart/2005/8/layout/hierarchy1"/>
    <dgm:cxn modelId="{CBDA2990-D08C-47F1-B973-B0A4CA8B192A}" type="presParOf" srcId="{D24B5F40-8ABC-449E-A517-AB62FCE7DA12}" destId="{595DB040-1CAA-4D23-A8F4-1F2D95AACBEF}" srcOrd="1" destOrd="0" presId="urn:microsoft.com/office/officeart/2005/8/layout/hierarchy1"/>
    <dgm:cxn modelId="{80162F1D-0AD6-4B9D-A00B-B4C33AAB98E5}" type="presParOf" srcId="{3E615AAE-7155-4DA6-A1E5-C5FD67B4F0FF}" destId="{7D3B7E50-7A83-4CEF-95CE-EB919D81A7F0}" srcOrd="2" destOrd="0" presId="urn:microsoft.com/office/officeart/2005/8/layout/hierarchy1"/>
    <dgm:cxn modelId="{B6BF5A43-E954-408C-BFEF-2CB77A67D284}" type="presParOf" srcId="{3E615AAE-7155-4DA6-A1E5-C5FD67B4F0FF}" destId="{631DDE79-6F56-412C-81D2-FADABE63BD21}" srcOrd="3" destOrd="0" presId="urn:microsoft.com/office/officeart/2005/8/layout/hierarchy1"/>
    <dgm:cxn modelId="{41A04BD4-6E7A-436A-945D-2D9048CBF442}" type="presParOf" srcId="{631DDE79-6F56-412C-81D2-FADABE63BD21}" destId="{23C532C1-E562-4EB2-8F74-BE871533E5EC}" srcOrd="0" destOrd="0" presId="urn:microsoft.com/office/officeart/2005/8/layout/hierarchy1"/>
    <dgm:cxn modelId="{8131983D-1A19-405D-A656-41D88064B32A}" type="presParOf" srcId="{23C532C1-E562-4EB2-8F74-BE871533E5EC}" destId="{25C31B36-6F07-47B5-8446-280CE260DAFF}" srcOrd="0" destOrd="0" presId="urn:microsoft.com/office/officeart/2005/8/layout/hierarchy1"/>
    <dgm:cxn modelId="{E6E125F9-D430-4E03-9251-0EA44D3954B9}" type="presParOf" srcId="{23C532C1-E562-4EB2-8F74-BE871533E5EC}" destId="{398C90AC-1E22-4592-9BCE-60D10DFEAA21}" srcOrd="1" destOrd="0" presId="urn:microsoft.com/office/officeart/2005/8/layout/hierarchy1"/>
    <dgm:cxn modelId="{E11746A5-CA2B-4A58-8E0D-85E0388F1D8F}" type="presParOf" srcId="{631DDE79-6F56-412C-81D2-FADABE63BD21}" destId="{2ED42202-3A5F-4B0F-9CBB-E2D2DB462351}" srcOrd="1" destOrd="0" presId="urn:microsoft.com/office/officeart/2005/8/layout/hierarchy1"/>
    <dgm:cxn modelId="{37777435-4DDF-45D9-BD15-E237D88D862A}" type="presParOf" srcId="{3E615AAE-7155-4DA6-A1E5-C5FD67B4F0FF}" destId="{9394F035-AF3D-4789-9A5B-65A89D1411C5}" srcOrd="4" destOrd="0" presId="urn:microsoft.com/office/officeart/2005/8/layout/hierarchy1"/>
    <dgm:cxn modelId="{A7F70A2A-10C2-4EE0-BF9F-846EF55B5A3F}" type="presParOf" srcId="{3E615AAE-7155-4DA6-A1E5-C5FD67B4F0FF}" destId="{17111E98-9A28-483B-BE34-C87F4B1939E3}" srcOrd="5" destOrd="0" presId="urn:microsoft.com/office/officeart/2005/8/layout/hierarchy1"/>
    <dgm:cxn modelId="{D2F5E072-01D2-4C6F-AD74-F1E8D68371E7}" type="presParOf" srcId="{17111E98-9A28-483B-BE34-C87F4B1939E3}" destId="{9C490E30-D0DF-4BAC-A599-26C92F75E938}" srcOrd="0" destOrd="0" presId="urn:microsoft.com/office/officeart/2005/8/layout/hierarchy1"/>
    <dgm:cxn modelId="{3CE7A414-BD30-434B-A5FA-8720E12A08D1}" type="presParOf" srcId="{9C490E30-D0DF-4BAC-A599-26C92F75E938}" destId="{41A6BC6A-04CB-414D-91B7-F5D9B9106794}" srcOrd="0" destOrd="0" presId="urn:microsoft.com/office/officeart/2005/8/layout/hierarchy1"/>
    <dgm:cxn modelId="{1BDD3385-CD12-4488-8512-6B4A90260762}" type="presParOf" srcId="{9C490E30-D0DF-4BAC-A599-26C92F75E938}" destId="{74FA7BC5-A98B-46DE-B828-D2F3B7C2816F}" srcOrd="1" destOrd="0" presId="urn:microsoft.com/office/officeart/2005/8/layout/hierarchy1"/>
    <dgm:cxn modelId="{C754BA59-254C-4E8E-9C2B-FC033F986C4B}" type="presParOf" srcId="{17111E98-9A28-483B-BE34-C87F4B1939E3}" destId="{8DC6CD85-D926-42E6-83D0-7413A1835F31}" srcOrd="1" destOrd="0" presId="urn:microsoft.com/office/officeart/2005/8/layout/hierarchy1"/>
    <dgm:cxn modelId="{29D0FE88-D79F-4C2C-A25D-3A0D4F4425E0}" type="presParOf" srcId="{3E615AAE-7155-4DA6-A1E5-C5FD67B4F0FF}" destId="{88EB5E93-B7F8-4B6C-BDCD-082F19132C24}" srcOrd="6" destOrd="0" presId="urn:microsoft.com/office/officeart/2005/8/layout/hierarchy1"/>
    <dgm:cxn modelId="{A1C14F66-74B3-40EF-A42E-0DF41B093171}" type="presParOf" srcId="{3E615AAE-7155-4DA6-A1E5-C5FD67B4F0FF}" destId="{55AA1376-D789-4A00-9054-9780B5CAEA98}" srcOrd="7" destOrd="0" presId="urn:microsoft.com/office/officeart/2005/8/layout/hierarchy1"/>
    <dgm:cxn modelId="{21DE7690-8F7C-41F6-B849-668B1038038B}" type="presParOf" srcId="{55AA1376-D789-4A00-9054-9780B5CAEA98}" destId="{E0FAA705-F54A-416C-87B6-DD0ABBD15DCF}" srcOrd="0" destOrd="0" presId="urn:microsoft.com/office/officeart/2005/8/layout/hierarchy1"/>
    <dgm:cxn modelId="{3976531D-0681-4D77-842F-436318AF0904}" type="presParOf" srcId="{E0FAA705-F54A-416C-87B6-DD0ABBD15DCF}" destId="{A289C5A2-3D0F-4C42-A72D-E49B43E32020}" srcOrd="0" destOrd="0" presId="urn:microsoft.com/office/officeart/2005/8/layout/hierarchy1"/>
    <dgm:cxn modelId="{38977C4D-2E26-49DF-99D7-FAD592A61627}" type="presParOf" srcId="{E0FAA705-F54A-416C-87B6-DD0ABBD15DCF}" destId="{10D15705-9E87-4123-85D7-110EFEAF970E}" srcOrd="1" destOrd="0" presId="urn:microsoft.com/office/officeart/2005/8/layout/hierarchy1"/>
    <dgm:cxn modelId="{6622ED16-6334-4CD1-A91B-0081DA1E7650}" type="presParOf" srcId="{55AA1376-D789-4A00-9054-9780B5CAEA98}" destId="{18D2F015-BD1A-4853-BD57-BA58417C510B}" srcOrd="1" destOrd="0" presId="urn:microsoft.com/office/officeart/2005/8/layout/hierarchy1"/>
    <dgm:cxn modelId="{E08A2A67-3082-4A07-9910-5E92C9DEAF09}" type="presParOf" srcId="{3E615AAE-7155-4DA6-A1E5-C5FD67B4F0FF}" destId="{0CF6CB5D-8F2D-409F-861F-3FB768CCABAC}" srcOrd="8" destOrd="0" presId="urn:microsoft.com/office/officeart/2005/8/layout/hierarchy1"/>
    <dgm:cxn modelId="{1B8E2708-C381-4E2A-909C-6250D37ACDA2}" type="presParOf" srcId="{3E615AAE-7155-4DA6-A1E5-C5FD67B4F0FF}" destId="{BDF8F30A-593A-40A2-A3C7-F7A5FFDAA90F}" srcOrd="9" destOrd="0" presId="urn:microsoft.com/office/officeart/2005/8/layout/hierarchy1"/>
    <dgm:cxn modelId="{D55D5229-2D23-4214-A67E-B92C240A968E}" type="presParOf" srcId="{BDF8F30A-593A-40A2-A3C7-F7A5FFDAA90F}" destId="{0F7C7B33-A146-4D76-A21C-EE30715D8FC7}" srcOrd="0" destOrd="0" presId="urn:microsoft.com/office/officeart/2005/8/layout/hierarchy1"/>
    <dgm:cxn modelId="{5CC10B5B-D9B6-4DAE-9C36-C23CFC42DDEF}" type="presParOf" srcId="{0F7C7B33-A146-4D76-A21C-EE30715D8FC7}" destId="{5BCD900D-3668-4398-A6CA-67A21F699CD3}" srcOrd="0" destOrd="0" presId="urn:microsoft.com/office/officeart/2005/8/layout/hierarchy1"/>
    <dgm:cxn modelId="{537E857B-7BBE-4A04-906F-E73B96B22D52}" type="presParOf" srcId="{0F7C7B33-A146-4D76-A21C-EE30715D8FC7}" destId="{C182B3DA-35A0-4BD7-933B-4DD701E3157D}" srcOrd="1" destOrd="0" presId="urn:microsoft.com/office/officeart/2005/8/layout/hierarchy1"/>
    <dgm:cxn modelId="{AC17BC0E-39C1-4DDC-BEAC-66F68A9D597E}" type="presParOf" srcId="{BDF8F30A-593A-40A2-A3C7-F7A5FFDAA90F}" destId="{D5D54B8A-31E4-460A-BFB8-B30591E69C83}" srcOrd="1" destOrd="0" presId="urn:microsoft.com/office/officeart/2005/8/layout/hierarchy1"/>
    <dgm:cxn modelId="{1D9496F0-06E3-452B-A62A-4B27E9D6BD89}" type="presParOf" srcId="{3E615AAE-7155-4DA6-A1E5-C5FD67B4F0FF}" destId="{654F6D96-DB55-4D25-ACD3-D68E28E976BA}" srcOrd="10" destOrd="0" presId="urn:microsoft.com/office/officeart/2005/8/layout/hierarchy1"/>
    <dgm:cxn modelId="{6DDD7473-D091-4DDD-9ADA-FDC4BC4F78C4}" type="presParOf" srcId="{3E615AAE-7155-4DA6-A1E5-C5FD67B4F0FF}" destId="{8F775218-F2C2-4F9D-946C-0DAB39F67642}" srcOrd="11" destOrd="0" presId="urn:microsoft.com/office/officeart/2005/8/layout/hierarchy1"/>
    <dgm:cxn modelId="{EFC33E06-519C-4F22-95E5-210B9D0EA703}" type="presParOf" srcId="{8F775218-F2C2-4F9D-946C-0DAB39F67642}" destId="{D2DF1ED8-C591-4775-A402-91A30837E713}" srcOrd="0" destOrd="0" presId="urn:microsoft.com/office/officeart/2005/8/layout/hierarchy1"/>
    <dgm:cxn modelId="{BB45164D-B64A-41F8-8ACB-023A8D1DB2DC}" type="presParOf" srcId="{D2DF1ED8-C591-4775-A402-91A30837E713}" destId="{9E3083E6-1ACA-4618-B351-8E85A82781A1}" srcOrd="0" destOrd="0" presId="urn:microsoft.com/office/officeart/2005/8/layout/hierarchy1"/>
    <dgm:cxn modelId="{7FFE8F0D-E150-433C-9301-312DE13EE687}" type="presParOf" srcId="{D2DF1ED8-C591-4775-A402-91A30837E713}" destId="{23A313B2-9160-4DB8-AC0E-AE63999B814A}" srcOrd="1" destOrd="0" presId="urn:microsoft.com/office/officeart/2005/8/layout/hierarchy1"/>
    <dgm:cxn modelId="{48DC532F-CB47-49AA-B3A2-E913C6413F6B}" type="presParOf" srcId="{8F775218-F2C2-4F9D-946C-0DAB39F67642}" destId="{1A4C710C-6274-4D3A-9B85-3D8CFC0143F9}" srcOrd="1" destOrd="0" presId="urn:microsoft.com/office/officeart/2005/8/layout/hierarchy1"/>
    <dgm:cxn modelId="{8D6C4562-1933-4462-A749-49A6B0522FEC}" type="presParOf" srcId="{3E615AAE-7155-4DA6-A1E5-C5FD67B4F0FF}" destId="{2F301A4C-728E-4C60-848D-DCF6EB22C62D}" srcOrd="12" destOrd="0" presId="urn:microsoft.com/office/officeart/2005/8/layout/hierarchy1"/>
    <dgm:cxn modelId="{8A846A4D-6D8D-4642-BDB4-2B064F160D57}" type="presParOf" srcId="{3E615AAE-7155-4DA6-A1E5-C5FD67B4F0FF}" destId="{5C9549FD-2B96-4EF0-8909-BEC889A954C9}" srcOrd="13" destOrd="0" presId="urn:microsoft.com/office/officeart/2005/8/layout/hierarchy1"/>
    <dgm:cxn modelId="{FA96D292-D23D-4F70-8FC0-F00C60305FC2}" type="presParOf" srcId="{5C9549FD-2B96-4EF0-8909-BEC889A954C9}" destId="{DC90E444-49DC-4DE5-BFD9-E322F0CE7829}" srcOrd="0" destOrd="0" presId="urn:microsoft.com/office/officeart/2005/8/layout/hierarchy1"/>
    <dgm:cxn modelId="{4B08F979-5D91-4E09-B168-81F588BF21F6}" type="presParOf" srcId="{DC90E444-49DC-4DE5-BFD9-E322F0CE7829}" destId="{24AD9C60-7198-422B-81C0-572C7DD0C9F1}" srcOrd="0" destOrd="0" presId="urn:microsoft.com/office/officeart/2005/8/layout/hierarchy1"/>
    <dgm:cxn modelId="{146D2476-5CAB-4439-86F1-F339B0AAF254}" type="presParOf" srcId="{DC90E444-49DC-4DE5-BFD9-E322F0CE7829}" destId="{6D240A46-16AC-4DAF-B4C8-8DBD3A281513}" srcOrd="1" destOrd="0" presId="urn:microsoft.com/office/officeart/2005/8/layout/hierarchy1"/>
    <dgm:cxn modelId="{236AB211-D6D5-49F4-9664-29206F9189BD}" type="presParOf" srcId="{5C9549FD-2B96-4EF0-8909-BEC889A954C9}" destId="{B6BFE36F-299D-44B9-8004-2A787F4E6037}" srcOrd="1" destOrd="0" presId="urn:microsoft.com/office/officeart/2005/8/layout/hierarchy1"/>
    <dgm:cxn modelId="{2A73A32A-D938-4F91-8E94-EDAE28B9E0D5}" type="presParOf" srcId="{3E615AAE-7155-4DA6-A1E5-C5FD67B4F0FF}" destId="{A3BAAFFF-6A5D-4EED-918D-FD149F54D55D}" srcOrd="14" destOrd="0" presId="urn:microsoft.com/office/officeart/2005/8/layout/hierarchy1"/>
    <dgm:cxn modelId="{38D12DC9-2693-4429-9A22-126E05451F0B}" type="presParOf" srcId="{3E615AAE-7155-4DA6-A1E5-C5FD67B4F0FF}" destId="{BB4E745B-DA4B-4DB1-8F0B-DC29FC5834F3}" srcOrd="15" destOrd="0" presId="urn:microsoft.com/office/officeart/2005/8/layout/hierarchy1"/>
    <dgm:cxn modelId="{717C7C75-39C5-4255-83B4-16326D09A9F2}" type="presParOf" srcId="{BB4E745B-DA4B-4DB1-8F0B-DC29FC5834F3}" destId="{0F46C139-906C-4FA6-AED8-36447AB8CE96}" srcOrd="0" destOrd="0" presId="urn:microsoft.com/office/officeart/2005/8/layout/hierarchy1"/>
    <dgm:cxn modelId="{DA5F38E6-C031-403F-BA35-DD52BAB2FB23}" type="presParOf" srcId="{0F46C139-906C-4FA6-AED8-36447AB8CE96}" destId="{5CBB10FD-2655-4366-95F5-C7FD9F43D9C7}" srcOrd="0" destOrd="0" presId="urn:microsoft.com/office/officeart/2005/8/layout/hierarchy1"/>
    <dgm:cxn modelId="{EE9E7CAB-9089-4014-9863-2547408D91DD}" type="presParOf" srcId="{0F46C139-906C-4FA6-AED8-36447AB8CE96}" destId="{B2515F66-90CF-42C9-B85D-C1AC4C488D54}" srcOrd="1" destOrd="0" presId="urn:microsoft.com/office/officeart/2005/8/layout/hierarchy1"/>
    <dgm:cxn modelId="{61A97979-F8D3-4B02-B839-E54B49E0FC85}" type="presParOf" srcId="{BB4E745B-DA4B-4DB1-8F0B-DC29FC5834F3}" destId="{C8837870-20EB-40C5-91EA-E935DC6B9BF2}" srcOrd="1" destOrd="0" presId="urn:microsoft.com/office/officeart/2005/8/layout/hierarchy1"/>
    <dgm:cxn modelId="{DDF30F63-0A91-4CCB-B057-B683B7243CF7}" type="presParOf" srcId="{3E615AAE-7155-4DA6-A1E5-C5FD67B4F0FF}" destId="{9557F687-641D-4590-96D5-B2A3B17E6A2F}" srcOrd="16" destOrd="0" presId="urn:microsoft.com/office/officeart/2005/8/layout/hierarchy1"/>
    <dgm:cxn modelId="{9394B3BE-4C61-4BCF-B46C-0390984923AC}" type="presParOf" srcId="{3E615AAE-7155-4DA6-A1E5-C5FD67B4F0FF}" destId="{180DFE9A-669C-4202-B14B-7BD95B6B1366}" srcOrd="17" destOrd="0" presId="urn:microsoft.com/office/officeart/2005/8/layout/hierarchy1"/>
    <dgm:cxn modelId="{E599B244-9281-4444-A002-3C5C060C868F}" type="presParOf" srcId="{180DFE9A-669C-4202-B14B-7BD95B6B1366}" destId="{848C63B1-5182-4EDB-8A72-57A63CF7DA88}" srcOrd="0" destOrd="0" presId="urn:microsoft.com/office/officeart/2005/8/layout/hierarchy1"/>
    <dgm:cxn modelId="{E2133697-E284-4027-85A7-23FC58D445EA}" type="presParOf" srcId="{848C63B1-5182-4EDB-8A72-57A63CF7DA88}" destId="{F216F0F4-4517-4736-85CC-076A09A6FC65}" srcOrd="0" destOrd="0" presId="urn:microsoft.com/office/officeart/2005/8/layout/hierarchy1"/>
    <dgm:cxn modelId="{3133027B-874C-4169-B542-C49DFA02DBB9}" type="presParOf" srcId="{848C63B1-5182-4EDB-8A72-57A63CF7DA88}" destId="{3F42D3E3-991B-43BE-8BEC-DEB607579B87}" srcOrd="1" destOrd="0" presId="urn:microsoft.com/office/officeart/2005/8/layout/hierarchy1"/>
    <dgm:cxn modelId="{C8A4F29D-4600-4CE0-80AA-C19BAF75DDFD}" type="presParOf" srcId="{180DFE9A-669C-4202-B14B-7BD95B6B1366}" destId="{58BD6567-E043-428C-89C4-E265E6C2EC44}" srcOrd="1" destOrd="0" presId="urn:microsoft.com/office/officeart/2005/8/layout/hierarchy1"/>
  </dgm:cxnLst>
  <dgm:bg/>
  <dgm:whole/>
  <dgm:extLst>
    <a:ext uri="http://schemas.microsoft.com/office/drawing/2008/diagram">
      <dsp:dataModelExt xmlns:dsp="http://schemas.microsoft.com/office/drawing/2008/diagram" relId="rId67"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9453D9DD-6BB5-4CDE-8D5C-03983A8BE63D}" type="doc">
      <dgm:prSet loTypeId="urn:microsoft.com/office/officeart/2005/8/layout/vProcess5" loCatId="process" qsTypeId="urn:microsoft.com/office/officeart/2005/8/quickstyle/simple2" qsCatId="simple" csTypeId="urn:microsoft.com/office/officeart/2005/8/colors/accent0_3" csCatId="mainScheme" phldr="1"/>
      <dgm:spPr/>
      <dgm:t>
        <a:bodyPr/>
        <a:lstStyle/>
        <a:p>
          <a:endParaRPr lang="tr-TR"/>
        </a:p>
      </dgm:t>
    </dgm:pt>
    <dgm:pt modelId="{C96B25AD-D327-4BD4-889A-36BC9C585B7B}">
      <dgm:prSet phldrT="[Text]"/>
      <dgm:spPr/>
      <dgm:t>
        <a:bodyPr/>
        <a:lstStyle/>
        <a:p>
          <a:r>
            <a:rPr lang="tr-TR"/>
            <a:t>No waste production if possible</a:t>
          </a:r>
        </a:p>
      </dgm:t>
    </dgm:pt>
    <dgm:pt modelId="{3786A678-6827-4A86-A744-44DD1F438FB2}" type="parTrans" cxnId="{877DDBAD-CF56-46F4-8C65-15F33361897A}">
      <dgm:prSet/>
      <dgm:spPr/>
      <dgm:t>
        <a:bodyPr/>
        <a:lstStyle/>
        <a:p>
          <a:endParaRPr lang="tr-TR"/>
        </a:p>
      </dgm:t>
    </dgm:pt>
    <dgm:pt modelId="{94CE6D7F-FD16-4B6C-A995-CE0C0F3E0F6E}" type="sibTrans" cxnId="{877DDBAD-CF56-46F4-8C65-15F33361897A}">
      <dgm:prSet/>
      <dgm:spPr/>
      <dgm:t>
        <a:bodyPr/>
        <a:lstStyle/>
        <a:p>
          <a:endParaRPr lang="tr-TR"/>
        </a:p>
      </dgm:t>
    </dgm:pt>
    <dgm:pt modelId="{6BB09574-8904-4F86-A2DE-3A135B3ED24E}">
      <dgm:prSet/>
      <dgm:spPr/>
      <dgm:t>
        <a:bodyPr/>
        <a:lstStyle/>
        <a:p>
          <a:r>
            <a:rPr lang="tr-TR"/>
            <a:t>Reducing waste generation at source</a:t>
          </a:r>
        </a:p>
      </dgm:t>
    </dgm:pt>
    <dgm:pt modelId="{1307084A-600C-4342-9639-091465A15B62}" type="parTrans" cxnId="{1D210364-4162-46DE-A8FF-6A355C21F260}">
      <dgm:prSet/>
      <dgm:spPr/>
      <dgm:t>
        <a:bodyPr/>
        <a:lstStyle/>
        <a:p>
          <a:endParaRPr lang="tr-TR"/>
        </a:p>
      </dgm:t>
    </dgm:pt>
    <dgm:pt modelId="{33FA943A-163B-4890-80AE-E5A067FA5B77}" type="sibTrans" cxnId="{1D210364-4162-46DE-A8FF-6A355C21F260}">
      <dgm:prSet/>
      <dgm:spPr/>
      <dgm:t>
        <a:bodyPr/>
        <a:lstStyle/>
        <a:p>
          <a:endParaRPr lang="tr-TR"/>
        </a:p>
      </dgm:t>
    </dgm:pt>
    <dgm:pt modelId="{FC3B5953-20DD-47FA-AEBA-C8CA26310389}">
      <dgm:prSet/>
      <dgm:spPr/>
      <dgm:t>
        <a:bodyPr/>
        <a:lstStyle/>
        <a:p>
          <a:r>
            <a:rPr lang="tr-TR"/>
            <a:t>Reuse of waste/excess materials if possible</a:t>
          </a:r>
        </a:p>
      </dgm:t>
    </dgm:pt>
    <dgm:pt modelId="{56FD8537-A060-42AA-A762-27A24B78E923}" type="parTrans" cxnId="{E722775C-BCAC-46A2-9A5C-ECC1AA26F340}">
      <dgm:prSet/>
      <dgm:spPr/>
      <dgm:t>
        <a:bodyPr/>
        <a:lstStyle/>
        <a:p>
          <a:endParaRPr lang="tr-TR"/>
        </a:p>
      </dgm:t>
    </dgm:pt>
    <dgm:pt modelId="{3BD52596-8571-4CAA-B1FF-7E0CE5F5A52B}" type="sibTrans" cxnId="{E722775C-BCAC-46A2-9A5C-ECC1AA26F340}">
      <dgm:prSet/>
      <dgm:spPr/>
      <dgm:t>
        <a:bodyPr/>
        <a:lstStyle/>
        <a:p>
          <a:endParaRPr lang="tr-TR"/>
        </a:p>
      </dgm:t>
    </dgm:pt>
    <dgm:pt modelId="{0A5608F6-C096-43BE-8964-1E308E7A67DA}">
      <dgm:prSet/>
      <dgm:spPr/>
      <dgm:t>
        <a:bodyPr/>
        <a:lstStyle/>
        <a:p>
          <a:r>
            <a:rPr lang="tr-TR"/>
            <a:t>Recovery/recycling of waste materials, if possible</a:t>
          </a:r>
        </a:p>
      </dgm:t>
    </dgm:pt>
    <dgm:pt modelId="{652DFF01-42F5-44E4-A597-696BEC8CF8EB}" type="parTrans" cxnId="{4781D409-EEBE-413C-9AC8-C457DA748863}">
      <dgm:prSet/>
      <dgm:spPr/>
      <dgm:t>
        <a:bodyPr/>
        <a:lstStyle/>
        <a:p>
          <a:endParaRPr lang="tr-TR"/>
        </a:p>
      </dgm:t>
    </dgm:pt>
    <dgm:pt modelId="{194EB13E-2782-4F5D-86CE-F905AC54F625}" type="sibTrans" cxnId="{4781D409-EEBE-413C-9AC8-C457DA748863}">
      <dgm:prSet/>
      <dgm:spPr/>
      <dgm:t>
        <a:bodyPr/>
        <a:lstStyle/>
        <a:p>
          <a:endParaRPr lang="tr-TR"/>
        </a:p>
      </dgm:t>
    </dgm:pt>
    <dgm:pt modelId="{3C29D4DF-C034-4F29-8889-94BA3D5EFC79}">
      <dgm:prSet/>
      <dgm:spPr/>
      <dgm:t>
        <a:bodyPr/>
        <a:lstStyle/>
        <a:p>
          <a:r>
            <a:rPr lang="tr-TR"/>
            <a:t>Disposal of waste off-site by a licensed waste company/municipality</a:t>
          </a:r>
        </a:p>
      </dgm:t>
    </dgm:pt>
    <dgm:pt modelId="{BDEF72DE-6A4B-4A1E-A9D9-4A592F581956}" type="parTrans" cxnId="{E3AD28FE-7F51-430D-8C28-6348370C76E2}">
      <dgm:prSet/>
      <dgm:spPr/>
      <dgm:t>
        <a:bodyPr/>
        <a:lstStyle/>
        <a:p>
          <a:endParaRPr lang="tr-TR"/>
        </a:p>
      </dgm:t>
    </dgm:pt>
    <dgm:pt modelId="{0C74C3E2-1304-42B7-A214-D2B8C609D794}" type="sibTrans" cxnId="{E3AD28FE-7F51-430D-8C28-6348370C76E2}">
      <dgm:prSet/>
      <dgm:spPr/>
      <dgm:t>
        <a:bodyPr/>
        <a:lstStyle/>
        <a:p>
          <a:endParaRPr lang="tr-TR"/>
        </a:p>
      </dgm:t>
    </dgm:pt>
    <dgm:pt modelId="{E549EE23-094F-4B1C-B5B1-BEDBE9277844}" type="pres">
      <dgm:prSet presAssocID="{9453D9DD-6BB5-4CDE-8D5C-03983A8BE63D}" presName="outerComposite" presStyleCnt="0">
        <dgm:presLayoutVars>
          <dgm:chMax val="5"/>
          <dgm:dir/>
          <dgm:resizeHandles val="exact"/>
        </dgm:presLayoutVars>
      </dgm:prSet>
      <dgm:spPr/>
      <dgm:t>
        <a:bodyPr/>
        <a:lstStyle/>
        <a:p>
          <a:endParaRPr lang="tr-TR"/>
        </a:p>
      </dgm:t>
    </dgm:pt>
    <dgm:pt modelId="{12A92DB9-D054-4F30-83B3-DE023F9A65CD}" type="pres">
      <dgm:prSet presAssocID="{9453D9DD-6BB5-4CDE-8D5C-03983A8BE63D}" presName="dummyMaxCanvas" presStyleCnt="0">
        <dgm:presLayoutVars/>
      </dgm:prSet>
      <dgm:spPr/>
    </dgm:pt>
    <dgm:pt modelId="{6A05B85F-A43E-4297-934E-C150D6A764D9}" type="pres">
      <dgm:prSet presAssocID="{9453D9DD-6BB5-4CDE-8D5C-03983A8BE63D}" presName="FiveNodes_1" presStyleLbl="node1" presStyleIdx="0" presStyleCnt="5">
        <dgm:presLayoutVars>
          <dgm:bulletEnabled val="1"/>
        </dgm:presLayoutVars>
      </dgm:prSet>
      <dgm:spPr/>
      <dgm:t>
        <a:bodyPr/>
        <a:lstStyle/>
        <a:p>
          <a:endParaRPr lang="tr-TR"/>
        </a:p>
      </dgm:t>
    </dgm:pt>
    <dgm:pt modelId="{3752243B-8292-480A-8247-FA0D699D2B45}" type="pres">
      <dgm:prSet presAssocID="{9453D9DD-6BB5-4CDE-8D5C-03983A8BE63D}" presName="FiveNodes_2" presStyleLbl="node1" presStyleIdx="1" presStyleCnt="5">
        <dgm:presLayoutVars>
          <dgm:bulletEnabled val="1"/>
        </dgm:presLayoutVars>
      </dgm:prSet>
      <dgm:spPr/>
      <dgm:t>
        <a:bodyPr/>
        <a:lstStyle/>
        <a:p>
          <a:endParaRPr lang="tr-TR"/>
        </a:p>
      </dgm:t>
    </dgm:pt>
    <dgm:pt modelId="{37768E29-9179-4800-A56F-04822B8ED214}" type="pres">
      <dgm:prSet presAssocID="{9453D9DD-6BB5-4CDE-8D5C-03983A8BE63D}" presName="FiveNodes_3" presStyleLbl="node1" presStyleIdx="2" presStyleCnt="5">
        <dgm:presLayoutVars>
          <dgm:bulletEnabled val="1"/>
        </dgm:presLayoutVars>
      </dgm:prSet>
      <dgm:spPr/>
      <dgm:t>
        <a:bodyPr/>
        <a:lstStyle/>
        <a:p>
          <a:endParaRPr lang="tr-TR"/>
        </a:p>
      </dgm:t>
    </dgm:pt>
    <dgm:pt modelId="{F6749F3F-BEF3-4CAB-A65E-31974AFEED51}" type="pres">
      <dgm:prSet presAssocID="{9453D9DD-6BB5-4CDE-8D5C-03983A8BE63D}" presName="FiveNodes_4" presStyleLbl="node1" presStyleIdx="3" presStyleCnt="5">
        <dgm:presLayoutVars>
          <dgm:bulletEnabled val="1"/>
        </dgm:presLayoutVars>
      </dgm:prSet>
      <dgm:spPr/>
      <dgm:t>
        <a:bodyPr/>
        <a:lstStyle/>
        <a:p>
          <a:endParaRPr lang="tr-TR"/>
        </a:p>
      </dgm:t>
    </dgm:pt>
    <dgm:pt modelId="{3FCD3274-B82A-456D-B610-EA06A970A4EB}" type="pres">
      <dgm:prSet presAssocID="{9453D9DD-6BB5-4CDE-8D5C-03983A8BE63D}" presName="FiveNodes_5" presStyleLbl="node1" presStyleIdx="4" presStyleCnt="5">
        <dgm:presLayoutVars>
          <dgm:bulletEnabled val="1"/>
        </dgm:presLayoutVars>
      </dgm:prSet>
      <dgm:spPr/>
      <dgm:t>
        <a:bodyPr/>
        <a:lstStyle/>
        <a:p>
          <a:endParaRPr lang="tr-TR"/>
        </a:p>
      </dgm:t>
    </dgm:pt>
    <dgm:pt modelId="{D2E7DA5B-54C4-410E-9AF6-C518D905B45C}" type="pres">
      <dgm:prSet presAssocID="{9453D9DD-6BB5-4CDE-8D5C-03983A8BE63D}" presName="FiveConn_1-2" presStyleLbl="fgAccFollowNode1" presStyleIdx="0" presStyleCnt="4">
        <dgm:presLayoutVars>
          <dgm:bulletEnabled val="1"/>
        </dgm:presLayoutVars>
      </dgm:prSet>
      <dgm:spPr/>
      <dgm:t>
        <a:bodyPr/>
        <a:lstStyle/>
        <a:p>
          <a:endParaRPr lang="tr-TR"/>
        </a:p>
      </dgm:t>
    </dgm:pt>
    <dgm:pt modelId="{4A3E26CA-DB7B-4AF2-9758-DF338EDFE585}" type="pres">
      <dgm:prSet presAssocID="{9453D9DD-6BB5-4CDE-8D5C-03983A8BE63D}" presName="FiveConn_2-3" presStyleLbl="fgAccFollowNode1" presStyleIdx="1" presStyleCnt="4">
        <dgm:presLayoutVars>
          <dgm:bulletEnabled val="1"/>
        </dgm:presLayoutVars>
      </dgm:prSet>
      <dgm:spPr/>
      <dgm:t>
        <a:bodyPr/>
        <a:lstStyle/>
        <a:p>
          <a:endParaRPr lang="tr-TR"/>
        </a:p>
      </dgm:t>
    </dgm:pt>
    <dgm:pt modelId="{63DD06C0-7132-4659-8171-8D7BA0E01126}" type="pres">
      <dgm:prSet presAssocID="{9453D9DD-6BB5-4CDE-8D5C-03983A8BE63D}" presName="FiveConn_3-4" presStyleLbl="fgAccFollowNode1" presStyleIdx="2" presStyleCnt="4">
        <dgm:presLayoutVars>
          <dgm:bulletEnabled val="1"/>
        </dgm:presLayoutVars>
      </dgm:prSet>
      <dgm:spPr/>
      <dgm:t>
        <a:bodyPr/>
        <a:lstStyle/>
        <a:p>
          <a:endParaRPr lang="tr-TR"/>
        </a:p>
      </dgm:t>
    </dgm:pt>
    <dgm:pt modelId="{D0E8C5D4-9BEF-4073-80A0-5E0D8154AFCD}" type="pres">
      <dgm:prSet presAssocID="{9453D9DD-6BB5-4CDE-8D5C-03983A8BE63D}" presName="FiveConn_4-5" presStyleLbl="fgAccFollowNode1" presStyleIdx="3" presStyleCnt="4">
        <dgm:presLayoutVars>
          <dgm:bulletEnabled val="1"/>
        </dgm:presLayoutVars>
      </dgm:prSet>
      <dgm:spPr/>
      <dgm:t>
        <a:bodyPr/>
        <a:lstStyle/>
        <a:p>
          <a:endParaRPr lang="tr-TR"/>
        </a:p>
      </dgm:t>
    </dgm:pt>
    <dgm:pt modelId="{3A529973-D3CD-41BC-9E8E-B3803555F3E1}" type="pres">
      <dgm:prSet presAssocID="{9453D9DD-6BB5-4CDE-8D5C-03983A8BE63D}" presName="FiveNodes_1_text" presStyleLbl="node1" presStyleIdx="4" presStyleCnt="5">
        <dgm:presLayoutVars>
          <dgm:bulletEnabled val="1"/>
        </dgm:presLayoutVars>
      </dgm:prSet>
      <dgm:spPr/>
      <dgm:t>
        <a:bodyPr/>
        <a:lstStyle/>
        <a:p>
          <a:endParaRPr lang="tr-TR"/>
        </a:p>
      </dgm:t>
    </dgm:pt>
    <dgm:pt modelId="{87E81BB7-EB52-4D98-BEB5-225DD9044D89}" type="pres">
      <dgm:prSet presAssocID="{9453D9DD-6BB5-4CDE-8D5C-03983A8BE63D}" presName="FiveNodes_2_text" presStyleLbl="node1" presStyleIdx="4" presStyleCnt="5">
        <dgm:presLayoutVars>
          <dgm:bulletEnabled val="1"/>
        </dgm:presLayoutVars>
      </dgm:prSet>
      <dgm:spPr/>
      <dgm:t>
        <a:bodyPr/>
        <a:lstStyle/>
        <a:p>
          <a:endParaRPr lang="tr-TR"/>
        </a:p>
      </dgm:t>
    </dgm:pt>
    <dgm:pt modelId="{4A8A98DF-8443-45F3-BDE4-E1A4F872AD8F}" type="pres">
      <dgm:prSet presAssocID="{9453D9DD-6BB5-4CDE-8D5C-03983A8BE63D}" presName="FiveNodes_3_text" presStyleLbl="node1" presStyleIdx="4" presStyleCnt="5">
        <dgm:presLayoutVars>
          <dgm:bulletEnabled val="1"/>
        </dgm:presLayoutVars>
      </dgm:prSet>
      <dgm:spPr/>
      <dgm:t>
        <a:bodyPr/>
        <a:lstStyle/>
        <a:p>
          <a:endParaRPr lang="tr-TR"/>
        </a:p>
      </dgm:t>
    </dgm:pt>
    <dgm:pt modelId="{DFD16675-992E-4207-AB75-9023476F7B8E}" type="pres">
      <dgm:prSet presAssocID="{9453D9DD-6BB5-4CDE-8D5C-03983A8BE63D}" presName="FiveNodes_4_text" presStyleLbl="node1" presStyleIdx="4" presStyleCnt="5">
        <dgm:presLayoutVars>
          <dgm:bulletEnabled val="1"/>
        </dgm:presLayoutVars>
      </dgm:prSet>
      <dgm:spPr/>
      <dgm:t>
        <a:bodyPr/>
        <a:lstStyle/>
        <a:p>
          <a:endParaRPr lang="tr-TR"/>
        </a:p>
      </dgm:t>
    </dgm:pt>
    <dgm:pt modelId="{937A30C4-E28E-4F9E-92CB-94491D5B3002}" type="pres">
      <dgm:prSet presAssocID="{9453D9DD-6BB5-4CDE-8D5C-03983A8BE63D}" presName="FiveNodes_5_text" presStyleLbl="node1" presStyleIdx="4" presStyleCnt="5">
        <dgm:presLayoutVars>
          <dgm:bulletEnabled val="1"/>
        </dgm:presLayoutVars>
      </dgm:prSet>
      <dgm:spPr/>
      <dgm:t>
        <a:bodyPr/>
        <a:lstStyle/>
        <a:p>
          <a:endParaRPr lang="tr-TR"/>
        </a:p>
      </dgm:t>
    </dgm:pt>
  </dgm:ptLst>
  <dgm:cxnLst>
    <dgm:cxn modelId="{662A873C-7883-4C46-A2FD-83BAF42C082C}" type="presOf" srcId="{33FA943A-163B-4890-80AE-E5A067FA5B77}" destId="{4A3E26CA-DB7B-4AF2-9758-DF338EDFE585}" srcOrd="0" destOrd="0" presId="urn:microsoft.com/office/officeart/2005/8/layout/vProcess5"/>
    <dgm:cxn modelId="{32E151B5-7CE0-4650-B1B6-508F9892BF40}" type="presOf" srcId="{FC3B5953-20DD-47FA-AEBA-C8CA26310389}" destId="{4A8A98DF-8443-45F3-BDE4-E1A4F872AD8F}" srcOrd="1" destOrd="0" presId="urn:microsoft.com/office/officeart/2005/8/layout/vProcess5"/>
    <dgm:cxn modelId="{BAEA5E39-2C87-451A-B9AE-CDE966E70230}" type="presOf" srcId="{3C29D4DF-C034-4F29-8889-94BA3D5EFC79}" destId="{3FCD3274-B82A-456D-B610-EA06A970A4EB}" srcOrd="0" destOrd="0" presId="urn:microsoft.com/office/officeart/2005/8/layout/vProcess5"/>
    <dgm:cxn modelId="{4781D409-EEBE-413C-9AC8-C457DA748863}" srcId="{9453D9DD-6BB5-4CDE-8D5C-03983A8BE63D}" destId="{0A5608F6-C096-43BE-8964-1E308E7A67DA}" srcOrd="3" destOrd="0" parTransId="{652DFF01-42F5-44E4-A597-696BEC8CF8EB}" sibTransId="{194EB13E-2782-4F5D-86CE-F905AC54F625}"/>
    <dgm:cxn modelId="{4E8E9263-5670-4E10-8BA1-5C4A675986EB}" type="presOf" srcId="{3C29D4DF-C034-4F29-8889-94BA3D5EFC79}" destId="{937A30C4-E28E-4F9E-92CB-94491D5B3002}" srcOrd="1" destOrd="0" presId="urn:microsoft.com/office/officeart/2005/8/layout/vProcess5"/>
    <dgm:cxn modelId="{A55236CF-A19F-4514-979D-78BB401FB8A7}" type="presOf" srcId="{FC3B5953-20DD-47FA-AEBA-C8CA26310389}" destId="{37768E29-9179-4800-A56F-04822B8ED214}" srcOrd="0" destOrd="0" presId="urn:microsoft.com/office/officeart/2005/8/layout/vProcess5"/>
    <dgm:cxn modelId="{AC41F79F-49BC-43C5-A9B0-9D86C001DF16}" type="presOf" srcId="{9453D9DD-6BB5-4CDE-8D5C-03983A8BE63D}" destId="{E549EE23-094F-4B1C-B5B1-BEDBE9277844}" srcOrd="0" destOrd="0" presId="urn:microsoft.com/office/officeart/2005/8/layout/vProcess5"/>
    <dgm:cxn modelId="{EA1D5A0F-CD56-4017-9A6A-CB378F21E5C0}" type="presOf" srcId="{94CE6D7F-FD16-4B6C-A995-CE0C0F3E0F6E}" destId="{D2E7DA5B-54C4-410E-9AF6-C518D905B45C}" srcOrd="0" destOrd="0" presId="urn:microsoft.com/office/officeart/2005/8/layout/vProcess5"/>
    <dgm:cxn modelId="{877DDBAD-CF56-46F4-8C65-15F33361897A}" srcId="{9453D9DD-6BB5-4CDE-8D5C-03983A8BE63D}" destId="{C96B25AD-D327-4BD4-889A-36BC9C585B7B}" srcOrd="0" destOrd="0" parTransId="{3786A678-6827-4A86-A744-44DD1F438FB2}" sibTransId="{94CE6D7F-FD16-4B6C-A995-CE0C0F3E0F6E}"/>
    <dgm:cxn modelId="{B4F9F80D-5D79-4D8E-82D7-8E287B8934A3}" type="presOf" srcId="{C96B25AD-D327-4BD4-889A-36BC9C585B7B}" destId="{6A05B85F-A43E-4297-934E-C150D6A764D9}" srcOrd="0" destOrd="0" presId="urn:microsoft.com/office/officeart/2005/8/layout/vProcess5"/>
    <dgm:cxn modelId="{CC498BAF-AE6A-45E1-A822-EAF7E1BA26D4}" type="presOf" srcId="{194EB13E-2782-4F5D-86CE-F905AC54F625}" destId="{D0E8C5D4-9BEF-4073-80A0-5E0D8154AFCD}" srcOrd="0" destOrd="0" presId="urn:microsoft.com/office/officeart/2005/8/layout/vProcess5"/>
    <dgm:cxn modelId="{8A997DA1-AEE2-4CCD-A696-2B8A6FAAD437}" type="presOf" srcId="{0A5608F6-C096-43BE-8964-1E308E7A67DA}" destId="{F6749F3F-BEF3-4CAB-A65E-31974AFEED51}" srcOrd="0" destOrd="0" presId="urn:microsoft.com/office/officeart/2005/8/layout/vProcess5"/>
    <dgm:cxn modelId="{A7EE0F0A-6584-4CA2-903C-0BABB55EEC8A}" type="presOf" srcId="{C96B25AD-D327-4BD4-889A-36BC9C585B7B}" destId="{3A529973-D3CD-41BC-9E8E-B3803555F3E1}" srcOrd="1" destOrd="0" presId="urn:microsoft.com/office/officeart/2005/8/layout/vProcess5"/>
    <dgm:cxn modelId="{E722775C-BCAC-46A2-9A5C-ECC1AA26F340}" srcId="{9453D9DD-6BB5-4CDE-8D5C-03983A8BE63D}" destId="{FC3B5953-20DD-47FA-AEBA-C8CA26310389}" srcOrd="2" destOrd="0" parTransId="{56FD8537-A060-42AA-A762-27A24B78E923}" sibTransId="{3BD52596-8571-4CAA-B1FF-7E0CE5F5A52B}"/>
    <dgm:cxn modelId="{DE67A0AC-C197-48F5-A187-B0497757F7F2}" type="presOf" srcId="{6BB09574-8904-4F86-A2DE-3A135B3ED24E}" destId="{3752243B-8292-480A-8247-FA0D699D2B45}" srcOrd="0" destOrd="0" presId="urn:microsoft.com/office/officeart/2005/8/layout/vProcess5"/>
    <dgm:cxn modelId="{1D210364-4162-46DE-A8FF-6A355C21F260}" srcId="{9453D9DD-6BB5-4CDE-8D5C-03983A8BE63D}" destId="{6BB09574-8904-4F86-A2DE-3A135B3ED24E}" srcOrd="1" destOrd="0" parTransId="{1307084A-600C-4342-9639-091465A15B62}" sibTransId="{33FA943A-163B-4890-80AE-E5A067FA5B77}"/>
    <dgm:cxn modelId="{58D66603-0395-4567-B8E2-34831EA87CEE}" type="presOf" srcId="{3BD52596-8571-4CAA-B1FF-7E0CE5F5A52B}" destId="{63DD06C0-7132-4659-8171-8D7BA0E01126}" srcOrd="0" destOrd="0" presId="urn:microsoft.com/office/officeart/2005/8/layout/vProcess5"/>
    <dgm:cxn modelId="{E3AD28FE-7F51-430D-8C28-6348370C76E2}" srcId="{9453D9DD-6BB5-4CDE-8D5C-03983A8BE63D}" destId="{3C29D4DF-C034-4F29-8889-94BA3D5EFC79}" srcOrd="4" destOrd="0" parTransId="{BDEF72DE-6A4B-4A1E-A9D9-4A592F581956}" sibTransId="{0C74C3E2-1304-42B7-A214-D2B8C609D794}"/>
    <dgm:cxn modelId="{C2A11731-1D1E-426B-81BB-7DD001C39603}" type="presOf" srcId="{6BB09574-8904-4F86-A2DE-3A135B3ED24E}" destId="{87E81BB7-EB52-4D98-BEB5-225DD9044D89}" srcOrd="1" destOrd="0" presId="urn:microsoft.com/office/officeart/2005/8/layout/vProcess5"/>
    <dgm:cxn modelId="{3F1D3641-0388-4F64-BABF-F7F5BA4AA691}" type="presOf" srcId="{0A5608F6-C096-43BE-8964-1E308E7A67DA}" destId="{DFD16675-992E-4207-AB75-9023476F7B8E}" srcOrd="1" destOrd="0" presId="urn:microsoft.com/office/officeart/2005/8/layout/vProcess5"/>
    <dgm:cxn modelId="{EF4B1891-5F96-4C3F-8EC0-F1CF8845370B}" type="presParOf" srcId="{E549EE23-094F-4B1C-B5B1-BEDBE9277844}" destId="{12A92DB9-D054-4F30-83B3-DE023F9A65CD}" srcOrd="0" destOrd="0" presId="urn:microsoft.com/office/officeart/2005/8/layout/vProcess5"/>
    <dgm:cxn modelId="{ECBE9D99-B9DB-439A-A078-C70E12CBE8DD}" type="presParOf" srcId="{E549EE23-094F-4B1C-B5B1-BEDBE9277844}" destId="{6A05B85F-A43E-4297-934E-C150D6A764D9}" srcOrd="1" destOrd="0" presId="urn:microsoft.com/office/officeart/2005/8/layout/vProcess5"/>
    <dgm:cxn modelId="{C5433A68-2850-4131-ADA7-D499DB5993D8}" type="presParOf" srcId="{E549EE23-094F-4B1C-B5B1-BEDBE9277844}" destId="{3752243B-8292-480A-8247-FA0D699D2B45}" srcOrd="2" destOrd="0" presId="urn:microsoft.com/office/officeart/2005/8/layout/vProcess5"/>
    <dgm:cxn modelId="{CA8EA49A-D44B-4652-B37F-38315C9D3B7D}" type="presParOf" srcId="{E549EE23-094F-4B1C-B5B1-BEDBE9277844}" destId="{37768E29-9179-4800-A56F-04822B8ED214}" srcOrd="3" destOrd="0" presId="urn:microsoft.com/office/officeart/2005/8/layout/vProcess5"/>
    <dgm:cxn modelId="{35B57F5D-8E24-48FE-AF4D-4E8F5F0EE129}" type="presParOf" srcId="{E549EE23-094F-4B1C-B5B1-BEDBE9277844}" destId="{F6749F3F-BEF3-4CAB-A65E-31974AFEED51}" srcOrd="4" destOrd="0" presId="urn:microsoft.com/office/officeart/2005/8/layout/vProcess5"/>
    <dgm:cxn modelId="{01D094C9-BA89-4517-B8BF-5BF50E8BA38C}" type="presParOf" srcId="{E549EE23-094F-4B1C-B5B1-BEDBE9277844}" destId="{3FCD3274-B82A-456D-B610-EA06A970A4EB}" srcOrd="5" destOrd="0" presId="urn:microsoft.com/office/officeart/2005/8/layout/vProcess5"/>
    <dgm:cxn modelId="{CBE915F8-C3E6-47C2-934B-1C0A44BFC041}" type="presParOf" srcId="{E549EE23-094F-4B1C-B5B1-BEDBE9277844}" destId="{D2E7DA5B-54C4-410E-9AF6-C518D905B45C}" srcOrd="6" destOrd="0" presId="urn:microsoft.com/office/officeart/2005/8/layout/vProcess5"/>
    <dgm:cxn modelId="{E2879489-3069-42D2-AD02-53526ADA952A}" type="presParOf" srcId="{E549EE23-094F-4B1C-B5B1-BEDBE9277844}" destId="{4A3E26CA-DB7B-4AF2-9758-DF338EDFE585}" srcOrd="7" destOrd="0" presId="urn:microsoft.com/office/officeart/2005/8/layout/vProcess5"/>
    <dgm:cxn modelId="{570C8260-CDB0-4B44-BF24-F50699A66FD9}" type="presParOf" srcId="{E549EE23-094F-4B1C-B5B1-BEDBE9277844}" destId="{63DD06C0-7132-4659-8171-8D7BA0E01126}" srcOrd="8" destOrd="0" presId="urn:microsoft.com/office/officeart/2005/8/layout/vProcess5"/>
    <dgm:cxn modelId="{5406B5C3-3728-4D34-8B8A-66E1CB263C0E}" type="presParOf" srcId="{E549EE23-094F-4B1C-B5B1-BEDBE9277844}" destId="{D0E8C5D4-9BEF-4073-80A0-5E0D8154AFCD}" srcOrd="9" destOrd="0" presId="urn:microsoft.com/office/officeart/2005/8/layout/vProcess5"/>
    <dgm:cxn modelId="{9409A51F-D093-4DE3-B581-107083995714}" type="presParOf" srcId="{E549EE23-094F-4B1C-B5B1-BEDBE9277844}" destId="{3A529973-D3CD-41BC-9E8E-B3803555F3E1}" srcOrd="10" destOrd="0" presId="urn:microsoft.com/office/officeart/2005/8/layout/vProcess5"/>
    <dgm:cxn modelId="{8FBFE184-7485-4FD2-AADF-3AAC129B1136}" type="presParOf" srcId="{E549EE23-094F-4B1C-B5B1-BEDBE9277844}" destId="{87E81BB7-EB52-4D98-BEB5-225DD9044D89}" srcOrd="11" destOrd="0" presId="urn:microsoft.com/office/officeart/2005/8/layout/vProcess5"/>
    <dgm:cxn modelId="{45885776-94D2-45A6-90B9-5B086757D476}" type="presParOf" srcId="{E549EE23-094F-4B1C-B5B1-BEDBE9277844}" destId="{4A8A98DF-8443-45F3-BDE4-E1A4F872AD8F}" srcOrd="12" destOrd="0" presId="urn:microsoft.com/office/officeart/2005/8/layout/vProcess5"/>
    <dgm:cxn modelId="{10C06D4F-C248-49F6-BBEA-E1AA6D3D442D}" type="presParOf" srcId="{E549EE23-094F-4B1C-B5B1-BEDBE9277844}" destId="{DFD16675-992E-4207-AB75-9023476F7B8E}" srcOrd="13" destOrd="0" presId="urn:microsoft.com/office/officeart/2005/8/layout/vProcess5"/>
    <dgm:cxn modelId="{7733E726-CA20-4961-A6B2-C98A379FBFF1}" type="presParOf" srcId="{E549EE23-094F-4B1C-B5B1-BEDBE9277844}" destId="{937A30C4-E28E-4F9E-92CB-94491D5B3002}" srcOrd="14" destOrd="0" presId="urn:microsoft.com/office/officeart/2005/8/layout/vProcess5"/>
  </dgm:cxnLst>
  <dgm:bg/>
  <dgm:whole/>
  <dgm:extLst>
    <a:ext uri="http://schemas.microsoft.com/office/drawing/2008/diagram">
      <dsp:dataModelExt xmlns:dsp="http://schemas.microsoft.com/office/drawing/2008/diagram" relId="rId12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9B84664-1EF9-4526-BA4F-2CE980826234}">
      <dsp:nvSpPr>
        <dsp:cNvPr id="0" name=""/>
        <dsp:cNvSpPr/>
      </dsp:nvSpPr>
      <dsp:spPr>
        <a:xfrm>
          <a:off x="5859050" y="2934709"/>
          <a:ext cx="144812" cy="276579"/>
        </a:xfrm>
        <a:custGeom>
          <a:avLst/>
          <a:gdLst/>
          <a:ahLst/>
          <a:cxnLst/>
          <a:rect l="0" t="0" r="0" b="0"/>
          <a:pathLst>
            <a:path>
              <a:moveTo>
                <a:pt x="0" y="0"/>
              </a:moveTo>
              <a:lnTo>
                <a:pt x="0" y="392082"/>
              </a:lnTo>
              <a:lnTo>
                <a:pt x="243000" y="392082"/>
              </a:lnTo>
            </a:path>
          </a:pathLst>
        </a:custGeom>
        <a:noFill/>
        <a:ln w="12700" cap="flat" cmpd="sng" algn="ctr">
          <a:solidFill>
            <a:srgbClr val="FFC000">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1F54137C-444D-425D-BDBC-ADBB917980F9}">
      <dsp:nvSpPr>
        <dsp:cNvPr id="0" name=""/>
        <dsp:cNvSpPr/>
      </dsp:nvSpPr>
      <dsp:spPr>
        <a:xfrm>
          <a:off x="5651222" y="2412899"/>
          <a:ext cx="749200" cy="126264"/>
        </a:xfrm>
        <a:custGeom>
          <a:avLst/>
          <a:gdLst/>
          <a:ahLst/>
          <a:cxnLst/>
          <a:rect l="0" t="0" r="0" b="0"/>
          <a:pathLst>
            <a:path>
              <a:moveTo>
                <a:pt x="0" y="0"/>
              </a:moveTo>
              <a:lnTo>
                <a:pt x="0" y="89497"/>
              </a:lnTo>
              <a:lnTo>
                <a:pt x="899497" y="89497"/>
              </a:lnTo>
              <a:lnTo>
                <a:pt x="899497" y="178994"/>
              </a:lnTo>
            </a:path>
          </a:pathLst>
        </a:custGeom>
        <a:noFill/>
        <a:ln w="12700" cap="flat" cmpd="sng" algn="ctr">
          <a:solidFill>
            <a:srgbClr val="FFC000">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E79DF8B0-B53A-437C-9261-DE1C3268F5FB}">
      <dsp:nvSpPr>
        <dsp:cNvPr id="0" name=""/>
        <dsp:cNvSpPr/>
      </dsp:nvSpPr>
      <dsp:spPr>
        <a:xfrm>
          <a:off x="4316800" y="2922239"/>
          <a:ext cx="91440" cy="322116"/>
        </a:xfrm>
        <a:custGeom>
          <a:avLst/>
          <a:gdLst/>
          <a:ahLst/>
          <a:cxnLst/>
          <a:rect l="0" t="0" r="0" b="0"/>
          <a:pathLst>
            <a:path>
              <a:moveTo>
                <a:pt x="0" y="0"/>
              </a:moveTo>
              <a:lnTo>
                <a:pt x="0" y="392082"/>
              </a:lnTo>
              <a:lnTo>
                <a:pt x="243000" y="392082"/>
              </a:lnTo>
            </a:path>
          </a:pathLst>
        </a:custGeom>
        <a:noFill/>
        <a:ln w="12700" cap="flat" cmpd="sng" algn="ctr">
          <a:solidFill>
            <a:srgbClr val="FFC000">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0EA29DA6-83BF-4C85-BC9D-A5187539A691}">
      <dsp:nvSpPr>
        <dsp:cNvPr id="0" name=""/>
        <dsp:cNvSpPr/>
      </dsp:nvSpPr>
      <dsp:spPr>
        <a:xfrm>
          <a:off x="4911374" y="2412899"/>
          <a:ext cx="739848" cy="126264"/>
        </a:xfrm>
        <a:custGeom>
          <a:avLst/>
          <a:gdLst/>
          <a:ahLst/>
          <a:cxnLst/>
          <a:rect l="0" t="0" r="0" b="0"/>
          <a:pathLst>
            <a:path>
              <a:moveTo>
                <a:pt x="899497" y="0"/>
              </a:moveTo>
              <a:lnTo>
                <a:pt x="899497" y="89497"/>
              </a:lnTo>
              <a:lnTo>
                <a:pt x="0" y="89497"/>
              </a:lnTo>
              <a:lnTo>
                <a:pt x="0" y="178994"/>
              </a:lnTo>
            </a:path>
          </a:pathLst>
        </a:custGeom>
        <a:noFill/>
        <a:ln w="12700" cap="flat" cmpd="sng" algn="ctr">
          <a:solidFill>
            <a:srgbClr val="FFC000">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70E076B0-F203-4467-B94C-7F70F34A1932}">
      <dsp:nvSpPr>
        <dsp:cNvPr id="0" name=""/>
        <dsp:cNvSpPr/>
      </dsp:nvSpPr>
      <dsp:spPr>
        <a:xfrm>
          <a:off x="5605502" y="1952291"/>
          <a:ext cx="91440" cy="126264"/>
        </a:xfrm>
        <a:custGeom>
          <a:avLst/>
          <a:gdLst/>
          <a:ahLst/>
          <a:cxnLst/>
          <a:rect l="0" t="0" r="0" b="0"/>
          <a:pathLst>
            <a:path>
              <a:moveTo>
                <a:pt x="45720" y="0"/>
              </a:moveTo>
              <a:lnTo>
                <a:pt x="45720" y="178994"/>
              </a:lnTo>
            </a:path>
          </a:pathLst>
        </a:custGeom>
        <a:noFill/>
        <a:ln w="12700" cap="flat" cmpd="sng" algn="ctr">
          <a:solidFill>
            <a:srgbClr val="FFC000">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84432604-94AF-47B7-B39A-17F2B2E802E3}">
      <dsp:nvSpPr>
        <dsp:cNvPr id="0" name=""/>
        <dsp:cNvSpPr/>
      </dsp:nvSpPr>
      <dsp:spPr>
        <a:xfrm>
          <a:off x="5605502" y="1565876"/>
          <a:ext cx="91440" cy="126264"/>
        </a:xfrm>
        <a:custGeom>
          <a:avLst/>
          <a:gdLst/>
          <a:ahLst/>
          <a:cxnLst/>
          <a:rect l="0" t="0" r="0" b="0"/>
          <a:pathLst>
            <a:path>
              <a:moveTo>
                <a:pt x="45720" y="0"/>
              </a:moveTo>
              <a:lnTo>
                <a:pt x="45720" y="178994"/>
              </a:lnTo>
            </a:path>
          </a:pathLst>
        </a:custGeom>
        <a:noFill/>
        <a:ln w="12700" cap="flat" cmpd="sng" algn="ctr">
          <a:solidFill>
            <a:srgbClr val="FFC000">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7C916856-133A-480B-ADFD-3CA2AD28A423}">
      <dsp:nvSpPr>
        <dsp:cNvPr id="0" name=""/>
        <dsp:cNvSpPr/>
      </dsp:nvSpPr>
      <dsp:spPr>
        <a:xfrm>
          <a:off x="5605502" y="1013309"/>
          <a:ext cx="91440" cy="126264"/>
        </a:xfrm>
        <a:custGeom>
          <a:avLst/>
          <a:gdLst/>
          <a:ahLst/>
          <a:cxnLst/>
          <a:rect l="0" t="0" r="0" b="0"/>
          <a:pathLst>
            <a:path>
              <a:moveTo>
                <a:pt x="45720" y="0"/>
              </a:moveTo>
              <a:lnTo>
                <a:pt x="45720" y="178994"/>
              </a:lnTo>
            </a:path>
          </a:pathLst>
        </a:custGeom>
        <a:noFill/>
        <a:ln w="12700" cap="flat" cmpd="sng" algn="ctr">
          <a:solidFill>
            <a:srgbClr val="FFC000">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8481A683-C6F1-4590-A85A-657076C3CC14}">
      <dsp:nvSpPr>
        <dsp:cNvPr id="0" name=""/>
        <dsp:cNvSpPr/>
      </dsp:nvSpPr>
      <dsp:spPr>
        <a:xfrm>
          <a:off x="4069661" y="351615"/>
          <a:ext cx="1581561" cy="126264"/>
        </a:xfrm>
        <a:custGeom>
          <a:avLst/>
          <a:gdLst/>
          <a:ahLst/>
          <a:cxnLst/>
          <a:rect l="0" t="0" r="0" b="0"/>
          <a:pathLst>
            <a:path>
              <a:moveTo>
                <a:pt x="0" y="0"/>
              </a:moveTo>
              <a:lnTo>
                <a:pt x="0" y="89497"/>
              </a:lnTo>
              <a:lnTo>
                <a:pt x="2159497" y="89497"/>
              </a:lnTo>
              <a:lnTo>
                <a:pt x="2159497" y="178994"/>
              </a:lnTo>
            </a:path>
          </a:pathLst>
        </a:custGeom>
        <a:noFill/>
        <a:ln w="12700" cap="flat" cmpd="sng" algn="ctr">
          <a:solidFill>
            <a:srgbClr val="FFC000">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F5569053-DE8A-4166-9759-8DBC9BA87C55}">
      <dsp:nvSpPr>
        <dsp:cNvPr id="0" name=""/>
        <dsp:cNvSpPr/>
      </dsp:nvSpPr>
      <dsp:spPr>
        <a:xfrm>
          <a:off x="2621547" y="3740311"/>
          <a:ext cx="221263" cy="276579"/>
        </a:xfrm>
        <a:custGeom>
          <a:avLst/>
          <a:gdLst/>
          <a:ahLst/>
          <a:cxnLst/>
          <a:rect l="0" t="0" r="0" b="0"/>
          <a:pathLst>
            <a:path>
              <a:moveTo>
                <a:pt x="0" y="0"/>
              </a:moveTo>
              <a:lnTo>
                <a:pt x="0" y="392082"/>
              </a:lnTo>
              <a:lnTo>
                <a:pt x="243000" y="392082"/>
              </a:lnTo>
            </a:path>
          </a:pathLst>
        </a:custGeom>
        <a:noFill/>
        <a:ln w="12700" cap="flat" cmpd="sng" algn="ctr">
          <a:solidFill>
            <a:srgbClr val="FFC000">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EA41EE8D-43B7-48DB-BAA4-0DE24DFB6555}">
      <dsp:nvSpPr>
        <dsp:cNvPr id="0" name=""/>
        <dsp:cNvSpPr/>
      </dsp:nvSpPr>
      <dsp:spPr>
        <a:xfrm>
          <a:off x="2408224" y="3313416"/>
          <a:ext cx="803359" cy="126264"/>
        </a:xfrm>
        <a:custGeom>
          <a:avLst/>
          <a:gdLst/>
          <a:ahLst/>
          <a:cxnLst/>
          <a:rect l="0" t="0" r="0" b="0"/>
          <a:pathLst>
            <a:path>
              <a:moveTo>
                <a:pt x="0" y="0"/>
              </a:moveTo>
              <a:lnTo>
                <a:pt x="0" y="89497"/>
              </a:lnTo>
              <a:lnTo>
                <a:pt x="899497" y="89497"/>
              </a:lnTo>
              <a:lnTo>
                <a:pt x="899497" y="178994"/>
              </a:lnTo>
            </a:path>
          </a:pathLst>
        </a:custGeom>
        <a:noFill/>
        <a:ln w="12700" cap="flat" cmpd="sng" algn="ctr">
          <a:solidFill>
            <a:srgbClr val="FFC000">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D87FD7E7-6637-4AF7-BDA6-26A0EDC24374}">
      <dsp:nvSpPr>
        <dsp:cNvPr id="0" name=""/>
        <dsp:cNvSpPr/>
      </dsp:nvSpPr>
      <dsp:spPr>
        <a:xfrm>
          <a:off x="969645" y="3740311"/>
          <a:ext cx="91440" cy="359325"/>
        </a:xfrm>
        <a:custGeom>
          <a:avLst/>
          <a:gdLst/>
          <a:ahLst/>
          <a:cxnLst/>
          <a:rect l="0" t="0" r="0" b="0"/>
          <a:pathLst>
            <a:path>
              <a:moveTo>
                <a:pt x="0" y="0"/>
              </a:moveTo>
              <a:lnTo>
                <a:pt x="0" y="392082"/>
              </a:lnTo>
              <a:lnTo>
                <a:pt x="243000" y="392082"/>
              </a:lnTo>
            </a:path>
          </a:pathLst>
        </a:custGeom>
        <a:noFill/>
        <a:ln w="12700" cap="flat" cmpd="sng" algn="ctr">
          <a:solidFill>
            <a:srgbClr val="FFC000">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85DF6374-4CFA-4560-9FD4-CFFBF92D0C3D}">
      <dsp:nvSpPr>
        <dsp:cNvPr id="0" name=""/>
        <dsp:cNvSpPr/>
      </dsp:nvSpPr>
      <dsp:spPr>
        <a:xfrm>
          <a:off x="1607547" y="3313416"/>
          <a:ext cx="800677" cy="126264"/>
        </a:xfrm>
        <a:custGeom>
          <a:avLst/>
          <a:gdLst/>
          <a:ahLst/>
          <a:cxnLst/>
          <a:rect l="0" t="0" r="0" b="0"/>
          <a:pathLst>
            <a:path>
              <a:moveTo>
                <a:pt x="899497" y="0"/>
              </a:moveTo>
              <a:lnTo>
                <a:pt x="899497" y="89497"/>
              </a:lnTo>
              <a:lnTo>
                <a:pt x="0" y="89497"/>
              </a:lnTo>
              <a:lnTo>
                <a:pt x="0" y="178994"/>
              </a:lnTo>
            </a:path>
          </a:pathLst>
        </a:custGeom>
        <a:noFill/>
        <a:ln w="12700" cap="flat" cmpd="sng" algn="ctr">
          <a:solidFill>
            <a:srgbClr val="FFC000">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C4C9C2E9-12E0-4288-A40F-5ADE5D78E9C9}">
      <dsp:nvSpPr>
        <dsp:cNvPr id="0" name=""/>
        <dsp:cNvSpPr/>
      </dsp:nvSpPr>
      <dsp:spPr>
        <a:xfrm>
          <a:off x="2362504" y="2809139"/>
          <a:ext cx="91440" cy="126264"/>
        </a:xfrm>
        <a:custGeom>
          <a:avLst/>
          <a:gdLst/>
          <a:ahLst/>
          <a:cxnLst/>
          <a:rect l="0" t="0" r="0" b="0"/>
          <a:pathLst>
            <a:path>
              <a:moveTo>
                <a:pt x="45720" y="0"/>
              </a:moveTo>
              <a:lnTo>
                <a:pt x="45720" y="178994"/>
              </a:lnTo>
            </a:path>
          </a:pathLst>
        </a:custGeom>
        <a:noFill/>
        <a:ln w="12700" cap="flat" cmpd="sng" algn="ctr">
          <a:solidFill>
            <a:srgbClr val="FFC000">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4F2B12FC-CE1D-4FCD-A0ED-0AB0C5EEEE0D}">
      <dsp:nvSpPr>
        <dsp:cNvPr id="0" name=""/>
        <dsp:cNvSpPr/>
      </dsp:nvSpPr>
      <dsp:spPr>
        <a:xfrm>
          <a:off x="2362504" y="2358518"/>
          <a:ext cx="91440" cy="126264"/>
        </a:xfrm>
        <a:custGeom>
          <a:avLst/>
          <a:gdLst/>
          <a:ahLst/>
          <a:cxnLst/>
          <a:rect l="0" t="0" r="0" b="0"/>
          <a:pathLst>
            <a:path>
              <a:moveTo>
                <a:pt x="45720" y="0"/>
              </a:moveTo>
              <a:lnTo>
                <a:pt x="45720" y="178994"/>
              </a:lnTo>
            </a:path>
          </a:pathLst>
        </a:custGeom>
        <a:noFill/>
        <a:ln w="12700" cap="flat" cmpd="sng" algn="ctr">
          <a:solidFill>
            <a:srgbClr val="FFC000">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8C8CB908-45E8-4D29-A09A-B1AF515FA316}">
      <dsp:nvSpPr>
        <dsp:cNvPr id="0" name=""/>
        <dsp:cNvSpPr/>
      </dsp:nvSpPr>
      <dsp:spPr>
        <a:xfrm>
          <a:off x="2362504" y="1726010"/>
          <a:ext cx="91440" cy="126264"/>
        </a:xfrm>
        <a:custGeom>
          <a:avLst/>
          <a:gdLst/>
          <a:ahLst/>
          <a:cxnLst/>
          <a:rect l="0" t="0" r="0" b="0"/>
          <a:pathLst>
            <a:path>
              <a:moveTo>
                <a:pt x="45720" y="0"/>
              </a:moveTo>
              <a:lnTo>
                <a:pt x="45720" y="178994"/>
              </a:lnTo>
            </a:path>
          </a:pathLst>
        </a:custGeom>
        <a:noFill/>
        <a:ln w="12700" cap="flat" cmpd="sng" algn="ctr">
          <a:solidFill>
            <a:srgbClr val="FFC000">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21F845B5-2A54-4569-8B33-84CAB2A2C409}">
      <dsp:nvSpPr>
        <dsp:cNvPr id="0" name=""/>
        <dsp:cNvSpPr/>
      </dsp:nvSpPr>
      <dsp:spPr>
        <a:xfrm>
          <a:off x="2362504" y="1352705"/>
          <a:ext cx="91440" cy="126264"/>
        </a:xfrm>
        <a:custGeom>
          <a:avLst/>
          <a:gdLst/>
          <a:ahLst/>
          <a:cxnLst/>
          <a:rect l="0" t="0" r="0" b="0"/>
          <a:pathLst>
            <a:path>
              <a:moveTo>
                <a:pt x="45720" y="0"/>
              </a:moveTo>
              <a:lnTo>
                <a:pt x="45720" y="178994"/>
              </a:lnTo>
            </a:path>
          </a:pathLst>
        </a:custGeom>
        <a:noFill/>
        <a:ln w="12700" cap="flat" cmpd="sng" algn="ctr">
          <a:solidFill>
            <a:srgbClr val="FFC000">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B654CE37-2F73-455B-8E0D-57E0DE3D25BD}">
      <dsp:nvSpPr>
        <dsp:cNvPr id="0" name=""/>
        <dsp:cNvSpPr/>
      </dsp:nvSpPr>
      <dsp:spPr>
        <a:xfrm>
          <a:off x="2362504" y="924869"/>
          <a:ext cx="91440" cy="126264"/>
        </a:xfrm>
        <a:custGeom>
          <a:avLst/>
          <a:gdLst/>
          <a:ahLst/>
          <a:cxnLst/>
          <a:rect l="0" t="0" r="0" b="0"/>
          <a:pathLst>
            <a:path>
              <a:moveTo>
                <a:pt x="45720" y="0"/>
              </a:moveTo>
              <a:lnTo>
                <a:pt x="45720" y="178994"/>
              </a:lnTo>
            </a:path>
          </a:pathLst>
        </a:custGeom>
        <a:noFill/>
        <a:ln w="12700" cap="flat" cmpd="sng" algn="ctr">
          <a:solidFill>
            <a:srgbClr val="FFC000">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A5A63702-1772-48C6-A35B-E3FF348468ED}">
      <dsp:nvSpPr>
        <dsp:cNvPr id="0" name=""/>
        <dsp:cNvSpPr/>
      </dsp:nvSpPr>
      <dsp:spPr>
        <a:xfrm>
          <a:off x="2408224" y="351615"/>
          <a:ext cx="1661436" cy="126264"/>
        </a:xfrm>
        <a:custGeom>
          <a:avLst/>
          <a:gdLst/>
          <a:ahLst/>
          <a:cxnLst/>
          <a:rect l="0" t="0" r="0" b="0"/>
          <a:pathLst>
            <a:path>
              <a:moveTo>
                <a:pt x="2159497" y="0"/>
              </a:moveTo>
              <a:lnTo>
                <a:pt x="2159497" y="89497"/>
              </a:lnTo>
              <a:lnTo>
                <a:pt x="0" y="89497"/>
              </a:lnTo>
              <a:lnTo>
                <a:pt x="0" y="178994"/>
              </a:lnTo>
            </a:path>
          </a:pathLst>
        </a:custGeom>
        <a:noFill/>
        <a:ln w="12700" cap="flat" cmpd="sng" algn="ctr">
          <a:solidFill>
            <a:srgbClr val="FFC000">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AA7789B6-7537-4591-B6DA-1A60201E0246}">
      <dsp:nvSpPr>
        <dsp:cNvPr id="0" name=""/>
        <dsp:cNvSpPr/>
      </dsp:nvSpPr>
      <dsp:spPr>
        <a:xfrm>
          <a:off x="919242" y="542"/>
          <a:ext cx="6300837" cy="351073"/>
        </a:xfrm>
        <a:prstGeom prst="rect">
          <a:avLst/>
        </a:prstGeom>
        <a:solidFill>
          <a:srgbClr val="FFC000">
            <a:lumMod val="60000"/>
            <a:lumOff val="40000"/>
          </a:srgbClr>
        </a:solidFill>
        <a:ln w="12700" cap="flat" cmpd="sng" algn="ctr">
          <a:solidFill>
            <a:srgbClr val="FFC000">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tr-TR" sz="1400" b="1" kern="1200">
              <a:solidFill>
                <a:sysClr val="windowText" lastClr="000000">
                  <a:hueOff val="0"/>
                  <a:satOff val="0"/>
                  <a:lumOff val="0"/>
                  <a:alphaOff val="0"/>
                </a:sysClr>
              </a:solidFill>
              <a:latin typeface="Tahoma" panose="020B0604030504040204" pitchFamily="34" charset="0"/>
              <a:ea typeface="Tahoma" panose="020B0604030504040204" pitchFamily="34" charset="0"/>
              <a:cs typeface="Tahoma" panose="020B0604030504040204" pitchFamily="34" charset="0"/>
            </a:rPr>
            <a:t>ENVIRONMENTAL IMPACT ASSESSMENT PROCESS</a:t>
          </a:r>
        </a:p>
      </dsp:txBody>
      <dsp:txXfrm>
        <a:off x="919242" y="542"/>
        <a:ext cx="6300837" cy="351073"/>
      </dsp:txXfrm>
    </dsp:sp>
    <dsp:sp modelId="{7A502A55-74EC-44A7-AB33-0C5F61791EDC}">
      <dsp:nvSpPr>
        <dsp:cNvPr id="0" name=""/>
        <dsp:cNvSpPr/>
      </dsp:nvSpPr>
      <dsp:spPr>
        <a:xfrm>
          <a:off x="889795" y="477880"/>
          <a:ext cx="3036858" cy="446989"/>
        </a:xfrm>
        <a:prstGeom prst="rect">
          <a:avLst/>
        </a:prstGeom>
        <a:solidFill>
          <a:srgbClr val="FFC000">
            <a:lumMod val="40000"/>
            <a:lumOff val="60000"/>
          </a:srgbClr>
        </a:solidFill>
        <a:ln w="12700" cap="flat" cmpd="sng" algn="ctr">
          <a:solidFill>
            <a:srgbClr val="FFC000">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tr-TR" sz="900" kern="1200">
              <a:solidFill>
                <a:sysClr val="windowText" lastClr="000000">
                  <a:hueOff val="0"/>
                  <a:satOff val="0"/>
                  <a:lumOff val="0"/>
                  <a:alphaOff val="0"/>
                </a:sysClr>
              </a:solidFill>
              <a:latin typeface="Tahoma" panose="020B0604030504040204" pitchFamily="34" charset="0"/>
              <a:ea typeface="Tahoma" panose="020B0604030504040204" pitchFamily="34" charset="0"/>
              <a:cs typeface="Tahoma" panose="020B0604030504040204" pitchFamily="34" charset="0"/>
            </a:rPr>
            <a:t>Preparing the EIA Application File (EIAAF) in accordance with the format specified in Annex III of the EIA Regulation and submitting it to the MoEUCC via e-CED</a:t>
          </a:r>
        </a:p>
      </dsp:txBody>
      <dsp:txXfrm>
        <a:off x="889795" y="477880"/>
        <a:ext cx="3036858" cy="446989"/>
      </dsp:txXfrm>
    </dsp:sp>
    <dsp:sp modelId="{16556817-A9FA-4EA7-820E-E1B96A7B6485}">
      <dsp:nvSpPr>
        <dsp:cNvPr id="0" name=""/>
        <dsp:cNvSpPr/>
      </dsp:nvSpPr>
      <dsp:spPr>
        <a:xfrm>
          <a:off x="877163" y="1051134"/>
          <a:ext cx="3062123" cy="301571"/>
        </a:xfrm>
        <a:prstGeom prst="rect">
          <a:avLst/>
        </a:prstGeom>
        <a:solidFill>
          <a:srgbClr val="FFC000">
            <a:lumMod val="40000"/>
            <a:lumOff val="60000"/>
          </a:srgbClr>
        </a:solidFill>
        <a:ln w="12700" cap="flat" cmpd="sng" algn="ctr">
          <a:solidFill>
            <a:srgbClr val="FFC000">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tr-TR" sz="1000" kern="1200">
              <a:solidFill>
                <a:sysClr val="windowText" lastClr="000000">
                  <a:hueOff val="0"/>
                  <a:satOff val="0"/>
                  <a:lumOff val="0"/>
                  <a:alphaOff val="0"/>
                </a:sysClr>
              </a:solidFill>
              <a:latin typeface="Tahoma" panose="020B0604030504040204" pitchFamily="34" charset="0"/>
              <a:ea typeface="Tahoma" panose="020B0604030504040204" pitchFamily="34" charset="0"/>
              <a:cs typeface="Tahoma" panose="020B0604030504040204" pitchFamily="34" charset="0"/>
            </a:rPr>
            <a:t>Establishing the Review &amp; Evaluation Commission by the MoEUCC</a:t>
          </a:r>
        </a:p>
      </dsp:txBody>
      <dsp:txXfrm>
        <a:off x="877163" y="1051134"/>
        <a:ext cx="3062123" cy="301571"/>
      </dsp:txXfrm>
    </dsp:sp>
    <dsp:sp modelId="{D19A62CC-C082-4B74-AEC9-2B6EF13CDF3F}">
      <dsp:nvSpPr>
        <dsp:cNvPr id="0" name=""/>
        <dsp:cNvSpPr/>
      </dsp:nvSpPr>
      <dsp:spPr>
        <a:xfrm>
          <a:off x="864260" y="1478970"/>
          <a:ext cx="3087929" cy="247039"/>
        </a:xfrm>
        <a:prstGeom prst="rect">
          <a:avLst/>
        </a:prstGeom>
        <a:solidFill>
          <a:srgbClr val="FFC000">
            <a:lumMod val="40000"/>
            <a:lumOff val="60000"/>
          </a:srgbClr>
        </a:solidFill>
        <a:ln w="12700" cap="flat" cmpd="sng" algn="ctr">
          <a:solidFill>
            <a:srgbClr val="FFC000">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tr-TR" sz="1000" kern="1200">
              <a:solidFill>
                <a:sysClr val="windowText" lastClr="000000">
                  <a:hueOff val="0"/>
                  <a:satOff val="0"/>
                  <a:lumOff val="0"/>
                  <a:alphaOff val="0"/>
                </a:sysClr>
              </a:solidFill>
              <a:latin typeface="Tahoma" panose="020B0604030504040204" pitchFamily="34" charset="0"/>
              <a:ea typeface="Tahoma" panose="020B0604030504040204" pitchFamily="34" charset="0"/>
              <a:cs typeface="Tahoma" panose="020B0604030504040204" pitchFamily="34" charset="0"/>
            </a:rPr>
            <a:t>Holding the Public Participation Meeting</a:t>
          </a:r>
        </a:p>
      </dsp:txBody>
      <dsp:txXfrm>
        <a:off x="864260" y="1478970"/>
        <a:ext cx="3087929" cy="247039"/>
      </dsp:txXfrm>
    </dsp:sp>
    <dsp:sp modelId="{60A7772A-E40C-4D9D-903E-92967E5E0D74}">
      <dsp:nvSpPr>
        <dsp:cNvPr id="0" name=""/>
        <dsp:cNvSpPr/>
      </dsp:nvSpPr>
      <dsp:spPr>
        <a:xfrm>
          <a:off x="843907" y="1852274"/>
          <a:ext cx="3128635" cy="506243"/>
        </a:xfrm>
        <a:prstGeom prst="rect">
          <a:avLst/>
        </a:prstGeom>
        <a:solidFill>
          <a:srgbClr val="FFC000">
            <a:lumMod val="40000"/>
            <a:lumOff val="60000"/>
          </a:srgbClr>
        </a:solidFill>
        <a:ln w="12700" cap="flat" cmpd="sng" algn="ctr">
          <a:solidFill>
            <a:srgbClr val="FFC000">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tr-TR" sz="1000" kern="1200">
              <a:solidFill>
                <a:sysClr val="windowText" lastClr="000000">
                  <a:hueOff val="0"/>
                  <a:satOff val="0"/>
                  <a:lumOff val="0"/>
                  <a:alphaOff val="0"/>
                </a:sysClr>
              </a:solidFill>
              <a:latin typeface="Tahoma" panose="020B0604030504040204" pitchFamily="34" charset="0"/>
              <a:ea typeface="Tahoma" panose="020B0604030504040204" pitchFamily="34" charset="0"/>
              <a:cs typeface="Tahoma" panose="020B0604030504040204" pitchFamily="34" charset="0"/>
            </a:rPr>
            <a:t>Creating a Special Format within the scope of the Project, taking into account the opinions of the Review &amp; Evaluation Commission and the Public</a:t>
          </a:r>
        </a:p>
      </dsp:txBody>
      <dsp:txXfrm>
        <a:off x="843907" y="1852274"/>
        <a:ext cx="3128635" cy="506243"/>
      </dsp:txXfrm>
    </dsp:sp>
    <dsp:sp modelId="{B3B50B6F-65C8-4B81-92AF-7D3F61840B34}">
      <dsp:nvSpPr>
        <dsp:cNvPr id="0" name=""/>
        <dsp:cNvSpPr/>
      </dsp:nvSpPr>
      <dsp:spPr>
        <a:xfrm>
          <a:off x="834434" y="2484783"/>
          <a:ext cx="3147580" cy="324356"/>
        </a:xfrm>
        <a:prstGeom prst="rect">
          <a:avLst/>
        </a:prstGeom>
        <a:solidFill>
          <a:srgbClr val="FFC000">
            <a:lumMod val="40000"/>
            <a:lumOff val="60000"/>
          </a:srgbClr>
        </a:solidFill>
        <a:ln w="12700" cap="flat" cmpd="sng" algn="ctr">
          <a:solidFill>
            <a:srgbClr val="FFC000">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tr-TR" sz="1000" kern="1200">
              <a:solidFill>
                <a:sysClr val="windowText" lastClr="000000">
                  <a:hueOff val="0"/>
                  <a:satOff val="0"/>
                  <a:lumOff val="0"/>
                  <a:alphaOff val="0"/>
                </a:sysClr>
              </a:solidFill>
              <a:latin typeface="Tahoma" panose="020B0604030504040204" pitchFamily="34" charset="0"/>
              <a:ea typeface="Tahoma" panose="020B0604030504040204" pitchFamily="34" charset="0"/>
              <a:cs typeface="Tahoma" panose="020B0604030504040204" pitchFamily="34" charset="0"/>
            </a:rPr>
            <a:t>Preparation of the EIA Report in line with the special format and its submission to the MoEUCC</a:t>
          </a:r>
        </a:p>
      </dsp:txBody>
      <dsp:txXfrm>
        <a:off x="834434" y="2484783"/>
        <a:ext cx="3147580" cy="324356"/>
      </dsp:txXfrm>
    </dsp:sp>
    <dsp:sp modelId="{377CB307-B93B-4E59-9D87-2CA65B570B2E}">
      <dsp:nvSpPr>
        <dsp:cNvPr id="0" name=""/>
        <dsp:cNvSpPr/>
      </dsp:nvSpPr>
      <dsp:spPr>
        <a:xfrm>
          <a:off x="833388" y="2935403"/>
          <a:ext cx="3149673" cy="378012"/>
        </a:xfrm>
        <a:prstGeom prst="rect">
          <a:avLst/>
        </a:prstGeom>
        <a:solidFill>
          <a:srgbClr val="FFC000">
            <a:lumMod val="40000"/>
            <a:lumOff val="60000"/>
          </a:srgbClr>
        </a:solidFill>
        <a:ln w="12700" cap="flat" cmpd="sng" algn="ctr">
          <a:solidFill>
            <a:srgbClr val="FFC000">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tr-TR" sz="1000" kern="1200">
              <a:solidFill>
                <a:sysClr val="windowText" lastClr="000000">
                  <a:hueOff val="0"/>
                  <a:satOff val="0"/>
                  <a:lumOff val="0"/>
                  <a:alphaOff val="0"/>
                </a:sysClr>
              </a:solidFill>
              <a:latin typeface="Tahoma" panose="020B0604030504040204" pitchFamily="34" charset="0"/>
              <a:ea typeface="Tahoma" panose="020B0604030504040204" pitchFamily="34" charset="0"/>
              <a:cs typeface="Tahoma" panose="020B0604030504040204" pitchFamily="34" charset="0"/>
            </a:rPr>
            <a:t>The Final Adoption of the Report after the consideration of the Review &amp; Evaluation Commission</a:t>
          </a:r>
        </a:p>
      </dsp:txBody>
      <dsp:txXfrm>
        <a:off x="833388" y="2935403"/>
        <a:ext cx="3149673" cy="378012"/>
      </dsp:txXfrm>
    </dsp:sp>
    <dsp:sp modelId="{BA618F04-7E34-4D30-9C7F-93F4911E0E45}">
      <dsp:nvSpPr>
        <dsp:cNvPr id="0" name=""/>
        <dsp:cNvSpPr/>
      </dsp:nvSpPr>
      <dsp:spPr>
        <a:xfrm>
          <a:off x="867320" y="3439680"/>
          <a:ext cx="1480453" cy="300630"/>
        </a:xfrm>
        <a:prstGeom prst="rect">
          <a:avLst/>
        </a:prstGeom>
        <a:solidFill>
          <a:srgbClr val="70AD47">
            <a:lumMod val="40000"/>
            <a:lumOff val="60000"/>
          </a:srgbClr>
        </a:solidFill>
        <a:ln w="12700" cap="flat" cmpd="sng" algn="ctr">
          <a:solidFill>
            <a:srgbClr val="FFC000">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hueOff val="0"/>
                  <a:satOff val="0"/>
                  <a:lumOff val="0"/>
                  <a:alphaOff val="0"/>
                </a:sysClr>
              </a:solidFill>
              <a:latin typeface="Tahoma" panose="020B0604030504040204" pitchFamily="34" charset="0"/>
              <a:ea typeface="Tahoma" panose="020B0604030504040204" pitchFamily="34" charset="0"/>
              <a:cs typeface="Tahoma" panose="020B0604030504040204" pitchFamily="34" charset="0"/>
            </a:rPr>
            <a:t>TAKING "EIA POSITIVE" DECISION</a:t>
          </a:r>
          <a:endParaRPr lang="tr-TR" sz="1000" kern="1200">
            <a:solidFill>
              <a:sysClr val="windowText" lastClr="000000">
                <a:hueOff val="0"/>
                <a:satOff val="0"/>
                <a:lumOff val="0"/>
                <a:alphaOff val="0"/>
              </a:sysClr>
            </a:solidFill>
            <a:latin typeface="Tahoma" panose="020B0604030504040204" pitchFamily="34" charset="0"/>
            <a:ea typeface="Tahoma" panose="020B0604030504040204" pitchFamily="34" charset="0"/>
            <a:cs typeface="Tahoma" panose="020B0604030504040204" pitchFamily="34" charset="0"/>
          </a:endParaRPr>
        </a:p>
      </dsp:txBody>
      <dsp:txXfrm>
        <a:off x="867320" y="3439680"/>
        <a:ext cx="1480453" cy="300630"/>
      </dsp:txXfrm>
    </dsp:sp>
    <dsp:sp modelId="{84BA0D35-0D4D-4870-83C8-67FE84492BF6}">
      <dsp:nvSpPr>
        <dsp:cNvPr id="0" name=""/>
        <dsp:cNvSpPr/>
      </dsp:nvSpPr>
      <dsp:spPr>
        <a:xfrm>
          <a:off x="1099204" y="3866575"/>
          <a:ext cx="1201456" cy="466121"/>
        </a:xfrm>
        <a:prstGeom prst="rect">
          <a:avLst/>
        </a:prstGeom>
        <a:solidFill>
          <a:srgbClr val="70AD47">
            <a:lumMod val="40000"/>
            <a:lumOff val="60000"/>
          </a:srgbClr>
        </a:solidFill>
        <a:ln w="12700" cap="flat" cmpd="sng" algn="ctr">
          <a:solidFill>
            <a:srgbClr val="FFC000">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tr-TR" sz="1000" kern="1200">
              <a:solidFill>
                <a:sysClr val="windowText" lastClr="000000">
                  <a:hueOff val="0"/>
                  <a:satOff val="0"/>
                  <a:lumOff val="0"/>
                  <a:alphaOff val="0"/>
                </a:sysClr>
              </a:solidFill>
              <a:latin typeface="Tahoma" panose="020B0604030504040204" pitchFamily="34" charset="0"/>
              <a:ea typeface="Tahoma" panose="020B0604030504040204" pitchFamily="34" charset="0"/>
              <a:cs typeface="Tahoma" panose="020B0604030504040204" pitchFamily="34" charset="0"/>
            </a:rPr>
            <a:t>THE PROJECT INITIATED WITHIN 7 YEARS</a:t>
          </a:r>
        </a:p>
      </dsp:txBody>
      <dsp:txXfrm>
        <a:off x="1099204" y="3866575"/>
        <a:ext cx="1201456" cy="466121"/>
      </dsp:txXfrm>
    </dsp:sp>
    <dsp:sp modelId="{B2393416-6DC7-4869-8BA0-34D0109B4E04}">
      <dsp:nvSpPr>
        <dsp:cNvPr id="0" name=""/>
        <dsp:cNvSpPr/>
      </dsp:nvSpPr>
      <dsp:spPr>
        <a:xfrm>
          <a:off x="2474038" y="3439680"/>
          <a:ext cx="1475090" cy="300630"/>
        </a:xfrm>
        <a:prstGeom prst="rect">
          <a:avLst/>
        </a:prstGeom>
        <a:solidFill>
          <a:srgbClr val="ED7D31">
            <a:lumMod val="20000"/>
            <a:lumOff val="80000"/>
          </a:srgbClr>
        </a:solidFill>
        <a:ln w="12700" cap="flat" cmpd="sng" algn="ctr">
          <a:solidFill>
            <a:srgbClr val="FFC000">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hueOff val="0"/>
                  <a:satOff val="0"/>
                  <a:lumOff val="0"/>
                  <a:alphaOff val="0"/>
                </a:sysClr>
              </a:solidFill>
              <a:latin typeface="Tahoma" panose="020B0604030504040204" pitchFamily="34" charset="0"/>
              <a:ea typeface="Tahoma" panose="020B0604030504040204" pitchFamily="34" charset="0"/>
              <a:cs typeface="Tahoma" panose="020B0604030504040204" pitchFamily="34" charset="0"/>
            </a:rPr>
            <a:t>TAKING</a:t>
          </a:r>
          <a:r>
            <a:rPr lang="tr-TR" sz="1000" b="1" kern="1200" baseline="0">
              <a:solidFill>
                <a:sysClr val="windowText" lastClr="000000">
                  <a:hueOff val="0"/>
                  <a:satOff val="0"/>
                  <a:lumOff val="0"/>
                  <a:alphaOff val="0"/>
                </a:sysClr>
              </a:solidFill>
              <a:latin typeface="Tahoma" panose="020B0604030504040204" pitchFamily="34" charset="0"/>
              <a:ea typeface="Tahoma" panose="020B0604030504040204" pitchFamily="34" charset="0"/>
              <a:cs typeface="Tahoma" panose="020B0604030504040204" pitchFamily="34" charset="0"/>
            </a:rPr>
            <a:t> "EIA NEGATIVE" DECISION</a:t>
          </a:r>
          <a:endParaRPr lang="tr-TR" sz="1000" b="1" kern="1200">
            <a:solidFill>
              <a:sysClr val="windowText" lastClr="000000">
                <a:hueOff val="0"/>
                <a:satOff val="0"/>
                <a:lumOff val="0"/>
                <a:alphaOff val="0"/>
              </a:sysClr>
            </a:solidFill>
            <a:latin typeface="Tahoma" panose="020B0604030504040204" pitchFamily="34" charset="0"/>
            <a:ea typeface="Tahoma" panose="020B0604030504040204" pitchFamily="34" charset="0"/>
            <a:cs typeface="Tahoma" panose="020B0604030504040204" pitchFamily="34" charset="0"/>
          </a:endParaRPr>
        </a:p>
      </dsp:txBody>
      <dsp:txXfrm>
        <a:off x="2474038" y="3439680"/>
        <a:ext cx="1475090" cy="300630"/>
      </dsp:txXfrm>
    </dsp:sp>
    <dsp:sp modelId="{5C28A3B3-D4DD-4288-8B3C-274CC46F19A5}">
      <dsp:nvSpPr>
        <dsp:cNvPr id="0" name=""/>
        <dsp:cNvSpPr/>
      </dsp:nvSpPr>
      <dsp:spPr>
        <a:xfrm>
          <a:off x="2842811" y="3866575"/>
          <a:ext cx="1142767" cy="300630"/>
        </a:xfrm>
        <a:prstGeom prst="rect">
          <a:avLst/>
        </a:prstGeom>
        <a:solidFill>
          <a:srgbClr val="ED7D31">
            <a:lumMod val="20000"/>
            <a:lumOff val="80000"/>
          </a:srgbClr>
        </a:solidFill>
        <a:ln w="12700" cap="flat" cmpd="sng" algn="ctr">
          <a:solidFill>
            <a:srgbClr val="FFC000">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tr-TR" sz="1000" kern="1200">
              <a:solidFill>
                <a:sysClr val="windowText" lastClr="000000">
                  <a:hueOff val="0"/>
                  <a:satOff val="0"/>
                  <a:lumOff val="0"/>
                  <a:alphaOff val="0"/>
                </a:sysClr>
              </a:solidFill>
              <a:latin typeface="Tahoma" panose="020B0604030504040204" pitchFamily="34" charset="0"/>
              <a:ea typeface="Tahoma" panose="020B0604030504040204" pitchFamily="34" charset="0"/>
              <a:cs typeface="Tahoma" panose="020B0604030504040204" pitchFamily="34" charset="0"/>
            </a:rPr>
            <a:t>THE</a:t>
          </a:r>
          <a:r>
            <a:rPr lang="tr-TR" sz="1000" kern="1200" baseline="0">
              <a:solidFill>
                <a:sysClr val="windowText" lastClr="000000">
                  <a:hueOff val="0"/>
                  <a:satOff val="0"/>
                  <a:lumOff val="0"/>
                  <a:alphaOff val="0"/>
                </a:sysClr>
              </a:solidFill>
              <a:latin typeface="Tahoma" panose="020B0604030504040204" pitchFamily="34" charset="0"/>
              <a:ea typeface="Tahoma" panose="020B0604030504040204" pitchFamily="34" charset="0"/>
              <a:cs typeface="Tahoma" panose="020B0604030504040204" pitchFamily="34" charset="0"/>
            </a:rPr>
            <a:t> PROJECT NOT INITIATED</a:t>
          </a:r>
          <a:endParaRPr lang="tr-TR" sz="1000" kern="1200">
            <a:solidFill>
              <a:sysClr val="windowText" lastClr="000000">
                <a:hueOff val="0"/>
                <a:satOff val="0"/>
                <a:lumOff val="0"/>
                <a:alphaOff val="0"/>
              </a:sysClr>
            </a:solidFill>
            <a:latin typeface="Tahoma" panose="020B0604030504040204" pitchFamily="34" charset="0"/>
            <a:ea typeface="Tahoma" panose="020B0604030504040204" pitchFamily="34" charset="0"/>
            <a:cs typeface="Tahoma" panose="020B0604030504040204" pitchFamily="34" charset="0"/>
          </a:endParaRPr>
        </a:p>
      </dsp:txBody>
      <dsp:txXfrm>
        <a:off x="2842811" y="3866575"/>
        <a:ext cx="1142767" cy="300630"/>
      </dsp:txXfrm>
    </dsp:sp>
    <dsp:sp modelId="{FB429204-533E-4E40-9FD9-0A04D3E1DC66}">
      <dsp:nvSpPr>
        <dsp:cNvPr id="0" name=""/>
        <dsp:cNvSpPr/>
      </dsp:nvSpPr>
      <dsp:spPr>
        <a:xfrm>
          <a:off x="4052919" y="477880"/>
          <a:ext cx="3196607" cy="535428"/>
        </a:xfrm>
        <a:prstGeom prst="rect">
          <a:avLst/>
        </a:prstGeom>
        <a:solidFill>
          <a:srgbClr val="FFC000">
            <a:lumMod val="20000"/>
            <a:lumOff val="80000"/>
          </a:srgbClr>
        </a:solidFill>
        <a:ln w="12700" cap="flat" cmpd="sng" algn="ctr">
          <a:solidFill>
            <a:srgbClr val="FFC000">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100000"/>
            </a:lnSpc>
            <a:spcBef>
              <a:spcPct val="0"/>
            </a:spcBef>
            <a:spcAft>
              <a:spcPts val="0"/>
            </a:spcAft>
          </a:pPr>
          <a:r>
            <a:rPr lang="tr-TR" sz="900" kern="1200">
              <a:solidFill>
                <a:sysClr val="windowText" lastClr="000000">
                  <a:hueOff val="0"/>
                  <a:satOff val="0"/>
                  <a:lumOff val="0"/>
                  <a:alphaOff val="0"/>
                </a:sysClr>
              </a:solidFill>
              <a:latin typeface="Tahoma" panose="020B0604030504040204" pitchFamily="34" charset="0"/>
              <a:ea typeface="Tahoma" panose="020B0604030504040204" pitchFamily="34" charset="0"/>
              <a:cs typeface="Tahoma" panose="020B0604030504040204" pitchFamily="34" charset="0"/>
            </a:rPr>
            <a:t>Preparation of the Project Information File (PIF) according to the format specified in Annex IV of the EIA Regulation and submitting it to the Provincial Directorate of Environment </a:t>
          </a:r>
        </a:p>
        <a:p>
          <a:pPr lvl="0" algn="ctr" defTabSz="400050">
            <a:lnSpc>
              <a:spcPct val="100000"/>
            </a:lnSpc>
            <a:spcBef>
              <a:spcPct val="0"/>
            </a:spcBef>
            <a:spcAft>
              <a:spcPts val="0"/>
            </a:spcAft>
          </a:pPr>
          <a:r>
            <a:rPr lang="tr-TR" sz="900" kern="1200">
              <a:solidFill>
                <a:sysClr val="windowText" lastClr="000000">
                  <a:hueOff val="0"/>
                  <a:satOff val="0"/>
                  <a:lumOff val="0"/>
                  <a:alphaOff val="0"/>
                </a:sysClr>
              </a:solidFill>
              <a:latin typeface="Tahoma" panose="020B0604030504040204" pitchFamily="34" charset="0"/>
              <a:ea typeface="Tahoma" panose="020B0604030504040204" pitchFamily="34" charset="0"/>
              <a:cs typeface="Tahoma" panose="020B0604030504040204" pitchFamily="34" charset="0"/>
            </a:rPr>
            <a:t>via e-CED</a:t>
          </a:r>
        </a:p>
      </dsp:txBody>
      <dsp:txXfrm>
        <a:off x="4052919" y="477880"/>
        <a:ext cx="3196607" cy="535428"/>
      </dsp:txXfrm>
    </dsp:sp>
    <dsp:sp modelId="{8F5C0A52-C96F-42AF-9A02-EC575572032A}">
      <dsp:nvSpPr>
        <dsp:cNvPr id="0" name=""/>
        <dsp:cNvSpPr/>
      </dsp:nvSpPr>
      <dsp:spPr>
        <a:xfrm>
          <a:off x="4116186" y="1139573"/>
          <a:ext cx="3070072" cy="426302"/>
        </a:xfrm>
        <a:prstGeom prst="rect">
          <a:avLst/>
        </a:prstGeom>
        <a:solidFill>
          <a:srgbClr val="FFC000">
            <a:lumMod val="20000"/>
            <a:lumOff val="80000"/>
          </a:srgbClr>
        </a:solidFill>
        <a:ln w="12700" cap="flat" cmpd="sng" algn="ctr">
          <a:solidFill>
            <a:srgbClr val="FFC000">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tr-TR" sz="1000" kern="1200">
              <a:solidFill>
                <a:sysClr val="windowText" lastClr="000000">
                  <a:hueOff val="0"/>
                  <a:satOff val="0"/>
                  <a:lumOff val="0"/>
                  <a:alphaOff val="0"/>
                </a:sysClr>
              </a:solidFill>
              <a:latin typeface="Tahoma" panose="020B0604030504040204" pitchFamily="34" charset="0"/>
              <a:ea typeface="Tahoma" panose="020B0604030504040204" pitchFamily="34" charset="0"/>
              <a:cs typeface="Tahoma" panose="020B0604030504040204" pitchFamily="34" charset="0"/>
            </a:rPr>
            <a:t>Examination of PIF by the Directorate of Environment, Urbanization and Climate Change in terms of its conformity to the format</a:t>
          </a:r>
        </a:p>
      </dsp:txBody>
      <dsp:txXfrm>
        <a:off x="4116186" y="1139573"/>
        <a:ext cx="3070072" cy="426302"/>
      </dsp:txXfrm>
    </dsp:sp>
    <dsp:sp modelId="{6420B059-8F9B-45D8-94A2-8064458AE634}">
      <dsp:nvSpPr>
        <dsp:cNvPr id="0" name=""/>
        <dsp:cNvSpPr/>
      </dsp:nvSpPr>
      <dsp:spPr>
        <a:xfrm>
          <a:off x="4107708" y="1692141"/>
          <a:ext cx="3087027" cy="260150"/>
        </a:xfrm>
        <a:prstGeom prst="rect">
          <a:avLst/>
        </a:prstGeom>
        <a:solidFill>
          <a:srgbClr val="FFC000">
            <a:lumMod val="20000"/>
            <a:lumOff val="80000"/>
          </a:srgbClr>
        </a:solidFill>
        <a:ln w="12700" cap="flat" cmpd="sng" algn="ctr">
          <a:solidFill>
            <a:srgbClr val="FFC000">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tr-TR" sz="1000" kern="1200">
              <a:solidFill>
                <a:sysClr val="windowText" lastClr="000000">
                  <a:hueOff val="0"/>
                  <a:satOff val="0"/>
                  <a:lumOff val="0"/>
                  <a:alphaOff val="0"/>
                </a:sysClr>
              </a:solidFill>
              <a:latin typeface="Tahoma" panose="020B0604030504040204" pitchFamily="34" charset="0"/>
              <a:ea typeface="Tahoma" panose="020B0604030504040204" pitchFamily="34" charset="0"/>
              <a:cs typeface="Tahoma" panose="020B0604030504040204" pitchFamily="34" charset="0"/>
            </a:rPr>
            <a:t>Assessment of the Project Information File</a:t>
          </a:r>
        </a:p>
      </dsp:txBody>
      <dsp:txXfrm>
        <a:off x="4107708" y="1692141"/>
        <a:ext cx="3087027" cy="260150"/>
      </dsp:txXfrm>
    </dsp:sp>
    <dsp:sp modelId="{F58DC99B-16EB-421E-B955-37A4B235498A}">
      <dsp:nvSpPr>
        <dsp:cNvPr id="0" name=""/>
        <dsp:cNvSpPr/>
      </dsp:nvSpPr>
      <dsp:spPr>
        <a:xfrm>
          <a:off x="4126973" y="2078556"/>
          <a:ext cx="3048499" cy="334342"/>
        </a:xfrm>
        <a:prstGeom prst="rect">
          <a:avLst/>
        </a:prstGeom>
        <a:solidFill>
          <a:srgbClr val="FFC000">
            <a:lumMod val="20000"/>
            <a:lumOff val="80000"/>
          </a:srgbClr>
        </a:solidFill>
        <a:ln w="12700" cap="flat" cmpd="sng" algn="ctr">
          <a:solidFill>
            <a:srgbClr val="FFC000">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rtl="0">
            <a:lnSpc>
              <a:spcPct val="90000"/>
            </a:lnSpc>
            <a:spcBef>
              <a:spcPct val="0"/>
            </a:spcBef>
            <a:spcAft>
              <a:spcPct val="35000"/>
            </a:spcAft>
          </a:pPr>
          <a:r>
            <a:rPr lang="tr-TR" sz="1000" kern="1200">
              <a:solidFill>
                <a:sysClr val="windowText" lastClr="000000">
                  <a:hueOff val="0"/>
                  <a:satOff val="0"/>
                  <a:lumOff val="0"/>
                  <a:alphaOff val="0"/>
                </a:sysClr>
              </a:solidFill>
              <a:latin typeface="Tahoma" panose="020B0604030504040204" pitchFamily="34" charset="0"/>
              <a:ea typeface="Tahoma" panose="020B0604030504040204" pitchFamily="34" charset="0"/>
              <a:cs typeface="Tahoma" panose="020B0604030504040204" pitchFamily="34" charset="0"/>
            </a:rPr>
            <a:t>Taking Decision on PIF</a:t>
          </a:r>
        </a:p>
      </dsp:txBody>
      <dsp:txXfrm>
        <a:off x="4126973" y="2078556"/>
        <a:ext cx="3048499" cy="334342"/>
      </dsp:txXfrm>
    </dsp:sp>
    <dsp:sp modelId="{BABE8423-C672-46C2-8421-542073158DE2}">
      <dsp:nvSpPr>
        <dsp:cNvPr id="0" name=""/>
        <dsp:cNvSpPr/>
      </dsp:nvSpPr>
      <dsp:spPr>
        <a:xfrm>
          <a:off x="4225306" y="2539164"/>
          <a:ext cx="1372136" cy="383075"/>
        </a:xfrm>
        <a:prstGeom prst="rect">
          <a:avLst/>
        </a:prstGeom>
        <a:solidFill>
          <a:srgbClr val="70AD47">
            <a:lumMod val="40000"/>
            <a:lumOff val="60000"/>
          </a:srgbClr>
        </a:solidFill>
        <a:ln w="12700" cap="flat" cmpd="sng" algn="ctr">
          <a:solidFill>
            <a:srgbClr val="FFC000">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hueOff val="0"/>
                  <a:satOff val="0"/>
                  <a:lumOff val="0"/>
                  <a:alphaOff val="0"/>
                </a:sysClr>
              </a:solidFill>
              <a:latin typeface="Tahoma" panose="020B0604030504040204" pitchFamily="34" charset="0"/>
              <a:ea typeface="Tahoma" panose="020B0604030504040204" pitchFamily="34" charset="0"/>
              <a:cs typeface="Tahoma" panose="020B0604030504040204" pitchFamily="34" charset="0"/>
            </a:rPr>
            <a:t>TAKING "EIA NOT REQUIRED" DECISION</a:t>
          </a:r>
        </a:p>
      </dsp:txBody>
      <dsp:txXfrm>
        <a:off x="4225306" y="2539164"/>
        <a:ext cx="1372136" cy="383075"/>
      </dsp:txXfrm>
    </dsp:sp>
    <dsp:sp modelId="{3DA4F03C-FD0D-4588-8C42-20D6E2E5AAE5}">
      <dsp:nvSpPr>
        <dsp:cNvPr id="0" name=""/>
        <dsp:cNvSpPr/>
      </dsp:nvSpPr>
      <dsp:spPr>
        <a:xfrm>
          <a:off x="4401009" y="3048503"/>
          <a:ext cx="1206615" cy="391703"/>
        </a:xfrm>
        <a:prstGeom prst="rect">
          <a:avLst/>
        </a:prstGeom>
        <a:solidFill>
          <a:srgbClr val="70AD47">
            <a:lumMod val="40000"/>
            <a:lumOff val="60000"/>
          </a:srgbClr>
        </a:solidFill>
        <a:ln w="12700" cap="flat" cmpd="sng" algn="ctr">
          <a:solidFill>
            <a:srgbClr val="FFC000">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tr-TR" sz="1000" kern="1200">
              <a:solidFill>
                <a:sysClr val="windowText" lastClr="000000">
                  <a:hueOff val="0"/>
                  <a:satOff val="0"/>
                  <a:lumOff val="0"/>
                  <a:alphaOff val="0"/>
                </a:sysClr>
              </a:solidFill>
              <a:latin typeface="Tahoma" panose="020B0604030504040204" pitchFamily="34" charset="0"/>
              <a:ea typeface="Tahoma" panose="020B0604030504040204" pitchFamily="34" charset="0"/>
              <a:cs typeface="Tahoma" panose="020B0604030504040204" pitchFamily="34" charset="0"/>
            </a:rPr>
            <a:t>THE</a:t>
          </a:r>
          <a:r>
            <a:rPr lang="tr-TR" sz="1000" kern="1200" baseline="0">
              <a:solidFill>
                <a:sysClr val="windowText" lastClr="000000">
                  <a:hueOff val="0"/>
                  <a:satOff val="0"/>
                  <a:lumOff val="0"/>
                  <a:alphaOff val="0"/>
                </a:sysClr>
              </a:solidFill>
              <a:latin typeface="Tahoma" panose="020B0604030504040204" pitchFamily="34" charset="0"/>
              <a:ea typeface="Tahoma" panose="020B0604030504040204" pitchFamily="34" charset="0"/>
              <a:cs typeface="Tahoma" panose="020B0604030504040204" pitchFamily="34" charset="0"/>
            </a:rPr>
            <a:t> PROJECT INITIATED WITHIN 5 YEARS</a:t>
          </a:r>
          <a:endParaRPr lang="tr-TR" sz="1000" kern="1200">
            <a:solidFill>
              <a:sysClr val="windowText" lastClr="000000">
                <a:hueOff val="0"/>
                <a:satOff val="0"/>
                <a:lumOff val="0"/>
                <a:alphaOff val="0"/>
              </a:sysClr>
            </a:solidFill>
            <a:latin typeface="Tahoma" panose="020B0604030504040204" pitchFamily="34" charset="0"/>
            <a:ea typeface="Tahoma" panose="020B0604030504040204" pitchFamily="34" charset="0"/>
            <a:cs typeface="Tahoma" panose="020B0604030504040204" pitchFamily="34" charset="0"/>
          </a:endParaRPr>
        </a:p>
      </dsp:txBody>
      <dsp:txXfrm>
        <a:off x="4401009" y="3048503"/>
        <a:ext cx="1206615" cy="391703"/>
      </dsp:txXfrm>
    </dsp:sp>
    <dsp:sp modelId="{46CC4014-1D00-40B5-9237-975CCD43021A}">
      <dsp:nvSpPr>
        <dsp:cNvPr id="0" name=""/>
        <dsp:cNvSpPr/>
      </dsp:nvSpPr>
      <dsp:spPr>
        <a:xfrm>
          <a:off x="5723707" y="2539164"/>
          <a:ext cx="1353431" cy="395545"/>
        </a:xfrm>
        <a:prstGeom prst="rect">
          <a:avLst/>
        </a:prstGeom>
        <a:solidFill>
          <a:srgbClr val="ED7D31">
            <a:lumMod val="20000"/>
            <a:lumOff val="80000"/>
          </a:srgbClr>
        </a:solidFill>
        <a:ln w="12700" cap="flat" cmpd="sng" algn="ctr">
          <a:solidFill>
            <a:srgbClr val="FFC000">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hueOff val="0"/>
                  <a:satOff val="0"/>
                  <a:lumOff val="0"/>
                  <a:alphaOff val="0"/>
                </a:sysClr>
              </a:solidFill>
              <a:latin typeface="Tahoma" panose="020B0604030504040204" pitchFamily="34" charset="0"/>
              <a:ea typeface="Tahoma" panose="020B0604030504040204" pitchFamily="34" charset="0"/>
              <a:cs typeface="Tahoma" panose="020B0604030504040204" pitchFamily="34" charset="0"/>
            </a:rPr>
            <a:t>TAKING</a:t>
          </a:r>
          <a:r>
            <a:rPr lang="tr-TR" sz="1000" b="1" kern="1200" baseline="0">
              <a:solidFill>
                <a:sysClr val="windowText" lastClr="000000">
                  <a:hueOff val="0"/>
                  <a:satOff val="0"/>
                  <a:lumOff val="0"/>
                  <a:alphaOff val="0"/>
                </a:sysClr>
              </a:solidFill>
              <a:latin typeface="Tahoma" panose="020B0604030504040204" pitchFamily="34" charset="0"/>
              <a:ea typeface="Tahoma" panose="020B0604030504040204" pitchFamily="34" charset="0"/>
              <a:cs typeface="Tahoma" panose="020B0604030504040204" pitchFamily="34" charset="0"/>
            </a:rPr>
            <a:t> "EIA REQUIRED" DECISON</a:t>
          </a:r>
          <a:endParaRPr lang="tr-TR" sz="1000" b="1" kern="1200">
            <a:solidFill>
              <a:sysClr val="windowText" lastClr="000000">
                <a:hueOff val="0"/>
                <a:satOff val="0"/>
                <a:lumOff val="0"/>
                <a:alphaOff val="0"/>
              </a:sysClr>
            </a:solidFill>
            <a:latin typeface="Tahoma" panose="020B0604030504040204" pitchFamily="34" charset="0"/>
            <a:ea typeface="Tahoma" panose="020B0604030504040204" pitchFamily="34" charset="0"/>
            <a:cs typeface="Tahoma" panose="020B0604030504040204" pitchFamily="34" charset="0"/>
          </a:endParaRPr>
        </a:p>
      </dsp:txBody>
      <dsp:txXfrm>
        <a:off x="5723707" y="2539164"/>
        <a:ext cx="1353431" cy="395545"/>
      </dsp:txXfrm>
    </dsp:sp>
    <dsp:sp modelId="{5F30381E-8E1D-49B0-8685-A3460FC07562}">
      <dsp:nvSpPr>
        <dsp:cNvPr id="0" name=""/>
        <dsp:cNvSpPr/>
      </dsp:nvSpPr>
      <dsp:spPr>
        <a:xfrm>
          <a:off x="6003863" y="3060974"/>
          <a:ext cx="1142767" cy="300630"/>
        </a:xfrm>
        <a:prstGeom prst="rect">
          <a:avLst/>
        </a:prstGeom>
        <a:solidFill>
          <a:srgbClr val="ED7D31">
            <a:lumMod val="20000"/>
            <a:lumOff val="80000"/>
          </a:srgbClr>
        </a:solidFill>
        <a:ln w="12700" cap="flat" cmpd="sng" algn="ctr">
          <a:solidFill>
            <a:srgbClr val="FFC000">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tr-TR" sz="1000" kern="1200">
              <a:solidFill>
                <a:sysClr val="windowText" lastClr="000000">
                  <a:hueOff val="0"/>
                  <a:satOff val="0"/>
                  <a:lumOff val="0"/>
                  <a:alphaOff val="0"/>
                </a:sysClr>
              </a:solidFill>
              <a:latin typeface="Tahoma" panose="020B0604030504040204" pitchFamily="34" charset="0"/>
              <a:ea typeface="Tahoma" panose="020B0604030504040204" pitchFamily="34" charset="0"/>
              <a:cs typeface="Tahoma" panose="020B0604030504040204" pitchFamily="34" charset="0"/>
            </a:rPr>
            <a:t>EIA PROCESS INITIATED</a:t>
          </a:r>
        </a:p>
      </dsp:txBody>
      <dsp:txXfrm>
        <a:off x="6003863" y="3060974"/>
        <a:ext cx="1142767" cy="30063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557F687-641D-4590-96D5-B2A3B17E6A2F}">
      <dsp:nvSpPr>
        <dsp:cNvPr id="0" name=""/>
        <dsp:cNvSpPr/>
      </dsp:nvSpPr>
      <dsp:spPr>
        <a:xfrm>
          <a:off x="3021655" y="1243808"/>
          <a:ext cx="2376837" cy="278123"/>
        </a:xfrm>
        <a:custGeom>
          <a:avLst/>
          <a:gdLst/>
          <a:ahLst/>
          <a:cxnLst/>
          <a:rect l="0" t="0" r="0" b="0"/>
          <a:pathLst>
            <a:path>
              <a:moveTo>
                <a:pt x="0" y="278123"/>
              </a:moveTo>
              <a:lnTo>
                <a:pt x="2376837" y="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3BAAFFF-6A5D-4EED-918D-FD149F54D55D}">
      <dsp:nvSpPr>
        <dsp:cNvPr id="0" name=""/>
        <dsp:cNvSpPr/>
      </dsp:nvSpPr>
      <dsp:spPr>
        <a:xfrm>
          <a:off x="3021655" y="629618"/>
          <a:ext cx="2280577" cy="892313"/>
        </a:xfrm>
        <a:custGeom>
          <a:avLst/>
          <a:gdLst/>
          <a:ahLst/>
          <a:cxnLst/>
          <a:rect l="0" t="0" r="0" b="0"/>
          <a:pathLst>
            <a:path>
              <a:moveTo>
                <a:pt x="0" y="892313"/>
              </a:moveTo>
              <a:lnTo>
                <a:pt x="2280577" y="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F301A4C-728E-4C60-848D-DCF6EB22C62D}">
      <dsp:nvSpPr>
        <dsp:cNvPr id="0" name=""/>
        <dsp:cNvSpPr/>
      </dsp:nvSpPr>
      <dsp:spPr>
        <a:xfrm>
          <a:off x="3021655" y="1521932"/>
          <a:ext cx="1187943" cy="156196"/>
        </a:xfrm>
        <a:custGeom>
          <a:avLst/>
          <a:gdLst/>
          <a:ahLst/>
          <a:cxnLst/>
          <a:rect l="0" t="0" r="0" b="0"/>
          <a:pathLst>
            <a:path>
              <a:moveTo>
                <a:pt x="0" y="0"/>
              </a:moveTo>
              <a:lnTo>
                <a:pt x="0" y="106443"/>
              </a:lnTo>
              <a:lnTo>
                <a:pt x="1187943" y="106443"/>
              </a:lnTo>
              <a:lnTo>
                <a:pt x="1187943" y="15619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54F6D96-DB55-4D25-ACD3-D68E28E976BA}">
      <dsp:nvSpPr>
        <dsp:cNvPr id="0" name=""/>
        <dsp:cNvSpPr/>
      </dsp:nvSpPr>
      <dsp:spPr>
        <a:xfrm>
          <a:off x="3021655" y="1521932"/>
          <a:ext cx="531529" cy="156196"/>
        </a:xfrm>
        <a:custGeom>
          <a:avLst/>
          <a:gdLst/>
          <a:ahLst/>
          <a:cxnLst/>
          <a:rect l="0" t="0" r="0" b="0"/>
          <a:pathLst>
            <a:path>
              <a:moveTo>
                <a:pt x="0" y="0"/>
              </a:moveTo>
              <a:lnTo>
                <a:pt x="0" y="106443"/>
              </a:lnTo>
              <a:lnTo>
                <a:pt x="531529" y="106443"/>
              </a:lnTo>
              <a:lnTo>
                <a:pt x="531529" y="15619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CF6CB5D-8F2D-409F-861F-3FB768CCABAC}">
      <dsp:nvSpPr>
        <dsp:cNvPr id="0" name=""/>
        <dsp:cNvSpPr/>
      </dsp:nvSpPr>
      <dsp:spPr>
        <a:xfrm>
          <a:off x="2896771" y="1521932"/>
          <a:ext cx="124883" cy="156196"/>
        </a:xfrm>
        <a:custGeom>
          <a:avLst/>
          <a:gdLst/>
          <a:ahLst/>
          <a:cxnLst/>
          <a:rect l="0" t="0" r="0" b="0"/>
          <a:pathLst>
            <a:path>
              <a:moveTo>
                <a:pt x="124883" y="0"/>
              </a:moveTo>
              <a:lnTo>
                <a:pt x="124883" y="106443"/>
              </a:lnTo>
              <a:lnTo>
                <a:pt x="0" y="106443"/>
              </a:lnTo>
              <a:lnTo>
                <a:pt x="0" y="15619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8EB5E93-B7F8-4B6C-BDCD-082F19132C24}">
      <dsp:nvSpPr>
        <dsp:cNvPr id="0" name=""/>
        <dsp:cNvSpPr/>
      </dsp:nvSpPr>
      <dsp:spPr>
        <a:xfrm>
          <a:off x="2240358" y="1521932"/>
          <a:ext cx="781297" cy="156196"/>
        </a:xfrm>
        <a:custGeom>
          <a:avLst/>
          <a:gdLst/>
          <a:ahLst/>
          <a:cxnLst/>
          <a:rect l="0" t="0" r="0" b="0"/>
          <a:pathLst>
            <a:path>
              <a:moveTo>
                <a:pt x="781297" y="0"/>
              </a:moveTo>
              <a:lnTo>
                <a:pt x="781297" y="106443"/>
              </a:lnTo>
              <a:lnTo>
                <a:pt x="0" y="106443"/>
              </a:lnTo>
              <a:lnTo>
                <a:pt x="0" y="15619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394F035-AF3D-4789-9A5B-65A89D1411C5}">
      <dsp:nvSpPr>
        <dsp:cNvPr id="0" name=""/>
        <dsp:cNvSpPr/>
      </dsp:nvSpPr>
      <dsp:spPr>
        <a:xfrm>
          <a:off x="1583944" y="1521932"/>
          <a:ext cx="1437711" cy="156196"/>
        </a:xfrm>
        <a:custGeom>
          <a:avLst/>
          <a:gdLst/>
          <a:ahLst/>
          <a:cxnLst/>
          <a:rect l="0" t="0" r="0" b="0"/>
          <a:pathLst>
            <a:path>
              <a:moveTo>
                <a:pt x="1437711" y="0"/>
              </a:moveTo>
              <a:lnTo>
                <a:pt x="1437711" y="106443"/>
              </a:lnTo>
              <a:lnTo>
                <a:pt x="0" y="106443"/>
              </a:lnTo>
              <a:lnTo>
                <a:pt x="0" y="15619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D3B7E50-7A83-4CEF-95CE-EB919D81A7F0}">
      <dsp:nvSpPr>
        <dsp:cNvPr id="0" name=""/>
        <dsp:cNvSpPr/>
      </dsp:nvSpPr>
      <dsp:spPr>
        <a:xfrm>
          <a:off x="927530" y="1521932"/>
          <a:ext cx="2094124" cy="156196"/>
        </a:xfrm>
        <a:custGeom>
          <a:avLst/>
          <a:gdLst/>
          <a:ahLst/>
          <a:cxnLst/>
          <a:rect l="0" t="0" r="0" b="0"/>
          <a:pathLst>
            <a:path>
              <a:moveTo>
                <a:pt x="2094124" y="0"/>
              </a:moveTo>
              <a:lnTo>
                <a:pt x="2094124" y="106443"/>
              </a:lnTo>
              <a:lnTo>
                <a:pt x="0" y="106443"/>
              </a:lnTo>
              <a:lnTo>
                <a:pt x="0" y="15619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00D9220-627D-4C1E-AB37-915CFE2DF97D}">
      <dsp:nvSpPr>
        <dsp:cNvPr id="0" name=""/>
        <dsp:cNvSpPr/>
      </dsp:nvSpPr>
      <dsp:spPr>
        <a:xfrm>
          <a:off x="271117" y="1521932"/>
          <a:ext cx="2750538" cy="156196"/>
        </a:xfrm>
        <a:custGeom>
          <a:avLst/>
          <a:gdLst/>
          <a:ahLst/>
          <a:cxnLst/>
          <a:rect l="0" t="0" r="0" b="0"/>
          <a:pathLst>
            <a:path>
              <a:moveTo>
                <a:pt x="2750538" y="0"/>
              </a:moveTo>
              <a:lnTo>
                <a:pt x="2750538" y="106443"/>
              </a:lnTo>
              <a:lnTo>
                <a:pt x="0" y="106443"/>
              </a:lnTo>
              <a:lnTo>
                <a:pt x="0" y="15619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EA9AAA8-C9C5-4E0A-B7A9-4C95A38EF00A}">
      <dsp:nvSpPr>
        <dsp:cNvPr id="0" name=""/>
        <dsp:cNvSpPr/>
      </dsp:nvSpPr>
      <dsp:spPr>
        <a:xfrm>
          <a:off x="2975935" y="1024698"/>
          <a:ext cx="91440" cy="156196"/>
        </a:xfrm>
        <a:custGeom>
          <a:avLst/>
          <a:gdLst/>
          <a:ahLst/>
          <a:cxnLst/>
          <a:rect l="0" t="0" r="0" b="0"/>
          <a:pathLst>
            <a:path>
              <a:moveTo>
                <a:pt x="45720" y="0"/>
              </a:moveTo>
              <a:lnTo>
                <a:pt x="45720" y="15619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0AE0E08-8CBF-456B-8233-59F96FD23142}">
      <dsp:nvSpPr>
        <dsp:cNvPr id="0" name=""/>
        <dsp:cNvSpPr/>
      </dsp:nvSpPr>
      <dsp:spPr>
        <a:xfrm>
          <a:off x="2975935" y="527465"/>
          <a:ext cx="91440" cy="156196"/>
        </a:xfrm>
        <a:custGeom>
          <a:avLst/>
          <a:gdLst/>
          <a:ahLst/>
          <a:cxnLst/>
          <a:rect l="0" t="0" r="0" b="0"/>
          <a:pathLst>
            <a:path>
              <a:moveTo>
                <a:pt x="45720" y="0"/>
              </a:moveTo>
              <a:lnTo>
                <a:pt x="45720" y="15619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2478B51-0E9C-44DF-9C78-9DFB9DDB7738}">
      <dsp:nvSpPr>
        <dsp:cNvPr id="0" name=""/>
        <dsp:cNvSpPr/>
      </dsp:nvSpPr>
      <dsp:spPr>
        <a:xfrm>
          <a:off x="2753122" y="186428"/>
          <a:ext cx="537065" cy="34103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2320E55-097A-4D63-9129-68AB79BF5A61}">
      <dsp:nvSpPr>
        <dsp:cNvPr id="0" name=""/>
        <dsp:cNvSpPr/>
      </dsp:nvSpPr>
      <dsp:spPr>
        <a:xfrm>
          <a:off x="2812796" y="243119"/>
          <a:ext cx="537065" cy="341036"/>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tr-TR" sz="600" b="1" kern="1200"/>
            <a:t>Director General of </a:t>
          </a:r>
          <a:r>
            <a:rPr lang="en-US" sz="600" kern="1200"/>
            <a:t>GDIUTS</a:t>
          </a:r>
          <a:endParaRPr lang="tr-TR" sz="600" b="1" kern="1200"/>
        </a:p>
      </dsp:txBody>
      <dsp:txXfrm>
        <a:off x="2822785" y="253108"/>
        <a:ext cx="517087" cy="321058"/>
      </dsp:txXfrm>
    </dsp:sp>
    <dsp:sp modelId="{C1907E89-CA52-4857-B465-A995BE299145}">
      <dsp:nvSpPr>
        <dsp:cNvPr id="0" name=""/>
        <dsp:cNvSpPr/>
      </dsp:nvSpPr>
      <dsp:spPr>
        <a:xfrm>
          <a:off x="2753122" y="683662"/>
          <a:ext cx="537065" cy="34103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93D03A4-67E5-4F30-B5F2-0C7D6826E32C}">
      <dsp:nvSpPr>
        <dsp:cNvPr id="0" name=""/>
        <dsp:cNvSpPr/>
      </dsp:nvSpPr>
      <dsp:spPr>
        <a:xfrm>
          <a:off x="2812796" y="740352"/>
          <a:ext cx="537065" cy="341036"/>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tr-TR" sz="600" b="1" kern="1200"/>
            <a:t>Deputy Director General of </a:t>
          </a:r>
          <a:r>
            <a:rPr lang="en-US" sz="600" kern="1200"/>
            <a:t>GDIUTS</a:t>
          </a:r>
          <a:endParaRPr lang="tr-TR" sz="600" b="1" kern="1200"/>
        </a:p>
      </dsp:txBody>
      <dsp:txXfrm>
        <a:off x="2822785" y="750341"/>
        <a:ext cx="517087" cy="321058"/>
      </dsp:txXfrm>
    </dsp:sp>
    <dsp:sp modelId="{7899FB9B-9A5C-4863-9414-A99F4413EB3E}">
      <dsp:nvSpPr>
        <dsp:cNvPr id="0" name=""/>
        <dsp:cNvSpPr/>
      </dsp:nvSpPr>
      <dsp:spPr>
        <a:xfrm>
          <a:off x="2753122" y="1180895"/>
          <a:ext cx="537065" cy="34103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A1BA91D-FA74-4813-8EAA-27545A150BE1}">
      <dsp:nvSpPr>
        <dsp:cNvPr id="0" name=""/>
        <dsp:cNvSpPr/>
      </dsp:nvSpPr>
      <dsp:spPr>
        <a:xfrm>
          <a:off x="2812796" y="1237585"/>
          <a:ext cx="537065" cy="341036"/>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tr-TR" sz="600" b="1" kern="1200"/>
            <a:t>PMU Manager (Project Director)</a:t>
          </a:r>
        </a:p>
      </dsp:txBody>
      <dsp:txXfrm>
        <a:off x="2822785" y="1247574"/>
        <a:ext cx="517087" cy="321058"/>
      </dsp:txXfrm>
    </dsp:sp>
    <dsp:sp modelId="{19AE36C3-4B6B-4907-887D-9F1147AF5141}">
      <dsp:nvSpPr>
        <dsp:cNvPr id="0" name=""/>
        <dsp:cNvSpPr/>
      </dsp:nvSpPr>
      <dsp:spPr>
        <a:xfrm>
          <a:off x="2584" y="1678128"/>
          <a:ext cx="537065" cy="34103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D40B4A7-1896-42F2-BDC8-A1DB46BD1EB4}">
      <dsp:nvSpPr>
        <dsp:cNvPr id="0" name=""/>
        <dsp:cNvSpPr/>
      </dsp:nvSpPr>
      <dsp:spPr>
        <a:xfrm>
          <a:off x="62258" y="1734819"/>
          <a:ext cx="537065" cy="341036"/>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tr-TR" sz="600" b="1" kern="1200"/>
            <a:t>Implementing Regulations Specialist</a:t>
          </a:r>
        </a:p>
      </dsp:txBody>
      <dsp:txXfrm>
        <a:off x="72247" y="1744808"/>
        <a:ext cx="517087" cy="321058"/>
      </dsp:txXfrm>
    </dsp:sp>
    <dsp:sp modelId="{25C31B36-6F07-47B5-8446-280CE260DAFF}">
      <dsp:nvSpPr>
        <dsp:cNvPr id="0" name=""/>
        <dsp:cNvSpPr/>
      </dsp:nvSpPr>
      <dsp:spPr>
        <a:xfrm>
          <a:off x="658998" y="1678128"/>
          <a:ext cx="537065" cy="34103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398C90AC-1E22-4592-9BCE-60D10DFEAA21}">
      <dsp:nvSpPr>
        <dsp:cNvPr id="0" name=""/>
        <dsp:cNvSpPr/>
      </dsp:nvSpPr>
      <dsp:spPr>
        <a:xfrm>
          <a:off x="718672" y="1734819"/>
          <a:ext cx="537065" cy="341036"/>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tr-TR" sz="600" b="1" kern="1200"/>
            <a:t>Housing Benefits Specialist</a:t>
          </a:r>
        </a:p>
      </dsp:txBody>
      <dsp:txXfrm>
        <a:off x="728661" y="1744808"/>
        <a:ext cx="517087" cy="321058"/>
      </dsp:txXfrm>
    </dsp:sp>
    <dsp:sp modelId="{41A6BC6A-04CB-414D-91B7-F5D9B9106794}">
      <dsp:nvSpPr>
        <dsp:cNvPr id="0" name=""/>
        <dsp:cNvSpPr/>
      </dsp:nvSpPr>
      <dsp:spPr>
        <a:xfrm>
          <a:off x="1315411" y="1678128"/>
          <a:ext cx="537065" cy="34103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4FA7BC5-A98B-46DE-B828-D2F3B7C2816F}">
      <dsp:nvSpPr>
        <dsp:cNvPr id="0" name=""/>
        <dsp:cNvSpPr/>
      </dsp:nvSpPr>
      <dsp:spPr>
        <a:xfrm>
          <a:off x="1375085" y="1734819"/>
          <a:ext cx="537065" cy="341036"/>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tr-TR" sz="600" b="1" kern="1200"/>
            <a:t>Procurement Specialist</a:t>
          </a:r>
        </a:p>
      </dsp:txBody>
      <dsp:txXfrm>
        <a:off x="1385074" y="1744808"/>
        <a:ext cx="517087" cy="321058"/>
      </dsp:txXfrm>
    </dsp:sp>
    <dsp:sp modelId="{A289C5A2-3D0F-4C42-A72D-E49B43E32020}">
      <dsp:nvSpPr>
        <dsp:cNvPr id="0" name=""/>
        <dsp:cNvSpPr/>
      </dsp:nvSpPr>
      <dsp:spPr>
        <a:xfrm>
          <a:off x="1971825" y="1678128"/>
          <a:ext cx="537065" cy="34103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10D15705-9E87-4123-85D7-110EFEAF970E}">
      <dsp:nvSpPr>
        <dsp:cNvPr id="0" name=""/>
        <dsp:cNvSpPr/>
      </dsp:nvSpPr>
      <dsp:spPr>
        <a:xfrm>
          <a:off x="2031499" y="1734819"/>
          <a:ext cx="537065" cy="341036"/>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tr-TR" sz="600" b="1" kern="1200"/>
            <a:t>Social Specialist</a:t>
          </a:r>
        </a:p>
      </dsp:txBody>
      <dsp:txXfrm>
        <a:off x="2041488" y="1744808"/>
        <a:ext cx="517087" cy="321058"/>
      </dsp:txXfrm>
    </dsp:sp>
    <dsp:sp modelId="{5BCD900D-3668-4398-A6CA-67A21F699CD3}">
      <dsp:nvSpPr>
        <dsp:cNvPr id="0" name=""/>
        <dsp:cNvSpPr/>
      </dsp:nvSpPr>
      <dsp:spPr>
        <a:xfrm>
          <a:off x="2628238" y="1678128"/>
          <a:ext cx="537065" cy="34103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182B3DA-35A0-4BD7-933B-4DD701E3157D}">
      <dsp:nvSpPr>
        <dsp:cNvPr id="0" name=""/>
        <dsp:cNvSpPr/>
      </dsp:nvSpPr>
      <dsp:spPr>
        <a:xfrm>
          <a:off x="2687912" y="1734819"/>
          <a:ext cx="537065" cy="341036"/>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tr-TR" sz="600" b="1" kern="1200"/>
            <a:t>Environmental Specialist</a:t>
          </a:r>
        </a:p>
      </dsp:txBody>
      <dsp:txXfrm>
        <a:off x="2697901" y="1744808"/>
        <a:ext cx="517087" cy="321058"/>
      </dsp:txXfrm>
    </dsp:sp>
    <dsp:sp modelId="{9E3083E6-1ACA-4618-B351-8E85A82781A1}">
      <dsp:nvSpPr>
        <dsp:cNvPr id="0" name=""/>
        <dsp:cNvSpPr/>
      </dsp:nvSpPr>
      <dsp:spPr>
        <a:xfrm>
          <a:off x="3284652" y="1678128"/>
          <a:ext cx="537065" cy="34103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3A313B2-9160-4DB8-AC0E-AE63999B814A}">
      <dsp:nvSpPr>
        <dsp:cNvPr id="0" name=""/>
        <dsp:cNvSpPr/>
      </dsp:nvSpPr>
      <dsp:spPr>
        <a:xfrm>
          <a:off x="3344326" y="1734819"/>
          <a:ext cx="537065" cy="341036"/>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tr-TR" sz="600" b="1" kern="1200"/>
            <a:t>Financial Management Specialist </a:t>
          </a:r>
        </a:p>
      </dsp:txBody>
      <dsp:txXfrm>
        <a:off x="3354315" y="1744808"/>
        <a:ext cx="517087" cy="321058"/>
      </dsp:txXfrm>
    </dsp:sp>
    <dsp:sp modelId="{24AD9C60-7198-422B-81C0-572C7DD0C9F1}">
      <dsp:nvSpPr>
        <dsp:cNvPr id="0" name=""/>
        <dsp:cNvSpPr/>
      </dsp:nvSpPr>
      <dsp:spPr>
        <a:xfrm>
          <a:off x="3941065" y="1678128"/>
          <a:ext cx="537065" cy="34103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D240A46-16AC-4DAF-B4C8-8DBD3A281513}">
      <dsp:nvSpPr>
        <dsp:cNvPr id="0" name=""/>
        <dsp:cNvSpPr/>
      </dsp:nvSpPr>
      <dsp:spPr>
        <a:xfrm>
          <a:off x="4000739" y="1734819"/>
          <a:ext cx="537065" cy="341036"/>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tr-TR" sz="600" b="1" kern="1200"/>
            <a:t>Financial Instruments Specialist</a:t>
          </a:r>
        </a:p>
      </dsp:txBody>
      <dsp:txXfrm>
        <a:off x="4010728" y="1744808"/>
        <a:ext cx="517087" cy="321058"/>
      </dsp:txXfrm>
    </dsp:sp>
    <dsp:sp modelId="{5CBB10FD-2655-4366-95F5-C7FD9F43D9C7}">
      <dsp:nvSpPr>
        <dsp:cNvPr id="0" name=""/>
        <dsp:cNvSpPr/>
      </dsp:nvSpPr>
      <dsp:spPr>
        <a:xfrm>
          <a:off x="4969112" y="629618"/>
          <a:ext cx="666240" cy="36179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2515F66-90CF-42C9-B85D-C1AC4C488D54}">
      <dsp:nvSpPr>
        <dsp:cNvPr id="0" name=""/>
        <dsp:cNvSpPr/>
      </dsp:nvSpPr>
      <dsp:spPr>
        <a:xfrm>
          <a:off x="5028786" y="686308"/>
          <a:ext cx="666240" cy="361795"/>
        </a:xfrm>
        <a:prstGeom prst="roundRect">
          <a:avLst>
            <a:gd name="adj" fmla="val 10000"/>
          </a:avLst>
        </a:prstGeom>
        <a:solidFill>
          <a:schemeClr val="lt1">
            <a:alpha val="90000"/>
            <a:hueOff val="0"/>
            <a:satOff val="0"/>
            <a:lumOff val="0"/>
            <a:alphaOff val="0"/>
          </a:schemeClr>
        </a:solidFill>
        <a:ln w="12700" cap="flat" cmpd="sng" algn="ctr">
          <a:solidFill>
            <a:scrgbClr r="0" g="0" b="0"/>
          </a:solidFill>
          <a:prstDash val="dash"/>
          <a:miter lim="800000"/>
        </a:ln>
        <a:effectLst/>
      </dsp:spPr>
      <dsp:style>
        <a:lnRef idx="2">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tr-TR" sz="600" b="1" kern="1200"/>
            <a:t>Contracted Individual Specialists (Head Office)</a:t>
          </a:r>
        </a:p>
      </dsp:txBody>
      <dsp:txXfrm>
        <a:off x="5039383" y="696905"/>
        <a:ext cx="645046" cy="340601"/>
      </dsp:txXfrm>
    </dsp:sp>
    <dsp:sp modelId="{F216F0F4-4517-4736-85CC-076A09A6FC65}">
      <dsp:nvSpPr>
        <dsp:cNvPr id="0" name=""/>
        <dsp:cNvSpPr/>
      </dsp:nvSpPr>
      <dsp:spPr>
        <a:xfrm>
          <a:off x="5069663" y="1243808"/>
          <a:ext cx="657658" cy="48171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3F42D3E3-991B-43BE-8BEC-DEB607579B87}">
      <dsp:nvSpPr>
        <dsp:cNvPr id="0" name=""/>
        <dsp:cNvSpPr/>
      </dsp:nvSpPr>
      <dsp:spPr>
        <a:xfrm>
          <a:off x="5129337" y="1300498"/>
          <a:ext cx="657658" cy="481710"/>
        </a:xfrm>
        <a:prstGeom prst="roundRect">
          <a:avLst>
            <a:gd name="adj" fmla="val 10000"/>
          </a:avLst>
        </a:prstGeom>
        <a:solidFill>
          <a:schemeClr val="lt1">
            <a:alpha val="90000"/>
            <a:hueOff val="0"/>
            <a:satOff val="0"/>
            <a:lumOff val="0"/>
            <a:alphaOff val="0"/>
          </a:schemeClr>
        </a:solidFill>
        <a:ln w="12700" cap="flat" cmpd="sng" algn="ctr">
          <a:solidFill>
            <a:scrgbClr r="0" g="0" b="0"/>
          </a:solidFill>
          <a:prstDash val="dash"/>
          <a:miter lim="800000"/>
        </a:ln>
        <a:effectLst/>
      </dsp:spPr>
      <dsp:style>
        <a:lnRef idx="2">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tr-TR" sz="600" b="1" kern="1200"/>
            <a:t>Contracted Individual Specialists (Provincial Directorates)</a:t>
          </a:r>
        </a:p>
      </dsp:txBody>
      <dsp:txXfrm>
        <a:off x="5143446" y="1314607"/>
        <a:ext cx="629440" cy="453492"/>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A05B85F-A43E-4297-934E-C150D6A764D9}">
      <dsp:nvSpPr>
        <dsp:cNvPr id="0" name=""/>
        <dsp:cNvSpPr/>
      </dsp:nvSpPr>
      <dsp:spPr>
        <a:xfrm>
          <a:off x="0" y="0"/>
          <a:ext cx="4650403" cy="520522"/>
        </a:xfrm>
        <a:prstGeom prst="roundRect">
          <a:avLst>
            <a:gd name="adj" fmla="val 10000"/>
          </a:avLst>
        </a:prstGeom>
        <a:solidFill>
          <a:schemeClr val="dk2">
            <a:hueOff val="0"/>
            <a:satOff val="0"/>
            <a:lumOff val="0"/>
            <a:alphaOff val="0"/>
          </a:schemeClr>
        </a:solidFill>
        <a:ln w="19050" cap="flat" cmpd="sng" algn="ctr">
          <a:solidFill>
            <a:schemeClr val="lt2">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9530" tIns="49530" rIns="49530" bIns="49530" numCol="1" spcCol="1270" anchor="ctr" anchorCtr="0">
          <a:noAutofit/>
        </a:bodyPr>
        <a:lstStyle/>
        <a:p>
          <a:pPr lvl="0" algn="l" defTabSz="577850">
            <a:lnSpc>
              <a:spcPct val="90000"/>
            </a:lnSpc>
            <a:spcBef>
              <a:spcPct val="0"/>
            </a:spcBef>
            <a:spcAft>
              <a:spcPct val="35000"/>
            </a:spcAft>
          </a:pPr>
          <a:r>
            <a:rPr lang="tr-TR" sz="1300" kern="1200"/>
            <a:t>No waste production if possible</a:t>
          </a:r>
        </a:p>
      </dsp:txBody>
      <dsp:txXfrm>
        <a:off x="15246" y="15246"/>
        <a:ext cx="4027817" cy="490030"/>
      </dsp:txXfrm>
    </dsp:sp>
    <dsp:sp modelId="{3752243B-8292-480A-8247-FA0D699D2B45}">
      <dsp:nvSpPr>
        <dsp:cNvPr id="0" name=""/>
        <dsp:cNvSpPr/>
      </dsp:nvSpPr>
      <dsp:spPr>
        <a:xfrm>
          <a:off x="347270" y="592816"/>
          <a:ext cx="4650403" cy="520522"/>
        </a:xfrm>
        <a:prstGeom prst="roundRect">
          <a:avLst>
            <a:gd name="adj" fmla="val 10000"/>
          </a:avLst>
        </a:prstGeom>
        <a:solidFill>
          <a:schemeClr val="dk2">
            <a:hueOff val="0"/>
            <a:satOff val="0"/>
            <a:lumOff val="0"/>
            <a:alphaOff val="0"/>
          </a:schemeClr>
        </a:solidFill>
        <a:ln w="19050" cap="flat" cmpd="sng" algn="ctr">
          <a:solidFill>
            <a:schemeClr val="lt2">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9530" tIns="49530" rIns="49530" bIns="49530" numCol="1" spcCol="1270" anchor="ctr" anchorCtr="0">
          <a:noAutofit/>
        </a:bodyPr>
        <a:lstStyle/>
        <a:p>
          <a:pPr lvl="0" algn="l" defTabSz="577850">
            <a:lnSpc>
              <a:spcPct val="90000"/>
            </a:lnSpc>
            <a:spcBef>
              <a:spcPct val="0"/>
            </a:spcBef>
            <a:spcAft>
              <a:spcPct val="35000"/>
            </a:spcAft>
          </a:pPr>
          <a:r>
            <a:rPr lang="tr-TR" sz="1300" kern="1200"/>
            <a:t>Reducing waste generation at source</a:t>
          </a:r>
        </a:p>
      </dsp:txBody>
      <dsp:txXfrm>
        <a:off x="362516" y="608062"/>
        <a:ext cx="3934301" cy="490030"/>
      </dsp:txXfrm>
    </dsp:sp>
    <dsp:sp modelId="{37768E29-9179-4800-A56F-04822B8ED214}">
      <dsp:nvSpPr>
        <dsp:cNvPr id="0" name=""/>
        <dsp:cNvSpPr/>
      </dsp:nvSpPr>
      <dsp:spPr>
        <a:xfrm>
          <a:off x="694540" y="1185633"/>
          <a:ext cx="4650403" cy="520522"/>
        </a:xfrm>
        <a:prstGeom prst="roundRect">
          <a:avLst>
            <a:gd name="adj" fmla="val 10000"/>
          </a:avLst>
        </a:prstGeom>
        <a:solidFill>
          <a:schemeClr val="dk2">
            <a:hueOff val="0"/>
            <a:satOff val="0"/>
            <a:lumOff val="0"/>
            <a:alphaOff val="0"/>
          </a:schemeClr>
        </a:solidFill>
        <a:ln w="19050" cap="flat" cmpd="sng" algn="ctr">
          <a:solidFill>
            <a:schemeClr val="lt2">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9530" tIns="49530" rIns="49530" bIns="49530" numCol="1" spcCol="1270" anchor="ctr" anchorCtr="0">
          <a:noAutofit/>
        </a:bodyPr>
        <a:lstStyle/>
        <a:p>
          <a:pPr lvl="0" algn="l" defTabSz="577850">
            <a:lnSpc>
              <a:spcPct val="90000"/>
            </a:lnSpc>
            <a:spcBef>
              <a:spcPct val="0"/>
            </a:spcBef>
            <a:spcAft>
              <a:spcPct val="35000"/>
            </a:spcAft>
          </a:pPr>
          <a:r>
            <a:rPr lang="tr-TR" sz="1300" kern="1200"/>
            <a:t>Reuse of waste/excess materials if possible</a:t>
          </a:r>
        </a:p>
      </dsp:txBody>
      <dsp:txXfrm>
        <a:off x="709786" y="1200879"/>
        <a:ext cx="3934301" cy="490030"/>
      </dsp:txXfrm>
    </dsp:sp>
    <dsp:sp modelId="{F6749F3F-BEF3-4CAB-A65E-31974AFEED51}">
      <dsp:nvSpPr>
        <dsp:cNvPr id="0" name=""/>
        <dsp:cNvSpPr/>
      </dsp:nvSpPr>
      <dsp:spPr>
        <a:xfrm>
          <a:off x="1041811" y="1778450"/>
          <a:ext cx="4650403" cy="520522"/>
        </a:xfrm>
        <a:prstGeom prst="roundRect">
          <a:avLst>
            <a:gd name="adj" fmla="val 10000"/>
          </a:avLst>
        </a:prstGeom>
        <a:solidFill>
          <a:schemeClr val="dk2">
            <a:hueOff val="0"/>
            <a:satOff val="0"/>
            <a:lumOff val="0"/>
            <a:alphaOff val="0"/>
          </a:schemeClr>
        </a:solidFill>
        <a:ln w="19050" cap="flat" cmpd="sng" algn="ctr">
          <a:solidFill>
            <a:schemeClr val="lt2">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9530" tIns="49530" rIns="49530" bIns="49530" numCol="1" spcCol="1270" anchor="ctr" anchorCtr="0">
          <a:noAutofit/>
        </a:bodyPr>
        <a:lstStyle/>
        <a:p>
          <a:pPr lvl="0" algn="l" defTabSz="577850">
            <a:lnSpc>
              <a:spcPct val="90000"/>
            </a:lnSpc>
            <a:spcBef>
              <a:spcPct val="0"/>
            </a:spcBef>
            <a:spcAft>
              <a:spcPct val="35000"/>
            </a:spcAft>
          </a:pPr>
          <a:r>
            <a:rPr lang="tr-TR" sz="1300" kern="1200"/>
            <a:t>Recovery/recycling of waste materials, if possible</a:t>
          </a:r>
        </a:p>
      </dsp:txBody>
      <dsp:txXfrm>
        <a:off x="1057057" y="1793696"/>
        <a:ext cx="3934301" cy="490030"/>
      </dsp:txXfrm>
    </dsp:sp>
    <dsp:sp modelId="{3FCD3274-B82A-456D-B610-EA06A970A4EB}">
      <dsp:nvSpPr>
        <dsp:cNvPr id="0" name=""/>
        <dsp:cNvSpPr/>
      </dsp:nvSpPr>
      <dsp:spPr>
        <a:xfrm>
          <a:off x="1389081" y="2371267"/>
          <a:ext cx="4650403" cy="520522"/>
        </a:xfrm>
        <a:prstGeom prst="roundRect">
          <a:avLst>
            <a:gd name="adj" fmla="val 10000"/>
          </a:avLst>
        </a:prstGeom>
        <a:solidFill>
          <a:schemeClr val="dk2">
            <a:hueOff val="0"/>
            <a:satOff val="0"/>
            <a:lumOff val="0"/>
            <a:alphaOff val="0"/>
          </a:schemeClr>
        </a:solidFill>
        <a:ln w="19050" cap="flat" cmpd="sng" algn="ctr">
          <a:solidFill>
            <a:schemeClr val="lt2">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9530" tIns="49530" rIns="49530" bIns="49530" numCol="1" spcCol="1270" anchor="ctr" anchorCtr="0">
          <a:noAutofit/>
        </a:bodyPr>
        <a:lstStyle/>
        <a:p>
          <a:pPr lvl="0" algn="l" defTabSz="577850">
            <a:lnSpc>
              <a:spcPct val="90000"/>
            </a:lnSpc>
            <a:spcBef>
              <a:spcPct val="0"/>
            </a:spcBef>
            <a:spcAft>
              <a:spcPct val="35000"/>
            </a:spcAft>
          </a:pPr>
          <a:r>
            <a:rPr lang="tr-TR" sz="1300" kern="1200"/>
            <a:t>Disposal of waste off-site by a licensed waste company/municipality</a:t>
          </a:r>
        </a:p>
      </dsp:txBody>
      <dsp:txXfrm>
        <a:off x="1404327" y="2386513"/>
        <a:ext cx="3934301" cy="490030"/>
      </dsp:txXfrm>
    </dsp:sp>
    <dsp:sp modelId="{D2E7DA5B-54C4-410E-9AF6-C518D905B45C}">
      <dsp:nvSpPr>
        <dsp:cNvPr id="0" name=""/>
        <dsp:cNvSpPr/>
      </dsp:nvSpPr>
      <dsp:spPr>
        <a:xfrm>
          <a:off x="4312064" y="380270"/>
          <a:ext cx="338339" cy="338339"/>
        </a:xfrm>
        <a:prstGeom prst="downArrow">
          <a:avLst>
            <a:gd name="adj1" fmla="val 55000"/>
            <a:gd name="adj2" fmla="val 45000"/>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9050" tIns="19050" rIns="19050" bIns="19050" numCol="1" spcCol="1270" anchor="ctr" anchorCtr="0">
          <a:noAutofit/>
        </a:bodyPr>
        <a:lstStyle/>
        <a:p>
          <a:pPr lvl="0" algn="ctr" defTabSz="666750">
            <a:lnSpc>
              <a:spcPct val="90000"/>
            </a:lnSpc>
            <a:spcBef>
              <a:spcPct val="0"/>
            </a:spcBef>
            <a:spcAft>
              <a:spcPct val="35000"/>
            </a:spcAft>
          </a:pPr>
          <a:endParaRPr lang="tr-TR" sz="1500" kern="1200"/>
        </a:p>
      </dsp:txBody>
      <dsp:txXfrm>
        <a:off x="4388190" y="380270"/>
        <a:ext cx="186087" cy="254600"/>
      </dsp:txXfrm>
    </dsp:sp>
    <dsp:sp modelId="{4A3E26CA-DB7B-4AF2-9758-DF338EDFE585}">
      <dsp:nvSpPr>
        <dsp:cNvPr id="0" name=""/>
        <dsp:cNvSpPr/>
      </dsp:nvSpPr>
      <dsp:spPr>
        <a:xfrm>
          <a:off x="4659334" y="973087"/>
          <a:ext cx="338339" cy="338339"/>
        </a:xfrm>
        <a:prstGeom prst="downArrow">
          <a:avLst>
            <a:gd name="adj1" fmla="val 55000"/>
            <a:gd name="adj2" fmla="val 45000"/>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9050" tIns="19050" rIns="19050" bIns="19050" numCol="1" spcCol="1270" anchor="ctr" anchorCtr="0">
          <a:noAutofit/>
        </a:bodyPr>
        <a:lstStyle/>
        <a:p>
          <a:pPr lvl="0" algn="ctr" defTabSz="666750">
            <a:lnSpc>
              <a:spcPct val="90000"/>
            </a:lnSpc>
            <a:spcBef>
              <a:spcPct val="0"/>
            </a:spcBef>
            <a:spcAft>
              <a:spcPct val="35000"/>
            </a:spcAft>
          </a:pPr>
          <a:endParaRPr lang="tr-TR" sz="1500" kern="1200"/>
        </a:p>
      </dsp:txBody>
      <dsp:txXfrm>
        <a:off x="4735460" y="973087"/>
        <a:ext cx="186087" cy="254600"/>
      </dsp:txXfrm>
    </dsp:sp>
    <dsp:sp modelId="{63DD06C0-7132-4659-8171-8D7BA0E01126}">
      <dsp:nvSpPr>
        <dsp:cNvPr id="0" name=""/>
        <dsp:cNvSpPr/>
      </dsp:nvSpPr>
      <dsp:spPr>
        <a:xfrm>
          <a:off x="5006604" y="1557228"/>
          <a:ext cx="338339" cy="338339"/>
        </a:xfrm>
        <a:prstGeom prst="downArrow">
          <a:avLst>
            <a:gd name="adj1" fmla="val 55000"/>
            <a:gd name="adj2" fmla="val 45000"/>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9050" tIns="19050" rIns="19050" bIns="19050" numCol="1" spcCol="1270" anchor="ctr" anchorCtr="0">
          <a:noAutofit/>
        </a:bodyPr>
        <a:lstStyle/>
        <a:p>
          <a:pPr lvl="0" algn="ctr" defTabSz="666750">
            <a:lnSpc>
              <a:spcPct val="90000"/>
            </a:lnSpc>
            <a:spcBef>
              <a:spcPct val="0"/>
            </a:spcBef>
            <a:spcAft>
              <a:spcPct val="35000"/>
            </a:spcAft>
          </a:pPr>
          <a:endParaRPr lang="tr-TR" sz="1500" kern="1200"/>
        </a:p>
      </dsp:txBody>
      <dsp:txXfrm>
        <a:off x="5082730" y="1557228"/>
        <a:ext cx="186087" cy="254600"/>
      </dsp:txXfrm>
    </dsp:sp>
    <dsp:sp modelId="{D0E8C5D4-9BEF-4073-80A0-5E0D8154AFCD}">
      <dsp:nvSpPr>
        <dsp:cNvPr id="0" name=""/>
        <dsp:cNvSpPr/>
      </dsp:nvSpPr>
      <dsp:spPr>
        <a:xfrm>
          <a:off x="5353875" y="2155829"/>
          <a:ext cx="338339" cy="338339"/>
        </a:xfrm>
        <a:prstGeom prst="downArrow">
          <a:avLst>
            <a:gd name="adj1" fmla="val 55000"/>
            <a:gd name="adj2" fmla="val 45000"/>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9050" tIns="19050" rIns="19050" bIns="19050" numCol="1" spcCol="1270" anchor="ctr" anchorCtr="0">
          <a:noAutofit/>
        </a:bodyPr>
        <a:lstStyle/>
        <a:p>
          <a:pPr lvl="0" algn="ctr" defTabSz="666750">
            <a:lnSpc>
              <a:spcPct val="90000"/>
            </a:lnSpc>
            <a:spcBef>
              <a:spcPct val="0"/>
            </a:spcBef>
            <a:spcAft>
              <a:spcPct val="35000"/>
            </a:spcAft>
          </a:pPr>
          <a:endParaRPr lang="tr-TR" sz="1500" kern="1200"/>
        </a:p>
      </dsp:txBody>
      <dsp:txXfrm>
        <a:off x="5430001" y="2155829"/>
        <a:ext cx="186087" cy="254600"/>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vProcess5">
  <dgm:title val=""/>
  <dgm:desc val=""/>
  <dgm:catLst>
    <dgm:cat type="process" pri="14000"/>
  </dgm:catLst>
  <dgm:sampData>
    <dgm:dataModel>
      <dgm:ptLst>
        <dgm:pt modelId="0" type="doc"/>
        <dgm:pt modelId="1">
          <dgm:prSet phldr="1"/>
        </dgm:pt>
        <dgm:pt modelId="2">
          <dgm:prSet phldr="1"/>
        </dgm:pt>
        <dgm:pt modelId="3">
          <dgm:prSet phldr="1"/>
        </dgm:pt>
      </dgm:ptLst>
      <dgm:cxnLst>
        <dgm:cxn modelId="5" srcId="0" destId="1" srcOrd="0" destOrd="0"/>
        <dgm:cxn modelId="6" srcId="0" destId="2" srcOrd="1" destOrd="0"/>
        <dgm:cxn modelId="7" srcId="0" destId="3" srcOrd="2"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6" srcId="0" destId="1" srcOrd="0" destOrd="0"/>
        <dgm:cxn modelId="7" srcId="0" destId="2" srcOrd="1" destOrd="0"/>
        <dgm:cxn modelId="8" srcId="0" destId="3" srcOrd="2" destOrd="0"/>
        <dgm:cxn modelId="9" srcId="0" destId="4" srcOrd="3" destOrd="0"/>
      </dgm:cxnLst>
      <dgm:bg/>
      <dgm:whole/>
    </dgm:dataModel>
  </dgm:clrData>
  <dgm:layoutNode name="outerComposite">
    <dgm:varLst>
      <dgm:chMax val="5"/>
      <dgm:dir/>
      <dgm:resizeHandles val="exact"/>
    </dgm:varLst>
    <dgm:alg type="composite"/>
    <dgm:shape xmlns:r="http://schemas.openxmlformats.org/officeDocument/2006/relationships" r:blip="">
      <dgm:adjLst/>
    </dgm:shape>
    <dgm:presOf/>
    <dgm:choose name="Name0">
      <dgm:if name="Name1" func="var" arg="dir" op="equ" val="norm">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l" for="ch" forName="TwoNodes_1"/>
          <dgm:constr type="w" for="ch" forName="TwoNodes_2" refType="w" fact="0.85"/>
          <dgm:constr type="h" for="ch" forName="TwoNodes_2" refType="h" fact="0.45"/>
          <dgm:constr type="b" for="ch" forName="TwoNodes_2" refType="h"/>
          <dgm:constr type="r" for="ch" forName="TwoNodes_2" refType="w"/>
          <dgm:constr type="w" for="ch" forName="TwoConn_1-2" refType="h" refFor="ch" refForName="TwoNodes_1" fact="0.65"/>
          <dgm:constr type="h" for="ch" forName="TwoConn_1-2" refType="h" refFor="ch" refForName="TwoNodes_1" fact="0.65"/>
          <dgm:constr type="ctrY" for="ch" forName="TwoConn_1-2" refType="h" fact="0.5"/>
          <dgm:constr type="r" for="ch" forName="TwoConn_1-2" refType="r" refFor="ch" refForName="TwoNodes_1"/>
          <dgm:constr type="r" for="ch" forName="TwoNodes_1_text" refType="l" refFor="ch" refForName="TwoConn_1-2"/>
          <dgm:constr type="rOff" for="ch" forName="TwoNodes_1_text" refType="w" refFor="ch" refForName="TwoConn_1-2" fact="-0.5"/>
          <dgm:constr type="t" for="ch" forName="TwoNodes_1_text" refType="t" refFor="ch" refForName="TwoNodes_1"/>
          <dgm:constr type="b" for="ch" forName="TwoNodes_1_text" refType="b" refFor="ch" refForName="TwoNodes_1"/>
          <dgm:constr type="l" for="ch" forName="TwoNodes_1_text" refType="l" refFor="ch" refForName="TwoNodes_1"/>
          <dgm:constr type="r" for="ch" forName="TwoNodes_2_text" refType="l" refFor="ch" refForName="TwoConn_1-2"/>
          <dgm:constr type="t" for="ch" forName="TwoNodes_2_text" refType="t" refFor="ch" refForName="TwoNodes_2"/>
          <dgm:constr type="b" for="ch" forName="TwoNodes_2_text" refType="b" refFor="ch" refForName="TwoNodes_2"/>
          <dgm:constr type="l" for="ch" forName="TwoNodes_2_text" refType="l" refFor="ch" refForName="TwoNodes_2"/>
          <dgm:constr type="w" for="ch" forName="ThreeNodes_1" refType="w" fact="0.85"/>
          <dgm:constr type="h" for="ch" forName="ThreeNodes_1" refType="h" fact="0.3"/>
          <dgm:constr type="t" for="ch" forName="ThreeNodes_1"/>
          <dgm:constr type="l" for="ch" forName="ThreeNodes_1"/>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r" for="ch" forName="ThreeNodes_3" refType="w"/>
          <dgm:constr type="w" for="ch" forName="ThreeConn_1-2" refType="h" refFor="ch" refForName="ThreeNodes_1" fact="0.65"/>
          <dgm:constr type="h" for="ch" forName="ThreeConn_1-2" refType="h" refFor="ch" refForName="ThreeNodes_1" fact="0.65"/>
          <dgm:constr type="ctrY" for="ch" forName="ThreeConn_1-2" refType="h" fact="0.325"/>
          <dgm:constr type="r" for="ch" forName="ThreeConn_1-2" refType="r"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r" for="ch" forName="ThreeConn_2-3" refType="r" refFor="ch" refForName="ThreeNodes_2"/>
          <dgm:constr type="r" for="ch" forName="ThreeNodes_1_text" refType="l" refFor="ch" refForName="ThreeConn_1-2"/>
          <dgm:constr type="rOff" for="ch" forName="ThreeNodes_1_text" refType="w" refFor="ch" refForName="ThreeConn_1-2" fact="-0.57"/>
          <dgm:constr type="t" for="ch" forName="ThreeNodes_1_text" refType="t" refFor="ch" refForName="ThreeNodes_1"/>
          <dgm:constr type="b" for="ch" forName="ThreeNodes_1_text" refType="b" refFor="ch" refForName="ThreeNodes_1"/>
          <dgm:constr type="l" for="ch" forName="ThreeNodes_1_text" refType="l" refFor="ch" refForName="ThreeNodes_1"/>
          <dgm:constr type="r" for="ch" forName="ThreeNodes_2_text" refType="l" refFor="ch" refForName="ThreeConn_1-2"/>
          <dgm:constr type="t" for="ch" forName="ThreeNodes_2_text" refType="t" refFor="ch" refForName="ThreeNodes_2"/>
          <dgm:constr type="b" for="ch" forName="ThreeNodes_2_text" refType="b" refFor="ch" refForName="ThreeNodes_2"/>
          <dgm:constr type="l" for="ch" forName="ThreeNodes_2_text" refType="l" refFor="ch" refForName="ThreeNodes_2"/>
          <dgm:constr type="r" for="ch" forName="ThreeNodes_3_text" refType="l" refFor="ch" refForName="ThreeConn_2-3"/>
          <dgm:constr type="t" for="ch" forName="ThreeNodes_3_text" refType="t" refFor="ch" refForName="ThreeNodes_3"/>
          <dgm:constr type="b" for="ch" forName="ThreeNodes_3_text" refType="b" refFor="ch" refForName="ThreeNodes_3"/>
          <dgm:constr type="l" for="ch" forName="ThreeNodes_3_text" refType="l" refFor="ch" refForName="ThreeNodes_3"/>
          <dgm:constr type="w" for="ch" forName="FourNodes_1" refType="w" fact="0.8"/>
          <dgm:constr type="h" for="ch" forName="FourNodes_1" refType="h" fact="0.22"/>
          <dgm:constr type="t" for="ch" forName="FourNodes_1"/>
          <dgm:constr type="l" for="ch" forName="FourNodes_1"/>
          <dgm:constr type="w" for="ch" forName="FourNodes_2" refType="w" fact="0.8"/>
          <dgm:constr type="h" for="ch" forName="FourNodes_2" refType="h" fact="0.22"/>
          <dgm:constr type="ctrY" for="ch" forName="FourNodes_2" refType="h" fact="0.37"/>
          <dgm:constr type="ctrX" for="ch" forName="FourNodes_2" refType="w" fact="0.467"/>
          <dgm:constr type="w" for="ch" forName="FourNodes_3" refType="w" fact="0.8"/>
          <dgm:constr type="h" for="ch" forName="FourNodes_3" refType="h" fact="0.22"/>
          <dgm:constr type="ctrY" for="ch" forName="FourNodes_3" refType="h" fact="0.63"/>
          <dgm:constr type="ctrX" for="ch" forName="FourNodes_3" refType="w" fact="0.533"/>
          <dgm:constr type="w" for="ch" forName="FourNodes_4" refType="w" fact="0.8"/>
          <dgm:constr type="h" for="ch" forName="FourNodes_4" refType="h" fact="0.22"/>
          <dgm:constr type="b" for="ch" forName="FourNodes_4" refType="h"/>
          <dgm:constr type="r" for="ch" forName="FourNodes_4" refType="w"/>
          <dgm:constr type="w" for="ch" forName="FourConn_1-2" refType="h" refFor="ch" refForName="FourNodes_1" fact="0.65"/>
          <dgm:constr type="h" for="ch" forName="FourConn_1-2" refType="h" refFor="ch" refForName="FourNodes_1" fact="0.65"/>
          <dgm:constr type="ctrY" for="ch" forName="FourConn_1-2" refType="h" fact="0.24"/>
          <dgm:constr type="r" for="ch" forName="FourConn_1-2" refType="r"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r" for="ch" forName="FourConn_2-3" refType="r"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r" for="ch" forName="FourConn_3-4" refType="r" refFor="ch" refForName="FourNodes_3"/>
          <dgm:constr type="r" for="ch" forName="FourNodes_1_text" refType="l" refFor="ch" refForName="FourConn_1-2"/>
          <dgm:constr type="rOff" for="ch" forName="FourNodes_1_text" refType="w" refFor="ch" refForName="FourConn_1-2" fact="-0.7"/>
          <dgm:constr type="t" for="ch" forName="FourNodes_1_text" refType="t" refFor="ch" refForName="FourNodes_1"/>
          <dgm:constr type="b" for="ch" forName="FourNodes_1_text" refType="b" refFor="ch" refForName="FourNodes_1"/>
          <dgm:constr type="l" for="ch" forName="FourNodes_1_text" refType="l" refFor="ch" refForName="FourNodes_1"/>
          <dgm:constr type="r" for="ch" forName="FourNodes_2_text" refType="l" refFor="ch" refForName="FourConn_1-2"/>
          <dgm:constr type="t" for="ch" forName="FourNodes_2_text" refType="t" refFor="ch" refForName="FourNodes_2"/>
          <dgm:constr type="b" for="ch" forName="FourNodes_2_text" refType="b" refFor="ch" refForName="FourNodes_2"/>
          <dgm:constr type="l" for="ch" forName="FourNodes_2_text" refType="l" refFor="ch" refForName="FourNodes_2"/>
          <dgm:constr type="r" for="ch" forName="FourNodes_3_text" refType="l" refFor="ch" refForName="FourConn_2-3"/>
          <dgm:constr type="t" for="ch" forName="FourNodes_3_text" refType="t" refFor="ch" refForName="FourNodes_3"/>
          <dgm:constr type="b" for="ch" forName="FourNodes_3_text" refType="b" refFor="ch" refForName="FourNodes_3"/>
          <dgm:constr type="l" for="ch" forName="FourNodes_3_text" refType="l" refFor="ch" refForName="FourNodes_3"/>
          <dgm:constr type="r" for="ch" forName="FourNodes_4_text" refType="l" refFor="ch" refForName="FourConn_3-4"/>
          <dgm:constr type="t" for="ch" forName="FourNodes_4_text" refType="t" refFor="ch" refForName="FourNodes_4"/>
          <dgm:constr type="b" for="ch" forName="FourNodes_4_text" refType="b" refFor="ch" refForName="FourNodes_4"/>
          <dgm:constr type="l" for="ch" forName="FourNodes_4_text" refType="l" refFor="ch" refForName="FourNodes_4"/>
          <dgm:constr type="w" for="ch" forName="FiveNodes_1" refType="w" fact="0.77"/>
          <dgm:constr type="h" for="ch" forName="FiveNodes_1" refType="h" fact="0.18"/>
          <dgm:constr type="t" for="ch" forName="FiveNodes_1"/>
          <dgm:constr type="l" for="ch" forName="FiveNodes_1"/>
          <dgm:constr type="w" for="ch" forName="FiveNodes_2" refType="w" fact="0.77"/>
          <dgm:constr type="h" for="ch" forName="FiveNodes_2" refType="h" fact="0.18"/>
          <dgm:constr type="ctrY" for="ch" forName="FiveNodes_2" refType="h" fact="0.295"/>
          <dgm:constr type="ctrX" for="ch" forName="FiveNodes_2" refType="w" fact="0.442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5575"/>
          <dgm:constr type="w" for="ch" forName="FiveNodes_5" refType="w" fact="0.77"/>
          <dgm:constr type="h" for="ch" forName="FiveNodes_5" refType="h" fact="0.18"/>
          <dgm:constr type="b" for="ch" forName="FiveNodes_5" refType="h"/>
          <dgm:constr type="r" for="ch" forName="FiveNodes_5" refType="w"/>
          <dgm:constr type="w" for="ch" forName="FiveConn_1-2" refType="h" refFor="ch" refForName="FiveNodes_1" fact="0.65"/>
          <dgm:constr type="h" for="ch" forName="FiveConn_1-2" refType="h" refFor="ch" refForName="FiveNodes_1" fact="0.65"/>
          <dgm:constr type="ctrY" for="ch" forName="FiveConn_1-2" refType="h" fact="0.19"/>
          <dgm:constr type="r" for="ch" forName="FiveConn_1-2" refType="r"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r" for="ch" forName="FiveConn_2-3" refType="r"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r" for="ch" forName="FiveConn_3-4" refType="r"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r" for="ch" forName="FiveConn_4-5" refType="r" refFor="ch" refForName="FiveNodes_4"/>
          <dgm:constr type="r" for="ch" forName="FiveNodes_1_text" refType="l" refFor="ch" refForName="FiveConn_1-2"/>
          <dgm:constr type="rOff" for="ch" forName="FiveNodes_1_text" refType="w" refFor="ch" refForName="FiveConn_1-2" fact="-0.75"/>
          <dgm:constr type="t" for="ch" forName="FiveNodes_1_text" refType="t" refFor="ch" refForName="FiveNodes_1"/>
          <dgm:constr type="b" for="ch" forName="FiveNodes_1_text" refType="b" refFor="ch" refForName="FiveNodes_1"/>
          <dgm:constr type="l" for="ch" forName="FiveNodes_1_text" refType="l" refFor="ch" refForName="FiveNodes_1"/>
          <dgm:constr type="r" for="ch" forName="FiveNodes_2_text" refType="l" refFor="ch" refForName="FiveConn_1-2"/>
          <dgm:constr type="t" for="ch" forName="FiveNodes_2_text" refType="t" refFor="ch" refForName="FiveNodes_2"/>
          <dgm:constr type="b" for="ch" forName="FiveNodes_2_text" refType="b" refFor="ch" refForName="FiveNodes_2"/>
          <dgm:constr type="l" for="ch" forName="FiveNodes_2_text" refType="l" refFor="ch" refForName="FiveNodes_2"/>
          <dgm:constr type="r" for="ch" forName="FiveNodes_3_text" refType="l" refFor="ch" refForName="FiveConn_2-3"/>
          <dgm:constr type="t" for="ch" forName="FiveNodes_3_text" refType="t" refFor="ch" refForName="FiveNodes_3"/>
          <dgm:constr type="b" for="ch" forName="FiveNodes_3_text" refType="b" refFor="ch" refForName="FiveNodes_3"/>
          <dgm:constr type="l" for="ch" forName="FiveNodes_3_text" refType="l" refFor="ch" refForName="FiveNodes_3"/>
          <dgm:constr type="r" for="ch" forName="FiveNodes_4_text" refType="l" refFor="ch" refForName="FiveConn_3-4"/>
          <dgm:constr type="t" for="ch" forName="FiveNodes_4_text" refType="t" refFor="ch" refForName="FiveNodes_4"/>
          <dgm:constr type="b" for="ch" forName="FiveNodes_4_text" refType="b" refFor="ch" refForName="FiveNodes_4"/>
          <dgm:constr type="l" for="ch" forName="FiveNodes_4_text" refType="l" refFor="ch" refForName="FiveNodes_4"/>
          <dgm:constr type="r" for="ch" forName="FiveNodes_5_text" refType="l" refFor="ch" refForName="FiveConn_4-5"/>
          <dgm:constr type="t" for="ch" forName="FiveNodes_5_text" refType="t" refFor="ch" refForName="FiveNodes_5"/>
          <dgm:constr type="b" for="ch" forName="FiveNodes_5_text" refType="b" refFor="ch" refForName="FiveNodes_5"/>
          <dgm:constr type="l" for="ch" forName="FiveNodes_5_text" refType="l" refFor="ch" refForName="FiveNodes_5"/>
        </dgm:constrLst>
      </dgm:if>
      <dgm:else name="Name2">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r" for="ch" forName="TwoNodes_1" refType="w"/>
          <dgm:constr type="w" for="ch" forName="TwoNodes_2" refType="w" fact="0.85"/>
          <dgm:constr type="h" for="ch" forName="TwoNodes_2" refType="h" fact="0.45"/>
          <dgm:constr type="b" for="ch" forName="TwoNodes_2" refType="h"/>
          <dgm:constr type="l" for="ch" forName="TwoNodes_2"/>
          <dgm:constr type="w" for="ch" forName="TwoConn_1-2" refType="h" refFor="ch" refForName="TwoNodes_1" fact="0.65"/>
          <dgm:constr type="h" for="ch" forName="TwoConn_1-2" refType="h" refFor="ch" refForName="TwoNodes_1" fact="0.65"/>
          <dgm:constr type="ctrY" for="ch" forName="TwoConn_1-2" refType="h" fact="0.5"/>
          <dgm:constr type="l" for="ch" forName="TwoConn_1-2" refType="l" refFor="ch" refForName="TwoNodes_1"/>
          <dgm:constr type="l" for="ch" forName="TwoNodes_1_text" refType="r" refFor="ch" refForName="TwoConn_1-2"/>
          <dgm:constr type="lOff" for="ch" forName="TwoNodes_1_text" refType="w" refFor="ch" refForName="TwoConn_1-2" fact="0.5"/>
          <dgm:constr type="t" for="ch" forName="TwoNodes_1_text" refType="t" refFor="ch" refForName="TwoNodes_1"/>
          <dgm:constr type="b" for="ch" forName="TwoNodes_1_text" refType="b" refFor="ch" refForName="TwoNodes_1"/>
          <dgm:constr type="r" for="ch" forName="TwoNodes_1_text" refType="r" refFor="ch" refForName="TwoNodes_1"/>
          <dgm:constr type="l" for="ch" forName="TwoNodes_2_text" refType="r" refFor="ch" refForName="TwoConn_1-2"/>
          <dgm:constr type="t" for="ch" forName="TwoNodes_2_text" refType="t" refFor="ch" refForName="TwoNodes_2"/>
          <dgm:constr type="b" for="ch" forName="TwoNodes_2_text" refType="b" refFor="ch" refForName="TwoNodes_2"/>
          <dgm:constr type="r" for="ch" forName="TwoNodes_2_text" refType="r" refFor="ch" refForName="TwoNodes_2"/>
          <dgm:constr type="w" for="ch" forName="ThreeNodes_1" refType="w" fact="0.85"/>
          <dgm:constr type="h" for="ch" forName="ThreeNodes_1" refType="h" fact="0.3"/>
          <dgm:constr type="t" for="ch" forName="ThreeNodes_1"/>
          <dgm:constr type="r" for="ch" forName="ThreeNodes_1" refType="w"/>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l" for="ch" forName="ThreeNodes_3"/>
          <dgm:constr type="w" for="ch" forName="ThreeConn_1-2" refType="h" refFor="ch" refForName="ThreeNodes_1" fact="0.65"/>
          <dgm:constr type="h" for="ch" forName="ThreeConn_1-2" refType="h" refFor="ch" refForName="ThreeNodes_1" fact="0.65"/>
          <dgm:constr type="ctrY" for="ch" forName="ThreeConn_1-2" refType="h" fact="0.325"/>
          <dgm:constr type="l" for="ch" forName="ThreeConn_1-2" refType="l"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l" for="ch" forName="ThreeConn_2-3" refType="l" refFor="ch" refForName="ThreeNodes_2"/>
          <dgm:constr type="l" for="ch" forName="ThreeNodes_1_text" refType="r" refFor="ch" refForName="ThreeConn_1-2"/>
          <dgm:constr type="lOff" for="ch" forName="ThreeNodes_1_text" refType="w" refFor="ch" refForName="ThreeConn_1-2" fact="0.55"/>
          <dgm:constr type="t" for="ch" forName="ThreeNodes_1_text" refType="t" refFor="ch" refForName="ThreeNodes_1"/>
          <dgm:constr type="b" for="ch" forName="ThreeNodes_1_text" refType="b" refFor="ch" refForName="ThreeNodes_1"/>
          <dgm:constr type="r" for="ch" forName="ThreeNodes_1_text" refType="r" refFor="ch" refForName="ThreeNodes_1"/>
          <dgm:constr type="l" for="ch" forName="ThreeNodes_2_text" refType="r" refFor="ch" refForName="ThreeConn_1-2"/>
          <dgm:constr type="t" for="ch" forName="ThreeNodes_2_text" refType="t" refFor="ch" refForName="ThreeNodes_2"/>
          <dgm:constr type="b" for="ch" forName="ThreeNodes_2_text" refType="b" refFor="ch" refForName="ThreeNodes_2"/>
          <dgm:constr type="r" for="ch" forName="ThreeNodes_2_text" refType="r" refFor="ch" refForName="ThreeNodes_2"/>
          <dgm:constr type="l" for="ch" forName="ThreeNodes_3_text" refType="r" refFor="ch" refForName="ThreeConn_2-3"/>
          <dgm:constr type="t" for="ch" forName="ThreeNodes_3_text" refType="t" refFor="ch" refForName="ThreeNodes_3"/>
          <dgm:constr type="b" for="ch" forName="ThreeNodes_3_text" refType="b" refFor="ch" refForName="ThreeNodes_3"/>
          <dgm:constr type="r" for="ch" forName="ThreeNodes_3_text" refType="r" refFor="ch" refForName="ThreeNodes_3"/>
          <dgm:constr type="w" for="ch" forName="FourNodes_1" refType="w" fact="0.8"/>
          <dgm:constr type="h" for="ch" forName="FourNodes_1" refType="h" fact="0.22"/>
          <dgm:constr type="t" for="ch" forName="FourNodes_1"/>
          <dgm:constr type="r" for="ch" forName="FourNodes_1" refType="w"/>
          <dgm:constr type="w" for="ch" forName="FourNodes_2" refType="w" fact="0.8"/>
          <dgm:constr type="h" for="ch" forName="FourNodes_2" refType="h" fact="0.22"/>
          <dgm:constr type="ctrY" for="ch" forName="FourNodes_2" refType="h" fact="0.37"/>
          <dgm:constr type="ctrX" for="ch" forName="FourNodes_2" refType="w" fact="0.533"/>
          <dgm:constr type="w" for="ch" forName="FourNodes_3" refType="w" fact="0.8"/>
          <dgm:constr type="h" for="ch" forName="FourNodes_3" refType="h" fact="0.22"/>
          <dgm:constr type="ctrY" for="ch" forName="FourNodes_3" refType="h" fact="0.63"/>
          <dgm:constr type="ctrX" for="ch" forName="FourNodes_3" refType="w" fact="0.467"/>
          <dgm:constr type="w" for="ch" forName="FourNodes_4" refType="w" fact="0.8"/>
          <dgm:constr type="h" for="ch" forName="FourNodes_4" refType="h" fact="0.22"/>
          <dgm:constr type="b" for="ch" forName="FourNodes_4" refType="h"/>
          <dgm:constr type="l" for="ch" forName="FourNodes_4"/>
          <dgm:constr type="w" for="ch" forName="FourConn_1-2" refType="h" refFor="ch" refForName="FourNodes_1" fact="0.65"/>
          <dgm:constr type="h" for="ch" forName="FourConn_1-2" refType="h" refFor="ch" refForName="FourNodes_1" fact="0.65"/>
          <dgm:constr type="ctrY" for="ch" forName="FourConn_1-2" refType="h" fact="0.24"/>
          <dgm:constr type="l" for="ch" forName="FourConn_1-2" refType="l"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l" for="ch" forName="FourConn_2-3" refType="l"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l" for="ch" forName="FourConn_3-4" refType="l" refFor="ch" refForName="FourNodes_3"/>
          <dgm:constr type="l" for="ch" forName="FourNodes_1_text" refType="r" refFor="ch" refForName="FourConn_1-2"/>
          <dgm:constr type="lOff" for="ch" forName="FourNodes_1_text" refType="w" refFor="ch" refForName="FourConn_1-2" fact="0.69"/>
          <dgm:constr type="t" for="ch" forName="FourNodes_1_text" refType="t" refFor="ch" refForName="FourNodes_1"/>
          <dgm:constr type="b" for="ch" forName="FourNodes_1_text" refType="b" refFor="ch" refForName="FourNodes_1"/>
          <dgm:constr type="r" for="ch" forName="FourNodes_1_text" refType="r" refFor="ch" refForName="FourNodes_1"/>
          <dgm:constr type="l" for="ch" forName="FourNodes_2_text" refType="r" refFor="ch" refForName="FourConn_1-2"/>
          <dgm:constr type="t" for="ch" forName="FourNodes_2_text" refType="t" refFor="ch" refForName="FourNodes_2"/>
          <dgm:constr type="b" for="ch" forName="FourNodes_2_text" refType="b" refFor="ch" refForName="FourNodes_2"/>
          <dgm:constr type="r" for="ch" forName="FourNodes_2_text" refType="r" refFor="ch" refForName="FourNodes_2"/>
          <dgm:constr type="l" for="ch" forName="FourNodes_3_text" refType="r" refFor="ch" refForName="FourConn_2-3"/>
          <dgm:constr type="t" for="ch" forName="FourNodes_3_text" refType="t" refFor="ch" refForName="FourNodes_3"/>
          <dgm:constr type="b" for="ch" forName="FourNodes_3_text" refType="b" refFor="ch" refForName="FourNodes_3"/>
          <dgm:constr type="r" for="ch" forName="FourNodes_3_text" refType="r" refFor="ch" refForName="FourNodes_3"/>
          <dgm:constr type="l" for="ch" forName="FourNodes_4_text" refType="r" refFor="ch" refForName="FourConn_3-4"/>
          <dgm:constr type="t" for="ch" forName="FourNodes_4_text" refType="t" refFor="ch" refForName="FourNodes_4"/>
          <dgm:constr type="b" for="ch" forName="FourNodes_4_text" refType="b" refFor="ch" refForName="FourNodes_4"/>
          <dgm:constr type="r" for="ch" forName="FourNodes_4_text" refType="r" refFor="ch" refForName="FourNodes_4"/>
          <dgm:constr type="w" for="ch" forName="FiveNodes_1" refType="w" fact="0.77"/>
          <dgm:constr type="h" for="ch" forName="FiveNodes_1" refType="h" fact="0.18"/>
          <dgm:constr type="t" for="ch" forName="FiveNodes_1"/>
          <dgm:constr type="r" for="ch" forName="FiveNodes_1" refType="w"/>
          <dgm:constr type="w" for="ch" forName="FiveNodes_2" refType="w" fact="0.77"/>
          <dgm:constr type="h" for="ch" forName="FiveNodes_2" refType="h" fact="0.18"/>
          <dgm:constr type="ctrY" for="ch" forName="FiveNodes_2" refType="h" fact="0.295"/>
          <dgm:constr type="ctrX" for="ch" forName="FiveNodes_2" refType="w" fact="0.557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4425"/>
          <dgm:constr type="w" for="ch" forName="FiveNodes_5" refType="w" fact="0.77"/>
          <dgm:constr type="h" for="ch" forName="FiveNodes_5" refType="h" fact="0.18"/>
          <dgm:constr type="b" for="ch" forName="FiveNodes_5" refType="h"/>
          <dgm:constr type="l" for="ch" forName="FiveNodes_5"/>
          <dgm:constr type="w" for="ch" forName="FiveConn_1-2" refType="h" refFor="ch" refForName="FiveNodes_1" fact="0.65"/>
          <dgm:constr type="h" for="ch" forName="FiveConn_1-2" refType="h" refFor="ch" refForName="FiveNodes_1" fact="0.65"/>
          <dgm:constr type="ctrY" for="ch" forName="FiveConn_1-2" refType="h" fact="0.19"/>
          <dgm:constr type="l" for="ch" forName="FiveConn_1-2" refType="l"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l" for="ch" forName="FiveConn_2-3" refType="l"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l" for="ch" forName="FiveConn_3-4" refType="l"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l" for="ch" forName="FiveConn_4-5" refType="l" refFor="ch" refForName="FiveNodes_4"/>
          <dgm:constr type="l" for="ch" forName="FiveNodes_1_text" refType="r" refFor="ch" refForName="FiveConn_1-2"/>
          <dgm:constr type="lOff" for="ch" forName="FiveNodes_1_text" refType="w" refFor="ch" refForName="FiveConn_1-2" fact="0.73"/>
          <dgm:constr type="t" for="ch" forName="FiveNodes_1_text" refType="t" refFor="ch" refForName="FiveNodes_1"/>
          <dgm:constr type="b" for="ch" forName="FiveNodes_1_text" refType="b" refFor="ch" refForName="FiveNodes_1"/>
          <dgm:constr type="r" for="ch" forName="FiveNodes_1_text" refType="r" refFor="ch" refForName="FiveNodes_1"/>
          <dgm:constr type="l" for="ch" forName="FiveNodes_2_text" refType="r" refFor="ch" refForName="FiveConn_1-2"/>
          <dgm:constr type="t" for="ch" forName="FiveNodes_2_text" refType="t" refFor="ch" refForName="FiveNodes_2"/>
          <dgm:constr type="b" for="ch" forName="FiveNodes_2_text" refType="b" refFor="ch" refForName="FiveNodes_2"/>
          <dgm:constr type="r" for="ch" forName="FiveNodes_2_text" refType="r" refFor="ch" refForName="FiveNodes_2"/>
          <dgm:constr type="l" for="ch" forName="FiveNodes_3_text" refType="r" refFor="ch" refForName="FiveConn_2-3"/>
          <dgm:constr type="t" for="ch" forName="FiveNodes_3_text" refType="t" refFor="ch" refForName="FiveNodes_3"/>
          <dgm:constr type="b" for="ch" forName="FiveNodes_3_text" refType="b" refFor="ch" refForName="FiveNodes_3"/>
          <dgm:constr type="r" for="ch" forName="FiveNodes_3_text" refType="r" refFor="ch" refForName="FiveNodes_3"/>
          <dgm:constr type="l" for="ch" forName="FiveNodes_4_text" refType="r" refFor="ch" refForName="FiveConn_3-4"/>
          <dgm:constr type="t" for="ch" forName="FiveNodes_4_text" refType="t" refFor="ch" refForName="FiveNodes_4"/>
          <dgm:constr type="b" for="ch" forName="FiveNodes_4_text" refType="b" refFor="ch" refForName="FiveNodes_4"/>
          <dgm:constr type="r" for="ch" forName="FiveNodes_4_text" refType="r" refFor="ch" refForName="FiveNodes_4"/>
          <dgm:constr type="l" for="ch" forName="FiveNodes_5_text" refType="r" refFor="ch" refForName="FiveConn_4-5"/>
          <dgm:constr type="t" for="ch" forName="FiveNodes_5_text" refType="t" refFor="ch" refForName="FiveNodes_5"/>
          <dgm:constr type="b" for="ch" forName="FiveNodes_5_text" refType="b" refFor="ch" refForName="FiveNodes_5"/>
          <dgm:constr type="r" for="ch" forName="FiveNodes_5_text" refType="r" refFor="ch" refForName="FiveNodes_5"/>
        </dgm:constrLst>
      </dgm:else>
    </dgm:choose>
    <dgm:ruleLst/>
    <dgm:layoutNode name="dummyMaxCanvas">
      <dgm:varLst/>
      <dgm:alg type="sp"/>
      <dgm:shape xmlns:r="http://schemas.openxmlformats.org/officeDocument/2006/relationships" r:blip="">
        <dgm:adjLst/>
      </dgm:shape>
      <dgm:presOf/>
      <dgm:constrLst/>
      <dgm:ruleLst/>
    </dgm:layoutNode>
    <dgm:choose name="Name3">
      <dgm:if name="Name4" axis="ch" ptType="node" func="cnt" op="equ" val="1">
        <dgm:layoutNode name="OneNode_1">
          <dgm:varLst>
            <dgm:bulletEnabled val="1"/>
          </dgm:varLst>
          <dgm:alg type="tx"/>
          <dgm:shape xmlns:r="http://schemas.openxmlformats.org/officeDocument/2006/relationships" type="roundRect" r:blip="">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
        <dgm:choose name="Name6">
          <dgm:if name="Name7" axis="ch" ptType="node" func="cnt" op="equ" val="2">
            <dgm:layoutNode name="Two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wo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wo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wo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wo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
            <dgm:choose name="Name9">
              <dgm:if name="Name10" axis="ch" ptType="node" func="cnt" op="equ" val="3">
                <dgm:layoutNode name="Thre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hre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hre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Thre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1">
                <dgm:choose name="Name12">
                  <dgm:if name="Name13" axis="ch" ptType="node" func="cnt" op="equ" val="4">
                    <dgm:layoutNode name="Four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our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our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our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our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4">
                    <dgm:choose name="Name15">
                      <dgm:if name="Name16" axis="ch" ptType="node" func="cnt" op="gte" val="5">
                        <dgm:layoutNode name="Fiv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iv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iv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ive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iveNodes_5">
                          <dgm:varLst>
                            <dgm:bulletEnabled val="1"/>
                          </dgm:varLst>
                          <dgm:alg type="sp"/>
                          <dgm:shape xmlns:r="http://schemas.openxmlformats.org/officeDocument/2006/relationships" type="roundRect" r:blip="">
                            <dgm:adjLst>
                              <dgm:adj idx="1" val="0.1"/>
                            </dgm:adjLst>
                          </dgm:shape>
                          <dgm:presOf axis="ch desOrSelf" ptType="node node" st="5 1" cnt="1 0"/>
                          <dgm:constrLst/>
                          <dgm:ruleLst/>
                        </dgm:layoutNode>
                        <dgm:layoutNode name="Fiv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4-5" styleLbl="fgAccFollowNode1">
                          <dgm:varLst>
                            <dgm:bulletEnabled val="1"/>
                          </dgm:varLst>
                          <dgm:alg type="tx"/>
                          <dgm:shape xmlns:r="http://schemas.openxmlformats.org/officeDocument/2006/relationships" type="downArrow" r:blip="">
                            <dgm:adjLst>
                              <dgm:adj idx="1" val="0.55"/>
                              <dgm:adj idx="2" val="0.45"/>
                            </dgm:adjLst>
                          </dgm:shape>
                          <dgm:presOf axis="ch" ptType="sibTrans" st="4"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5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5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7"/>
                    </dgm:choose>
                  </dgm:else>
                </dgm:choose>
              </dgm:else>
            </dgm:choose>
          </dgm:else>
        </dgm:choose>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Sayısal Başvuru" Version="1987">
  <b:Source>
    <b:Tag>IFC12</b:Tag>
    <b:SourceType>ElectronicSource</b:SourceType>
    <b:Guid>{65DCA9B2-CFDC-4168-8985-7F29ED396C5C}</b:Guid>
    <b:Author>
      <b:Author>
        <b:Corporate>IFC</b:Corporate>
      </b:Author>
    </b:Author>
    <b:Title>Performance Standard 6: Biodiversity Conservation and Sustainable Management of Living Natural Resources </b:Title>
    <b:Medium>https://www.ifc.org/wps/wcm/connect/3baf2a6a-2bc5-4174-96c5-eec8085c455f/PS6_English_2012.pdf?MOD=AJPERES&amp;CVID=jxNbLC0</b:Medium>
    <b:Year>2012</b:Year>
    <b:RefOrder>1</b:RefOrder>
  </b:Source>
  <b:Source>
    <b:Tag>IFC18</b:Tag>
    <b:SourceType>Report</b:SourceType>
    <b:Guid>{8CCC5DC0-E93F-47FF-B861-5CA124F6B98D}</b:Guid>
    <b:Author>
      <b:Author>
        <b:NameList>
          <b:Person>
            <b:Last>IFC</b:Last>
          </b:Person>
        </b:NameList>
      </b:Author>
    </b:Author>
    <b:Title>Guidance Note 6: Biodiversity Conservation and Sustainable Management of Natural Resources. Available from: https://www.ifc.org/wps/wcm/connect/topics_ext_content/ifc_external_corporate_site/sustainability-at-ifc/policies-standards/performance-stan</b:Title>
    <b:Year>2019</b:Year>
    <b:RefOrder>2</b:RefOrder>
  </b:Source>
  <b:Source>
    <b:Tag>Env11</b:Tag>
    <b:SourceType>ElectronicSource</b:SourceType>
    <b:Guid>{F206ED32-7211-4835-93E0-1117649CE0C8}</b:Guid>
    <b:Author>
      <b:Author>
        <b:NameList>
          <b:Person>
            <b:Last>(ERM)</b:Last>
            <b:First>Environmental</b:First>
            <b:Middle>Resources Management</b:Middle>
          </b:Person>
        </b:NameList>
      </b:Author>
    </b:Author>
    <b:Title>Updated Environmental and Social Impact Assessment Report for Karaburun Wind Park Project, Izmir Province, Turkey</b:Title>
    <b:Year>2011</b:Year>
    <b:RefOrder>3</b:RefOrder>
  </b:Source>
  <b:Source>
    <b:Tag>ENÇ18</b:Tag>
    <b:SourceType>Report</b:SourceType>
    <b:Guid>{3264D818-E359-42A9-9D8D-AC2B5074A3B0}</b:Guid>
    <b:Title>Karaburun Rüzgar Enerji Santralı (249 MWE/249 MWM) Projesi Çevresel Etki Değerlendirmesi Raporu</b:Title>
    <b:City>Ankara</b:City>
    <b:Year>2018</b:Year>
    <b:Author>
      <b:Author>
        <b:NameList>
          <b:Person>
            <b:Last>ENÇEV</b:Last>
          </b:Person>
        </b:NameList>
      </b:Author>
    </b:Author>
    <b:RefOrder>4</b:RefOrder>
  </b:Source>
  <b:Source>
    <b:Tag>Eke06</b:Tag>
    <b:SourceType>Book</b:SourceType>
    <b:Guid>{27B93102-66A8-42B3-B9CE-FFC827F1F123}</b:Guid>
    <b:Author>
      <b:Author>
        <b:NameList>
          <b:Person>
            <b:Last>Eken</b:Last>
            <b:First>G.,</b:First>
            <b:Middle>Bozdogan, M., Isfendiyaroglu, S., Kılıç, D.T.&amp; Lise, Y.</b:Middle>
          </b:Person>
        </b:NameList>
      </b:Author>
    </b:Author>
    <b:Title>Turkiye'nin Onemli Doga Alanlari</b:Title>
    <b:Year>2006</b:Year>
    <b:City>Ankara</b:City>
    <b:Publisher>Doga Dernegi</b:Publisher>
    <b:RefOrder>6</b:RefOrder>
  </b:Source>
  <b:Source>
    <b:Tag>Mag97</b:Tag>
    <b:SourceType>Book</b:SourceType>
    <b:Guid>{48AFA78E-8FB3-415E-ACE1-1BC9162AA74F}</b:Guid>
    <b:Author>
      <b:Author>
        <b:NameList>
          <b:Person>
            <b:Last>Magnin</b:Last>
            <b:First>G.</b:First>
            <b:Middle>&amp; Yarar, M.</b:Middle>
          </b:Person>
        </b:NameList>
      </b:Author>
    </b:Author>
    <b:Title>Important Bird Areas in Turkey</b:Title>
    <b:Year>1997</b:Year>
    <b:City>Istanbul</b:City>
    <b:Publisher>Dogal Hayati Koruma Dernegi</b:Publisher>
    <b:RefOrder>7</b:RefOrder>
  </b:Source>
  <b:Source>
    <b:Tag>Kil04</b:Tag>
    <b:SourceType>Book</b:SourceType>
    <b:Guid>{5F19DD43-E0EA-45A3-A00B-BC6D4537D0F4}</b:Guid>
    <b:Author>
      <b:Author>
        <b:NameList>
          <b:Person>
            <b:Last>Kilic</b:Last>
            <b:First>D.T.</b:First>
            <b:Middle>&amp; Eken, G.</b:Middle>
          </b:Person>
        </b:NameList>
      </b:Author>
    </b:Author>
    <b:Title>Turkiye'nin Onemli Kus Alanları 2004 Guncellemesi. Available from: https://www.researchgate.net/publication/275536216_Turkiye'nin_Onemli_Kus_Alanlari_2004_Guncellemesi_Important_Bird_Areas_of_Turkey_2004_update</b:Title>
    <b:Year>2004</b:Year>
    <b:RefOrder>8</b:RefOrder>
  </b:Source>
  <b:Source>
    <b:Tag>Ozh10</b:Tag>
    <b:SourceType>Book</b:SourceType>
    <b:Guid>{21452E36-722F-43EC-A354-3DB44369BB54}</b:Guid>
    <b:Author>
      <b:Author>
        <b:NameList>
          <b:Person>
            <b:Last>Ozhatay</b:Last>
            <b:First>N.,</b:First>
            <b:Middle>Byfield, A.&amp; Atay, S.</b:Middle>
          </b:Person>
        </b:NameList>
      </b:Author>
    </b:Author>
    <b:Title>Important Plant Areas in Turkey: 122 Key Turkish Botanical Sites</b:Title>
    <b:Year>2005</b:Year>
    <b:Publisher>WWF Turkey</b:Publisher>
    <b:City>Istanbul</b:City>
    <b:RefOrder>9</b:RefOrder>
  </b:Source>
  <b:Source>
    <b:Tag>Eki00</b:Tag>
    <b:SourceType>Book</b:SourceType>
    <b:Guid>{C3C229DF-3F1D-4A1F-9595-51B3980D4DA1}</b:Guid>
    <b:Author>
      <b:Author>
        <b:NameList>
          <b:Person>
            <b:Last>Ekim</b:Last>
            <b:First>T.,</b:First>
            <b:Middle>Koyuncu, M., Vural, M., Duman, H., Aytac, Z. &amp; Adiguzel, N.</b:Middle>
          </b:Person>
        </b:NameList>
      </b:Author>
    </b:Author>
    <b:Title>Red Data Book of Turkish Plants (Pterdophyta and Spermatophyta)</b:Title>
    <b:Year>2000</b:Year>
    <b:City>Van</b:City>
    <b:Publisher>Turkiye Tabiatini Koruma Dernegi</b:Publisher>
    <b:RefOrder>10</b:RefOrder>
  </b:Source>
  <b:Source>
    <b:Tag>IUC19</b:Tag>
    <b:SourceType>Book</b:SourceType>
    <b:Guid>{E58E85CA-9C5F-4E72-95BB-5F39E471A4F6}</b:Guid>
    <b:Author>
      <b:Author>
        <b:NameList>
          <b:Person>
            <b:Last>IUCN</b:Last>
          </b:Person>
        </b:NameList>
      </b:Author>
    </b:Author>
    <b:Title>The IUCN Red List of Threatened Species. Available from: https://www.iucnredlist.org/</b:Title>
    <b:Year>2019</b:Year>
    <b:RefOrder>11</b:RefOrder>
  </b:Source>
  <b:Source>
    <b:Tag>Bir15</b:Tag>
    <b:SourceType>ElectronicSource</b:SourceType>
    <b:Guid>{459CB1F5-46CF-42CA-9B0D-AA4EA832CC4D}</b:Guid>
    <b:Title>European Red List of Birds</b:Title>
    <b:City>Luxembourg</b:City>
    <b:Year>2015</b:Year>
    <b:Author>
      <b:Author>
        <b:NameList>
          <b:Person>
            <b:Last>International</b:Last>
            <b:First>BirdLife</b:First>
          </b:Person>
        </b:NameList>
      </b:Author>
    </b:Author>
    <b:Publisher>Publications of the European Communities</b:Publisher>
    <b:RefOrder>12</b:RefOrder>
  </b:Source>
  <b:Source>
    <b:Tag>Bil11</b:Tag>
    <b:SourceType>Report</b:SourceType>
    <b:Guid>{2EB51E0B-757B-4121-9741-6B95B94804E7}</b:Guid>
    <b:Author>
      <b:Author>
        <b:NameList>
          <b:Person>
            <b:Last>Bilz</b:Last>
            <b:First>M.,</b:First>
            <b:Middle>Kell, S. P., Maxted, N. and Landsdown, R. V.</b:Middle>
          </b:Person>
        </b:NameList>
      </b:Author>
    </b:Author>
    <b:Title>European Red List of Vascular Plants</b:Title>
    <b:City>Luxembourg</b:City>
    <b:ProductionCompany>Publications Office of the European Union</b:ProductionCompany>
    <b:Year>2011</b:Year>
    <b:Publisher>Publications Office of the European Union</b:Publisher>
    <b:RefOrder>13</b:RefOrder>
  </b:Source>
  <b:Source>
    <b:Tag>JAM16</b:Tag>
    <b:SourceType>Book</b:SourceType>
    <b:Guid>{386ED33E-C3FD-481A-A361-192FAC2A4AE7}</b:Guid>
    <b:Author>
      <b:Author>
        <b:NameList>
          <b:Person>
            <b:Last>J.A.M. Janssen</b:Last>
            <b:First>J.S.</b:First>
            <b:Middle>Rodwell, M. García Criado, S. Gubbay, T. Haynes, A. Nieto, N. Sanders, F. Landucci, J. Loidi, A. Ssymank,</b:Middle>
          </b:Person>
        </b:NameList>
      </b:Author>
    </b:Author>
    <b:Title>European Red List of Habitats Part 2. Terrestrial and freshwater habitats. Available from: https://ec.europa.eu/environment/nature/knowledge/redlist_en.htm</b:Title>
    <b:Year>2016</b:Year>
    <b:City>Luxembourg</b:City>
    <b:Publisher>Publicatoins Office of the European Union</b:Publisher>
    <b:RefOrder>14</b:RefOrder>
  </b:Source>
  <b:Source>
    <b:Tag>Tem071</b:Tag>
    <b:SourceType>Book</b:SourceType>
    <b:Guid>{3BE40CF7-8C5D-4CED-B775-F140576DDEDB}</b:Guid>
    <b:Author>
      <b:Author>
        <b:NameList>
          <b:Person>
            <b:Last>Temple</b:Last>
            <b:First>H.J</b:First>
            <b:Middle>&amp; Teryy, A. (Compilers)</b:Middle>
          </b:Person>
        </b:NameList>
      </b:Author>
    </b:Author>
    <b:Title>The Status and Distribution of European Mammals</b:Title>
    <b:Year>2007</b:Year>
    <b:City>Luxembourg</b:City>
    <b:Publisher>Office for Official Publications of the European Communities</b:Publisher>
    <b:RefOrder>15</b:RefOrder>
  </b:Source>
  <b:Source>
    <b:Tag>Bir19</b:Tag>
    <b:SourceType>DocumentFromInternetSite</b:SourceType>
    <b:Guid>{CCC585FA-CFBB-4A3A-9516-E68D6089294C}</b:Guid>
    <b:Title>BirdLife International</b:Title>
    <b:Year>2019</b:Year>
    <b:InternetSiteTitle>Important Bird and Biodiversity Areas (IBAs). Available from: https://www.birdlife.org/worldwide/programme-additional-info/important-bird-and-biodiversity-areas-ibas</b:InternetSiteTitle>
    <b:RefOrder>16</b:RefOrder>
  </b:Source>
  <b:Source>
    <b:Tag>All19</b:Tag>
    <b:SourceType>DocumentFromInternetSite</b:SourceType>
    <b:Guid>{3599BAAD-4201-4ED3-B007-C046C35A4FB8}</b:Guid>
    <b:Year>2019</b:Year>
    <b:InternetSiteTitle>Zero Extinction Sites. Available from: http://zeroextinction.org/</b:InternetSiteTitle>
    <b:Title>Alliance for Zero Extinction</b:Title>
    <b:RefOrder>17</b:RefOrder>
  </b:Source>
  <b:Source>
    <b:Tag>Wor19</b:Tag>
    <b:SourceType>Book</b:SourceType>
    <b:Guid>{8631691D-533E-4897-868D-12E07F49407F}</b:Guid>
    <b:Author>
      <b:Author>
        <b:NameList>
          <b:Person>
            <b:Last>WDPA</b:Last>
          </b:Person>
        </b:NameList>
      </b:Author>
    </b:Author>
    <b:Title>Protected Planet. Available from: https://protectedplanet.net/</b:Title>
    <b:Year>2019</b:Year>
    <b:RefOrder>18</b:RefOrder>
  </b:Source>
  <b:Source>
    <b:Tag>UNE19</b:Tag>
    <b:SourceType>Book</b:SourceType>
    <b:Guid>{D614DC26-1393-4F15-8C13-2241E674C790}</b:Guid>
    <b:Author>
      <b:Author>
        <b:NameList>
          <b:Person>
            <b:Last>UNEP-WCMC</b:Last>
          </b:Person>
        </b:NameList>
      </b:Author>
    </b:Author>
    <b:Title>Biodiversity a-z. Available from: https://www.biodiversitya-z.org/</b:Title>
    <b:Year>2019</b:Year>
    <b:RefOrder>19</b:RefOrder>
  </b:Source>
  <b:Source>
    <b:Tag>Bir191</b:Tag>
    <b:SourceType>InternetSite</b:SourceType>
    <b:Guid>{1D59CFCE-2AAA-42FC-89B6-D8D4F5826EA0}</b:Guid>
    <b:Title>BirdLife International</b:Title>
    <b:Year>2019</b:Year>
    <b:InternetSiteTitle>World Database of Key Biodiversity Areas. Available from: http://www.keybiodiversityareas.org</b:InternetSiteTitle>
    <b:RefOrder>20</b:RefOrder>
  </b:Source>
  <b:Source>
    <b:Tag>IUC17</b:Tag>
    <b:SourceType>Book</b:SourceType>
    <b:Guid>{F6333129-D60C-4962-99FC-07F2D8B3365D}</b:Guid>
    <b:Author>
      <b:Author>
        <b:NameList>
          <b:Person>
            <b:Last>IUCN</b:Last>
          </b:Person>
        </b:NameList>
      </b:Author>
    </b:Author>
    <b:Title>Protected Areas: IUCN Global Protected Areas Programme and IUCN World Commission on Protected Areas Delivering the Promise of Sydney. Available from: https://www.iucn.org/theme/protected-areas</b:Title>
    <b:Year>2017</b:Year>
    <b:RefOrder>21</b:RefOrder>
  </b:Source>
  <b:Source xmlns:b="http://schemas.openxmlformats.org/officeDocument/2006/bibliography">
    <b:Tag>Dud13</b:Tag>
    <b:SourceType>Report</b:SourceType>
    <b:Guid>{3CCF2940-A5A2-47DD-998B-C3D9990046B3}</b:Guid>
    <b:Author>
      <b:Author>
        <b:NameList>
          <b:Person>
            <b:Last>Dudley</b:Last>
            <b:First>N.,</b:First>
            <b:Middle>Shadie, P. &amp; Stolton, S.</b:Middle>
          </b:Person>
        </b:NameList>
      </b:Author>
    </b:Author>
    <b:Title>Guidelines for Applying Protected Area Management Categories including IUCN WCPA Best Practice Guidance on Recognising Protected Areas and Assigning Management Categories and Governance Types</b:Title>
    <b:Year>2013</b:Year>
    <b:City>Switzerland</b:City>
    <b:Publisher>IUCN</b:Publisher>
    <b:RefOrder>22</b:RefOrder>
  </b:Source>
  <b:Source>
    <b:Tag>Tho06</b:Tag>
    <b:SourceType>Report</b:SourceType>
    <b:Guid>{1789F928-9233-4D00-B3DC-B2C979D52E6E}</b:Guid>
    <b:Author>
      <b:Author>
        <b:NameList>
          <b:Person>
            <b:Last>Thomas</b:Last>
            <b:First>L.</b:First>
          </b:Person>
        </b:NameList>
      </b:Author>
    </b:Author>
    <b:Title>Turkiye Korunan Alan Yönetiminde IUCN Kategori Sistemi</b:Title>
    <b:Year>2006</b:Year>
    <b:Publisher>Ministry of Environment and Forestry General Directorate of Nature Conservation and National Parks</b:Publisher>
    <b:City>Ankara</b:City>
    <b:RefOrder>23</b:RefOrder>
  </b:Source>
  <b:Source>
    <b:Tag>IFC15</b:Tag>
    <b:SourceType>ElectronicSource</b:SourceType>
    <b:Guid>{C10044E3-8EFF-4F95-BEE8-67DD94AF4854}</b:Guid>
    <b:Author>
      <b:Author>
        <b:NameList>
          <b:Person>
            <b:Last>IFC</b:Last>
          </b:Person>
        </b:NameList>
      </b:Author>
    </b:Author>
    <b:Title>Environmental, Health, and Safety Guidelines Wind Energy</b:Title>
    <b:Year>2015</b:Year>
    <b:Medium>https://www.ifc.org/wps/wcm/connect/b82d0563-b39a-42a7-b94e-0b926b4a82f9/FINAL_Aug%2B2015_Wind%2BEnergy_EHS%2BGuideline.pdf?MOD=AJPERES&amp;CVID=mpusVXy. </b:Medium>
    <b:RefOrder>24</b:RefOrder>
  </b:Source>
  <b:Source>
    <b:Tag>Sco17</b:Tag>
    <b:SourceType>ElectronicSource</b:SourceType>
    <b:Guid>{2749EEA5-958C-4541-9A80-DB33A5792D92}</b:Guid>
    <b:Author>
      <b:Author>
        <b:NameList>
          <b:Person>
            <b:Last>(SNH)</b:Last>
            <b:First>Scottish</b:First>
            <b:Middle>Natural Heritage</b:Middle>
          </b:Person>
        </b:NameList>
      </b:Author>
    </b:Author>
    <b:Title>Guidance Note: Recommended bird survey methods to inform impact assessment on onshore wind farms</b:Title>
    <b:Medium>https://www.nature.scot/sites/default/files/2018-06/Guidance%20Note%20-%20Recommended%20bird%20survey%20methods%20to%20inform%20impact%20assessment%20of%20onshore%20windfarms.pdf</b:Medium>
    <b:Year>2017</b:Year>
    <b:RefOrder>25</b:RefOrder>
  </b:Source>
  <b:Source>
    <b:Tag>Sco09</b:Tag>
    <b:SourceType>ElectronicSource</b:SourceType>
    <b:Guid>{1169CD82-F430-4942-BFEE-8E130CD7CF84}</b:Guid>
    <b:Author>
      <b:Author>
        <b:NameList>
          <b:Person>
            <b:Last>(SNH)</b:Last>
            <b:First>Scottish</b:First>
            <b:Middle>Natural Heritage</b:Middle>
          </b:Person>
        </b:NameList>
      </b:Author>
    </b:Author>
    <b:Title>Guidance on Methods for Monitoring Bird Populations at Onshore Wind Farms</b:Title>
    <b:Medium>https://www.nature.scot/sites/default/files/2017-09/Guidance%20note%20-%20Guidance%20on%20methods%20for%20monitoring%20bird%20populations%20at%20onshore%20windfarms.pdf</b:Medium>
    <b:Year>2009</b:Year>
    <b:RefOrder>26</b:RefOrder>
  </b:Source>
  <b:Source>
    <b:Tag>Led11</b:Tag>
    <b:SourceType>ElectronicSource</b:SourceType>
    <b:Guid>{AE0BE3E2-9B34-47DB-8E7A-3D2B32AEE804}</b:Guid>
    <b:Author>
      <b:Author>
        <b:NameList>
          <b:Person>
            <b:Last>Ledec</b:Last>
            <b:First>G.C.,</b:First>
            <b:Middle>Rapp, K.W. &amp; Aiello, R.G.</b:Middle>
          </b:Person>
        </b:NameList>
      </b:Author>
    </b:Author>
    <b:Title>Greening the Wind: Environmental and Social Considerations for Wind Power Development in Latin America and Beyond</b:Title>
    <b:ProductionCompany>The World Bank</b:ProductionCompany>
    <b:Medium>http://documents.worldbank.org/curated/239851468089382658/Greening-the-wind-environmental-and-social-considerations-wind-power-development</b:Medium>
    <b:Year>2011</b:Year>
    <b:RefOrder>27</b:RefOrder>
  </b:Source>
  <b:Source>
    <b:Tag>Ati11</b:Tag>
    <b:SourceType>Report</b:SourceType>
    <b:Guid>{16F4AD84-AE2A-4889-A07B-3DEB20E326FC}</b:Guid>
    <b:Author>
      <b:Author>
        <b:NameList>
          <b:Person>
            <b:Last>Atienza</b:Last>
            <b:First>J.C.,</b:First>
            <b:Middle>I. Martin-Fierro, O. Infante, J. Valls &amp; J. Dominguez</b:Middle>
          </b:Person>
        </b:NameList>
      </b:Author>
    </b:Author>
    <b:Title>Guidelines for Assessing the Impacts of Wind Farms on Birds and Bats (Version 4.0)</b:Title>
    <b:ProductionCompany>SEO/BirdLife Madrid</b:ProductionCompany>
    <b:Year>2011</b:Year>
    <b:Publisher>SEO/BirdLife Madrid</b:Publisher>
    <b:RefOrder>28</b:RefOrder>
  </b:Source>
  <b:Source>
    <b:Tag>Kuv07</b:Tag>
    <b:SourceType>ArticleInAPeriodical</b:SourceType>
    <b:Guid>{085695E5-48DB-4033-983A-560E1F275DF3}</b:Guid>
    <b:Author>
      <b:Author>
        <b:NameList>
          <b:Person>
            <b:Last>Kuvlesky</b:Last>
            <b:First>W.P.,</b:First>
            <b:Middle>Brennan, L.a., Morrison, M.L., Boydston, K.K., Ballard, B.M. &amp; Bryant, F.C.</b:Middle>
          </b:Person>
        </b:NameList>
      </b:Author>
    </b:Author>
    <b:Title>Wind Energy Development and Wildlife Conservation: Challenges and Opportunities</b:Title>
    <b:Year>2007</b:Year>
    <b:Volume>71</b:Volume>
    <b:Issue>8: 2487-2498</b:Issue>
    <b:PeriodicalTitle>Journal of Wildlife Management</b:PeriodicalTitle>
    <b:RefOrder>29</b:RefOrder>
  </b:Source>
  <b:Source>
    <b:Tag>USF12</b:Tag>
    <b:SourceType>ElectronicSource</b:SourceType>
    <b:Guid>{19C7D5C7-DD26-402E-B043-7943F18990A7}</b:Guid>
    <b:Title>Land-Based Wind Energy Guidelines</b:Title>
    <b:Year>2012</b:Year>
    <b:Author>
      <b:Author>
        <b:NameList>
          <b:Person>
            <b:Last>Services</b:Last>
            <b:First>U.S.Fish</b:First>
            <b:Middle>and Wildlife</b:Middle>
          </b:Person>
        </b:NameList>
      </b:Author>
    </b:Author>
    <b:City>Arlington, VA</b:City>
    <b:ProductionCompany>U.S. Fish and Wildlife Services</b:ProductionCompany>
    <b:Medium>https://www.fws.gov/ecological-services/es-library/pdfs/WEG_final.pdf</b:Medium>
    <b:RefOrder>30</b:RefOrder>
  </b:Source>
  <b:Source>
    <b:Tag>Jen</b:Tag>
    <b:SourceType>ElectronicSource</b:SourceType>
    <b:Guid>{86F74C45-00A9-425D-A1B7-7FCF83BC0696}</b:Guid>
    <b:Author>
      <b:Author>
        <b:NameList>
          <b:Person>
            <b:Last>Jenkins</b:Last>
            <b:First>A.R.,</b:First>
            <b:Middle>van Rooyen, C.S., Smallie, J.J., Harrison, J.A., Diamond, M., Smit-Robinson, H.A. &amp; Ralston, S.</b:Middle>
          </b:Person>
        </b:NameList>
      </b:Author>
    </b:Author>
    <b:Title>Birds and Wind-Energy Best Practice Guidelines: Best Practice Guidelines for Assessing and Monitoring the Wind-Energy Facilities on Birds in Southern Africa</b:Title>
    <b:ProductionCompany>BirdLife South Africa/Endangered Wildlife Trust</b:ProductionCompany>
    <b:Medium>http://www.birdlife.org.za</b:Medium>
    <b:RefOrder>31</b:RefOrder>
  </b:Source>
  <b:Source>
    <b:Tag>Led16</b:Tag>
    <b:SourceType>ElectronicSource</b:SourceType>
    <b:Guid>{983CB8AE-E257-432B-B6DF-4D190EE61FBC}</b:Guid>
    <b:Author>
      <b:Author>
        <b:NameList>
          <b:Person>
            <b:Last>Ledec</b:Last>
            <b:First>G.</b:First>
            <b:Middle>C., Johnson, S. &amp; Reay, D.</b:Middle>
          </b:Person>
        </b:NameList>
      </b:Author>
    </b:Author>
    <b:Title>Biodiversity offsets: a user guide (English)</b:Title>
    <b:City>Washington, D.C. </b:City>
    <b:ProductionCompany>World Bank Group</b:ProductionCompany>
    <b:Medium>http://documents.worldbank.org/curated/en/344901481176051661/Biodiversity-offsets-a-user-guide</b:Medium>
    <b:Year>2016</b:Year>
    <b:RefOrder>32</b:RefOrder>
  </b:Source>
  <b:Source>
    <b:Tag>Boy19</b:Tag>
    <b:SourceType>ElectronicSource</b:SourceType>
    <b:Guid>{2668FC91-CDFC-4D27-A2A7-F68DAEB587B0}</b:Guid>
    <b:Author>
      <b:Author>
        <b:NameList>
          <b:Person>
            <b:Last>Boyla</b:Last>
            <b:First>K.A,</b:First>
            <b:Middle>Sinav, L. &amp; Dizdaroglu, D. E.</b:Middle>
          </b:Person>
        </b:NameList>
      </b:Author>
    </b:Author>
    <b:Title>Turkiye Ureyen Kus Atlasi</b:Title>
    <b:City>Istanbul</b:City>
    <b:ProductionCompany>WWF-Turkiye, Dogal Hayatı Koruma Vakfı</b:ProductionCompany>
    <b:Year>2019</b:Year>
    <b:RefOrder>33</b:RefOrder>
  </b:Source>
  <b:Source>
    <b:Tag>Rod15</b:Tag>
    <b:SourceType>ElectronicSource</b:SourceType>
    <b:Guid>{40B829FF-5C14-4B8F-A174-13B3E0E53D6A}</b:Guid>
    <b:Author>
      <b:Author>
        <b:NameList>
          <b:Person>
            <b:Last>Rodrigues</b:Last>
            <b:First>L.</b:First>
            <b:Middle>Bach, M.-J. Dubourg-Savage, B. Karapandza, D. Kovac, T. Kervyn, J. Dekker, A., Kepel, P. Bach, J. Collns, C., Harbusch, K. Park, B., Micevski, J. Minderman</b:Middle>
          </b:Person>
        </b:NameList>
      </b:Author>
    </b:Author>
    <b:Title>Guidelines for consideration of bats in wind farm projects - Revision 2014. EUROBATS Publication Series No.6 (English version)</b:Title>
    <b:City>Bonn, Germany</b:City>
    <b:ProductionCompany>UNEP/EUROBATS</b:ProductionCompany>
    <b:Year>2015</b:Year>
    <b:RefOrder>34</b:RefOrder>
  </b:Source>
  <b:Source>
    <b:Tag>Tre10</b:Tag>
    <b:SourceType>ArticleInAPeriodical</b:SourceType>
    <b:Guid>{7D564CAA-AB51-40BE-BF12-C160EABCA21A}</b:Guid>
    <b:Author>
      <b:Author>
        <b:NameList>
          <b:Person>
            <b:Last>Treweek</b:Last>
            <b:First>J.,</b:First>
            <b:Middle>Butcher, B. and Temple, H.J</b:Middle>
          </b:Person>
        </b:NameList>
      </b:Author>
    </b:Author>
    <b:Title>Biodiversity offsets: possible methods for measuring biodiversity losses and gains for use in the UK</b:Title>
    <b:Year>2010</b:Year>
    <b:PeriodicalTitle>In Practice</b:PeriodicalTitle>
    <b:Issue>69: 29-32</b:Issue>
    <b:RefOrder>35</b:RefOrder>
  </b:Source>
  <b:Source>
    <b:Tag>Int07</b:Tag>
    <b:SourceType>ElectronicSource</b:SourceType>
    <b:Guid>{862E8B60-7772-4353-BA36-DA2406E27B6F}</b:Guid>
    <b:Author>
      <b:Author>
        <b:Corporate>International Finance Corporation (IFC)</b:Corporate>
      </b:Author>
    </b:Author>
    <b:Title>Stakeholder Engagement: A Good Practice Handbook for Companies Doing Business in Emerging Markets</b:Title>
    <b:City>Washington, D.C.</b:City>
    <b:Medium>https://www.ifc.org/wps/wcm/connect/affbc005-2569-4e58-9962-280c483baa12/IFC_StakeholderEngagement.pdf?MOD=AJPERES&amp;CVID=jkD13-p</b:Medium>
    <b:Year>2007</b:Year>
    <b:RefOrder>36</b:RefOrder>
  </b:Source>
  <b:Source>
    <b:Tag>Add18</b:Tag>
    <b:SourceType>ElectronicSource</b:SourceType>
    <b:Guid>{C4A6ADA5-CB72-4D7F-A0B4-1C2B170ED85F}</b:Guid>
    <b:Author>
      <b:Author>
        <b:NameList>
          <b:Person>
            <b:Last>Addison</b:Last>
            <b:First>P.F.E.,</b:First>
            <b:Middle>Carbone, G., McCormick, N.</b:Middle>
          </b:Person>
        </b:NameList>
      </b:Author>
    </b:Author>
    <b:Title>The development and use of biodiversity indicators in business: an overview</b:Title>
    <b:Year>2018</b:Year>
    <b:City>Gland, Switzerland</b:City>
    <b:ProductionCompany>IUCN</b:ProductionCompany>
    <b:RefOrder>37</b:RefOrder>
  </b:Source>
  <b:Source>
    <b:Tag>ELT11</b:Tag>
    <b:SourceType>Report</b:SourceType>
    <b:Guid>{E4FBDA0B-0A5F-4860-A35C-044A99A48EEC}</b:Guid>
    <b:Author>
      <b:Author>
        <b:NameList>
          <b:Person>
            <b:Last>ELTEM-TEK</b:Last>
          </b:Person>
        </b:NameList>
      </b:Author>
    </b:Author>
    <b:Title>380 kV Karaburun RES TM - Karaburun GİS Havza TM Enerji İletim Hattı Nihai ÇED Raporu</b:Title>
    <b:Year>2011</b:Year>
    <b:City>Ankara</b:City>
    <b:RefOrder>5</b:RefOrder>
  </b:Source>
</b:Sources>
</file>

<file path=customXml/itemProps1.xml><?xml version="1.0" encoding="utf-8"?>
<ds:datastoreItem xmlns:ds="http://schemas.openxmlformats.org/officeDocument/2006/customXml" ds:itemID="{9991E411-1902-42C4-8B95-A77626603F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231</Pages>
  <Words>85466</Words>
  <Characters>487161</Characters>
  <Application>Microsoft Office Word</Application>
  <DocSecurity>0</DocSecurity>
  <Lines>4059</Lines>
  <Paragraphs>1142</Paragraphs>
  <ScaleCrop>false</ScaleCrop>
  <Company/>
  <LinksUpToDate>false</LinksUpToDate>
  <CharactersWithSpaces>571485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lastModifiedBy>Esra Sarı</cp:lastModifiedBy>
  <cp:revision>3</cp:revision>
  <dcterms:created xsi:type="dcterms:W3CDTF">2023-03-15T11:27:00Z</dcterms:created>
  <dcterms:modified xsi:type="dcterms:W3CDTF">2023-05-18T07:15:00Z</dcterms:modified>
  <cp:contentStatus/>
</cp:coreProperties>
</file>